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A7A0A" w:rsidRPr="00E876D3" w:rsidRDefault="003A7A0A">
      <w:pPr>
        <w:rPr>
          <w:lang w:val="mk-MK"/>
        </w:rPr>
      </w:pPr>
    </w:p>
    <w:p w:rsidR="008619AD" w:rsidRPr="00E876D3" w:rsidRDefault="008619AD" w:rsidP="00D45291">
      <w:pPr>
        <w:pStyle w:val="TitleFigTabl"/>
        <w:rPr>
          <w:lang w:val="mk-MK"/>
        </w:rPr>
      </w:pPr>
    </w:p>
    <w:p w:rsidR="008619AD" w:rsidRPr="00E876D3" w:rsidRDefault="008619AD" w:rsidP="00066767">
      <w:pPr>
        <w:spacing w:after="0" w:line="360" w:lineRule="auto"/>
        <w:jc w:val="both"/>
        <w:rPr>
          <w:rFonts w:ascii="Times New Roman" w:hAnsi="Times New Roman" w:cs="Times New Roman"/>
          <w:sz w:val="24"/>
          <w:szCs w:val="24"/>
          <w:lang w:val="mk-MK"/>
        </w:rPr>
      </w:pPr>
    </w:p>
    <w:p w:rsidR="008619AD" w:rsidRPr="00E876D3" w:rsidRDefault="008619AD" w:rsidP="00066767">
      <w:pPr>
        <w:spacing w:after="0" w:line="360" w:lineRule="auto"/>
        <w:jc w:val="both"/>
        <w:rPr>
          <w:rFonts w:ascii="Times New Roman" w:hAnsi="Times New Roman" w:cs="Times New Roman"/>
          <w:sz w:val="24"/>
          <w:szCs w:val="24"/>
          <w:lang w:val="mk-MK"/>
        </w:rPr>
      </w:pPr>
    </w:p>
    <w:p w:rsidR="00FE759B" w:rsidRPr="00E876D3" w:rsidRDefault="00FE759B" w:rsidP="00066767">
      <w:pPr>
        <w:spacing w:after="0" w:line="360" w:lineRule="auto"/>
        <w:jc w:val="both"/>
        <w:rPr>
          <w:rFonts w:ascii="Times New Roman" w:hAnsi="Times New Roman" w:cs="Times New Roman"/>
          <w:sz w:val="24"/>
          <w:szCs w:val="24"/>
          <w:lang w:val="mk-MK"/>
        </w:rPr>
      </w:pPr>
    </w:p>
    <w:p w:rsidR="00FE759B" w:rsidRPr="00E876D3" w:rsidRDefault="00FE759B" w:rsidP="00066767">
      <w:pPr>
        <w:spacing w:after="0" w:line="360" w:lineRule="auto"/>
        <w:jc w:val="both"/>
        <w:rPr>
          <w:rFonts w:ascii="Times New Roman" w:hAnsi="Times New Roman" w:cs="Times New Roman"/>
          <w:sz w:val="24"/>
          <w:szCs w:val="24"/>
          <w:lang w:val="mk-MK"/>
        </w:rPr>
      </w:pPr>
    </w:p>
    <w:p w:rsidR="0068298B" w:rsidRPr="00E876D3" w:rsidRDefault="0068298B" w:rsidP="0068298B">
      <w:pPr>
        <w:spacing w:after="0" w:line="360" w:lineRule="auto"/>
        <w:jc w:val="center"/>
        <w:rPr>
          <w:rFonts w:ascii="Times New Roman" w:hAnsi="Times New Roman" w:cs="Times New Roman"/>
          <w:b/>
          <w:bCs/>
          <w:sz w:val="32"/>
          <w:szCs w:val="32"/>
          <w:lang w:val="mk-MK"/>
        </w:rPr>
      </w:pPr>
      <w:r w:rsidRPr="00E876D3">
        <w:rPr>
          <w:rFonts w:ascii="Times New Roman" w:hAnsi="Times New Roman" w:cs="Times New Roman"/>
          <w:b/>
          <w:bCs/>
          <w:sz w:val="32"/>
          <w:szCs w:val="32"/>
          <w:lang w:val="mk-MK"/>
        </w:rPr>
        <w:t>ИЗВЕШТАЈ ОД ЕКОЛОШКА</w:t>
      </w:r>
      <w:r w:rsidR="00C2607E" w:rsidRPr="00E876D3">
        <w:rPr>
          <w:rFonts w:ascii="Times New Roman" w:hAnsi="Times New Roman" w:cs="Times New Roman"/>
          <w:b/>
          <w:bCs/>
          <w:sz w:val="32"/>
          <w:szCs w:val="32"/>
          <w:lang w:val="mk-MK"/>
        </w:rPr>
        <w:t>ТА ОЦЕН</w:t>
      </w:r>
      <w:r w:rsidRPr="00E876D3">
        <w:rPr>
          <w:rFonts w:ascii="Times New Roman" w:hAnsi="Times New Roman" w:cs="Times New Roman"/>
          <w:b/>
          <w:bCs/>
          <w:sz w:val="32"/>
          <w:szCs w:val="32"/>
          <w:lang w:val="mk-MK"/>
        </w:rPr>
        <w:t>А НА</w:t>
      </w:r>
    </w:p>
    <w:p w:rsidR="00066767" w:rsidRPr="00E876D3" w:rsidRDefault="0068298B" w:rsidP="0068298B">
      <w:pPr>
        <w:spacing w:after="0" w:line="360" w:lineRule="auto"/>
        <w:jc w:val="center"/>
        <w:rPr>
          <w:rFonts w:ascii="Times New Roman" w:hAnsi="Times New Roman" w:cs="Times New Roman"/>
          <w:sz w:val="28"/>
          <w:szCs w:val="28"/>
          <w:lang w:val="mk-MK"/>
        </w:rPr>
      </w:pPr>
      <w:r w:rsidRPr="00E876D3">
        <w:rPr>
          <w:rFonts w:ascii="Times New Roman" w:hAnsi="Times New Roman" w:cs="Times New Roman"/>
          <w:b/>
          <w:bCs/>
          <w:sz w:val="28"/>
          <w:szCs w:val="28"/>
          <w:lang w:val="mk-MK"/>
        </w:rPr>
        <w:t>проектите од Програмата за прекугранична соработка 2021-2027 година, кофинансирани во рамките на Инструментот за претпристапна помош, меѓу Република Бугарија и Република Северна Македонија и Територијалната стратегија за интегрирани мерки</w:t>
      </w:r>
    </w:p>
    <w:p w:rsidR="00066767" w:rsidRPr="00E876D3" w:rsidRDefault="00066767" w:rsidP="00066767">
      <w:pPr>
        <w:spacing w:after="0" w:line="360" w:lineRule="auto"/>
        <w:jc w:val="center"/>
        <w:rPr>
          <w:rFonts w:ascii="Times New Roman" w:hAnsi="Times New Roman" w:cs="Times New Roman"/>
          <w:sz w:val="24"/>
          <w:szCs w:val="24"/>
          <w:lang w:val="mk-MK"/>
        </w:rPr>
      </w:pPr>
    </w:p>
    <w:p w:rsidR="00F5544B" w:rsidRPr="00E876D3" w:rsidRDefault="00F5544B" w:rsidP="00066767">
      <w:pPr>
        <w:spacing w:after="0" w:line="360" w:lineRule="auto"/>
        <w:jc w:val="center"/>
        <w:rPr>
          <w:rFonts w:ascii="Times New Roman" w:hAnsi="Times New Roman" w:cs="Times New Roman"/>
          <w:sz w:val="24"/>
          <w:szCs w:val="24"/>
          <w:lang w:val="mk-MK"/>
        </w:rPr>
      </w:pPr>
    </w:p>
    <w:p w:rsidR="00F5544B" w:rsidRPr="00E876D3" w:rsidRDefault="00F5544B" w:rsidP="00066767">
      <w:pPr>
        <w:spacing w:after="0" w:line="360" w:lineRule="auto"/>
        <w:jc w:val="center"/>
        <w:rPr>
          <w:rFonts w:ascii="Times New Roman" w:hAnsi="Times New Roman" w:cs="Times New Roman"/>
          <w:sz w:val="24"/>
          <w:szCs w:val="24"/>
          <w:lang w:val="mk-MK"/>
        </w:rPr>
      </w:pPr>
    </w:p>
    <w:p w:rsidR="00F5544B" w:rsidRPr="00E876D3" w:rsidRDefault="00F5544B" w:rsidP="00066767">
      <w:pPr>
        <w:spacing w:after="0" w:line="360" w:lineRule="auto"/>
        <w:jc w:val="center"/>
        <w:rPr>
          <w:rFonts w:ascii="Times New Roman" w:hAnsi="Times New Roman" w:cs="Times New Roman"/>
          <w:sz w:val="24"/>
          <w:szCs w:val="24"/>
          <w:lang w:val="mk-MK"/>
        </w:rPr>
      </w:pPr>
    </w:p>
    <w:p w:rsidR="00066767" w:rsidRPr="00E876D3" w:rsidRDefault="00066767" w:rsidP="00066767">
      <w:pPr>
        <w:spacing w:after="0" w:line="360" w:lineRule="auto"/>
        <w:jc w:val="center"/>
        <w:rPr>
          <w:rFonts w:ascii="Times New Roman" w:hAnsi="Times New Roman" w:cs="Times New Roman"/>
          <w:sz w:val="24"/>
          <w:szCs w:val="24"/>
          <w:lang w:val="mk-MK"/>
        </w:rPr>
      </w:pPr>
    </w:p>
    <w:p w:rsidR="00066767" w:rsidRPr="00E876D3" w:rsidRDefault="00066767" w:rsidP="00066767">
      <w:pPr>
        <w:spacing w:after="0" w:line="360" w:lineRule="auto"/>
        <w:jc w:val="center"/>
        <w:rPr>
          <w:rFonts w:ascii="Times New Roman" w:hAnsi="Times New Roman" w:cs="Times New Roman"/>
          <w:sz w:val="24"/>
          <w:szCs w:val="24"/>
          <w:lang w:val="mk-MK"/>
        </w:rPr>
      </w:pPr>
    </w:p>
    <w:p w:rsidR="00066767" w:rsidRPr="00E876D3" w:rsidRDefault="00066767" w:rsidP="00066767">
      <w:pPr>
        <w:spacing w:after="0" w:line="360" w:lineRule="auto"/>
        <w:jc w:val="center"/>
        <w:rPr>
          <w:rFonts w:ascii="Times New Roman" w:hAnsi="Times New Roman" w:cs="Times New Roman"/>
          <w:sz w:val="28"/>
          <w:szCs w:val="28"/>
          <w:lang w:val="mk-MK"/>
        </w:rPr>
      </w:pPr>
    </w:p>
    <w:p w:rsidR="00724599" w:rsidRPr="00E876D3" w:rsidRDefault="00724599" w:rsidP="00066767">
      <w:pPr>
        <w:spacing w:after="0" w:line="360" w:lineRule="auto"/>
        <w:jc w:val="center"/>
        <w:rPr>
          <w:rFonts w:ascii="Times New Roman" w:hAnsi="Times New Roman" w:cs="Times New Roman"/>
          <w:sz w:val="28"/>
          <w:szCs w:val="28"/>
          <w:lang w:val="mk-MK"/>
        </w:rPr>
      </w:pPr>
    </w:p>
    <w:p w:rsidR="00FE759B" w:rsidRPr="00E876D3" w:rsidRDefault="00FE759B" w:rsidP="00066767">
      <w:pPr>
        <w:spacing w:after="0" w:line="360" w:lineRule="auto"/>
        <w:jc w:val="center"/>
        <w:rPr>
          <w:rFonts w:ascii="Times New Roman" w:hAnsi="Times New Roman" w:cs="Times New Roman"/>
          <w:sz w:val="28"/>
          <w:szCs w:val="28"/>
          <w:lang w:val="mk-MK"/>
        </w:rPr>
      </w:pPr>
    </w:p>
    <w:p w:rsidR="00FE759B" w:rsidRPr="00E876D3" w:rsidRDefault="00FE759B" w:rsidP="00066767">
      <w:pPr>
        <w:spacing w:after="0" w:line="360" w:lineRule="auto"/>
        <w:jc w:val="center"/>
        <w:rPr>
          <w:rFonts w:ascii="Times New Roman" w:hAnsi="Times New Roman" w:cs="Times New Roman"/>
          <w:sz w:val="28"/>
          <w:szCs w:val="28"/>
          <w:lang w:val="mk-MK"/>
        </w:rPr>
      </w:pPr>
    </w:p>
    <w:p w:rsidR="00FE759B" w:rsidRPr="00E876D3" w:rsidRDefault="00FE759B" w:rsidP="00066767">
      <w:pPr>
        <w:spacing w:after="0" w:line="360" w:lineRule="auto"/>
        <w:jc w:val="center"/>
        <w:rPr>
          <w:rFonts w:ascii="Times New Roman" w:hAnsi="Times New Roman" w:cs="Times New Roman"/>
          <w:sz w:val="28"/>
          <w:szCs w:val="28"/>
          <w:lang w:val="mk-MK"/>
        </w:rPr>
      </w:pPr>
    </w:p>
    <w:p w:rsidR="00724599" w:rsidRPr="00E876D3" w:rsidRDefault="00724599" w:rsidP="00724599">
      <w:pPr>
        <w:spacing w:after="0" w:line="360" w:lineRule="auto"/>
        <w:rPr>
          <w:rFonts w:ascii="Times New Roman" w:hAnsi="Times New Roman" w:cs="Times New Roman"/>
          <w:sz w:val="28"/>
          <w:szCs w:val="28"/>
          <w:lang w:val="mk-MK"/>
        </w:rPr>
      </w:pPr>
    </w:p>
    <w:p w:rsidR="0068298B" w:rsidRPr="00E876D3" w:rsidRDefault="0068298B" w:rsidP="0068298B">
      <w:pPr>
        <w:spacing w:after="0" w:line="360" w:lineRule="auto"/>
        <w:rPr>
          <w:rFonts w:ascii="Times New Roman" w:hAnsi="Times New Roman" w:cs="Times New Roman"/>
          <w:bCs/>
          <w:sz w:val="28"/>
          <w:szCs w:val="28"/>
          <w:lang w:val="mk-MK"/>
        </w:rPr>
      </w:pPr>
      <w:r w:rsidRPr="00E876D3">
        <w:rPr>
          <w:rFonts w:ascii="Times New Roman" w:hAnsi="Times New Roman" w:cs="Times New Roman"/>
          <w:b/>
          <w:bCs/>
          <w:sz w:val="28"/>
          <w:szCs w:val="28"/>
          <w:lang w:val="mk-MK"/>
        </w:rPr>
        <w:t xml:space="preserve">Клиент: </w:t>
      </w:r>
      <w:r w:rsidRPr="00E876D3">
        <w:rPr>
          <w:rFonts w:ascii="Times New Roman" w:hAnsi="Times New Roman" w:cs="Times New Roman"/>
          <w:bCs/>
          <w:sz w:val="28"/>
          <w:szCs w:val="28"/>
          <w:lang w:val="mk-MK"/>
        </w:rPr>
        <w:t>Министерство за регионален развој и јавни работи</w:t>
      </w:r>
    </w:p>
    <w:p w:rsidR="0068298B" w:rsidRPr="00E876D3" w:rsidRDefault="0068298B" w:rsidP="0068298B">
      <w:pPr>
        <w:spacing w:after="0" w:line="360" w:lineRule="auto"/>
        <w:rPr>
          <w:rFonts w:ascii="Times New Roman" w:hAnsi="Times New Roman" w:cs="Times New Roman"/>
          <w:sz w:val="28"/>
          <w:szCs w:val="28"/>
          <w:lang w:val="mk-MK"/>
        </w:rPr>
      </w:pPr>
      <w:r w:rsidRPr="00E876D3">
        <w:rPr>
          <w:rFonts w:ascii="Times New Roman" w:hAnsi="Times New Roman" w:cs="Times New Roman"/>
          <w:b/>
          <w:bCs/>
          <w:sz w:val="28"/>
          <w:szCs w:val="28"/>
          <w:lang w:val="mk-MK"/>
        </w:rPr>
        <w:t>Изведувач</w:t>
      </w:r>
      <w:r w:rsidRPr="00E876D3">
        <w:rPr>
          <w:rFonts w:ascii="Times New Roman" w:hAnsi="Times New Roman" w:cs="Times New Roman"/>
          <w:bCs/>
          <w:sz w:val="28"/>
          <w:szCs w:val="28"/>
          <w:lang w:val="mk-MK"/>
        </w:rPr>
        <w:t>:</w:t>
      </w:r>
      <w:r w:rsidRPr="00E876D3">
        <w:rPr>
          <w:rFonts w:ascii="Times New Roman" w:hAnsi="Times New Roman" w:cs="Times New Roman"/>
          <w:sz w:val="28"/>
          <w:szCs w:val="28"/>
          <w:lang w:val="mk-MK"/>
        </w:rPr>
        <w:t xml:space="preserve"> „BT Engineering“ Ltd</w:t>
      </w:r>
    </w:p>
    <w:p w:rsidR="0068298B" w:rsidRPr="00E876D3" w:rsidRDefault="0068298B" w:rsidP="0068298B">
      <w:pPr>
        <w:spacing w:after="0" w:line="360" w:lineRule="auto"/>
        <w:jc w:val="center"/>
        <w:rPr>
          <w:rFonts w:ascii="Times New Roman" w:hAnsi="Times New Roman" w:cs="Times New Roman"/>
          <w:sz w:val="24"/>
          <w:szCs w:val="24"/>
          <w:lang w:val="mk-MK" w:bidi="bg-BG"/>
        </w:rPr>
      </w:pPr>
    </w:p>
    <w:p w:rsidR="0068298B" w:rsidRPr="00E876D3" w:rsidRDefault="0068298B" w:rsidP="0068298B">
      <w:pPr>
        <w:spacing w:after="0" w:line="360" w:lineRule="auto"/>
        <w:jc w:val="center"/>
        <w:rPr>
          <w:rFonts w:ascii="Times New Roman" w:hAnsi="Times New Roman" w:cs="Times New Roman"/>
          <w:b/>
          <w:bCs/>
          <w:sz w:val="26"/>
          <w:szCs w:val="26"/>
          <w:lang w:val="mk-MK"/>
        </w:rPr>
        <w:sectPr w:rsidR="0068298B" w:rsidRPr="00E876D3" w:rsidSect="00F90B0E">
          <w:headerReference w:type="default" r:id="rId8"/>
          <w:footerReference w:type="default" r:id="rId9"/>
          <w:headerReference w:type="first" r:id="rId10"/>
          <w:footerReference w:type="first" r:id="rId11"/>
          <w:pgSz w:w="12240" w:h="15840" w:code="1"/>
          <w:pgMar w:top="1440" w:right="1325" w:bottom="1440" w:left="1440" w:header="142" w:footer="720" w:gutter="0"/>
          <w:pgNumType w:start="1" w:chapStyle="1"/>
          <w:cols w:space="720"/>
          <w:titlePg/>
          <w:docGrid w:linePitch="360"/>
        </w:sectPr>
      </w:pPr>
      <w:r w:rsidRPr="00E876D3">
        <w:rPr>
          <w:rFonts w:ascii="Times New Roman" w:hAnsi="Times New Roman" w:cs="Times New Roman"/>
          <w:b/>
          <w:bCs/>
          <w:sz w:val="28"/>
          <w:szCs w:val="28"/>
          <w:lang w:val="mk-MK"/>
        </w:rPr>
        <w:t>Декември, 2021 година</w:t>
      </w:r>
      <w:bookmarkStart w:id="0" w:name="_GoBack"/>
      <w:bookmarkEnd w:id="0"/>
    </w:p>
    <w:sdt>
      <w:sdtPr>
        <w:rPr>
          <w:rFonts w:ascii="Calibri" w:eastAsia="Calibri" w:hAnsi="Calibri" w:cs="Times New Roman"/>
          <w:color w:val="FF0000"/>
          <w:lang w:val="mk-MK"/>
        </w:rPr>
        <w:id w:val="622427224"/>
        <w:docPartObj>
          <w:docPartGallery w:val="Table of Contents"/>
          <w:docPartUnique/>
        </w:docPartObj>
      </w:sdtPr>
      <w:sdtEndPr>
        <w:rPr>
          <w:rFonts w:ascii="Times New Roman" w:hAnsi="Times New Roman"/>
          <w:b/>
          <w:bCs/>
        </w:rPr>
      </w:sdtEndPr>
      <w:sdtContent>
        <w:p w:rsidR="00FF1F66" w:rsidRPr="00E876D3" w:rsidRDefault="00560B6C" w:rsidP="00FF1F66">
          <w:pPr>
            <w:keepNext/>
            <w:keepLines/>
            <w:spacing w:after="0" w:line="360" w:lineRule="auto"/>
            <w:rPr>
              <w:rFonts w:ascii="Times New Roman" w:eastAsia="Times New Roman" w:hAnsi="Times New Roman" w:cs="Times New Roman"/>
              <w:b/>
              <w:sz w:val="28"/>
              <w:szCs w:val="28"/>
              <w:lang w:val="mk-MK"/>
            </w:rPr>
          </w:pPr>
          <w:r w:rsidRPr="00E876D3">
            <w:rPr>
              <w:rFonts w:ascii="Times New Roman" w:eastAsia="Times New Roman" w:hAnsi="Times New Roman" w:cs="Times New Roman"/>
              <w:b/>
              <w:sz w:val="28"/>
              <w:szCs w:val="28"/>
              <w:lang w:val="mk-MK"/>
            </w:rPr>
            <w:t>СОДРЖИНА</w:t>
          </w:r>
        </w:p>
        <w:p w:rsidR="00320682" w:rsidRPr="00E876D3" w:rsidRDefault="00FF1F66">
          <w:pPr>
            <w:pStyle w:val="TOC1"/>
            <w:tabs>
              <w:tab w:val="right" w:leader="dot" w:pos="9463"/>
            </w:tabs>
            <w:rPr>
              <w:rFonts w:eastAsiaTheme="minorEastAsia"/>
              <w:lang w:val="mk-MK" w:eastAsia="bg-BG"/>
            </w:rPr>
          </w:pPr>
          <w:r w:rsidRPr="00E876D3">
            <w:rPr>
              <w:rFonts w:ascii="Times New Roman" w:eastAsia="Calibri" w:hAnsi="Times New Roman" w:cs="Times New Roman"/>
              <w:color w:val="FF0000"/>
              <w:lang w:val="mk-MK"/>
            </w:rPr>
            <w:fldChar w:fldCharType="begin"/>
          </w:r>
          <w:r w:rsidRPr="00E876D3">
            <w:rPr>
              <w:rFonts w:ascii="Times New Roman" w:eastAsia="Calibri" w:hAnsi="Times New Roman" w:cs="Times New Roman"/>
              <w:color w:val="FF0000"/>
              <w:lang w:val="mk-MK"/>
            </w:rPr>
            <w:instrText xml:space="preserve"> TOC \o "1-3" \h \z \u </w:instrText>
          </w:r>
          <w:r w:rsidRPr="00E876D3">
            <w:rPr>
              <w:rFonts w:ascii="Times New Roman" w:eastAsia="Calibri" w:hAnsi="Times New Roman" w:cs="Times New Roman"/>
              <w:color w:val="FF0000"/>
              <w:lang w:val="mk-MK"/>
            </w:rPr>
            <w:fldChar w:fldCharType="separate"/>
          </w:r>
          <w:hyperlink w:anchor="_Toc90200261" w:history="1">
            <w:r w:rsidR="005579D3" w:rsidRPr="00E876D3">
              <w:rPr>
                <w:rStyle w:val="Hyperlink"/>
                <w:rFonts w:ascii="Times New Roman" w:eastAsia="Times New Roman" w:hAnsi="Times New Roman" w:cs="Times New Roman"/>
                <w:b/>
                <w:lang w:val="mk-MK"/>
              </w:rPr>
              <w:t>1. В</w:t>
            </w:r>
            <w:r w:rsidR="00320682" w:rsidRPr="00E876D3">
              <w:rPr>
                <w:rStyle w:val="Hyperlink"/>
                <w:rFonts w:ascii="Times New Roman" w:eastAsia="Times New Roman" w:hAnsi="Times New Roman" w:cs="Times New Roman"/>
                <w:b/>
                <w:lang w:val="mk-MK"/>
              </w:rPr>
              <w:t>ОВЕД</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_Toc90200261 \h </w:instrText>
            </w:r>
            <w:r w:rsidR="00320682" w:rsidRPr="00E876D3">
              <w:rPr>
                <w:webHidden/>
                <w:lang w:val="mk-MK"/>
              </w:rPr>
            </w:r>
            <w:r w:rsidR="00320682" w:rsidRPr="00E876D3">
              <w:rPr>
                <w:webHidden/>
                <w:lang w:val="mk-MK"/>
              </w:rPr>
              <w:fldChar w:fldCharType="separate"/>
            </w:r>
            <w:r w:rsidR="006C7402" w:rsidRPr="00E876D3">
              <w:rPr>
                <w:webHidden/>
                <w:lang w:val="mk-MK"/>
              </w:rPr>
              <w:t>9</w:t>
            </w:r>
            <w:r w:rsidR="00320682" w:rsidRPr="00E876D3">
              <w:rPr>
                <w:webHidden/>
                <w:lang w:val="mk-MK"/>
              </w:rPr>
              <w:fldChar w:fldCharType="end"/>
            </w:r>
          </w:hyperlink>
        </w:p>
        <w:p w:rsidR="00320682" w:rsidRPr="00E876D3" w:rsidRDefault="00995F71">
          <w:pPr>
            <w:pStyle w:val="TOC2"/>
            <w:tabs>
              <w:tab w:val="left" w:pos="1099"/>
              <w:tab w:val="right" w:leader="dot" w:pos="9463"/>
            </w:tabs>
            <w:rPr>
              <w:rFonts w:eastAsiaTheme="minorEastAsia"/>
              <w:lang w:val="mk-MK" w:eastAsia="bg-BG"/>
            </w:rPr>
          </w:pPr>
          <w:hyperlink w:anchor="_Toc90200262" w:history="1">
            <w:r w:rsidR="00320682" w:rsidRPr="00E876D3">
              <w:rPr>
                <w:rStyle w:val="Hyperlink"/>
                <w:rFonts w:ascii="Times New Roman" w:eastAsia="Times New Roman" w:hAnsi="Times New Roman" w:cs="Times New Roman"/>
                <w:b/>
                <w:i/>
                <w:lang w:val="mk-MK"/>
              </w:rPr>
              <w:t>1.</w:t>
            </w:r>
            <w:r w:rsidR="00320682" w:rsidRPr="00E876D3">
              <w:rPr>
                <w:rStyle w:val="Hyperlink"/>
                <w:rFonts w:ascii="Times New Roman" w:hAnsi="Times New Roman" w:cs="Times New Roman"/>
                <w:b/>
                <w:i/>
                <w:lang w:val="mk-MK"/>
              </w:rPr>
              <w:t>Име, седиште и единствен матичен број на правното лице</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_Toc90200262 \h </w:instrText>
            </w:r>
            <w:r w:rsidR="00320682" w:rsidRPr="00E876D3">
              <w:rPr>
                <w:webHidden/>
                <w:lang w:val="mk-MK"/>
              </w:rPr>
            </w:r>
            <w:r w:rsidR="00320682" w:rsidRPr="00E876D3">
              <w:rPr>
                <w:webHidden/>
                <w:lang w:val="mk-MK"/>
              </w:rPr>
              <w:fldChar w:fldCharType="separate"/>
            </w:r>
            <w:r w:rsidR="006C7402" w:rsidRPr="00E876D3">
              <w:rPr>
                <w:webHidden/>
                <w:lang w:val="mk-MK"/>
              </w:rPr>
              <w:t>10</w:t>
            </w:r>
            <w:r w:rsidR="00320682" w:rsidRPr="00E876D3">
              <w:rPr>
                <w:webHidden/>
                <w:lang w:val="mk-MK"/>
              </w:rPr>
              <w:fldChar w:fldCharType="end"/>
            </w:r>
          </w:hyperlink>
        </w:p>
        <w:p w:rsidR="00320682" w:rsidRPr="00E876D3" w:rsidRDefault="00995F71">
          <w:pPr>
            <w:pStyle w:val="TOC2"/>
            <w:tabs>
              <w:tab w:val="left" w:pos="1099"/>
              <w:tab w:val="right" w:leader="dot" w:pos="9463"/>
            </w:tabs>
            <w:rPr>
              <w:rFonts w:eastAsiaTheme="minorEastAsia"/>
              <w:lang w:val="mk-MK" w:eastAsia="bg-BG"/>
            </w:rPr>
          </w:pPr>
          <w:hyperlink w:anchor="_Toc90200263" w:history="1">
            <w:r w:rsidR="00320682" w:rsidRPr="00E876D3">
              <w:rPr>
                <w:rStyle w:val="Hyperlink"/>
                <w:rFonts w:ascii="Times New Roman" w:eastAsia="Times New Roman" w:hAnsi="Times New Roman" w:cs="Times New Roman"/>
                <w:b/>
                <w:i/>
                <w:lang w:val="mk-MK"/>
              </w:rPr>
              <w:t>2.</w:t>
            </w:r>
            <w:r w:rsidR="00320682" w:rsidRPr="00E876D3">
              <w:rPr>
                <w:rStyle w:val="Hyperlink"/>
                <w:rFonts w:ascii="Times New Roman" w:hAnsi="Times New Roman" w:cs="Times New Roman"/>
                <w:b/>
                <w:i/>
                <w:lang w:val="mk-MK"/>
              </w:rPr>
              <w:t>Целосна поштенска адреса</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_Toc90200263 \h </w:instrText>
            </w:r>
            <w:r w:rsidR="00320682" w:rsidRPr="00E876D3">
              <w:rPr>
                <w:webHidden/>
                <w:lang w:val="mk-MK"/>
              </w:rPr>
            </w:r>
            <w:r w:rsidR="00320682" w:rsidRPr="00E876D3">
              <w:rPr>
                <w:webHidden/>
                <w:lang w:val="mk-MK"/>
              </w:rPr>
              <w:fldChar w:fldCharType="separate"/>
            </w:r>
            <w:r w:rsidR="006C7402" w:rsidRPr="00E876D3">
              <w:rPr>
                <w:webHidden/>
                <w:lang w:val="mk-MK"/>
              </w:rPr>
              <w:t>10</w:t>
            </w:r>
            <w:r w:rsidR="00320682" w:rsidRPr="00E876D3">
              <w:rPr>
                <w:webHidden/>
                <w:lang w:val="mk-MK"/>
              </w:rPr>
              <w:fldChar w:fldCharType="end"/>
            </w:r>
          </w:hyperlink>
        </w:p>
        <w:p w:rsidR="00320682" w:rsidRPr="00E876D3" w:rsidRDefault="00995F71">
          <w:pPr>
            <w:pStyle w:val="TOC2"/>
            <w:tabs>
              <w:tab w:val="left" w:pos="1099"/>
              <w:tab w:val="right" w:leader="dot" w:pos="9463"/>
            </w:tabs>
            <w:rPr>
              <w:rFonts w:eastAsiaTheme="minorEastAsia"/>
              <w:lang w:val="mk-MK" w:eastAsia="bg-BG"/>
            </w:rPr>
          </w:pPr>
          <w:hyperlink w:anchor="_Toc90200264" w:history="1">
            <w:r w:rsidR="00320682" w:rsidRPr="00E876D3">
              <w:rPr>
                <w:rStyle w:val="Hyperlink"/>
                <w:rFonts w:ascii="Times New Roman" w:eastAsia="Times New Roman" w:hAnsi="Times New Roman" w:cs="Times New Roman"/>
                <w:b/>
                <w:i/>
                <w:lang w:val="mk-MK"/>
              </w:rPr>
              <w:t>3.</w:t>
            </w:r>
            <w:r w:rsidR="00320682" w:rsidRPr="00E876D3">
              <w:rPr>
                <w:rStyle w:val="Hyperlink"/>
                <w:rFonts w:ascii="Times New Roman" w:hAnsi="Times New Roman" w:cs="Times New Roman"/>
                <w:b/>
                <w:i/>
                <w:lang w:val="mk-MK"/>
              </w:rPr>
              <w:t>Телефон, факс, е-пошта</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_Toc90200264 \h </w:instrText>
            </w:r>
            <w:r w:rsidR="00320682" w:rsidRPr="00E876D3">
              <w:rPr>
                <w:webHidden/>
                <w:lang w:val="mk-MK"/>
              </w:rPr>
            </w:r>
            <w:r w:rsidR="00320682" w:rsidRPr="00E876D3">
              <w:rPr>
                <w:webHidden/>
                <w:lang w:val="mk-MK"/>
              </w:rPr>
              <w:fldChar w:fldCharType="separate"/>
            </w:r>
            <w:r w:rsidR="006C7402" w:rsidRPr="00E876D3">
              <w:rPr>
                <w:webHidden/>
                <w:lang w:val="mk-MK"/>
              </w:rPr>
              <w:t>10</w:t>
            </w:r>
            <w:r w:rsidR="00320682" w:rsidRPr="00E876D3">
              <w:rPr>
                <w:webHidden/>
                <w:lang w:val="mk-MK"/>
              </w:rPr>
              <w:fldChar w:fldCharType="end"/>
            </w:r>
          </w:hyperlink>
        </w:p>
        <w:p w:rsidR="00320682" w:rsidRPr="00E876D3" w:rsidRDefault="00995F71">
          <w:pPr>
            <w:pStyle w:val="TOC3"/>
            <w:tabs>
              <w:tab w:val="right" w:leader="dot" w:pos="9463"/>
            </w:tabs>
            <w:rPr>
              <w:rFonts w:eastAsiaTheme="minorEastAsia"/>
              <w:lang w:val="mk-MK" w:eastAsia="bg-BG"/>
            </w:rPr>
          </w:pPr>
          <w:hyperlink w:anchor="_Toc90200265" w:history="1">
            <w:r w:rsidR="00320682" w:rsidRPr="00E876D3">
              <w:rPr>
                <w:rStyle w:val="Hyperlink"/>
                <w:rFonts w:ascii="Times New Roman" w:eastAsia="Times New Roman" w:hAnsi="Times New Roman" w:cs="Times New Roman"/>
                <w:b/>
                <w:lang w:val="mk-MK"/>
              </w:rPr>
              <w:t xml:space="preserve">1.1. </w:t>
            </w:r>
            <w:r w:rsidR="00320682" w:rsidRPr="00E876D3">
              <w:rPr>
                <w:rStyle w:val="Hyperlink"/>
                <w:rFonts w:ascii="Times New Roman" w:hAnsi="Times New Roman"/>
                <w:b/>
                <w:lang w:val="mk-MK"/>
              </w:rPr>
              <w:t xml:space="preserve">Причина за составување </w:t>
            </w:r>
            <w:r w:rsidR="00C2607E" w:rsidRPr="00E876D3">
              <w:rPr>
                <w:rStyle w:val="Hyperlink"/>
                <w:rFonts w:ascii="Times New Roman" w:eastAsia="Times New Roman" w:hAnsi="Times New Roman" w:cs="Times New Roman"/>
                <w:b/>
                <w:lang w:val="mk-MK"/>
              </w:rPr>
              <w:t>ППГС</w:t>
            </w:r>
            <w:r w:rsidR="00320682" w:rsidRPr="00E876D3">
              <w:rPr>
                <w:rStyle w:val="Hyperlink"/>
                <w:rFonts w:ascii="Times New Roman" w:eastAsia="Times New Roman" w:hAnsi="Times New Roman" w:cs="Times New Roman"/>
                <w:b/>
                <w:lang w:val="mk-MK"/>
              </w:rPr>
              <w:t xml:space="preserve"> и </w:t>
            </w:r>
            <w:r w:rsidR="00C2607E" w:rsidRPr="00E876D3">
              <w:rPr>
                <w:rStyle w:val="Hyperlink"/>
                <w:rFonts w:ascii="Times New Roman" w:eastAsia="Times New Roman" w:hAnsi="Times New Roman" w:cs="Times New Roman"/>
                <w:b/>
                <w:lang w:val="mk-MK"/>
              </w:rPr>
              <w:t>ТСИМ</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_Toc90200265 \h </w:instrText>
            </w:r>
            <w:r w:rsidR="00320682" w:rsidRPr="00E876D3">
              <w:rPr>
                <w:webHidden/>
                <w:lang w:val="mk-MK"/>
              </w:rPr>
            </w:r>
            <w:r w:rsidR="00320682" w:rsidRPr="00E876D3">
              <w:rPr>
                <w:webHidden/>
                <w:lang w:val="mk-MK"/>
              </w:rPr>
              <w:fldChar w:fldCharType="separate"/>
            </w:r>
            <w:r w:rsidR="006C7402" w:rsidRPr="00E876D3">
              <w:rPr>
                <w:webHidden/>
                <w:lang w:val="mk-MK"/>
              </w:rPr>
              <w:t>11</w:t>
            </w:r>
            <w:r w:rsidR="00320682" w:rsidRPr="00E876D3">
              <w:rPr>
                <w:webHidden/>
                <w:lang w:val="mk-MK"/>
              </w:rPr>
              <w:fldChar w:fldCharType="end"/>
            </w:r>
          </w:hyperlink>
        </w:p>
        <w:p w:rsidR="00320682" w:rsidRPr="00E876D3" w:rsidRDefault="00995F71">
          <w:pPr>
            <w:pStyle w:val="TOC3"/>
            <w:tabs>
              <w:tab w:val="right" w:leader="dot" w:pos="9463"/>
            </w:tabs>
            <w:rPr>
              <w:rFonts w:eastAsiaTheme="minorEastAsia"/>
              <w:lang w:val="mk-MK" w:eastAsia="bg-BG"/>
            </w:rPr>
          </w:pPr>
          <w:hyperlink w:anchor="_Toc90200266" w:history="1">
            <w:r w:rsidR="00320682" w:rsidRPr="00E876D3">
              <w:rPr>
                <w:rStyle w:val="Hyperlink"/>
                <w:rFonts w:ascii="Times New Roman" w:eastAsia="Times New Roman" w:hAnsi="Times New Roman" w:cs="Times New Roman"/>
                <w:b/>
                <w:lang w:val="mk-MK"/>
              </w:rPr>
              <w:t xml:space="preserve">1.2. </w:t>
            </w:r>
            <w:r w:rsidR="00320682" w:rsidRPr="00E876D3">
              <w:rPr>
                <w:rStyle w:val="Hyperlink"/>
                <w:rFonts w:ascii="Times New Roman" w:hAnsi="Times New Roman"/>
                <w:b/>
                <w:lang w:val="mk-MK"/>
              </w:rPr>
              <w:t xml:space="preserve">Главни цели и одредби на </w:t>
            </w:r>
            <w:r w:rsidR="00C2607E" w:rsidRPr="00E876D3">
              <w:rPr>
                <w:rStyle w:val="Hyperlink"/>
                <w:rFonts w:ascii="Times New Roman" w:hAnsi="Times New Roman"/>
                <w:b/>
                <w:lang w:val="mk-MK"/>
              </w:rPr>
              <w:t>ППГС</w:t>
            </w:r>
            <w:r w:rsidR="00320682" w:rsidRPr="00E876D3">
              <w:rPr>
                <w:rStyle w:val="Hyperlink"/>
                <w:rFonts w:ascii="Times New Roman" w:hAnsi="Times New Roman"/>
                <w:b/>
                <w:lang w:val="mk-MK"/>
              </w:rPr>
              <w:t xml:space="preserve"> и </w:t>
            </w:r>
            <w:r w:rsidR="00C2607E" w:rsidRPr="00E876D3">
              <w:rPr>
                <w:rStyle w:val="Hyperlink"/>
                <w:rFonts w:ascii="Times New Roman" w:hAnsi="Times New Roman"/>
                <w:b/>
                <w:lang w:val="mk-MK"/>
              </w:rPr>
              <w:t>ТСИМ</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_Toc90200266 \h </w:instrText>
            </w:r>
            <w:r w:rsidR="00320682" w:rsidRPr="00E876D3">
              <w:rPr>
                <w:webHidden/>
                <w:lang w:val="mk-MK"/>
              </w:rPr>
            </w:r>
            <w:r w:rsidR="00320682" w:rsidRPr="00E876D3">
              <w:rPr>
                <w:webHidden/>
                <w:lang w:val="mk-MK"/>
              </w:rPr>
              <w:fldChar w:fldCharType="separate"/>
            </w:r>
            <w:r w:rsidR="006C7402" w:rsidRPr="00E876D3">
              <w:rPr>
                <w:webHidden/>
                <w:lang w:val="mk-MK"/>
              </w:rPr>
              <w:t>11</w:t>
            </w:r>
            <w:r w:rsidR="00320682" w:rsidRPr="00E876D3">
              <w:rPr>
                <w:webHidden/>
                <w:lang w:val="mk-MK"/>
              </w:rPr>
              <w:fldChar w:fldCharType="end"/>
            </w:r>
          </w:hyperlink>
        </w:p>
        <w:p w:rsidR="00320682" w:rsidRPr="00E876D3" w:rsidRDefault="00995F71">
          <w:pPr>
            <w:pStyle w:val="TOC3"/>
            <w:tabs>
              <w:tab w:val="right" w:leader="dot" w:pos="9463"/>
            </w:tabs>
            <w:rPr>
              <w:rFonts w:eastAsiaTheme="minorEastAsia"/>
              <w:lang w:val="mk-MK" w:eastAsia="bg-BG"/>
            </w:rPr>
          </w:pPr>
          <w:hyperlink w:anchor="_Toc90200267" w:history="1">
            <w:r w:rsidR="00320682" w:rsidRPr="00E876D3">
              <w:rPr>
                <w:rStyle w:val="Hyperlink"/>
                <w:rFonts w:ascii="Times New Roman" w:eastAsia="Times New Roman" w:hAnsi="Times New Roman" w:cs="Times New Roman"/>
                <w:b/>
                <w:lang w:val="mk-MK"/>
              </w:rPr>
              <w:t>1.3.</w:t>
            </w:r>
            <w:r w:rsidR="00320682" w:rsidRPr="00E876D3">
              <w:rPr>
                <w:rStyle w:val="Hyperlink"/>
                <w:rFonts w:ascii="Calibri Light" w:eastAsia="Times New Roman" w:hAnsi="Calibri Light" w:cs="Times New Roman"/>
                <w:b/>
                <w:lang w:val="mk-MK"/>
              </w:rPr>
              <w:t xml:space="preserve"> </w:t>
            </w:r>
            <w:r w:rsidR="00320682" w:rsidRPr="00E876D3">
              <w:rPr>
                <w:rStyle w:val="Hyperlink"/>
                <w:rFonts w:ascii="Times New Roman" w:eastAsia="Times New Roman" w:hAnsi="Times New Roman" w:cs="Times New Roman"/>
                <w:b/>
                <w:lang w:val="mk-MK"/>
              </w:rPr>
              <w:t xml:space="preserve">Алтернативи на </w:t>
            </w:r>
            <w:r w:rsidR="00C2607E" w:rsidRPr="00E876D3">
              <w:rPr>
                <w:rStyle w:val="Hyperlink"/>
                <w:rFonts w:ascii="Times New Roman" w:eastAsia="Times New Roman" w:hAnsi="Times New Roman" w:cs="Times New Roman"/>
                <w:b/>
                <w:lang w:val="mk-MK"/>
              </w:rPr>
              <w:t>ППГС</w:t>
            </w:r>
            <w:r w:rsidR="00320682" w:rsidRPr="00E876D3">
              <w:rPr>
                <w:rStyle w:val="Hyperlink"/>
                <w:rFonts w:ascii="Times New Roman" w:eastAsia="Times New Roman" w:hAnsi="Times New Roman" w:cs="Times New Roman"/>
                <w:b/>
                <w:lang w:val="mk-MK"/>
              </w:rPr>
              <w:t xml:space="preserve"> и </w:t>
            </w:r>
            <w:r w:rsidR="00C2607E" w:rsidRPr="00E876D3">
              <w:rPr>
                <w:rStyle w:val="Hyperlink"/>
                <w:rFonts w:ascii="Times New Roman" w:eastAsia="Times New Roman" w:hAnsi="Times New Roman" w:cs="Times New Roman"/>
                <w:b/>
                <w:lang w:val="mk-MK"/>
              </w:rPr>
              <w:t>ТСИМ</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_Toc90200267 \h </w:instrText>
            </w:r>
            <w:r w:rsidR="00320682" w:rsidRPr="00E876D3">
              <w:rPr>
                <w:webHidden/>
                <w:lang w:val="mk-MK"/>
              </w:rPr>
            </w:r>
            <w:r w:rsidR="00320682" w:rsidRPr="00E876D3">
              <w:rPr>
                <w:webHidden/>
                <w:lang w:val="mk-MK"/>
              </w:rPr>
              <w:fldChar w:fldCharType="separate"/>
            </w:r>
            <w:r w:rsidR="006C7402" w:rsidRPr="00E876D3">
              <w:rPr>
                <w:webHidden/>
                <w:lang w:val="mk-MK"/>
              </w:rPr>
              <w:t>19</w:t>
            </w:r>
            <w:r w:rsidR="00320682" w:rsidRPr="00E876D3">
              <w:rPr>
                <w:webHidden/>
                <w:lang w:val="mk-MK"/>
              </w:rPr>
              <w:fldChar w:fldCharType="end"/>
            </w:r>
          </w:hyperlink>
        </w:p>
        <w:p w:rsidR="00320682" w:rsidRPr="00E876D3" w:rsidRDefault="00995F71">
          <w:pPr>
            <w:pStyle w:val="TOC3"/>
            <w:tabs>
              <w:tab w:val="right" w:leader="dot" w:pos="9463"/>
            </w:tabs>
            <w:rPr>
              <w:rFonts w:eastAsiaTheme="minorEastAsia"/>
              <w:lang w:val="mk-MK" w:eastAsia="bg-BG"/>
            </w:rPr>
          </w:pPr>
          <w:hyperlink w:anchor="_Toc90200268" w:history="1">
            <w:r w:rsidR="00320682" w:rsidRPr="00E876D3">
              <w:rPr>
                <w:rStyle w:val="Hyperlink"/>
                <w:rFonts w:ascii="Times New Roman" w:eastAsia="Times New Roman" w:hAnsi="Times New Roman" w:cs="Times New Roman"/>
                <w:b/>
                <w:lang w:val="mk-MK"/>
              </w:rPr>
              <w:t xml:space="preserve">1.4. Поврзаност на </w:t>
            </w:r>
            <w:r w:rsidR="00C2607E" w:rsidRPr="00E876D3">
              <w:rPr>
                <w:rStyle w:val="Hyperlink"/>
                <w:rFonts w:ascii="Times New Roman" w:eastAsia="Times New Roman" w:hAnsi="Times New Roman" w:cs="Times New Roman"/>
                <w:b/>
                <w:lang w:val="mk-MK"/>
              </w:rPr>
              <w:t>ППГС</w:t>
            </w:r>
            <w:r w:rsidR="00320682" w:rsidRPr="00E876D3">
              <w:rPr>
                <w:rStyle w:val="Hyperlink"/>
                <w:rFonts w:ascii="Times New Roman" w:eastAsia="Times New Roman" w:hAnsi="Times New Roman" w:cs="Times New Roman"/>
                <w:b/>
                <w:lang w:val="mk-MK"/>
              </w:rPr>
              <w:t xml:space="preserve"> и </w:t>
            </w:r>
            <w:r w:rsidR="00C2607E" w:rsidRPr="00E876D3">
              <w:rPr>
                <w:rStyle w:val="Hyperlink"/>
                <w:rFonts w:ascii="Times New Roman" w:eastAsia="Times New Roman" w:hAnsi="Times New Roman" w:cs="Times New Roman"/>
                <w:b/>
                <w:lang w:val="mk-MK"/>
              </w:rPr>
              <w:t>ТСИМ</w:t>
            </w:r>
            <w:r w:rsidR="00320682" w:rsidRPr="00E876D3">
              <w:rPr>
                <w:rStyle w:val="Hyperlink"/>
                <w:rFonts w:ascii="Times New Roman" w:eastAsia="Times New Roman" w:hAnsi="Times New Roman" w:cs="Times New Roman"/>
                <w:b/>
                <w:lang w:val="mk-MK"/>
              </w:rPr>
              <w:t xml:space="preserve"> со други релевантни планови, програми и стратегии</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_Toc90200268 \h </w:instrText>
            </w:r>
            <w:r w:rsidR="00320682" w:rsidRPr="00E876D3">
              <w:rPr>
                <w:webHidden/>
                <w:lang w:val="mk-MK"/>
              </w:rPr>
            </w:r>
            <w:r w:rsidR="00320682" w:rsidRPr="00E876D3">
              <w:rPr>
                <w:webHidden/>
                <w:lang w:val="mk-MK"/>
              </w:rPr>
              <w:fldChar w:fldCharType="separate"/>
            </w:r>
            <w:r w:rsidR="006C7402" w:rsidRPr="00E876D3">
              <w:rPr>
                <w:webHidden/>
                <w:lang w:val="mk-MK"/>
              </w:rPr>
              <w:t>19</w:t>
            </w:r>
            <w:r w:rsidR="00320682" w:rsidRPr="00E876D3">
              <w:rPr>
                <w:webHidden/>
                <w:lang w:val="mk-MK"/>
              </w:rPr>
              <w:fldChar w:fldCharType="end"/>
            </w:r>
          </w:hyperlink>
        </w:p>
        <w:p w:rsidR="00320682" w:rsidRPr="00E876D3" w:rsidRDefault="00995F71">
          <w:pPr>
            <w:pStyle w:val="TOC3"/>
            <w:tabs>
              <w:tab w:val="right" w:leader="dot" w:pos="9463"/>
            </w:tabs>
            <w:rPr>
              <w:rFonts w:eastAsiaTheme="minorEastAsia"/>
              <w:lang w:val="mk-MK" w:eastAsia="bg-BG"/>
            </w:rPr>
          </w:pPr>
          <w:hyperlink w:anchor="_Toc90200269" w:history="1">
            <w:r w:rsidR="00320682" w:rsidRPr="00E876D3">
              <w:rPr>
                <w:rStyle w:val="Hyperlink"/>
                <w:rFonts w:ascii="Times New Roman" w:eastAsia="Calibri" w:hAnsi="Times New Roman" w:cs="Times New Roman"/>
                <w:b/>
                <w:bCs/>
                <w:lang w:val="mk-MK"/>
              </w:rPr>
              <w:t xml:space="preserve">A. Планови, програми и стратегии на европско (вклучително и билатерално) и меѓународно ниво поврзани со </w:t>
            </w:r>
            <w:r w:rsidR="00C2607E" w:rsidRPr="00E876D3">
              <w:rPr>
                <w:rStyle w:val="Hyperlink"/>
                <w:rFonts w:ascii="Times New Roman" w:eastAsia="Calibri" w:hAnsi="Times New Roman" w:cs="Times New Roman"/>
                <w:b/>
                <w:bCs/>
                <w:lang w:val="mk-MK"/>
              </w:rPr>
              <w:t>ППГС</w:t>
            </w:r>
            <w:r w:rsidR="00320682" w:rsidRPr="00E876D3">
              <w:rPr>
                <w:rStyle w:val="Hyperlink"/>
                <w:rFonts w:ascii="Times New Roman" w:eastAsia="Calibri" w:hAnsi="Times New Roman" w:cs="Times New Roman"/>
                <w:b/>
                <w:bCs/>
                <w:lang w:val="mk-MK"/>
              </w:rPr>
              <w:t xml:space="preserve"> и </w:t>
            </w:r>
            <w:r w:rsidR="00C2607E" w:rsidRPr="00E876D3">
              <w:rPr>
                <w:rStyle w:val="Hyperlink"/>
                <w:rFonts w:ascii="Times New Roman" w:eastAsia="Calibri" w:hAnsi="Times New Roman" w:cs="Times New Roman"/>
                <w:b/>
                <w:bCs/>
                <w:lang w:val="mk-MK"/>
              </w:rPr>
              <w:t>ТСИМ</w:t>
            </w:r>
            <w:r w:rsidR="00320682" w:rsidRPr="00E876D3">
              <w:rPr>
                <w:rStyle w:val="Hyperlink"/>
                <w:rFonts w:ascii="Times New Roman" w:eastAsia="Calibri" w:hAnsi="Times New Roman" w:cs="Times New Roman"/>
                <w:b/>
                <w:bCs/>
                <w:lang w:val="mk-MK"/>
              </w:rPr>
              <w:t xml:space="preserve"> 2021-2027.</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_Toc90200269 \h </w:instrText>
            </w:r>
            <w:r w:rsidR="00320682" w:rsidRPr="00E876D3">
              <w:rPr>
                <w:webHidden/>
                <w:lang w:val="mk-MK"/>
              </w:rPr>
            </w:r>
            <w:r w:rsidR="00320682" w:rsidRPr="00E876D3">
              <w:rPr>
                <w:webHidden/>
                <w:lang w:val="mk-MK"/>
              </w:rPr>
              <w:fldChar w:fldCharType="separate"/>
            </w:r>
            <w:r w:rsidR="006C7402" w:rsidRPr="00E876D3">
              <w:rPr>
                <w:webHidden/>
                <w:lang w:val="mk-MK"/>
              </w:rPr>
              <w:t>19</w:t>
            </w:r>
            <w:r w:rsidR="00320682" w:rsidRPr="00E876D3">
              <w:rPr>
                <w:webHidden/>
                <w:lang w:val="mk-MK"/>
              </w:rPr>
              <w:fldChar w:fldCharType="end"/>
            </w:r>
          </w:hyperlink>
        </w:p>
        <w:p w:rsidR="00320682" w:rsidRPr="00E876D3" w:rsidRDefault="00995F71">
          <w:pPr>
            <w:pStyle w:val="TOC3"/>
            <w:tabs>
              <w:tab w:val="right" w:leader="dot" w:pos="9463"/>
            </w:tabs>
            <w:rPr>
              <w:rFonts w:eastAsiaTheme="minorEastAsia"/>
              <w:lang w:val="mk-MK" w:eastAsia="bg-BG"/>
            </w:rPr>
          </w:pPr>
          <w:hyperlink w:anchor="_Toc90200270" w:history="1">
            <w:r w:rsidR="00320682" w:rsidRPr="00E876D3">
              <w:rPr>
                <w:rStyle w:val="Hyperlink"/>
                <w:rFonts w:ascii="Times New Roman" w:eastAsia="Calibri" w:hAnsi="Times New Roman" w:cs="Times New Roman"/>
                <w:b/>
                <w:bCs/>
                <w:lang w:val="mk-MK"/>
              </w:rPr>
              <w:t xml:space="preserve">Б. Планови, програми и стратегии на територијата на Република Бугарија поврзани со </w:t>
            </w:r>
            <w:r w:rsidR="00C2607E" w:rsidRPr="00E876D3">
              <w:rPr>
                <w:rStyle w:val="Hyperlink"/>
                <w:rFonts w:ascii="Times New Roman" w:eastAsia="Calibri" w:hAnsi="Times New Roman" w:cs="Times New Roman"/>
                <w:b/>
                <w:bCs/>
                <w:lang w:val="mk-MK"/>
              </w:rPr>
              <w:t>ППГС</w:t>
            </w:r>
            <w:r w:rsidR="00320682" w:rsidRPr="00E876D3">
              <w:rPr>
                <w:rStyle w:val="Hyperlink"/>
                <w:rFonts w:ascii="Times New Roman" w:eastAsia="Calibri" w:hAnsi="Times New Roman" w:cs="Times New Roman"/>
                <w:b/>
                <w:bCs/>
                <w:lang w:val="mk-MK"/>
              </w:rPr>
              <w:t xml:space="preserve"> и </w:t>
            </w:r>
            <w:r w:rsidR="00C2607E" w:rsidRPr="00E876D3">
              <w:rPr>
                <w:rStyle w:val="Hyperlink"/>
                <w:rFonts w:ascii="Times New Roman" w:eastAsia="Calibri" w:hAnsi="Times New Roman" w:cs="Times New Roman"/>
                <w:b/>
                <w:bCs/>
                <w:lang w:val="mk-MK"/>
              </w:rPr>
              <w:t>ТСИМ</w:t>
            </w:r>
            <w:r w:rsidR="00320682" w:rsidRPr="00E876D3">
              <w:rPr>
                <w:rStyle w:val="Hyperlink"/>
                <w:rFonts w:ascii="Times New Roman" w:eastAsia="Calibri" w:hAnsi="Times New Roman" w:cs="Times New Roman"/>
                <w:b/>
                <w:bCs/>
                <w:lang w:val="mk-MK"/>
              </w:rPr>
              <w:t xml:space="preserve"> 2021-2027.</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_Toc90200270 \h </w:instrText>
            </w:r>
            <w:r w:rsidR="00320682" w:rsidRPr="00E876D3">
              <w:rPr>
                <w:webHidden/>
                <w:lang w:val="mk-MK"/>
              </w:rPr>
            </w:r>
            <w:r w:rsidR="00320682" w:rsidRPr="00E876D3">
              <w:rPr>
                <w:webHidden/>
                <w:lang w:val="mk-MK"/>
              </w:rPr>
              <w:fldChar w:fldCharType="separate"/>
            </w:r>
            <w:r w:rsidR="006C7402" w:rsidRPr="00E876D3">
              <w:rPr>
                <w:webHidden/>
                <w:lang w:val="mk-MK"/>
              </w:rPr>
              <w:t>26</w:t>
            </w:r>
            <w:r w:rsidR="00320682" w:rsidRPr="00E876D3">
              <w:rPr>
                <w:webHidden/>
                <w:lang w:val="mk-MK"/>
              </w:rPr>
              <w:fldChar w:fldCharType="end"/>
            </w:r>
          </w:hyperlink>
        </w:p>
        <w:p w:rsidR="00320682" w:rsidRPr="00E876D3" w:rsidRDefault="00995F71">
          <w:pPr>
            <w:pStyle w:val="TOC3"/>
            <w:tabs>
              <w:tab w:val="right" w:leader="dot" w:pos="9463"/>
            </w:tabs>
            <w:rPr>
              <w:rFonts w:eastAsiaTheme="minorEastAsia"/>
              <w:lang w:val="mk-MK" w:eastAsia="bg-BG"/>
            </w:rPr>
          </w:pPr>
          <w:hyperlink w:anchor="_Toc90200271" w:history="1">
            <w:r w:rsidR="00A626E2" w:rsidRPr="00E876D3">
              <w:rPr>
                <w:rStyle w:val="Hyperlink"/>
                <w:rFonts w:ascii="Times New Roman" w:eastAsia="Calibri" w:hAnsi="Times New Roman" w:cs="Times New Roman"/>
                <w:b/>
                <w:bCs/>
                <w:lang w:val="mk-MK"/>
              </w:rPr>
              <w:t>В</w:t>
            </w:r>
            <w:r w:rsidR="00320682" w:rsidRPr="00E876D3">
              <w:rPr>
                <w:rStyle w:val="Hyperlink"/>
                <w:rFonts w:ascii="Times New Roman" w:eastAsia="Calibri" w:hAnsi="Times New Roman" w:cs="Times New Roman"/>
                <w:b/>
                <w:bCs/>
                <w:lang w:val="mk-MK"/>
              </w:rPr>
              <w:t xml:space="preserve">. Планови, програми и стратегии на територијата на Република Северна Македонија поврзани со </w:t>
            </w:r>
            <w:r w:rsidR="00C2607E" w:rsidRPr="00E876D3">
              <w:rPr>
                <w:rStyle w:val="Hyperlink"/>
                <w:rFonts w:ascii="Times New Roman" w:eastAsia="Calibri" w:hAnsi="Times New Roman" w:cs="Times New Roman"/>
                <w:b/>
                <w:bCs/>
                <w:lang w:val="mk-MK"/>
              </w:rPr>
              <w:t>ППГС</w:t>
            </w:r>
            <w:r w:rsidR="00320682" w:rsidRPr="00E876D3">
              <w:rPr>
                <w:rStyle w:val="Hyperlink"/>
                <w:rFonts w:ascii="Times New Roman" w:eastAsia="Calibri" w:hAnsi="Times New Roman" w:cs="Times New Roman"/>
                <w:b/>
                <w:bCs/>
                <w:lang w:val="mk-MK"/>
              </w:rPr>
              <w:t xml:space="preserve"> и </w:t>
            </w:r>
            <w:r w:rsidR="00C2607E" w:rsidRPr="00E876D3">
              <w:rPr>
                <w:rStyle w:val="Hyperlink"/>
                <w:rFonts w:ascii="Times New Roman" w:eastAsia="Calibri" w:hAnsi="Times New Roman" w:cs="Times New Roman"/>
                <w:b/>
                <w:bCs/>
                <w:lang w:val="mk-MK"/>
              </w:rPr>
              <w:t>ТСИМ</w:t>
            </w:r>
            <w:r w:rsidR="00320682" w:rsidRPr="00E876D3">
              <w:rPr>
                <w:rStyle w:val="Hyperlink"/>
                <w:rFonts w:ascii="Times New Roman" w:eastAsia="Calibri" w:hAnsi="Times New Roman" w:cs="Times New Roman"/>
                <w:b/>
                <w:bCs/>
                <w:lang w:val="mk-MK"/>
              </w:rPr>
              <w:t xml:space="preserve"> 2021-2027.</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_Toc90200271 \h </w:instrText>
            </w:r>
            <w:r w:rsidR="00320682" w:rsidRPr="00E876D3">
              <w:rPr>
                <w:webHidden/>
                <w:lang w:val="mk-MK"/>
              </w:rPr>
            </w:r>
            <w:r w:rsidR="00320682" w:rsidRPr="00E876D3">
              <w:rPr>
                <w:webHidden/>
                <w:lang w:val="mk-MK"/>
              </w:rPr>
              <w:fldChar w:fldCharType="separate"/>
            </w:r>
            <w:r w:rsidR="006C7402" w:rsidRPr="00E876D3">
              <w:rPr>
                <w:webHidden/>
                <w:lang w:val="mk-MK"/>
              </w:rPr>
              <w:t>38</w:t>
            </w:r>
            <w:r w:rsidR="00320682" w:rsidRPr="00E876D3">
              <w:rPr>
                <w:webHidden/>
                <w:lang w:val="mk-MK"/>
              </w:rPr>
              <w:fldChar w:fldCharType="end"/>
            </w:r>
          </w:hyperlink>
        </w:p>
        <w:p w:rsidR="00320682" w:rsidRPr="00E876D3" w:rsidRDefault="00995F71">
          <w:pPr>
            <w:pStyle w:val="TOC1"/>
            <w:tabs>
              <w:tab w:val="left" w:pos="440"/>
              <w:tab w:val="right" w:leader="dot" w:pos="9463"/>
            </w:tabs>
            <w:rPr>
              <w:rFonts w:eastAsiaTheme="minorEastAsia"/>
              <w:lang w:val="mk-MK" w:eastAsia="bg-BG"/>
            </w:rPr>
          </w:pPr>
          <w:hyperlink w:anchor="_Toc90200272" w:history="1">
            <w:r w:rsidR="00320682" w:rsidRPr="00E876D3">
              <w:rPr>
                <w:rStyle w:val="Hyperlink"/>
                <w:rFonts w:ascii="Times New Roman" w:eastAsia="Times New Roman" w:hAnsi="Times New Roman" w:cs="Times New Roman"/>
                <w:b/>
                <w:lang w:val="mk-MK"/>
              </w:rPr>
              <w:t>2.</w:t>
            </w:r>
            <w:r w:rsidR="00320682" w:rsidRPr="00E876D3">
              <w:rPr>
                <w:rFonts w:eastAsiaTheme="minorEastAsia"/>
                <w:lang w:val="mk-MK" w:eastAsia="bg-BG"/>
              </w:rPr>
              <w:tab/>
            </w:r>
            <w:r w:rsidR="00BC5939" w:rsidRPr="00E876D3">
              <w:rPr>
                <w:rStyle w:val="Hyperlink"/>
                <w:rFonts w:ascii="Times New Roman" w:eastAsia="Times New Roman" w:hAnsi="Times New Roman" w:cs="Times New Roman"/>
                <w:b/>
                <w:lang w:val="mk-MK"/>
              </w:rPr>
              <w:t>Тековна состојба</w:t>
            </w:r>
            <w:r w:rsidR="00320682" w:rsidRPr="00E876D3">
              <w:rPr>
                <w:rStyle w:val="Hyperlink"/>
                <w:rFonts w:ascii="Times New Roman" w:eastAsia="Times New Roman" w:hAnsi="Times New Roman" w:cs="Times New Roman"/>
                <w:b/>
                <w:lang w:val="mk-MK"/>
              </w:rPr>
              <w:t xml:space="preserve"> на животната средина и можен развој без примена на </w:t>
            </w:r>
            <w:r w:rsidR="00C2607E" w:rsidRPr="00E876D3">
              <w:rPr>
                <w:rStyle w:val="Hyperlink"/>
                <w:rFonts w:ascii="Times New Roman" w:eastAsia="Times New Roman" w:hAnsi="Times New Roman" w:cs="Times New Roman"/>
                <w:b/>
                <w:lang w:val="mk-MK"/>
              </w:rPr>
              <w:t>ППГС</w:t>
            </w:r>
            <w:r w:rsidR="00320682" w:rsidRPr="00E876D3">
              <w:rPr>
                <w:rStyle w:val="Hyperlink"/>
                <w:rFonts w:ascii="Times New Roman" w:eastAsia="Times New Roman" w:hAnsi="Times New Roman" w:cs="Times New Roman"/>
                <w:b/>
                <w:lang w:val="mk-MK"/>
              </w:rPr>
              <w:t xml:space="preserve"> и </w:t>
            </w:r>
            <w:r w:rsidR="00C2607E" w:rsidRPr="00E876D3">
              <w:rPr>
                <w:rStyle w:val="Hyperlink"/>
                <w:rFonts w:ascii="Times New Roman" w:eastAsia="Times New Roman" w:hAnsi="Times New Roman" w:cs="Times New Roman"/>
                <w:b/>
                <w:lang w:val="mk-MK"/>
              </w:rPr>
              <w:t>ТСИМ</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_Toc90200272 \h </w:instrText>
            </w:r>
            <w:r w:rsidR="00320682" w:rsidRPr="00E876D3">
              <w:rPr>
                <w:webHidden/>
                <w:lang w:val="mk-MK"/>
              </w:rPr>
            </w:r>
            <w:r w:rsidR="00320682" w:rsidRPr="00E876D3">
              <w:rPr>
                <w:webHidden/>
                <w:lang w:val="mk-MK"/>
              </w:rPr>
              <w:fldChar w:fldCharType="separate"/>
            </w:r>
            <w:r w:rsidR="006C7402" w:rsidRPr="00E876D3">
              <w:rPr>
                <w:webHidden/>
                <w:lang w:val="mk-MK"/>
              </w:rPr>
              <w:t>47</w:t>
            </w:r>
            <w:r w:rsidR="00320682" w:rsidRPr="00E876D3">
              <w:rPr>
                <w:webHidden/>
                <w:lang w:val="mk-MK"/>
              </w:rPr>
              <w:fldChar w:fldCharType="end"/>
            </w:r>
          </w:hyperlink>
        </w:p>
        <w:p w:rsidR="00320682" w:rsidRPr="00E876D3" w:rsidRDefault="00995F71">
          <w:pPr>
            <w:pStyle w:val="TOC3"/>
            <w:tabs>
              <w:tab w:val="left" w:pos="1099"/>
              <w:tab w:val="right" w:leader="dot" w:pos="9463"/>
            </w:tabs>
            <w:rPr>
              <w:rFonts w:eastAsiaTheme="minorEastAsia"/>
              <w:lang w:val="mk-MK" w:eastAsia="bg-BG"/>
            </w:rPr>
          </w:pPr>
          <w:hyperlink w:anchor="_Toc90200273" w:history="1">
            <w:r w:rsidR="00320682" w:rsidRPr="00E876D3">
              <w:rPr>
                <w:rStyle w:val="Hyperlink"/>
                <w:rFonts w:ascii="Times New Roman" w:eastAsia="Times New Roman" w:hAnsi="Times New Roman" w:cs="Times New Roman"/>
                <w:b/>
                <w:bCs/>
                <w:lang w:val="mk-MK"/>
              </w:rPr>
              <w:t>2.1.</w:t>
            </w:r>
            <w:r w:rsidR="00320682" w:rsidRPr="00E876D3">
              <w:rPr>
                <w:rFonts w:eastAsiaTheme="minorEastAsia"/>
                <w:lang w:val="mk-MK" w:eastAsia="bg-BG"/>
              </w:rPr>
              <w:tab/>
            </w:r>
            <w:r w:rsidR="00BC5939" w:rsidRPr="00E876D3">
              <w:rPr>
                <w:rStyle w:val="Hyperlink"/>
                <w:rFonts w:ascii="Times New Roman" w:eastAsia="Times New Roman" w:hAnsi="Times New Roman" w:cs="Times New Roman"/>
                <w:b/>
                <w:lang w:val="mk-MK"/>
              </w:rPr>
              <w:t>Тековна состојба</w:t>
            </w:r>
            <w:r w:rsidR="00320682" w:rsidRPr="00E876D3">
              <w:rPr>
                <w:rStyle w:val="Hyperlink"/>
                <w:rFonts w:ascii="Times New Roman" w:eastAsia="Times New Roman" w:hAnsi="Times New Roman" w:cs="Times New Roman"/>
                <w:b/>
                <w:lang w:val="mk-MK"/>
              </w:rPr>
              <w:t xml:space="preserve"> на животната средина</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_Toc90200273 \h </w:instrText>
            </w:r>
            <w:r w:rsidR="00320682" w:rsidRPr="00E876D3">
              <w:rPr>
                <w:webHidden/>
                <w:lang w:val="mk-MK"/>
              </w:rPr>
            </w:r>
            <w:r w:rsidR="00320682" w:rsidRPr="00E876D3">
              <w:rPr>
                <w:webHidden/>
                <w:lang w:val="mk-MK"/>
              </w:rPr>
              <w:fldChar w:fldCharType="separate"/>
            </w:r>
            <w:r w:rsidR="006C7402" w:rsidRPr="00E876D3">
              <w:rPr>
                <w:webHidden/>
                <w:lang w:val="mk-MK"/>
              </w:rPr>
              <w:t>47</w:t>
            </w:r>
            <w:r w:rsidR="00320682" w:rsidRPr="00E876D3">
              <w:rPr>
                <w:webHidden/>
                <w:lang w:val="mk-MK"/>
              </w:rPr>
              <w:fldChar w:fldCharType="end"/>
            </w:r>
          </w:hyperlink>
        </w:p>
        <w:p w:rsidR="00320682" w:rsidRPr="00E876D3" w:rsidRDefault="00995F71">
          <w:pPr>
            <w:pStyle w:val="TOC3"/>
            <w:tabs>
              <w:tab w:val="left" w:pos="1339"/>
              <w:tab w:val="right" w:leader="dot" w:pos="9463"/>
            </w:tabs>
            <w:rPr>
              <w:rFonts w:eastAsiaTheme="minorEastAsia"/>
              <w:lang w:val="mk-MK" w:eastAsia="bg-BG"/>
            </w:rPr>
          </w:pPr>
          <w:hyperlink w:anchor="_Toc90200274" w:history="1">
            <w:r w:rsidR="00320682" w:rsidRPr="00E876D3">
              <w:rPr>
                <w:rStyle w:val="Hyperlink"/>
                <w:rFonts w:ascii="Times New Roman" w:eastAsia="Times New Roman" w:hAnsi="Times New Roman" w:cs="Times New Roman"/>
                <w:b/>
                <w:i/>
                <w:iCs/>
                <w:lang w:val="mk-MK"/>
              </w:rPr>
              <w:t>2.1.1.</w:t>
            </w:r>
            <w:r w:rsidR="00320682" w:rsidRPr="00E876D3">
              <w:rPr>
                <w:rFonts w:eastAsiaTheme="minorEastAsia"/>
                <w:lang w:val="mk-MK" w:eastAsia="bg-BG"/>
              </w:rPr>
              <w:tab/>
            </w:r>
            <w:r w:rsidR="00320682" w:rsidRPr="00E876D3">
              <w:rPr>
                <w:rStyle w:val="Hyperlink"/>
                <w:rFonts w:ascii="Times New Roman" w:eastAsia="Times New Roman" w:hAnsi="Times New Roman" w:cs="Times New Roman"/>
                <w:b/>
                <w:i/>
                <w:iCs/>
                <w:lang w:val="mk-MK"/>
              </w:rPr>
              <w:t>Климата и климатските промени</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_Toc90200274 \h </w:instrText>
            </w:r>
            <w:r w:rsidR="00320682" w:rsidRPr="00E876D3">
              <w:rPr>
                <w:webHidden/>
                <w:lang w:val="mk-MK"/>
              </w:rPr>
            </w:r>
            <w:r w:rsidR="00320682" w:rsidRPr="00E876D3">
              <w:rPr>
                <w:webHidden/>
                <w:lang w:val="mk-MK"/>
              </w:rPr>
              <w:fldChar w:fldCharType="separate"/>
            </w:r>
            <w:r w:rsidR="006C7402" w:rsidRPr="00E876D3">
              <w:rPr>
                <w:webHidden/>
                <w:lang w:val="mk-MK"/>
              </w:rPr>
              <w:t>47</w:t>
            </w:r>
            <w:r w:rsidR="00320682" w:rsidRPr="00E876D3">
              <w:rPr>
                <w:webHidden/>
                <w:lang w:val="mk-MK"/>
              </w:rPr>
              <w:fldChar w:fldCharType="end"/>
            </w:r>
          </w:hyperlink>
        </w:p>
        <w:p w:rsidR="00320682" w:rsidRPr="00E876D3" w:rsidRDefault="00995F71">
          <w:pPr>
            <w:pStyle w:val="TOC3"/>
            <w:tabs>
              <w:tab w:val="right" w:leader="dot" w:pos="9463"/>
            </w:tabs>
            <w:rPr>
              <w:rFonts w:eastAsiaTheme="minorEastAsia"/>
              <w:lang w:val="mk-MK" w:eastAsia="bg-BG"/>
            </w:rPr>
          </w:pPr>
          <w:hyperlink w:anchor="_Toc90200275" w:history="1">
            <w:r w:rsidR="00320682" w:rsidRPr="00E876D3">
              <w:rPr>
                <w:rStyle w:val="Hyperlink"/>
                <w:rFonts w:ascii="Times New Roman" w:eastAsia="Calibri" w:hAnsi="Times New Roman" w:cs="Times New Roman"/>
                <w:b/>
                <w:bCs/>
                <w:lang w:val="mk-MK"/>
              </w:rPr>
              <w:t>А. Климатски карактеристики</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_Toc90200275 \h </w:instrText>
            </w:r>
            <w:r w:rsidR="00320682" w:rsidRPr="00E876D3">
              <w:rPr>
                <w:webHidden/>
                <w:lang w:val="mk-MK"/>
              </w:rPr>
            </w:r>
            <w:r w:rsidR="00320682" w:rsidRPr="00E876D3">
              <w:rPr>
                <w:webHidden/>
                <w:lang w:val="mk-MK"/>
              </w:rPr>
              <w:fldChar w:fldCharType="separate"/>
            </w:r>
            <w:r w:rsidR="006C7402" w:rsidRPr="00E876D3">
              <w:rPr>
                <w:webHidden/>
                <w:lang w:val="mk-MK"/>
              </w:rPr>
              <w:t>47</w:t>
            </w:r>
            <w:r w:rsidR="00320682" w:rsidRPr="00E876D3">
              <w:rPr>
                <w:webHidden/>
                <w:lang w:val="mk-MK"/>
              </w:rPr>
              <w:fldChar w:fldCharType="end"/>
            </w:r>
          </w:hyperlink>
        </w:p>
        <w:p w:rsidR="00320682" w:rsidRPr="00E876D3" w:rsidRDefault="00995F71">
          <w:pPr>
            <w:pStyle w:val="TOC3"/>
            <w:tabs>
              <w:tab w:val="right" w:leader="dot" w:pos="9463"/>
            </w:tabs>
            <w:rPr>
              <w:rFonts w:eastAsiaTheme="minorEastAsia"/>
              <w:lang w:val="mk-MK" w:eastAsia="bg-BG"/>
            </w:rPr>
          </w:pPr>
          <w:hyperlink w:anchor="_Toc90200276" w:history="1">
            <w:r w:rsidR="00320682" w:rsidRPr="00E876D3">
              <w:rPr>
                <w:rStyle w:val="Hyperlink"/>
                <w:rFonts w:ascii="Times New Roman" w:eastAsia="Calibri" w:hAnsi="Times New Roman" w:cs="Times New Roman"/>
                <w:b/>
                <w:bCs/>
                <w:lang w:val="mk-MK"/>
              </w:rPr>
              <w:t>Б. Климатски промени</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_Toc90200276 \h </w:instrText>
            </w:r>
            <w:r w:rsidR="00320682" w:rsidRPr="00E876D3">
              <w:rPr>
                <w:webHidden/>
                <w:lang w:val="mk-MK"/>
              </w:rPr>
            </w:r>
            <w:r w:rsidR="00320682" w:rsidRPr="00E876D3">
              <w:rPr>
                <w:webHidden/>
                <w:lang w:val="mk-MK"/>
              </w:rPr>
              <w:fldChar w:fldCharType="separate"/>
            </w:r>
            <w:r w:rsidR="006C7402" w:rsidRPr="00E876D3">
              <w:rPr>
                <w:webHidden/>
                <w:lang w:val="mk-MK"/>
              </w:rPr>
              <w:t>50</w:t>
            </w:r>
            <w:r w:rsidR="00320682" w:rsidRPr="00E876D3">
              <w:rPr>
                <w:webHidden/>
                <w:lang w:val="mk-MK"/>
              </w:rPr>
              <w:fldChar w:fldCharType="end"/>
            </w:r>
          </w:hyperlink>
        </w:p>
        <w:p w:rsidR="00320682" w:rsidRPr="00E876D3" w:rsidRDefault="00995F71">
          <w:pPr>
            <w:pStyle w:val="TOC3"/>
            <w:tabs>
              <w:tab w:val="left" w:pos="1339"/>
              <w:tab w:val="right" w:leader="dot" w:pos="9463"/>
            </w:tabs>
            <w:rPr>
              <w:rFonts w:eastAsiaTheme="minorEastAsia"/>
              <w:lang w:val="mk-MK" w:eastAsia="bg-BG"/>
            </w:rPr>
          </w:pPr>
          <w:hyperlink w:anchor="_Toc90200277" w:history="1">
            <w:r w:rsidR="00320682" w:rsidRPr="00E876D3">
              <w:rPr>
                <w:rStyle w:val="Hyperlink"/>
                <w:rFonts w:ascii="Times New Roman" w:eastAsia="Times New Roman" w:hAnsi="Times New Roman" w:cs="Times New Roman"/>
                <w:b/>
                <w:i/>
                <w:iCs/>
                <w:lang w:val="mk-MK"/>
              </w:rPr>
              <w:t>2.1.2.</w:t>
            </w:r>
            <w:r w:rsidR="00320682" w:rsidRPr="00E876D3">
              <w:rPr>
                <w:rFonts w:eastAsiaTheme="minorEastAsia"/>
                <w:lang w:val="mk-MK" w:eastAsia="bg-BG"/>
              </w:rPr>
              <w:tab/>
            </w:r>
            <w:r w:rsidR="00320682" w:rsidRPr="00E876D3">
              <w:rPr>
                <w:rStyle w:val="Hyperlink"/>
                <w:rFonts w:ascii="Times New Roman" w:eastAsia="Times New Roman" w:hAnsi="Times New Roman" w:cs="Times New Roman"/>
                <w:b/>
                <w:i/>
                <w:iCs/>
                <w:lang w:val="mk-MK"/>
              </w:rPr>
              <w:t xml:space="preserve">Квалитетот на </w:t>
            </w:r>
            <w:r w:rsidR="00863BEF" w:rsidRPr="00E876D3">
              <w:rPr>
                <w:rStyle w:val="Hyperlink"/>
                <w:rFonts w:ascii="Times New Roman" w:eastAsia="Times New Roman" w:hAnsi="Times New Roman" w:cs="Times New Roman"/>
                <w:b/>
                <w:i/>
                <w:iCs/>
                <w:lang w:val="mk-MK"/>
              </w:rPr>
              <w:t>амбиентниот</w:t>
            </w:r>
            <w:r w:rsidR="00320682" w:rsidRPr="00E876D3">
              <w:rPr>
                <w:rStyle w:val="Hyperlink"/>
                <w:rFonts w:ascii="Times New Roman" w:eastAsia="Times New Roman" w:hAnsi="Times New Roman" w:cs="Times New Roman"/>
                <w:b/>
                <w:i/>
                <w:iCs/>
                <w:lang w:val="mk-MK"/>
              </w:rPr>
              <w:t xml:space="preserve"> воздух</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_Toc90200277 \h </w:instrText>
            </w:r>
            <w:r w:rsidR="00320682" w:rsidRPr="00E876D3">
              <w:rPr>
                <w:webHidden/>
                <w:lang w:val="mk-MK"/>
              </w:rPr>
            </w:r>
            <w:r w:rsidR="00320682" w:rsidRPr="00E876D3">
              <w:rPr>
                <w:webHidden/>
                <w:lang w:val="mk-MK"/>
              </w:rPr>
              <w:fldChar w:fldCharType="separate"/>
            </w:r>
            <w:r w:rsidR="006C7402" w:rsidRPr="00E876D3">
              <w:rPr>
                <w:webHidden/>
                <w:lang w:val="mk-MK"/>
              </w:rPr>
              <w:t>53</w:t>
            </w:r>
            <w:r w:rsidR="00320682" w:rsidRPr="00E876D3">
              <w:rPr>
                <w:webHidden/>
                <w:lang w:val="mk-MK"/>
              </w:rPr>
              <w:fldChar w:fldCharType="end"/>
            </w:r>
          </w:hyperlink>
        </w:p>
        <w:p w:rsidR="00320682" w:rsidRPr="00E876D3" w:rsidRDefault="00995F71">
          <w:pPr>
            <w:pStyle w:val="TOC3"/>
            <w:tabs>
              <w:tab w:val="left" w:pos="1339"/>
              <w:tab w:val="right" w:leader="dot" w:pos="9463"/>
            </w:tabs>
            <w:rPr>
              <w:rFonts w:eastAsiaTheme="minorEastAsia"/>
              <w:lang w:val="mk-MK" w:eastAsia="bg-BG"/>
            </w:rPr>
          </w:pPr>
          <w:hyperlink w:anchor="_Toc90200278" w:history="1">
            <w:r w:rsidR="00320682" w:rsidRPr="00E876D3">
              <w:rPr>
                <w:rStyle w:val="Hyperlink"/>
                <w:rFonts w:ascii="Times New Roman" w:eastAsia="Times New Roman" w:hAnsi="Times New Roman" w:cs="Times New Roman"/>
                <w:b/>
                <w:i/>
                <w:iCs/>
                <w:lang w:val="mk-MK"/>
              </w:rPr>
              <w:t>2.1.3.</w:t>
            </w:r>
            <w:r w:rsidR="00320682" w:rsidRPr="00E876D3">
              <w:rPr>
                <w:rFonts w:eastAsiaTheme="minorEastAsia"/>
                <w:lang w:val="mk-MK" w:eastAsia="bg-BG"/>
              </w:rPr>
              <w:tab/>
            </w:r>
            <w:r w:rsidR="00320682" w:rsidRPr="00E876D3">
              <w:rPr>
                <w:rStyle w:val="Hyperlink"/>
                <w:rFonts w:ascii="Times New Roman" w:eastAsia="Times New Roman" w:hAnsi="Times New Roman" w:cs="Times New Roman"/>
                <w:b/>
                <w:i/>
                <w:iCs/>
                <w:lang w:val="mk-MK"/>
              </w:rPr>
              <w:t xml:space="preserve">Состојба </w:t>
            </w:r>
            <w:r w:rsidR="00CC2162" w:rsidRPr="00E876D3">
              <w:rPr>
                <w:rStyle w:val="Hyperlink"/>
                <w:rFonts w:ascii="Times New Roman" w:eastAsia="Times New Roman" w:hAnsi="Times New Roman" w:cs="Times New Roman"/>
                <w:b/>
                <w:i/>
                <w:iCs/>
                <w:lang w:val="mk-MK"/>
              </w:rPr>
              <w:t>со</w:t>
            </w:r>
            <w:r w:rsidR="00320682" w:rsidRPr="00E876D3">
              <w:rPr>
                <w:rStyle w:val="Hyperlink"/>
                <w:rFonts w:ascii="Times New Roman" w:eastAsia="Times New Roman" w:hAnsi="Times New Roman" w:cs="Times New Roman"/>
                <w:b/>
                <w:i/>
                <w:iCs/>
                <w:lang w:val="mk-MK"/>
              </w:rPr>
              <w:t xml:space="preserve"> вода, зони за заштита на вода, ризик од поплави</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_Toc90200278 \h </w:instrText>
            </w:r>
            <w:r w:rsidR="00320682" w:rsidRPr="00E876D3">
              <w:rPr>
                <w:webHidden/>
                <w:lang w:val="mk-MK"/>
              </w:rPr>
            </w:r>
            <w:r w:rsidR="00320682" w:rsidRPr="00E876D3">
              <w:rPr>
                <w:webHidden/>
                <w:lang w:val="mk-MK"/>
              </w:rPr>
              <w:fldChar w:fldCharType="separate"/>
            </w:r>
            <w:r w:rsidR="006C7402" w:rsidRPr="00E876D3">
              <w:rPr>
                <w:webHidden/>
                <w:lang w:val="mk-MK"/>
              </w:rPr>
              <w:t>59</w:t>
            </w:r>
            <w:r w:rsidR="00320682" w:rsidRPr="00E876D3">
              <w:rPr>
                <w:webHidden/>
                <w:lang w:val="mk-MK"/>
              </w:rPr>
              <w:fldChar w:fldCharType="end"/>
            </w:r>
          </w:hyperlink>
        </w:p>
        <w:p w:rsidR="00320682" w:rsidRPr="00E876D3" w:rsidRDefault="00995F71">
          <w:pPr>
            <w:pStyle w:val="TOC3"/>
            <w:tabs>
              <w:tab w:val="right" w:leader="dot" w:pos="9463"/>
            </w:tabs>
            <w:rPr>
              <w:rFonts w:eastAsiaTheme="minorEastAsia"/>
              <w:lang w:val="mk-MK" w:eastAsia="bg-BG"/>
            </w:rPr>
          </w:pPr>
          <w:hyperlink w:anchor="_Toc90200279" w:history="1">
            <w:r w:rsidR="00320682" w:rsidRPr="00E876D3">
              <w:rPr>
                <w:rStyle w:val="Hyperlink"/>
                <w:rFonts w:ascii="Times New Roman" w:eastAsia="Calibri" w:hAnsi="Times New Roman" w:cs="Times New Roman"/>
                <w:b/>
                <w:bCs/>
                <w:lang w:val="mk-MK"/>
              </w:rPr>
              <w:t>А. Површинска вода</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_Toc90200279 \h </w:instrText>
            </w:r>
            <w:r w:rsidR="00320682" w:rsidRPr="00E876D3">
              <w:rPr>
                <w:webHidden/>
                <w:lang w:val="mk-MK"/>
              </w:rPr>
            </w:r>
            <w:r w:rsidR="00320682" w:rsidRPr="00E876D3">
              <w:rPr>
                <w:webHidden/>
                <w:lang w:val="mk-MK"/>
              </w:rPr>
              <w:fldChar w:fldCharType="separate"/>
            </w:r>
            <w:r w:rsidR="006C7402" w:rsidRPr="00E876D3">
              <w:rPr>
                <w:webHidden/>
                <w:lang w:val="mk-MK"/>
              </w:rPr>
              <w:t>59</w:t>
            </w:r>
            <w:r w:rsidR="00320682" w:rsidRPr="00E876D3">
              <w:rPr>
                <w:webHidden/>
                <w:lang w:val="mk-MK"/>
              </w:rPr>
              <w:fldChar w:fldCharType="end"/>
            </w:r>
          </w:hyperlink>
        </w:p>
        <w:p w:rsidR="00320682" w:rsidRPr="00E876D3" w:rsidRDefault="00995F71">
          <w:pPr>
            <w:pStyle w:val="TOC3"/>
            <w:tabs>
              <w:tab w:val="right" w:leader="dot" w:pos="9463"/>
            </w:tabs>
            <w:rPr>
              <w:rFonts w:eastAsiaTheme="minorEastAsia"/>
              <w:lang w:val="mk-MK" w:eastAsia="bg-BG"/>
            </w:rPr>
          </w:pPr>
          <w:hyperlink w:anchor="_Toc90200280" w:history="1">
            <w:r w:rsidR="00320682" w:rsidRPr="00E876D3">
              <w:rPr>
                <w:rStyle w:val="Hyperlink"/>
                <w:rFonts w:ascii="Times New Roman" w:eastAsia="Calibri" w:hAnsi="Times New Roman" w:cs="Times New Roman"/>
                <w:b/>
                <w:bCs/>
                <w:lang w:val="mk-MK"/>
              </w:rPr>
              <w:t>Б. Подземни води</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_Toc90200280 \h </w:instrText>
            </w:r>
            <w:r w:rsidR="00320682" w:rsidRPr="00E876D3">
              <w:rPr>
                <w:webHidden/>
                <w:lang w:val="mk-MK"/>
              </w:rPr>
            </w:r>
            <w:r w:rsidR="00320682" w:rsidRPr="00E876D3">
              <w:rPr>
                <w:webHidden/>
                <w:lang w:val="mk-MK"/>
              </w:rPr>
              <w:fldChar w:fldCharType="separate"/>
            </w:r>
            <w:r w:rsidR="006C7402" w:rsidRPr="00E876D3">
              <w:rPr>
                <w:webHidden/>
                <w:lang w:val="mk-MK"/>
              </w:rPr>
              <w:t>74</w:t>
            </w:r>
            <w:r w:rsidR="00320682" w:rsidRPr="00E876D3">
              <w:rPr>
                <w:webHidden/>
                <w:lang w:val="mk-MK"/>
              </w:rPr>
              <w:fldChar w:fldCharType="end"/>
            </w:r>
          </w:hyperlink>
        </w:p>
        <w:p w:rsidR="00320682" w:rsidRPr="00E876D3" w:rsidRDefault="00995F71">
          <w:pPr>
            <w:pStyle w:val="TOC3"/>
            <w:tabs>
              <w:tab w:val="right" w:leader="dot" w:pos="9463"/>
            </w:tabs>
            <w:rPr>
              <w:rFonts w:eastAsiaTheme="minorEastAsia"/>
              <w:lang w:val="mk-MK" w:eastAsia="bg-BG"/>
            </w:rPr>
          </w:pPr>
          <w:hyperlink w:anchor="_Toc90200281" w:history="1">
            <w:r w:rsidR="00320682" w:rsidRPr="00E876D3">
              <w:rPr>
                <w:rStyle w:val="Hyperlink"/>
                <w:rFonts w:ascii="Times New Roman" w:eastAsia="Calibri" w:hAnsi="Times New Roman" w:cs="Times New Roman"/>
                <w:b/>
                <w:bCs/>
                <w:lang w:val="mk-MK"/>
              </w:rPr>
              <w:t>В. Водозаштитни зони</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_Toc90200281 \h </w:instrText>
            </w:r>
            <w:r w:rsidR="00320682" w:rsidRPr="00E876D3">
              <w:rPr>
                <w:webHidden/>
                <w:lang w:val="mk-MK"/>
              </w:rPr>
            </w:r>
            <w:r w:rsidR="00320682" w:rsidRPr="00E876D3">
              <w:rPr>
                <w:webHidden/>
                <w:lang w:val="mk-MK"/>
              </w:rPr>
              <w:fldChar w:fldCharType="separate"/>
            </w:r>
            <w:r w:rsidR="006C7402" w:rsidRPr="00E876D3">
              <w:rPr>
                <w:webHidden/>
                <w:lang w:val="mk-MK"/>
              </w:rPr>
              <w:t>92</w:t>
            </w:r>
            <w:r w:rsidR="00320682" w:rsidRPr="00E876D3">
              <w:rPr>
                <w:webHidden/>
                <w:lang w:val="mk-MK"/>
              </w:rPr>
              <w:fldChar w:fldCharType="end"/>
            </w:r>
          </w:hyperlink>
        </w:p>
        <w:p w:rsidR="00320682" w:rsidRPr="00E876D3" w:rsidRDefault="00995F71">
          <w:pPr>
            <w:pStyle w:val="TOC3"/>
            <w:tabs>
              <w:tab w:val="right" w:leader="dot" w:pos="9463"/>
            </w:tabs>
            <w:rPr>
              <w:rFonts w:eastAsiaTheme="minorEastAsia"/>
              <w:lang w:val="mk-MK" w:eastAsia="bg-BG"/>
            </w:rPr>
          </w:pPr>
          <w:hyperlink w:anchor="_Toc90200282" w:history="1">
            <w:r w:rsidR="00CC2162" w:rsidRPr="00E876D3">
              <w:rPr>
                <w:rStyle w:val="Hyperlink"/>
                <w:rFonts w:ascii="Times New Roman" w:eastAsia="Calibri" w:hAnsi="Times New Roman" w:cs="Times New Roman"/>
                <w:b/>
                <w:bCs/>
                <w:lang w:val="mk-MK"/>
              </w:rPr>
              <w:t>Д</w:t>
            </w:r>
            <w:r w:rsidR="00320682" w:rsidRPr="00E876D3">
              <w:rPr>
                <w:rStyle w:val="Hyperlink"/>
                <w:rFonts w:ascii="Times New Roman" w:eastAsia="Calibri" w:hAnsi="Times New Roman" w:cs="Times New Roman"/>
                <w:b/>
                <w:bCs/>
                <w:lang w:val="mk-MK"/>
              </w:rPr>
              <w:t>. Ризик од поплави</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_Toc90200282 \h </w:instrText>
            </w:r>
            <w:r w:rsidR="00320682" w:rsidRPr="00E876D3">
              <w:rPr>
                <w:webHidden/>
                <w:lang w:val="mk-MK"/>
              </w:rPr>
            </w:r>
            <w:r w:rsidR="00320682" w:rsidRPr="00E876D3">
              <w:rPr>
                <w:webHidden/>
                <w:lang w:val="mk-MK"/>
              </w:rPr>
              <w:fldChar w:fldCharType="separate"/>
            </w:r>
            <w:r w:rsidR="006C7402" w:rsidRPr="00E876D3">
              <w:rPr>
                <w:webHidden/>
                <w:lang w:val="mk-MK"/>
              </w:rPr>
              <w:t>102</w:t>
            </w:r>
            <w:r w:rsidR="00320682" w:rsidRPr="00E876D3">
              <w:rPr>
                <w:webHidden/>
                <w:lang w:val="mk-MK"/>
              </w:rPr>
              <w:fldChar w:fldCharType="end"/>
            </w:r>
          </w:hyperlink>
        </w:p>
        <w:p w:rsidR="00320682" w:rsidRPr="00E876D3" w:rsidRDefault="00995F71">
          <w:pPr>
            <w:pStyle w:val="TOC3"/>
            <w:tabs>
              <w:tab w:val="left" w:pos="1339"/>
              <w:tab w:val="right" w:leader="dot" w:pos="9463"/>
            </w:tabs>
            <w:rPr>
              <w:rFonts w:eastAsiaTheme="minorEastAsia"/>
              <w:lang w:val="mk-MK" w:eastAsia="bg-BG"/>
            </w:rPr>
          </w:pPr>
          <w:hyperlink w:anchor="_Toc90200283" w:history="1">
            <w:r w:rsidR="00320682" w:rsidRPr="00E876D3">
              <w:rPr>
                <w:rStyle w:val="Hyperlink"/>
                <w:rFonts w:ascii="Times New Roman" w:eastAsia="Times New Roman" w:hAnsi="Times New Roman" w:cs="Times New Roman"/>
                <w:b/>
                <w:i/>
                <w:iCs/>
                <w:lang w:val="mk-MK"/>
              </w:rPr>
              <w:t>2.1.4.</w:t>
            </w:r>
            <w:r w:rsidR="00320682" w:rsidRPr="00E876D3">
              <w:rPr>
                <w:rFonts w:eastAsiaTheme="minorEastAsia"/>
                <w:lang w:val="mk-MK" w:eastAsia="bg-BG"/>
              </w:rPr>
              <w:tab/>
            </w:r>
            <w:r w:rsidR="00320682" w:rsidRPr="00E876D3">
              <w:rPr>
                <w:rStyle w:val="Hyperlink"/>
                <w:rFonts w:ascii="Times New Roman" w:eastAsia="Times New Roman" w:hAnsi="Times New Roman" w:cs="Times New Roman"/>
                <w:b/>
                <w:i/>
                <w:iCs/>
                <w:lang w:val="mk-MK"/>
              </w:rPr>
              <w:t xml:space="preserve">Состојба </w:t>
            </w:r>
            <w:r w:rsidR="00F75DC6" w:rsidRPr="00E876D3">
              <w:rPr>
                <w:rStyle w:val="Hyperlink"/>
                <w:rFonts w:ascii="Times New Roman" w:eastAsia="Times New Roman" w:hAnsi="Times New Roman" w:cs="Times New Roman"/>
                <w:b/>
                <w:i/>
                <w:iCs/>
                <w:lang w:val="mk-MK"/>
              </w:rPr>
              <w:t>со</w:t>
            </w:r>
            <w:r w:rsidR="00320682" w:rsidRPr="00E876D3">
              <w:rPr>
                <w:rStyle w:val="Hyperlink"/>
                <w:rFonts w:ascii="Times New Roman" w:eastAsia="Times New Roman" w:hAnsi="Times New Roman" w:cs="Times New Roman"/>
                <w:b/>
                <w:i/>
                <w:iCs/>
                <w:lang w:val="mk-MK"/>
              </w:rPr>
              <w:t xml:space="preserve"> земјината подземна површина</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_Toc90200283 \h </w:instrText>
            </w:r>
            <w:r w:rsidR="00320682" w:rsidRPr="00E876D3">
              <w:rPr>
                <w:webHidden/>
                <w:lang w:val="mk-MK"/>
              </w:rPr>
            </w:r>
            <w:r w:rsidR="00320682" w:rsidRPr="00E876D3">
              <w:rPr>
                <w:webHidden/>
                <w:lang w:val="mk-MK"/>
              </w:rPr>
              <w:fldChar w:fldCharType="separate"/>
            </w:r>
            <w:r w:rsidR="006C7402" w:rsidRPr="00E876D3">
              <w:rPr>
                <w:webHidden/>
                <w:lang w:val="mk-MK"/>
              </w:rPr>
              <w:t>111</w:t>
            </w:r>
            <w:r w:rsidR="00320682" w:rsidRPr="00E876D3">
              <w:rPr>
                <w:webHidden/>
                <w:lang w:val="mk-MK"/>
              </w:rPr>
              <w:fldChar w:fldCharType="end"/>
            </w:r>
          </w:hyperlink>
        </w:p>
        <w:p w:rsidR="00320682" w:rsidRPr="00E876D3" w:rsidRDefault="00995F71">
          <w:pPr>
            <w:pStyle w:val="TOC3"/>
            <w:tabs>
              <w:tab w:val="left" w:pos="1339"/>
              <w:tab w:val="right" w:leader="dot" w:pos="9463"/>
            </w:tabs>
            <w:rPr>
              <w:rFonts w:eastAsiaTheme="minorEastAsia"/>
              <w:lang w:val="mk-MK" w:eastAsia="bg-BG"/>
            </w:rPr>
          </w:pPr>
          <w:hyperlink w:anchor="_Toc90200284" w:history="1">
            <w:r w:rsidR="00320682" w:rsidRPr="00E876D3">
              <w:rPr>
                <w:rStyle w:val="Hyperlink"/>
                <w:rFonts w:ascii="Times New Roman" w:eastAsia="Times New Roman" w:hAnsi="Times New Roman" w:cs="Times New Roman"/>
                <w:b/>
                <w:i/>
                <w:iCs/>
                <w:lang w:val="mk-MK"/>
              </w:rPr>
              <w:t>2.1.5.</w:t>
            </w:r>
            <w:r w:rsidR="00320682" w:rsidRPr="00E876D3">
              <w:rPr>
                <w:rFonts w:eastAsiaTheme="minorEastAsia"/>
                <w:lang w:val="mk-MK" w:eastAsia="bg-BG"/>
              </w:rPr>
              <w:tab/>
            </w:r>
            <w:r w:rsidR="00320682" w:rsidRPr="00E876D3">
              <w:rPr>
                <w:rStyle w:val="Hyperlink"/>
                <w:rFonts w:ascii="Times New Roman" w:eastAsia="Times New Roman" w:hAnsi="Times New Roman" w:cs="Times New Roman"/>
                <w:b/>
                <w:i/>
                <w:iCs/>
                <w:lang w:val="mk-MK"/>
              </w:rPr>
              <w:t xml:space="preserve">Состојба </w:t>
            </w:r>
            <w:r w:rsidR="00F75DC6" w:rsidRPr="00E876D3">
              <w:rPr>
                <w:rStyle w:val="Hyperlink"/>
                <w:rFonts w:ascii="Times New Roman" w:eastAsia="Times New Roman" w:hAnsi="Times New Roman" w:cs="Times New Roman"/>
                <w:b/>
                <w:i/>
                <w:iCs/>
                <w:lang w:val="mk-MK"/>
              </w:rPr>
              <w:t>со</w:t>
            </w:r>
            <w:r w:rsidR="00320682" w:rsidRPr="00E876D3">
              <w:rPr>
                <w:rStyle w:val="Hyperlink"/>
                <w:rFonts w:ascii="Times New Roman" w:eastAsia="Times New Roman" w:hAnsi="Times New Roman" w:cs="Times New Roman"/>
                <w:b/>
                <w:i/>
                <w:iCs/>
                <w:lang w:val="mk-MK"/>
              </w:rPr>
              <w:t xml:space="preserve"> почвата</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_Toc90200284 \h </w:instrText>
            </w:r>
            <w:r w:rsidR="00320682" w:rsidRPr="00E876D3">
              <w:rPr>
                <w:webHidden/>
                <w:lang w:val="mk-MK"/>
              </w:rPr>
            </w:r>
            <w:r w:rsidR="00320682" w:rsidRPr="00E876D3">
              <w:rPr>
                <w:webHidden/>
                <w:lang w:val="mk-MK"/>
              </w:rPr>
              <w:fldChar w:fldCharType="separate"/>
            </w:r>
            <w:r w:rsidR="006C7402" w:rsidRPr="00E876D3">
              <w:rPr>
                <w:webHidden/>
                <w:lang w:val="mk-MK"/>
              </w:rPr>
              <w:t>119</w:t>
            </w:r>
            <w:r w:rsidR="00320682" w:rsidRPr="00E876D3">
              <w:rPr>
                <w:webHidden/>
                <w:lang w:val="mk-MK"/>
              </w:rPr>
              <w:fldChar w:fldCharType="end"/>
            </w:r>
          </w:hyperlink>
        </w:p>
        <w:p w:rsidR="00320682" w:rsidRPr="00E876D3" w:rsidRDefault="00995F71">
          <w:pPr>
            <w:pStyle w:val="TOC3"/>
            <w:tabs>
              <w:tab w:val="left" w:pos="1339"/>
              <w:tab w:val="right" w:leader="dot" w:pos="9463"/>
            </w:tabs>
            <w:rPr>
              <w:rFonts w:eastAsiaTheme="minorEastAsia"/>
              <w:lang w:val="mk-MK" w:eastAsia="bg-BG"/>
            </w:rPr>
          </w:pPr>
          <w:hyperlink w:anchor="_Toc90200285" w:history="1">
            <w:r w:rsidR="00320682" w:rsidRPr="00E876D3">
              <w:rPr>
                <w:rStyle w:val="Hyperlink"/>
                <w:rFonts w:ascii="Times New Roman" w:eastAsia="Times New Roman" w:hAnsi="Times New Roman" w:cs="Times New Roman"/>
                <w:b/>
                <w:i/>
                <w:iCs/>
                <w:lang w:val="mk-MK"/>
              </w:rPr>
              <w:t>2.1.6.</w:t>
            </w:r>
            <w:r w:rsidR="00320682" w:rsidRPr="00E876D3">
              <w:rPr>
                <w:rFonts w:eastAsiaTheme="minorEastAsia"/>
                <w:lang w:val="mk-MK" w:eastAsia="bg-BG"/>
              </w:rPr>
              <w:tab/>
            </w:r>
            <w:r w:rsidR="00F75DC6" w:rsidRPr="00E876D3">
              <w:rPr>
                <w:rStyle w:val="Hyperlink"/>
                <w:rFonts w:ascii="Times New Roman" w:eastAsia="Times New Roman" w:hAnsi="Times New Roman" w:cs="Times New Roman"/>
                <w:b/>
                <w:i/>
                <w:iCs/>
                <w:lang w:val="mk-MK"/>
              </w:rPr>
              <w:t>Состојба со</w:t>
            </w:r>
            <w:r w:rsidR="00320682" w:rsidRPr="00E876D3">
              <w:rPr>
                <w:rStyle w:val="Hyperlink"/>
                <w:rFonts w:ascii="Times New Roman" w:eastAsia="Times New Roman" w:hAnsi="Times New Roman" w:cs="Times New Roman"/>
                <w:b/>
                <w:i/>
                <w:iCs/>
                <w:lang w:val="mk-MK"/>
              </w:rPr>
              <w:t xml:space="preserve"> биодиверзитет</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_Toc90200285 \h </w:instrText>
            </w:r>
            <w:r w:rsidR="00320682" w:rsidRPr="00E876D3">
              <w:rPr>
                <w:webHidden/>
                <w:lang w:val="mk-MK"/>
              </w:rPr>
            </w:r>
            <w:r w:rsidR="00320682" w:rsidRPr="00E876D3">
              <w:rPr>
                <w:webHidden/>
                <w:lang w:val="mk-MK"/>
              </w:rPr>
              <w:fldChar w:fldCharType="separate"/>
            </w:r>
            <w:r w:rsidR="006C7402" w:rsidRPr="00E876D3">
              <w:rPr>
                <w:webHidden/>
                <w:lang w:val="mk-MK"/>
              </w:rPr>
              <w:t>150</w:t>
            </w:r>
            <w:r w:rsidR="00320682" w:rsidRPr="00E876D3">
              <w:rPr>
                <w:webHidden/>
                <w:lang w:val="mk-MK"/>
              </w:rPr>
              <w:fldChar w:fldCharType="end"/>
            </w:r>
          </w:hyperlink>
        </w:p>
        <w:p w:rsidR="00320682" w:rsidRPr="00E876D3" w:rsidRDefault="00995F71">
          <w:pPr>
            <w:pStyle w:val="TOC3"/>
            <w:tabs>
              <w:tab w:val="left" w:pos="1339"/>
              <w:tab w:val="right" w:leader="dot" w:pos="9463"/>
            </w:tabs>
            <w:rPr>
              <w:rFonts w:eastAsiaTheme="minorEastAsia"/>
              <w:lang w:val="mk-MK" w:eastAsia="bg-BG"/>
            </w:rPr>
          </w:pPr>
          <w:hyperlink w:anchor="_Toc90200286" w:history="1">
            <w:r w:rsidR="00320682" w:rsidRPr="00E876D3">
              <w:rPr>
                <w:rStyle w:val="Hyperlink"/>
                <w:rFonts w:ascii="Times New Roman" w:eastAsia="Times New Roman" w:hAnsi="Times New Roman" w:cs="Times New Roman"/>
                <w:b/>
                <w:i/>
                <w:iCs/>
                <w:lang w:val="mk-MK"/>
              </w:rPr>
              <w:t>2.1.6.</w:t>
            </w:r>
            <w:r w:rsidR="00320682" w:rsidRPr="00E876D3">
              <w:rPr>
                <w:rFonts w:eastAsiaTheme="minorEastAsia"/>
                <w:lang w:val="mk-MK" w:eastAsia="bg-BG"/>
              </w:rPr>
              <w:tab/>
            </w:r>
            <w:r w:rsidR="00320682" w:rsidRPr="00E876D3">
              <w:rPr>
                <w:rStyle w:val="Hyperlink"/>
                <w:rFonts w:ascii="Times New Roman" w:eastAsia="Times New Roman" w:hAnsi="Times New Roman" w:cs="Times New Roman"/>
                <w:b/>
                <w:i/>
                <w:iCs/>
                <w:lang w:val="mk-MK"/>
              </w:rPr>
              <w:t>Заштитени зони и заштитени подрачја</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_Toc90200286 \h </w:instrText>
            </w:r>
            <w:r w:rsidR="00320682" w:rsidRPr="00E876D3">
              <w:rPr>
                <w:webHidden/>
                <w:lang w:val="mk-MK"/>
              </w:rPr>
            </w:r>
            <w:r w:rsidR="00320682" w:rsidRPr="00E876D3">
              <w:rPr>
                <w:webHidden/>
                <w:lang w:val="mk-MK"/>
              </w:rPr>
              <w:fldChar w:fldCharType="separate"/>
            </w:r>
            <w:r w:rsidR="006C7402" w:rsidRPr="00E876D3">
              <w:rPr>
                <w:webHidden/>
                <w:lang w:val="mk-MK"/>
              </w:rPr>
              <w:t>190</w:t>
            </w:r>
            <w:r w:rsidR="00320682" w:rsidRPr="00E876D3">
              <w:rPr>
                <w:webHidden/>
                <w:lang w:val="mk-MK"/>
              </w:rPr>
              <w:fldChar w:fldCharType="end"/>
            </w:r>
          </w:hyperlink>
        </w:p>
        <w:p w:rsidR="00320682" w:rsidRPr="00E876D3" w:rsidRDefault="00995F71">
          <w:pPr>
            <w:pStyle w:val="TOC3"/>
            <w:tabs>
              <w:tab w:val="left" w:pos="1339"/>
              <w:tab w:val="right" w:leader="dot" w:pos="9463"/>
            </w:tabs>
            <w:rPr>
              <w:rFonts w:eastAsiaTheme="minorEastAsia"/>
              <w:lang w:val="mk-MK" w:eastAsia="bg-BG"/>
            </w:rPr>
          </w:pPr>
          <w:hyperlink w:anchor="_Toc90200287" w:history="1">
            <w:r w:rsidR="00320682" w:rsidRPr="00E876D3">
              <w:rPr>
                <w:rStyle w:val="Hyperlink"/>
                <w:rFonts w:ascii="Times New Roman" w:eastAsia="Times New Roman" w:hAnsi="Times New Roman" w:cs="Times New Roman"/>
                <w:b/>
                <w:i/>
                <w:iCs/>
                <w:lang w:val="mk-MK"/>
              </w:rPr>
              <w:t>2.1.7.</w:t>
            </w:r>
            <w:r w:rsidR="00320682" w:rsidRPr="00E876D3">
              <w:rPr>
                <w:rFonts w:eastAsiaTheme="minorEastAsia"/>
                <w:lang w:val="mk-MK" w:eastAsia="bg-BG"/>
              </w:rPr>
              <w:tab/>
            </w:r>
            <w:r w:rsidR="00320682" w:rsidRPr="00E876D3">
              <w:rPr>
                <w:rStyle w:val="Hyperlink"/>
                <w:rFonts w:ascii="Times New Roman" w:eastAsia="Times New Roman" w:hAnsi="Times New Roman" w:cs="Times New Roman"/>
                <w:b/>
                <w:i/>
                <w:iCs/>
                <w:lang w:val="mk-MK"/>
              </w:rPr>
              <w:t xml:space="preserve">Состојба </w:t>
            </w:r>
            <w:r w:rsidR="00F75DC6" w:rsidRPr="00E876D3">
              <w:rPr>
                <w:rStyle w:val="Hyperlink"/>
                <w:rFonts w:ascii="Times New Roman" w:eastAsia="Times New Roman" w:hAnsi="Times New Roman" w:cs="Times New Roman"/>
                <w:b/>
                <w:i/>
                <w:iCs/>
                <w:lang w:val="mk-MK"/>
              </w:rPr>
              <w:t>со</w:t>
            </w:r>
            <w:r w:rsidR="00320682" w:rsidRPr="00E876D3">
              <w:rPr>
                <w:rStyle w:val="Hyperlink"/>
                <w:rFonts w:ascii="Times New Roman" w:eastAsia="Times New Roman" w:hAnsi="Times New Roman" w:cs="Times New Roman"/>
                <w:b/>
                <w:i/>
                <w:iCs/>
                <w:lang w:val="mk-MK"/>
              </w:rPr>
              <w:t xml:space="preserve"> </w:t>
            </w:r>
            <w:r w:rsidR="000B4916" w:rsidRPr="00E876D3">
              <w:rPr>
                <w:rStyle w:val="Hyperlink"/>
                <w:rFonts w:ascii="Times New Roman" w:eastAsia="Times New Roman" w:hAnsi="Times New Roman" w:cs="Times New Roman"/>
                <w:b/>
                <w:i/>
                <w:iCs/>
                <w:lang w:val="mk-MK"/>
              </w:rPr>
              <w:t>предел</w:t>
            </w:r>
            <w:r w:rsidR="00F75DC6" w:rsidRPr="00E876D3">
              <w:rPr>
                <w:rStyle w:val="Hyperlink"/>
                <w:rFonts w:ascii="Times New Roman" w:eastAsia="Times New Roman" w:hAnsi="Times New Roman" w:cs="Times New Roman"/>
                <w:b/>
                <w:i/>
                <w:iCs/>
                <w:lang w:val="mk-MK"/>
              </w:rPr>
              <w:t>от</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_Toc90200287 \h </w:instrText>
            </w:r>
            <w:r w:rsidR="00320682" w:rsidRPr="00E876D3">
              <w:rPr>
                <w:webHidden/>
                <w:lang w:val="mk-MK"/>
              </w:rPr>
            </w:r>
            <w:r w:rsidR="00320682" w:rsidRPr="00E876D3">
              <w:rPr>
                <w:webHidden/>
                <w:lang w:val="mk-MK"/>
              </w:rPr>
              <w:fldChar w:fldCharType="separate"/>
            </w:r>
            <w:r w:rsidR="006C7402" w:rsidRPr="00E876D3">
              <w:rPr>
                <w:webHidden/>
                <w:lang w:val="mk-MK"/>
              </w:rPr>
              <w:t>214</w:t>
            </w:r>
            <w:r w:rsidR="00320682" w:rsidRPr="00E876D3">
              <w:rPr>
                <w:webHidden/>
                <w:lang w:val="mk-MK"/>
              </w:rPr>
              <w:fldChar w:fldCharType="end"/>
            </w:r>
          </w:hyperlink>
        </w:p>
        <w:p w:rsidR="00320682" w:rsidRPr="00E876D3" w:rsidRDefault="00995F71">
          <w:pPr>
            <w:pStyle w:val="TOC3"/>
            <w:tabs>
              <w:tab w:val="left" w:pos="1339"/>
              <w:tab w:val="right" w:leader="dot" w:pos="9463"/>
            </w:tabs>
            <w:rPr>
              <w:rFonts w:eastAsiaTheme="minorEastAsia"/>
              <w:lang w:val="mk-MK" w:eastAsia="bg-BG"/>
            </w:rPr>
          </w:pPr>
          <w:hyperlink w:anchor="_Toc90200288" w:history="1">
            <w:r w:rsidR="00320682" w:rsidRPr="00E876D3">
              <w:rPr>
                <w:rStyle w:val="Hyperlink"/>
                <w:rFonts w:ascii="Times New Roman" w:eastAsia="Times New Roman" w:hAnsi="Times New Roman" w:cs="Times New Roman"/>
                <w:b/>
                <w:i/>
                <w:iCs/>
                <w:lang w:val="mk-MK"/>
              </w:rPr>
              <w:t>2.1.8.</w:t>
            </w:r>
            <w:r w:rsidR="00320682" w:rsidRPr="00E876D3">
              <w:rPr>
                <w:rFonts w:eastAsiaTheme="minorEastAsia"/>
                <w:lang w:val="mk-MK" w:eastAsia="bg-BG"/>
              </w:rPr>
              <w:tab/>
            </w:r>
            <w:r w:rsidR="00F75DC6" w:rsidRPr="00E876D3">
              <w:rPr>
                <w:rStyle w:val="Hyperlink"/>
                <w:rFonts w:ascii="Times New Roman" w:eastAsia="Times New Roman" w:hAnsi="Times New Roman" w:cs="Times New Roman"/>
                <w:b/>
                <w:i/>
                <w:iCs/>
                <w:lang w:val="mk-MK"/>
              </w:rPr>
              <w:t>Состојба со</w:t>
            </w:r>
            <w:r w:rsidR="00320682" w:rsidRPr="00E876D3">
              <w:rPr>
                <w:rStyle w:val="Hyperlink"/>
                <w:rFonts w:ascii="Times New Roman" w:eastAsia="Times New Roman" w:hAnsi="Times New Roman" w:cs="Times New Roman"/>
                <w:b/>
                <w:i/>
                <w:iCs/>
                <w:lang w:val="mk-MK"/>
              </w:rPr>
              <w:t xml:space="preserve"> материјални средства</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_Toc90200288 \h </w:instrText>
            </w:r>
            <w:r w:rsidR="00320682" w:rsidRPr="00E876D3">
              <w:rPr>
                <w:webHidden/>
                <w:lang w:val="mk-MK"/>
              </w:rPr>
            </w:r>
            <w:r w:rsidR="00320682" w:rsidRPr="00E876D3">
              <w:rPr>
                <w:webHidden/>
                <w:lang w:val="mk-MK"/>
              </w:rPr>
              <w:fldChar w:fldCharType="separate"/>
            </w:r>
            <w:r w:rsidR="006C7402" w:rsidRPr="00E876D3">
              <w:rPr>
                <w:webHidden/>
                <w:lang w:val="mk-MK"/>
              </w:rPr>
              <w:t>219</w:t>
            </w:r>
            <w:r w:rsidR="00320682" w:rsidRPr="00E876D3">
              <w:rPr>
                <w:webHidden/>
                <w:lang w:val="mk-MK"/>
              </w:rPr>
              <w:fldChar w:fldCharType="end"/>
            </w:r>
          </w:hyperlink>
        </w:p>
        <w:p w:rsidR="00320682" w:rsidRPr="00E876D3" w:rsidRDefault="00995F71">
          <w:pPr>
            <w:pStyle w:val="TOC3"/>
            <w:tabs>
              <w:tab w:val="left" w:pos="1339"/>
              <w:tab w:val="right" w:leader="dot" w:pos="9463"/>
            </w:tabs>
            <w:rPr>
              <w:rFonts w:eastAsiaTheme="minorEastAsia"/>
              <w:lang w:val="mk-MK" w:eastAsia="bg-BG"/>
            </w:rPr>
          </w:pPr>
          <w:hyperlink w:anchor="_Toc90200289" w:history="1">
            <w:r w:rsidR="00320682" w:rsidRPr="00E876D3">
              <w:rPr>
                <w:rStyle w:val="Hyperlink"/>
                <w:rFonts w:ascii="Times New Roman" w:eastAsia="Times New Roman" w:hAnsi="Times New Roman" w:cs="Times New Roman"/>
                <w:b/>
                <w:i/>
                <w:iCs/>
                <w:lang w:val="mk-MK"/>
              </w:rPr>
              <w:t>2.1.9.</w:t>
            </w:r>
            <w:r w:rsidR="00320682" w:rsidRPr="00E876D3">
              <w:rPr>
                <w:rFonts w:eastAsiaTheme="minorEastAsia"/>
                <w:lang w:val="mk-MK" w:eastAsia="bg-BG"/>
              </w:rPr>
              <w:tab/>
            </w:r>
            <w:r w:rsidR="00320682" w:rsidRPr="00E876D3">
              <w:rPr>
                <w:rStyle w:val="Hyperlink"/>
                <w:rFonts w:ascii="Times New Roman" w:eastAsia="Times New Roman" w:hAnsi="Times New Roman" w:cs="Times New Roman"/>
                <w:b/>
                <w:i/>
                <w:iCs/>
                <w:lang w:val="mk-MK"/>
              </w:rPr>
              <w:t>Културно и историско наследство, вклучително и архитектонско и археолошко наследство</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_Toc90200289 \h </w:instrText>
            </w:r>
            <w:r w:rsidR="00320682" w:rsidRPr="00E876D3">
              <w:rPr>
                <w:webHidden/>
                <w:lang w:val="mk-MK"/>
              </w:rPr>
            </w:r>
            <w:r w:rsidR="00320682" w:rsidRPr="00E876D3">
              <w:rPr>
                <w:webHidden/>
                <w:lang w:val="mk-MK"/>
              </w:rPr>
              <w:fldChar w:fldCharType="separate"/>
            </w:r>
            <w:r w:rsidR="006C7402" w:rsidRPr="00E876D3">
              <w:rPr>
                <w:webHidden/>
                <w:lang w:val="mk-MK"/>
              </w:rPr>
              <w:t>232</w:t>
            </w:r>
            <w:r w:rsidR="00320682" w:rsidRPr="00E876D3">
              <w:rPr>
                <w:webHidden/>
                <w:lang w:val="mk-MK"/>
              </w:rPr>
              <w:fldChar w:fldCharType="end"/>
            </w:r>
          </w:hyperlink>
        </w:p>
        <w:p w:rsidR="00320682" w:rsidRPr="00E876D3" w:rsidRDefault="00995F71">
          <w:pPr>
            <w:pStyle w:val="TOC3"/>
            <w:tabs>
              <w:tab w:val="left" w:pos="1339"/>
              <w:tab w:val="right" w:leader="dot" w:pos="9463"/>
            </w:tabs>
            <w:rPr>
              <w:rFonts w:eastAsiaTheme="minorEastAsia"/>
              <w:lang w:val="mk-MK" w:eastAsia="bg-BG"/>
            </w:rPr>
          </w:pPr>
          <w:hyperlink w:anchor="_Toc90200290" w:history="1">
            <w:r w:rsidR="00320682" w:rsidRPr="00E876D3">
              <w:rPr>
                <w:rStyle w:val="Hyperlink"/>
                <w:rFonts w:ascii="Times New Roman" w:eastAsia="Times New Roman" w:hAnsi="Times New Roman" w:cs="Times New Roman"/>
                <w:b/>
                <w:i/>
                <w:iCs/>
                <w:lang w:val="mk-MK"/>
              </w:rPr>
              <w:t>2.1.10.</w:t>
            </w:r>
            <w:r w:rsidR="00320682" w:rsidRPr="00E876D3">
              <w:rPr>
                <w:rFonts w:eastAsiaTheme="minorEastAsia"/>
                <w:lang w:val="mk-MK" w:eastAsia="bg-BG"/>
              </w:rPr>
              <w:tab/>
            </w:r>
            <w:r w:rsidR="00320682" w:rsidRPr="00E876D3">
              <w:rPr>
                <w:rStyle w:val="Hyperlink"/>
                <w:rFonts w:ascii="Times New Roman" w:eastAsia="Times New Roman" w:hAnsi="Times New Roman" w:cs="Times New Roman"/>
                <w:b/>
                <w:i/>
                <w:iCs/>
                <w:lang w:val="mk-MK"/>
              </w:rPr>
              <w:t>Состојба во однос на штетни физички фактори</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_Toc90200290 \h </w:instrText>
            </w:r>
            <w:r w:rsidR="00320682" w:rsidRPr="00E876D3">
              <w:rPr>
                <w:webHidden/>
                <w:lang w:val="mk-MK"/>
              </w:rPr>
            </w:r>
            <w:r w:rsidR="00320682" w:rsidRPr="00E876D3">
              <w:rPr>
                <w:webHidden/>
                <w:lang w:val="mk-MK"/>
              </w:rPr>
              <w:fldChar w:fldCharType="separate"/>
            </w:r>
            <w:r w:rsidR="006C7402" w:rsidRPr="00E876D3">
              <w:rPr>
                <w:webHidden/>
                <w:lang w:val="mk-MK"/>
              </w:rPr>
              <w:t>235</w:t>
            </w:r>
            <w:r w:rsidR="00320682" w:rsidRPr="00E876D3">
              <w:rPr>
                <w:webHidden/>
                <w:lang w:val="mk-MK"/>
              </w:rPr>
              <w:fldChar w:fldCharType="end"/>
            </w:r>
          </w:hyperlink>
        </w:p>
        <w:p w:rsidR="00320682" w:rsidRPr="00E876D3" w:rsidRDefault="00995F71">
          <w:pPr>
            <w:pStyle w:val="TOC3"/>
            <w:tabs>
              <w:tab w:val="right" w:leader="dot" w:pos="9463"/>
            </w:tabs>
            <w:rPr>
              <w:rFonts w:eastAsiaTheme="minorEastAsia"/>
              <w:lang w:val="mk-MK" w:eastAsia="bg-BG"/>
            </w:rPr>
          </w:pPr>
          <w:hyperlink w:anchor="_Toc90200291" w:history="1">
            <w:r w:rsidR="00320682" w:rsidRPr="00E876D3">
              <w:rPr>
                <w:rStyle w:val="Hyperlink"/>
                <w:rFonts w:ascii="Times New Roman" w:eastAsia="Calibri" w:hAnsi="Times New Roman" w:cs="Times New Roman"/>
                <w:b/>
                <w:bCs/>
                <w:lang w:val="mk-MK"/>
              </w:rPr>
              <w:t>А. Бучава</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_Toc90200291 \h </w:instrText>
            </w:r>
            <w:r w:rsidR="00320682" w:rsidRPr="00E876D3">
              <w:rPr>
                <w:webHidden/>
                <w:lang w:val="mk-MK"/>
              </w:rPr>
            </w:r>
            <w:r w:rsidR="00320682" w:rsidRPr="00E876D3">
              <w:rPr>
                <w:webHidden/>
                <w:lang w:val="mk-MK"/>
              </w:rPr>
              <w:fldChar w:fldCharType="separate"/>
            </w:r>
            <w:r w:rsidR="006C7402" w:rsidRPr="00E876D3">
              <w:rPr>
                <w:webHidden/>
                <w:lang w:val="mk-MK"/>
              </w:rPr>
              <w:t>235</w:t>
            </w:r>
            <w:r w:rsidR="00320682" w:rsidRPr="00E876D3">
              <w:rPr>
                <w:webHidden/>
                <w:lang w:val="mk-MK"/>
              </w:rPr>
              <w:fldChar w:fldCharType="end"/>
            </w:r>
          </w:hyperlink>
        </w:p>
        <w:p w:rsidR="00320682" w:rsidRPr="00E876D3" w:rsidRDefault="00995F71">
          <w:pPr>
            <w:pStyle w:val="TOC3"/>
            <w:tabs>
              <w:tab w:val="right" w:leader="dot" w:pos="9463"/>
            </w:tabs>
            <w:rPr>
              <w:rFonts w:eastAsiaTheme="minorEastAsia"/>
              <w:lang w:val="mk-MK" w:eastAsia="bg-BG"/>
            </w:rPr>
          </w:pPr>
          <w:hyperlink w:anchor="_Toc90200292" w:history="1">
            <w:r w:rsidR="00320682" w:rsidRPr="00E876D3">
              <w:rPr>
                <w:rStyle w:val="Hyperlink"/>
                <w:rFonts w:ascii="Times New Roman" w:eastAsia="Calibri" w:hAnsi="Times New Roman" w:cs="Times New Roman"/>
                <w:b/>
                <w:bCs/>
                <w:lang w:val="mk-MK"/>
              </w:rPr>
              <w:t>Б. Вибрации</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_Toc90200292 \h </w:instrText>
            </w:r>
            <w:r w:rsidR="00320682" w:rsidRPr="00E876D3">
              <w:rPr>
                <w:webHidden/>
                <w:lang w:val="mk-MK"/>
              </w:rPr>
            </w:r>
            <w:r w:rsidR="00320682" w:rsidRPr="00E876D3">
              <w:rPr>
                <w:webHidden/>
                <w:lang w:val="mk-MK"/>
              </w:rPr>
              <w:fldChar w:fldCharType="separate"/>
            </w:r>
            <w:r w:rsidR="006C7402" w:rsidRPr="00E876D3">
              <w:rPr>
                <w:webHidden/>
                <w:lang w:val="mk-MK"/>
              </w:rPr>
              <w:t>241</w:t>
            </w:r>
            <w:r w:rsidR="00320682" w:rsidRPr="00E876D3">
              <w:rPr>
                <w:webHidden/>
                <w:lang w:val="mk-MK"/>
              </w:rPr>
              <w:fldChar w:fldCharType="end"/>
            </w:r>
          </w:hyperlink>
        </w:p>
        <w:p w:rsidR="00320682" w:rsidRPr="00E876D3" w:rsidRDefault="00995F71">
          <w:pPr>
            <w:pStyle w:val="TOC3"/>
            <w:tabs>
              <w:tab w:val="right" w:leader="dot" w:pos="9463"/>
            </w:tabs>
            <w:rPr>
              <w:rFonts w:eastAsiaTheme="minorEastAsia"/>
              <w:lang w:val="mk-MK" w:eastAsia="bg-BG"/>
            </w:rPr>
          </w:pPr>
          <w:hyperlink w:anchor="_Toc90200293" w:history="1">
            <w:r w:rsidR="00320682" w:rsidRPr="00E876D3">
              <w:rPr>
                <w:rStyle w:val="Hyperlink"/>
                <w:rFonts w:ascii="Times New Roman" w:eastAsia="Calibri" w:hAnsi="Times New Roman" w:cs="Times New Roman"/>
                <w:b/>
                <w:bCs/>
                <w:lang w:val="mk-MK"/>
              </w:rPr>
              <w:t xml:space="preserve">В. </w:t>
            </w:r>
            <w:r w:rsidR="00320682" w:rsidRPr="00E876D3">
              <w:rPr>
                <w:rStyle w:val="Hyperlink"/>
                <w:rFonts w:ascii="Times New Roman" w:eastAsia="Calibri" w:hAnsi="Times New Roman" w:cs="Times New Roman"/>
                <w:b/>
                <w:lang w:val="mk-MK"/>
              </w:rPr>
              <w:t>Јонизирачко зрачење</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_Toc90200293 \h </w:instrText>
            </w:r>
            <w:r w:rsidR="00320682" w:rsidRPr="00E876D3">
              <w:rPr>
                <w:webHidden/>
                <w:lang w:val="mk-MK"/>
              </w:rPr>
            </w:r>
            <w:r w:rsidR="00320682" w:rsidRPr="00E876D3">
              <w:rPr>
                <w:webHidden/>
                <w:lang w:val="mk-MK"/>
              </w:rPr>
              <w:fldChar w:fldCharType="separate"/>
            </w:r>
            <w:r w:rsidR="006C7402" w:rsidRPr="00E876D3">
              <w:rPr>
                <w:webHidden/>
                <w:lang w:val="mk-MK"/>
              </w:rPr>
              <w:t>242</w:t>
            </w:r>
            <w:r w:rsidR="00320682" w:rsidRPr="00E876D3">
              <w:rPr>
                <w:webHidden/>
                <w:lang w:val="mk-MK"/>
              </w:rPr>
              <w:fldChar w:fldCharType="end"/>
            </w:r>
          </w:hyperlink>
        </w:p>
        <w:p w:rsidR="00320682" w:rsidRPr="00E876D3" w:rsidRDefault="00995F71">
          <w:pPr>
            <w:pStyle w:val="TOC3"/>
            <w:tabs>
              <w:tab w:val="right" w:leader="dot" w:pos="9463"/>
            </w:tabs>
            <w:rPr>
              <w:rFonts w:eastAsiaTheme="minorEastAsia"/>
              <w:lang w:val="mk-MK" w:eastAsia="bg-BG"/>
            </w:rPr>
          </w:pPr>
          <w:hyperlink w:anchor="_Toc90200294" w:history="1">
            <w:r w:rsidR="00320682" w:rsidRPr="00E876D3">
              <w:rPr>
                <w:rStyle w:val="Hyperlink"/>
                <w:rFonts w:ascii="Times New Roman" w:eastAsia="Calibri" w:hAnsi="Times New Roman" w:cs="Times New Roman"/>
                <w:b/>
                <w:bCs/>
                <w:lang w:val="mk-MK"/>
              </w:rPr>
              <w:t>D. Нејонизирачко зрачење</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_Toc90200294 \h </w:instrText>
            </w:r>
            <w:r w:rsidR="00320682" w:rsidRPr="00E876D3">
              <w:rPr>
                <w:webHidden/>
                <w:lang w:val="mk-MK"/>
              </w:rPr>
            </w:r>
            <w:r w:rsidR="00320682" w:rsidRPr="00E876D3">
              <w:rPr>
                <w:webHidden/>
                <w:lang w:val="mk-MK"/>
              </w:rPr>
              <w:fldChar w:fldCharType="separate"/>
            </w:r>
            <w:r w:rsidR="006C7402" w:rsidRPr="00E876D3">
              <w:rPr>
                <w:webHidden/>
                <w:lang w:val="mk-MK"/>
              </w:rPr>
              <w:t>243</w:t>
            </w:r>
            <w:r w:rsidR="00320682" w:rsidRPr="00E876D3">
              <w:rPr>
                <w:webHidden/>
                <w:lang w:val="mk-MK"/>
              </w:rPr>
              <w:fldChar w:fldCharType="end"/>
            </w:r>
          </w:hyperlink>
        </w:p>
        <w:p w:rsidR="00320682" w:rsidRPr="00E876D3" w:rsidRDefault="00995F71">
          <w:pPr>
            <w:pStyle w:val="TOC3"/>
            <w:tabs>
              <w:tab w:val="left" w:pos="1339"/>
              <w:tab w:val="right" w:leader="dot" w:pos="9463"/>
            </w:tabs>
            <w:rPr>
              <w:rFonts w:eastAsiaTheme="minorEastAsia"/>
              <w:lang w:val="mk-MK" w:eastAsia="bg-BG"/>
            </w:rPr>
          </w:pPr>
          <w:hyperlink w:anchor="_Toc90200295" w:history="1">
            <w:r w:rsidR="00320682" w:rsidRPr="00E876D3">
              <w:rPr>
                <w:rStyle w:val="Hyperlink"/>
                <w:rFonts w:ascii="Times New Roman" w:eastAsia="Times New Roman" w:hAnsi="Times New Roman" w:cs="Times New Roman"/>
                <w:b/>
                <w:i/>
                <w:iCs/>
                <w:lang w:val="mk-MK"/>
              </w:rPr>
              <w:t>2.1.11.</w:t>
            </w:r>
            <w:r w:rsidR="00320682" w:rsidRPr="00E876D3">
              <w:rPr>
                <w:rFonts w:eastAsiaTheme="minorEastAsia"/>
                <w:lang w:val="mk-MK" w:eastAsia="bg-BG"/>
              </w:rPr>
              <w:tab/>
            </w:r>
            <w:r w:rsidR="00320682" w:rsidRPr="00E876D3">
              <w:rPr>
                <w:rStyle w:val="Hyperlink"/>
                <w:rFonts w:ascii="Times New Roman" w:eastAsia="Times New Roman" w:hAnsi="Times New Roman" w:cs="Times New Roman"/>
                <w:b/>
                <w:i/>
                <w:iCs/>
                <w:lang w:val="mk-MK"/>
              </w:rPr>
              <w:t>Состојба и управување со отпадот</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_Toc90200295 \h </w:instrText>
            </w:r>
            <w:r w:rsidR="00320682" w:rsidRPr="00E876D3">
              <w:rPr>
                <w:webHidden/>
                <w:lang w:val="mk-MK"/>
              </w:rPr>
            </w:r>
            <w:r w:rsidR="00320682" w:rsidRPr="00E876D3">
              <w:rPr>
                <w:webHidden/>
                <w:lang w:val="mk-MK"/>
              </w:rPr>
              <w:fldChar w:fldCharType="separate"/>
            </w:r>
            <w:r w:rsidR="006C7402" w:rsidRPr="00E876D3">
              <w:rPr>
                <w:webHidden/>
                <w:lang w:val="mk-MK"/>
              </w:rPr>
              <w:t>245</w:t>
            </w:r>
            <w:r w:rsidR="00320682" w:rsidRPr="00E876D3">
              <w:rPr>
                <w:webHidden/>
                <w:lang w:val="mk-MK"/>
              </w:rPr>
              <w:fldChar w:fldCharType="end"/>
            </w:r>
          </w:hyperlink>
        </w:p>
        <w:p w:rsidR="00320682" w:rsidRPr="00E876D3" w:rsidRDefault="00995F71">
          <w:pPr>
            <w:pStyle w:val="TOC3"/>
            <w:tabs>
              <w:tab w:val="left" w:pos="1339"/>
              <w:tab w:val="right" w:leader="dot" w:pos="9463"/>
            </w:tabs>
            <w:rPr>
              <w:rFonts w:eastAsiaTheme="minorEastAsia"/>
              <w:lang w:val="mk-MK" w:eastAsia="bg-BG"/>
            </w:rPr>
          </w:pPr>
          <w:hyperlink w:anchor="_Toc90200296" w:history="1">
            <w:r w:rsidR="00320682" w:rsidRPr="00E876D3">
              <w:rPr>
                <w:rStyle w:val="Hyperlink"/>
                <w:rFonts w:ascii="Times New Roman" w:eastAsia="Times New Roman" w:hAnsi="Times New Roman" w:cs="Times New Roman"/>
                <w:b/>
                <w:i/>
                <w:iCs/>
                <w:lang w:val="mk-MK"/>
              </w:rPr>
              <w:t>2.1.12.</w:t>
            </w:r>
            <w:r w:rsidR="00320682" w:rsidRPr="00E876D3">
              <w:rPr>
                <w:rFonts w:eastAsiaTheme="minorEastAsia"/>
                <w:lang w:val="mk-MK" w:eastAsia="bg-BG"/>
              </w:rPr>
              <w:tab/>
            </w:r>
            <w:r w:rsidR="00320682" w:rsidRPr="00E876D3">
              <w:rPr>
                <w:rStyle w:val="Hyperlink"/>
                <w:rFonts w:ascii="Times New Roman" w:eastAsia="Times New Roman" w:hAnsi="Times New Roman" w:cs="Times New Roman"/>
                <w:b/>
                <w:i/>
                <w:iCs/>
                <w:lang w:val="mk-MK"/>
              </w:rPr>
              <w:t>Опасни хемикалии и ризик од големи несреќи</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_Toc90200296 \h </w:instrText>
            </w:r>
            <w:r w:rsidR="00320682" w:rsidRPr="00E876D3">
              <w:rPr>
                <w:webHidden/>
                <w:lang w:val="mk-MK"/>
              </w:rPr>
            </w:r>
            <w:r w:rsidR="00320682" w:rsidRPr="00E876D3">
              <w:rPr>
                <w:webHidden/>
                <w:lang w:val="mk-MK"/>
              </w:rPr>
              <w:fldChar w:fldCharType="separate"/>
            </w:r>
            <w:r w:rsidR="006C7402" w:rsidRPr="00E876D3">
              <w:rPr>
                <w:webHidden/>
                <w:lang w:val="mk-MK"/>
              </w:rPr>
              <w:t>250</w:t>
            </w:r>
            <w:r w:rsidR="00320682" w:rsidRPr="00E876D3">
              <w:rPr>
                <w:webHidden/>
                <w:lang w:val="mk-MK"/>
              </w:rPr>
              <w:fldChar w:fldCharType="end"/>
            </w:r>
          </w:hyperlink>
        </w:p>
        <w:p w:rsidR="00320682" w:rsidRPr="00E876D3" w:rsidRDefault="00995F71">
          <w:pPr>
            <w:pStyle w:val="TOC3"/>
            <w:tabs>
              <w:tab w:val="left" w:pos="1339"/>
              <w:tab w:val="right" w:leader="dot" w:pos="9463"/>
            </w:tabs>
            <w:rPr>
              <w:rFonts w:eastAsiaTheme="minorEastAsia"/>
              <w:lang w:val="mk-MK" w:eastAsia="bg-BG"/>
            </w:rPr>
          </w:pPr>
          <w:hyperlink w:anchor="_Toc90200297" w:history="1">
            <w:r w:rsidR="00320682" w:rsidRPr="00E876D3">
              <w:rPr>
                <w:rStyle w:val="Hyperlink"/>
                <w:rFonts w:ascii="Times New Roman" w:eastAsia="Times New Roman" w:hAnsi="Times New Roman" w:cs="Times New Roman"/>
                <w:b/>
                <w:i/>
                <w:iCs/>
                <w:lang w:val="mk-MK"/>
              </w:rPr>
              <w:t>2.1.13.</w:t>
            </w:r>
            <w:r w:rsidR="00320682" w:rsidRPr="00E876D3">
              <w:rPr>
                <w:rFonts w:eastAsiaTheme="minorEastAsia"/>
                <w:lang w:val="mk-MK" w:eastAsia="bg-BG"/>
              </w:rPr>
              <w:tab/>
            </w:r>
            <w:r w:rsidR="00320682" w:rsidRPr="00E876D3">
              <w:rPr>
                <w:rStyle w:val="Hyperlink"/>
                <w:rFonts w:ascii="Times New Roman" w:eastAsia="Times New Roman" w:hAnsi="Times New Roman" w:cs="Times New Roman"/>
                <w:b/>
                <w:i/>
                <w:iCs/>
                <w:lang w:val="mk-MK"/>
              </w:rPr>
              <w:t>Здравствена состојба на населението</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_Toc90200297 \h </w:instrText>
            </w:r>
            <w:r w:rsidR="00320682" w:rsidRPr="00E876D3">
              <w:rPr>
                <w:webHidden/>
                <w:lang w:val="mk-MK"/>
              </w:rPr>
            </w:r>
            <w:r w:rsidR="00320682" w:rsidRPr="00E876D3">
              <w:rPr>
                <w:webHidden/>
                <w:lang w:val="mk-MK"/>
              </w:rPr>
              <w:fldChar w:fldCharType="separate"/>
            </w:r>
            <w:r w:rsidR="006C7402" w:rsidRPr="00E876D3">
              <w:rPr>
                <w:webHidden/>
                <w:lang w:val="mk-MK"/>
              </w:rPr>
              <w:t>252</w:t>
            </w:r>
            <w:r w:rsidR="00320682" w:rsidRPr="00E876D3">
              <w:rPr>
                <w:webHidden/>
                <w:lang w:val="mk-MK"/>
              </w:rPr>
              <w:fldChar w:fldCharType="end"/>
            </w:r>
          </w:hyperlink>
        </w:p>
        <w:p w:rsidR="00320682" w:rsidRPr="00E876D3" w:rsidRDefault="00995F71">
          <w:pPr>
            <w:pStyle w:val="TOC3"/>
            <w:tabs>
              <w:tab w:val="right" w:leader="dot" w:pos="9463"/>
            </w:tabs>
            <w:rPr>
              <w:rFonts w:eastAsiaTheme="minorEastAsia"/>
              <w:lang w:val="mk-MK" w:eastAsia="bg-BG"/>
            </w:rPr>
          </w:pPr>
          <w:hyperlink w:anchor="_Toc90200298" w:history="1">
            <w:r w:rsidR="00320682" w:rsidRPr="00E876D3">
              <w:rPr>
                <w:rStyle w:val="Hyperlink"/>
                <w:rFonts w:ascii="Times New Roman" w:eastAsia="Calibri" w:hAnsi="Times New Roman" w:cs="Times New Roman"/>
                <w:b/>
                <w:bCs/>
                <w:lang w:val="mk-MK"/>
              </w:rPr>
              <w:t>А. Здравствени и демографски карактеристики на населението</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_Toc90200298 \h </w:instrText>
            </w:r>
            <w:r w:rsidR="00320682" w:rsidRPr="00E876D3">
              <w:rPr>
                <w:webHidden/>
                <w:lang w:val="mk-MK"/>
              </w:rPr>
            </w:r>
            <w:r w:rsidR="00320682" w:rsidRPr="00E876D3">
              <w:rPr>
                <w:webHidden/>
                <w:lang w:val="mk-MK"/>
              </w:rPr>
              <w:fldChar w:fldCharType="separate"/>
            </w:r>
            <w:r w:rsidR="006C7402" w:rsidRPr="00E876D3">
              <w:rPr>
                <w:webHidden/>
                <w:lang w:val="mk-MK"/>
              </w:rPr>
              <w:t>252</w:t>
            </w:r>
            <w:r w:rsidR="00320682" w:rsidRPr="00E876D3">
              <w:rPr>
                <w:webHidden/>
                <w:lang w:val="mk-MK"/>
              </w:rPr>
              <w:fldChar w:fldCharType="end"/>
            </w:r>
          </w:hyperlink>
        </w:p>
        <w:p w:rsidR="00320682" w:rsidRPr="00E876D3" w:rsidRDefault="00995F71">
          <w:pPr>
            <w:pStyle w:val="TOC3"/>
            <w:tabs>
              <w:tab w:val="right" w:leader="dot" w:pos="9463"/>
            </w:tabs>
            <w:rPr>
              <w:rFonts w:eastAsiaTheme="minorEastAsia"/>
              <w:lang w:val="mk-MK" w:eastAsia="bg-BG"/>
            </w:rPr>
          </w:pPr>
          <w:hyperlink w:anchor="_Toc90200299" w:history="1">
            <w:r w:rsidR="00320682" w:rsidRPr="00E876D3">
              <w:rPr>
                <w:rStyle w:val="Hyperlink"/>
                <w:rFonts w:ascii="Times New Roman" w:eastAsia="Times New Roman" w:hAnsi="Times New Roman"/>
                <w:b/>
                <w:bCs/>
                <w:lang w:val="mk-MK"/>
              </w:rPr>
              <w:t>Б. Анализа на факторите на ризик од околната среда, кои влијаат на највисокото здравје на населението во прекуграничниот регион</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_Toc90200299 \h </w:instrText>
            </w:r>
            <w:r w:rsidR="00320682" w:rsidRPr="00E876D3">
              <w:rPr>
                <w:webHidden/>
                <w:lang w:val="mk-MK"/>
              </w:rPr>
            </w:r>
            <w:r w:rsidR="00320682" w:rsidRPr="00E876D3">
              <w:rPr>
                <w:webHidden/>
                <w:lang w:val="mk-MK"/>
              </w:rPr>
              <w:fldChar w:fldCharType="separate"/>
            </w:r>
            <w:r w:rsidR="006C7402" w:rsidRPr="00E876D3">
              <w:rPr>
                <w:webHidden/>
                <w:lang w:val="mk-MK"/>
              </w:rPr>
              <w:t>265</w:t>
            </w:r>
            <w:r w:rsidR="00320682" w:rsidRPr="00E876D3">
              <w:rPr>
                <w:webHidden/>
                <w:lang w:val="mk-MK"/>
              </w:rPr>
              <w:fldChar w:fldCharType="end"/>
            </w:r>
          </w:hyperlink>
        </w:p>
        <w:p w:rsidR="00320682" w:rsidRPr="00E876D3" w:rsidRDefault="00995F71">
          <w:pPr>
            <w:pStyle w:val="TOC3"/>
            <w:tabs>
              <w:tab w:val="left" w:pos="1099"/>
              <w:tab w:val="right" w:leader="dot" w:pos="9463"/>
            </w:tabs>
            <w:rPr>
              <w:rFonts w:eastAsiaTheme="minorEastAsia"/>
              <w:lang w:val="mk-MK" w:eastAsia="bg-BG"/>
            </w:rPr>
          </w:pPr>
          <w:hyperlink w:anchor="_Toc90200300" w:history="1">
            <w:r w:rsidR="00320682" w:rsidRPr="00E876D3">
              <w:rPr>
                <w:rStyle w:val="Hyperlink"/>
                <w:rFonts w:ascii="Times New Roman" w:eastAsia="Times New Roman" w:hAnsi="Times New Roman" w:cs="Times New Roman"/>
                <w:b/>
                <w:bCs/>
                <w:lang w:val="mk-MK"/>
              </w:rPr>
              <w:t>2.2.</w:t>
            </w:r>
            <w:r w:rsidR="00320682" w:rsidRPr="00E876D3">
              <w:rPr>
                <w:rFonts w:eastAsiaTheme="minorEastAsia"/>
                <w:lang w:val="mk-MK" w:eastAsia="bg-BG"/>
              </w:rPr>
              <w:tab/>
            </w:r>
            <w:r w:rsidR="00320682" w:rsidRPr="00E876D3">
              <w:rPr>
                <w:rStyle w:val="Hyperlink"/>
                <w:rFonts w:ascii="Times New Roman" w:eastAsia="Times New Roman" w:hAnsi="Times New Roman" w:cs="Times New Roman"/>
                <w:b/>
                <w:lang w:val="mk-MK"/>
              </w:rPr>
              <w:t xml:space="preserve">Можен развој на животната средина без примена на </w:t>
            </w:r>
            <w:r w:rsidR="00C2607E" w:rsidRPr="00E876D3">
              <w:rPr>
                <w:rStyle w:val="Hyperlink"/>
                <w:rFonts w:ascii="Times New Roman" w:eastAsia="Times New Roman" w:hAnsi="Times New Roman" w:cs="Times New Roman"/>
                <w:b/>
                <w:lang w:val="mk-MK"/>
              </w:rPr>
              <w:t>ППГС</w:t>
            </w:r>
            <w:r w:rsidR="00320682" w:rsidRPr="00E876D3">
              <w:rPr>
                <w:rStyle w:val="Hyperlink"/>
                <w:rFonts w:ascii="Times New Roman" w:eastAsia="Times New Roman" w:hAnsi="Times New Roman" w:cs="Times New Roman"/>
                <w:b/>
                <w:lang w:val="mk-MK"/>
              </w:rPr>
              <w:t xml:space="preserve"> и </w:t>
            </w:r>
            <w:r w:rsidR="00C2607E" w:rsidRPr="00E876D3">
              <w:rPr>
                <w:rStyle w:val="Hyperlink"/>
                <w:rFonts w:ascii="Times New Roman" w:eastAsia="Times New Roman" w:hAnsi="Times New Roman" w:cs="Times New Roman"/>
                <w:b/>
                <w:lang w:val="mk-MK"/>
              </w:rPr>
              <w:t>ТСИМ</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_Toc90200300 \h </w:instrText>
            </w:r>
            <w:r w:rsidR="00320682" w:rsidRPr="00E876D3">
              <w:rPr>
                <w:webHidden/>
                <w:lang w:val="mk-MK"/>
              </w:rPr>
            </w:r>
            <w:r w:rsidR="00320682" w:rsidRPr="00E876D3">
              <w:rPr>
                <w:webHidden/>
                <w:lang w:val="mk-MK"/>
              </w:rPr>
              <w:fldChar w:fldCharType="separate"/>
            </w:r>
            <w:r w:rsidR="006C7402" w:rsidRPr="00E876D3">
              <w:rPr>
                <w:webHidden/>
                <w:lang w:val="mk-MK"/>
              </w:rPr>
              <w:t>267</w:t>
            </w:r>
            <w:r w:rsidR="00320682" w:rsidRPr="00E876D3">
              <w:rPr>
                <w:webHidden/>
                <w:lang w:val="mk-MK"/>
              </w:rPr>
              <w:fldChar w:fldCharType="end"/>
            </w:r>
          </w:hyperlink>
        </w:p>
        <w:p w:rsidR="00320682" w:rsidRPr="00E876D3" w:rsidRDefault="00995F71">
          <w:pPr>
            <w:pStyle w:val="TOC1"/>
            <w:tabs>
              <w:tab w:val="left" w:pos="440"/>
              <w:tab w:val="right" w:leader="dot" w:pos="9463"/>
            </w:tabs>
            <w:rPr>
              <w:rFonts w:eastAsiaTheme="minorEastAsia"/>
              <w:lang w:val="mk-MK" w:eastAsia="bg-BG"/>
            </w:rPr>
          </w:pPr>
          <w:hyperlink w:anchor="_Toc90200301" w:history="1">
            <w:r w:rsidR="00320682" w:rsidRPr="00E876D3">
              <w:rPr>
                <w:rStyle w:val="Hyperlink"/>
                <w:rFonts w:ascii="Times New Roman" w:eastAsia="Times New Roman" w:hAnsi="Times New Roman" w:cs="Times New Roman"/>
                <w:b/>
                <w:lang w:val="mk-MK"/>
              </w:rPr>
              <w:t>3.</w:t>
            </w:r>
            <w:r w:rsidR="00320682" w:rsidRPr="00E876D3">
              <w:rPr>
                <w:rFonts w:eastAsiaTheme="minorEastAsia"/>
                <w:lang w:val="mk-MK" w:eastAsia="bg-BG"/>
              </w:rPr>
              <w:tab/>
            </w:r>
            <w:r w:rsidR="00320682" w:rsidRPr="00E876D3">
              <w:rPr>
                <w:rStyle w:val="Hyperlink"/>
                <w:rFonts w:ascii="Times New Roman" w:eastAsia="Times New Roman" w:hAnsi="Times New Roman" w:cs="Times New Roman"/>
                <w:b/>
                <w:lang w:val="mk-MK"/>
              </w:rPr>
              <w:t xml:space="preserve">Карактеристики на животната средина за области кои веројатно ќе бидат значително погодени од спроведувањето на </w:t>
            </w:r>
            <w:r w:rsidR="00C2607E" w:rsidRPr="00E876D3">
              <w:rPr>
                <w:rStyle w:val="Hyperlink"/>
                <w:rFonts w:ascii="Times New Roman" w:eastAsia="Times New Roman" w:hAnsi="Times New Roman" w:cs="Times New Roman"/>
                <w:b/>
                <w:lang w:val="mk-MK"/>
              </w:rPr>
              <w:t>ППГС</w:t>
            </w:r>
            <w:r w:rsidR="00320682" w:rsidRPr="00E876D3">
              <w:rPr>
                <w:rStyle w:val="Hyperlink"/>
                <w:rFonts w:ascii="Times New Roman" w:eastAsia="Times New Roman" w:hAnsi="Times New Roman" w:cs="Times New Roman"/>
                <w:b/>
                <w:lang w:val="mk-MK"/>
              </w:rPr>
              <w:t xml:space="preserve"> и </w:t>
            </w:r>
            <w:r w:rsidR="00C2607E" w:rsidRPr="00E876D3">
              <w:rPr>
                <w:rStyle w:val="Hyperlink"/>
                <w:rFonts w:ascii="Times New Roman" w:eastAsia="Times New Roman" w:hAnsi="Times New Roman" w:cs="Times New Roman"/>
                <w:b/>
                <w:lang w:val="mk-MK"/>
              </w:rPr>
              <w:t>ТСИМ</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_Toc90200301 \h </w:instrText>
            </w:r>
            <w:r w:rsidR="00320682" w:rsidRPr="00E876D3">
              <w:rPr>
                <w:webHidden/>
                <w:lang w:val="mk-MK"/>
              </w:rPr>
            </w:r>
            <w:r w:rsidR="00320682" w:rsidRPr="00E876D3">
              <w:rPr>
                <w:webHidden/>
                <w:lang w:val="mk-MK"/>
              </w:rPr>
              <w:fldChar w:fldCharType="separate"/>
            </w:r>
            <w:r w:rsidR="006C7402" w:rsidRPr="00E876D3">
              <w:rPr>
                <w:webHidden/>
                <w:lang w:val="mk-MK"/>
              </w:rPr>
              <w:t>270</w:t>
            </w:r>
            <w:r w:rsidR="00320682" w:rsidRPr="00E876D3">
              <w:rPr>
                <w:webHidden/>
                <w:lang w:val="mk-MK"/>
              </w:rPr>
              <w:fldChar w:fldCharType="end"/>
            </w:r>
          </w:hyperlink>
        </w:p>
        <w:p w:rsidR="00320682" w:rsidRPr="00E876D3" w:rsidRDefault="00995F71">
          <w:pPr>
            <w:pStyle w:val="TOC1"/>
            <w:tabs>
              <w:tab w:val="left" w:pos="440"/>
              <w:tab w:val="right" w:leader="dot" w:pos="9463"/>
            </w:tabs>
            <w:rPr>
              <w:rFonts w:eastAsiaTheme="minorEastAsia"/>
              <w:lang w:val="mk-MK" w:eastAsia="bg-BG"/>
            </w:rPr>
          </w:pPr>
          <w:hyperlink w:anchor="_Toc90200302" w:history="1">
            <w:r w:rsidR="00320682" w:rsidRPr="00E876D3">
              <w:rPr>
                <w:rStyle w:val="Hyperlink"/>
                <w:rFonts w:ascii="Times New Roman" w:eastAsia="Times New Roman" w:hAnsi="Times New Roman" w:cs="Times New Roman"/>
                <w:b/>
                <w:lang w:val="mk-MK"/>
              </w:rPr>
              <w:t>4.</w:t>
            </w:r>
            <w:r w:rsidR="00320682" w:rsidRPr="00E876D3">
              <w:rPr>
                <w:rFonts w:eastAsiaTheme="minorEastAsia"/>
                <w:lang w:val="mk-MK" w:eastAsia="bg-BG"/>
              </w:rPr>
              <w:tab/>
            </w:r>
            <w:r w:rsidR="00320682" w:rsidRPr="00E876D3">
              <w:rPr>
                <w:rStyle w:val="Hyperlink"/>
                <w:rFonts w:ascii="Times New Roman" w:eastAsia="Times New Roman" w:hAnsi="Times New Roman" w:cs="Times New Roman"/>
                <w:b/>
                <w:lang w:val="mk-MK"/>
              </w:rPr>
              <w:t xml:space="preserve">Постојните еколошки проблеми идентификувани на различни нивоа релевантни за </w:t>
            </w:r>
            <w:r w:rsidR="00C2607E" w:rsidRPr="00E876D3">
              <w:rPr>
                <w:rStyle w:val="Hyperlink"/>
                <w:rFonts w:ascii="Times New Roman" w:eastAsia="Times New Roman" w:hAnsi="Times New Roman" w:cs="Times New Roman"/>
                <w:b/>
                <w:lang w:val="mk-MK"/>
              </w:rPr>
              <w:t>ППГС</w:t>
            </w:r>
            <w:r w:rsidR="00320682" w:rsidRPr="00E876D3">
              <w:rPr>
                <w:rStyle w:val="Hyperlink"/>
                <w:rFonts w:ascii="Times New Roman" w:eastAsia="Times New Roman" w:hAnsi="Times New Roman" w:cs="Times New Roman"/>
                <w:b/>
                <w:lang w:val="mk-MK"/>
              </w:rPr>
              <w:t xml:space="preserve"> и </w:t>
            </w:r>
            <w:r w:rsidR="00C2607E" w:rsidRPr="00E876D3">
              <w:rPr>
                <w:rStyle w:val="Hyperlink"/>
                <w:rFonts w:ascii="Times New Roman" w:eastAsia="Times New Roman" w:hAnsi="Times New Roman" w:cs="Times New Roman"/>
                <w:b/>
                <w:lang w:val="mk-MK"/>
              </w:rPr>
              <w:t>ТСИМ</w:t>
            </w:r>
            <w:r w:rsidR="00320682" w:rsidRPr="00E876D3">
              <w:rPr>
                <w:rStyle w:val="Hyperlink"/>
                <w:rFonts w:ascii="Times New Roman" w:eastAsia="Times New Roman" w:hAnsi="Times New Roman" w:cs="Times New Roman"/>
                <w:b/>
                <w:lang w:val="mk-MK"/>
              </w:rPr>
              <w:t>, вклучувајќи ги и оние од посебно значење за животната средина, како што се заштитените подрачја според Законот за биолошка разновидност</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_Toc90200302 \h </w:instrText>
            </w:r>
            <w:r w:rsidR="00320682" w:rsidRPr="00E876D3">
              <w:rPr>
                <w:webHidden/>
                <w:lang w:val="mk-MK"/>
              </w:rPr>
            </w:r>
            <w:r w:rsidR="00320682" w:rsidRPr="00E876D3">
              <w:rPr>
                <w:webHidden/>
                <w:lang w:val="mk-MK"/>
              </w:rPr>
              <w:fldChar w:fldCharType="separate"/>
            </w:r>
            <w:r w:rsidR="006C7402" w:rsidRPr="00E876D3">
              <w:rPr>
                <w:webHidden/>
                <w:lang w:val="mk-MK"/>
              </w:rPr>
              <w:t>279</w:t>
            </w:r>
            <w:r w:rsidR="00320682" w:rsidRPr="00E876D3">
              <w:rPr>
                <w:webHidden/>
                <w:lang w:val="mk-MK"/>
              </w:rPr>
              <w:fldChar w:fldCharType="end"/>
            </w:r>
          </w:hyperlink>
        </w:p>
        <w:p w:rsidR="00320682" w:rsidRPr="00E876D3" w:rsidRDefault="00995F71">
          <w:pPr>
            <w:pStyle w:val="TOC1"/>
            <w:tabs>
              <w:tab w:val="left" w:pos="440"/>
              <w:tab w:val="right" w:leader="dot" w:pos="9463"/>
            </w:tabs>
            <w:rPr>
              <w:rFonts w:eastAsiaTheme="minorEastAsia"/>
              <w:lang w:val="mk-MK" w:eastAsia="bg-BG"/>
            </w:rPr>
          </w:pPr>
          <w:hyperlink w:anchor="_Toc90200303" w:history="1">
            <w:r w:rsidR="00320682" w:rsidRPr="00E876D3">
              <w:rPr>
                <w:rStyle w:val="Hyperlink"/>
                <w:rFonts w:ascii="Times New Roman" w:eastAsia="Times New Roman" w:hAnsi="Times New Roman" w:cs="Times New Roman"/>
                <w:b/>
                <w:lang w:val="mk-MK"/>
              </w:rPr>
              <w:t>5.</w:t>
            </w:r>
            <w:r w:rsidR="00320682" w:rsidRPr="00E876D3">
              <w:rPr>
                <w:rFonts w:eastAsiaTheme="minorEastAsia"/>
                <w:lang w:val="mk-MK" w:eastAsia="bg-BG"/>
              </w:rPr>
              <w:tab/>
            </w:r>
            <w:r w:rsidR="00320682" w:rsidRPr="00E876D3">
              <w:rPr>
                <w:rStyle w:val="Hyperlink"/>
                <w:rFonts w:ascii="Times New Roman" w:eastAsia="Times New Roman" w:hAnsi="Times New Roman" w:cs="Times New Roman"/>
                <w:b/>
                <w:lang w:val="mk-MK"/>
              </w:rPr>
              <w:t xml:space="preserve">Целите на животната средина на национално и меѓународно ниво релевантни за </w:t>
            </w:r>
            <w:r w:rsidR="00C2607E" w:rsidRPr="00E876D3">
              <w:rPr>
                <w:rStyle w:val="Hyperlink"/>
                <w:rFonts w:ascii="Times New Roman" w:eastAsia="Times New Roman" w:hAnsi="Times New Roman" w:cs="Times New Roman"/>
                <w:b/>
                <w:lang w:val="mk-MK"/>
              </w:rPr>
              <w:t>ППГС</w:t>
            </w:r>
            <w:r w:rsidR="00320682" w:rsidRPr="00E876D3">
              <w:rPr>
                <w:rStyle w:val="Hyperlink"/>
                <w:rFonts w:ascii="Times New Roman" w:eastAsia="Times New Roman" w:hAnsi="Times New Roman" w:cs="Times New Roman"/>
                <w:b/>
                <w:lang w:val="mk-MK"/>
              </w:rPr>
              <w:t xml:space="preserve"> и </w:t>
            </w:r>
            <w:r w:rsidR="00C2607E" w:rsidRPr="00E876D3">
              <w:rPr>
                <w:rStyle w:val="Hyperlink"/>
                <w:rFonts w:ascii="Times New Roman" w:eastAsia="Times New Roman" w:hAnsi="Times New Roman" w:cs="Times New Roman"/>
                <w:b/>
                <w:lang w:val="mk-MK"/>
              </w:rPr>
              <w:t>ТСИМ</w:t>
            </w:r>
            <w:r w:rsidR="00320682" w:rsidRPr="00E876D3">
              <w:rPr>
                <w:rStyle w:val="Hyperlink"/>
                <w:rFonts w:ascii="Times New Roman" w:eastAsia="Times New Roman" w:hAnsi="Times New Roman" w:cs="Times New Roman"/>
                <w:b/>
                <w:lang w:val="mk-MK"/>
              </w:rPr>
              <w:t xml:space="preserve"> и начинот на кој овие цели и сите еколошки размислувања се земени предвид при подготовката на програмата и стратегијата</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_Toc90200303 \h </w:instrText>
            </w:r>
            <w:r w:rsidR="00320682" w:rsidRPr="00E876D3">
              <w:rPr>
                <w:webHidden/>
                <w:lang w:val="mk-MK"/>
              </w:rPr>
            </w:r>
            <w:r w:rsidR="00320682" w:rsidRPr="00E876D3">
              <w:rPr>
                <w:webHidden/>
                <w:lang w:val="mk-MK"/>
              </w:rPr>
              <w:fldChar w:fldCharType="separate"/>
            </w:r>
            <w:r w:rsidR="006C7402" w:rsidRPr="00E876D3">
              <w:rPr>
                <w:webHidden/>
                <w:lang w:val="mk-MK"/>
              </w:rPr>
              <w:t>287</w:t>
            </w:r>
            <w:r w:rsidR="00320682" w:rsidRPr="00E876D3">
              <w:rPr>
                <w:webHidden/>
                <w:lang w:val="mk-MK"/>
              </w:rPr>
              <w:fldChar w:fldCharType="end"/>
            </w:r>
          </w:hyperlink>
        </w:p>
        <w:p w:rsidR="00320682" w:rsidRPr="00E876D3" w:rsidRDefault="00995F71">
          <w:pPr>
            <w:pStyle w:val="TOC3"/>
            <w:tabs>
              <w:tab w:val="left" w:pos="1099"/>
              <w:tab w:val="right" w:leader="dot" w:pos="9463"/>
            </w:tabs>
            <w:rPr>
              <w:rFonts w:eastAsiaTheme="minorEastAsia"/>
              <w:lang w:val="mk-MK" w:eastAsia="bg-BG"/>
            </w:rPr>
          </w:pPr>
          <w:hyperlink w:anchor="_Toc90200304" w:history="1">
            <w:r w:rsidR="00320682" w:rsidRPr="00E876D3">
              <w:rPr>
                <w:rStyle w:val="Hyperlink"/>
                <w:rFonts w:ascii="Times New Roman" w:eastAsia="Times New Roman" w:hAnsi="Times New Roman" w:cs="Times New Roman"/>
                <w:b/>
                <w:bCs/>
                <w:lang w:val="mk-MK"/>
              </w:rPr>
              <w:t>5.1.</w:t>
            </w:r>
            <w:r w:rsidR="00320682" w:rsidRPr="00E876D3">
              <w:rPr>
                <w:rFonts w:eastAsiaTheme="minorEastAsia"/>
                <w:lang w:val="mk-MK" w:eastAsia="bg-BG"/>
              </w:rPr>
              <w:tab/>
            </w:r>
            <w:r w:rsidR="00320682" w:rsidRPr="00E876D3">
              <w:rPr>
                <w:rStyle w:val="Hyperlink"/>
                <w:rFonts w:ascii="Times New Roman" w:eastAsia="Times New Roman" w:hAnsi="Times New Roman" w:cs="Times New Roman"/>
                <w:b/>
                <w:lang w:val="mk-MK"/>
              </w:rPr>
              <w:t xml:space="preserve">Интеграција на еколошките цели во проектите за </w:t>
            </w:r>
            <w:r w:rsidR="00C2607E" w:rsidRPr="00E876D3">
              <w:rPr>
                <w:rStyle w:val="Hyperlink"/>
                <w:rFonts w:ascii="Times New Roman" w:eastAsia="Times New Roman" w:hAnsi="Times New Roman" w:cs="Times New Roman"/>
                <w:b/>
                <w:lang w:val="mk-MK"/>
              </w:rPr>
              <w:t>ППГС</w:t>
            </w:r>
            <w:r w:rsidR="00320682" w:rsidRPr="00E876D3">
              <w:rPr>
                <w:rStyle w:val="Hyperlink"/>
                <w:rFonts w:ascii="Times New Roman" w:eastAsia="Times New Roman" w:hAnsi="Times New Roman" w:cs="Times New Roman"/>
                <w:b/>
                <w:lang w:val="mk-MK"/>
              </w:rPr>
              <w:t xml:space="preserve"> и </w:t>
            </w:r>
            <w:r w:rsidR="00C2607E" w:rsidRPr="00E876D3">
              <w:rPr>
                <w:rStyle w:val="Hyperlink"/>
                <w:rFonts w:ascii="Times New Roman" w:eastAsia="Times New Roman" w:hAnsi="Times New Roman" w:cs="Times New Roman"/>
                <w:b/>
                <w:lang w:val="mk-MK"/>
              </w:rPr>
              <w:t>ТСИМ</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_Toc90200304 \h </w:instrText>
            </w:r>
            <w:r w:rsidR="00320682" w:rsidRPr="00E876D3">
              <w:rPr>
                <w:webHidden/>
                <w:lang w:val="mk-MK"/>
              </w:rPr>
            </w:r>
            <w:r w:rsidR="00320682" w:rsidRPr="00E876D3">
              <w:rPr>
                <w:webHidden/>
                <w:lang w:val="mk-MK"/>
              </w:rPr>
              <w:fldChar w:fldCharType="separate"/>
            </w:r>
            <w:r w:rsidR="006C7402" w:rsidRPr="00E876D3">
              <w:rPr>
                <w:webHidden/>
                <w:lang w:val="mk-MK"/>
              </w:rPr>
              <w:t>287</w:t>
            </w:r>
            <w:r w:rsidR="00320682" w:rsidRPr="00E876D3">
              <w:rPr>
                <w:webHidden/>
                <w:lang w:val="mk-MK"/>
              </w:rPr>
              <w:fldChar w:fldCharType="end"/>
            </w:r>
          </w:hyperlink>
        </w:p>
        <w:p w:rsidR="00320682" w:rsidRPr="00E876D3" w:rsidRDefault="00995F71">
          <w:pPr>
            <w:pStyle w:val="TOC3"/>
            <w:tabs>
              <w:tab w:val="left" w:pos="1099"/>
              <w:tab w:val="right" w:leader="dot" w:pos="9463"/>
            </w:tabs>
            <w:rPr>
              <w:rFonts w:eastAsiaTheme="minorEastAsia"/>
              <w:lang w:val="mk-MK" w:eastAsia="bg-BG"/>
            </w:rPr>
          </w:pPr>
          <w:hyperlink w:anchor="_Toc90200305" w:history="1">
            <w:r w:rsidR="00320682" w:rsidRPr="00E876D3">
              <w:rPr>
                <w:rStyle w:val="Hyperlink"/>
                <w:rFonts w:ascii="Times New Roman" w:eastAsia="Times New Roman" w:hAnsi="Times New Roman" w:cs="Times New Roman"/>
                <w:b/>
                <w:bCs/>
                <w:lang w:val="mk-MK"/>
              </w:rPr>
              <w:t>5.2.</w:t>
            </w:r>
            <w:r w:rsidR="00320682" w:rsidRPr="00E876D3">
              <w:rPr>
                <w:rFonts w:eastAsiaTheme="minorEastAsia"/>
                <w:lang w:val="mk-MK" w:eastAsia="bg-BG"/>
              </w:rPr>
              <w:tab/>
            </w:r>
            <w:r w:rsidR="00320682" w:rsidRPr="00E876D3">
              <w:rPr>
                <w:rStyle w:val="Hyperlink"/>
                <w:rFonts w:ascii="Times New Roman" w:eastAsia="Times New Roman" w:hAnsi="Times New Roman" w:cs="Times New Roman"/>
                <w:b/>
                <w:lang w:val="mk-MK"/>
              </w:rPr>
              <w:t xml:space="preserve">Еколошки и национални цели за животна средина релевантни за </w:t>
            </w:r>
            <w:r w:rsidR="00C2607E" w:rsidRPr="00E876D3">
              <w:rPr>
                <w:rStyle w:val="Hyperlink"/>
                <w:rFonts w:ascii="Times New Roman" w:eastAsia="Times New Roman" w:hAnsi="Times New Roman" w:cs="Times New Roman"/>
                <w:b/>
                <w:lang w:val="mk-MK"/>
              </w:rPr>
              <w:t>ППГС</w:t>
            </w:r>
            <w:r w:rsidR="00320682" w:rsidRPr="00E876D3">
              <w:rPr>
                <w:rStyle w:val="Hyperlink"/>
                <w:rFonts w:ascii="Times New Roman" w:eastAsia="Times New Roman" w:hAnsi="Times New Roman" w:cs="Times New Roman"/>
                <w:b/>
                <w:lang w:val="mk-MK"/>
              </w:rPr>
              <w:t xml:space="preserve"> и </w:t>
            </w:r>
            <w:r w:rsidR="00C2607E" w:rsidRPr="00E876D3">
              <w:rPr>
                <w:rStyle w:val="Hyperlink"/>
                <w:rFonts w:ascii="Times New Roman" w:eastAsia="Times New Roman" w:hAnsi="Times New Roman" w:cs="Times New Roman"/>
                <w:b/>
                <w:lang w:val="mk-MK"/>
              </w:rPr>
              <w:t>ТСИМ</w:t>
            </w:r>
            <w:r w:rsidR="00320682" w:rsidRPr="00E876D3">
              <w:rPr>
                <w:rStyle w:val="Hyperlink"/>
                <w:rFonts w:ascii="Times New Roman" w:eastAsia="Times New Roman" w:hAnsi="Times New Roman" w:cs="Times New Roman"/>
                <w:b/>
                <w:lang w:val="mk-MK"/>
              </w:rPr>
              <w:t xml:space="preserve"> и како тие се усогласени</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_Toc90200305 \h </w:instrText>
            </w:r>
            <w:r w:rsidR="00320682" w:rsidRPr="00E876D3">
              <w:rPr>
                <w:webHidden/>
                <w:lang w:val="mk-MK"/>
              </w:rPr>
            </w:r>
            <w:r w:rsidR="00320682" w:rsidRPr="00E876D3">
              <w:rPr>
                <w:webHidden/>
                <w:lang w:val="mk-MK"/>
              </w:rPr>
              <w:fldChar w:fldCharType="separate"/>
            </w:r>
            <w:r w:rsidR="006C7402" w:rsidRPr="00E876D3">
              <w:rPr>
                <w:webHidden/>
                <w:lang w:val="mk-MK"/>
              </w:rPr>
              <w:t>287</w:t>
            </w:r>
            <w:r w:rsidR="00320682" w:rsidRPr="00E876D3">
              <w:rPr>
                <w:webHidden/>
                <w:lang w:val="mk-MK"/>
              </w:rPr>
              <w:fldChar w:fldCharType="end"/>
            </w:r>
          </w:hyperlink>
        </w:p>
        <w:p w:rsidR="00320682" w:rsidRPr="00E876D3" w:rsidRDefault="00995F71">
          <w:pPr>
            <w:pStyle w:val="TOC1"/>
            <w:tabs>
              <w:tab w:val="left" w:pos="440"/>
              <w:tab w:val="right" w:leader="dot" w:pos="9463"/>
            </w:tabs>
            <w:rPr>
              <w:rFonts w:eastAsiaTheme="minorEastAsia"/>
              <w:lang w:val="mk-MK" w:eastAsia="bg-BG"/>
            </w:rPr>
          </w:pPr>
          <w:hyperlink w:anchor="_Toc90200306" w:history="1">
            <w:r w:rsidR="00320682" w:rsidRPr="00E876D3">
              <w:rPr>
                <w:rStyle w:val="Hyperlink"/>
                <w:rFonts w:ascii="Times New Roman" w:eastAsia="Times New Roman" w:hAnsi="Times New Roman" w:cs="Times New Roman"/>
                <w:b/>
                <w:lang w:val="mk-MK"/>
              </w:rPr>
              <w:t>6.</w:t>
            </w:r>
            <w:r w:rsidR="00320682" w:rsidRPr="00E876D3">
              <w:rPr>
                <w:rFonts w:eastAsiaTheme="minorEastAsia"/>
                <w:lang w:val="mk-MK" w:eastAsia="bg-BG"/>
              </w:rPr>
              <w:tab/>
            </w:r>
            <w:r w:rsidR="00320682" w:rsidRPr="00E876D3">
              <w:rPr>
                <w:rStyle w:val="Hyperlink"/>
                <w:rFonts w:ascii="Times New Roman" w:eastAsia="Times New Roman" w:hAnsi="Times New Roman" w:cs="Times New Roman"/>
                <w:b/>
                <w:lang w:val="mk-MK"/>
              </w:rPr>
              <w:t>Веројатни значајни ефекти врз животната средина и здравјето на луѓето, вкл. и прекуграничните влијанија врз животната средина во други земји</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_Toc90200306 \h </w:instrText>
            </w:r>
            <w:r w:rsidR="00320682" w:rsidRPr="00E876D3">
              <w:rPr>
                <w:webHidden/>
                <w:lang w:val="mk-MK"/>
              </w:rPr>
            </w:r>
            <w:r w:rsidR="00320682" w:rsidRPr="00E876D3">
              <w:rPr>
                <w:webHidden/>
                <w:lang w:val="mk-MK"/>
              </w:rPr>
              <w:fldChar w:fldCharType="separate"/>
            </w:r>
            <w:r w:rsidR="006C7402" w:rsidRPr="00E876D3">
              <w:rPr>
                <w:webHidden/>
                <w:lang w:val="mk-MK"/>
              </w:rPr>
              <w:t>313</w:t>
            </w:r>
            <w:r w:rsidR="00320682" w:rsidRPr="00E876D3">
              <w:rPr>
                <w:webHidden/>
                <w:lang w:val="mk-MK"/>
              </w:rPr>
              <w:fldChar w:fldCharType="end"/>
            </w:r>
          </w:hyperlink>
        </w:p>
        <w:p w:rsidR="00320682" w:rsidRPr="00E876D3" w:rsidRDefault="00995F71">
          <w:pPr>
            <w:pStyle w:val="TOC3"/>
            <w:tabs>
              <w:tab w:val="left" w:pos="1099"/>
              <w:tab w:val="right" w:leader="dot" w:pos="9463"/>
            </w:tabs>
            <w:rPr>
              <w:rFonts w:eastAsiaTheme="minorEastAsia"/>
              <w:lang w:val="mk-MK" w:eastAsia="bg-BG"/>
            </w:rPr>
          </w:pPr>
          <w:hyperlink w:anchor="_Toc90200307" w:history="1">
            <w:r w:rsidR="00320682" w:rsidRPr="00E876D3">
              <w:rPr>
                <w:rStyle w:val="Hyperlink"/>
                <w:rFonts w:ascii="Times New Roman" w:eastAsia="Times New Roman" w:hAnsi="Times New Roman" w:cs="Times New Roman"/>
                <w:b/>
                <w:bCs/>
                <w:lang w:val="mk-MK"/>
              </w:rPr>
              <w:t>6.1.</w:t>
            </w:r>
            <w:r w:rsidR="00320682" w:rsidRPr="00E876D3">
              <w:rPr>
                <w:rFonts w:eastAsiaTheme="minorEastAsia"/>
                <w:lang w:val="mk-MK" w:eastAsia="bg-BG"/>
              </w:rPr>
              <w:tab/>
            </w:r>
            <w:r w:rsidR="00F75DC6" w:rsidRPr="00E876D3">
              <w:rPr>
                <w:rStyle w:val="Hyperlink"/>
                <w:rFonts w:ascii="Times New Roman" w:eastAsia="Times New Roman" w:hAnsi="Times New Roman" w:cs="Times New Roman"/>
                <w:b/>
                <w:lang w:val="mk-MK"/>
              </w:rPr>
              <w:t>Оцена на</w:t>
            </w:r>
            <w:r w:rsidR="00320682" w:rsidRPr="00E876D3">
              <w:rPr>
                <w:rStyle w:val="Hyperlink"/>
                <w:rFonts w:ascii="Times New Roman" w:eastAsia="Times New Roman" w:hAnsi="Times New Roman" w:cs="Times New Roman"/>
                <w:b/>
                <w:lang w:val="mk-MK"/>
              </w:rPr>
              <w:t xml:space="preserve"> веројатните влијанија на стратешко ниво</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_Toc90200307 \h </w:instrText>
            </w:r>
            <w:r w:rsidR="00320682" w:rsidRPr="00E876D3">
              <w:rPr>
                <w:webHidden/>
                <w:lang w:val="mk-MK"/>
              </w:rPr>
            </w:r>
            <w:r w:rsidR="00320682" w:rsidRPr="00E876D3">
              <w:rPr>
                <w:webHidden/>
                <w:lang w:val="mk-MK"/>
              </w:rPr>
              <w:fldChar w:fldCharType="separate"/>
            </w:r>
            <w:r w:rsidR="006C7402" w:rsidRPr="00E876D3">
              <w:rPr>
                <w:webHidden/>
                <w:lang w:val="mk-MK"/>
              </w:rPr>
              <w:t>314</w:t>
            </w:r>
            <w:r w:rsidR="00320682" w:rsidRPr="00E876D3">
              <w:rPr>
                <w:webHidden/>
                <w:lang w:val="mk-MK"/>
              </w:rPr>
              <w:fldChar w:fldCharType="end"/>
            </w:r>
          </w:hyperlink>
        </w:p>
        <w:p w:rsidR="00320682" w:rsidRPr="00E876D3" w:rsidRDefault="00995F71">
          <w:pPr>
            <w:pStyle w:val="TOC3"/>
            <w:tabs>
              <w:tab w:val="left" w:pos="1339"/>
              <w:tab w:val="right" w:leader="dot" w:pos="9463"/>
            </w:tabs>
            <w:rPr>
              <w:rFonts w:eastAsiaTheme="minorEastAsia"/>
              <w:lang w:val="mk-MK" w:eastAsia="bg-BG"/>
            </w:rPr>
          </w:pPr>
          <w:hyperlink w:anchor="_Toc90200308" w:history="1">
            <w:r w:rsidR="00320682" w:rsidRPr="00E876D3">
              <w:rPr>
                <w:rStyle w:val="Hyperlink"/>
                <w:rFonts w:ascii="Times New Roman" w:eastAsia="Times New Roman" w:hAnsi="Times New Roman" w:cs="Times New Roman"/>
                <w:b/>
                <w:i/>
                <w:iCs/>
                <w:lang w:val="mk-MK"/>
              </w:rPr>
              <w:t>6.1.1.</w:t>
            </w:r>
            <w:r w:rsidR="00320682" w:rsidRPr="00E876D3">
              <w:rPr>
                <w:rFonts w:eastAsiaTheme="minorEastAsia"/>
                <w:lang w:val="mk-MK" w:eastAsia="bg-BG"/>
              </w:rPr>
              <w:tab/>
            </w:r>
            <w:r w:rsidR="00320682" w:rsidRPr="00E876D3">
              <w:rPr>
                <w:rStyle w:val="Hyperlink"/>
                <w:rFonts w:ascii="Times New Roman" w:eastAsia="Times New Roman" w:hAnsi="Times New Roman" w:cs="Times New Roman"/>
                <w:b/>
                <w:i/>
                <w:iCs/>
                <w:lang w:val="mk-MK"/>
              </w:rPr>
              <w:t xml:space="preserve">За </w:t>
            </w:r>
            <w:r w:rsidR="00C2607E" w:rsidRPr="00E876D3">
              <w:rPr>
                <w:rStyle w:val="Hyperlink"/>
                <w:rFonts w:ascii="Times New Roman" w:eastAsia="Times New Roman" w:hAnsi="Times New Roman" w:cs="Times New Roman"/>
                <w:b/>
                <w:i/>
                <w:iCs/>
                <w:lang w:val="mk-MK"/>
              </w:rPr>
              <w:t>ППГС</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_Toc90200308 \h </w:instrText>
            </w:r>
            <w:r w:rsidR="00320682" w:rsidRPr="00E876D3">
              <w:rPr>
                <w:webHidden/>
                <w:lang w:val="mk-MK"/>
              </w:rPr>
            </w:r>
            <w:r w:rsidR="00320682" w:rsidRPr="00E876D3">
              <w:rPr>
                <w:webHidden/>
                <w:lang w:val="mk-MK"/>
              </w:rPr>
              <w:fldChar w:fldCharType="separate"/>
            </w:r>
            <w:r w:rsidR="006C7402" w:rsidRPr="00E876D3">
              <w:rPr>
                <w:webHidden/>
                <w:lang w:val="mk-MK"/>
              </w:rPr>
              <w:t>314</w:t>
            </w:r>
            <w:r w:rsidR="00320682" w:rsidRPr="00E876D3">
              <w:rPr>
                <w:webHidden/>
                <w:lang w:val="mk-MK"/>
              </w:rPr>
              <w:fldChar w:fldCharType="end"/>
            </w:r>
          </w:hyperlink>
        </w:p>
        <w:p w:rsidR="00320682" w:rsidRPr="00E876D3" w:rsidRDefault="00995F71">
          <w:pPr>
            <w:pStyle w:val="TOC3"/>
            <w:tabs>
              <w:tab w:val="left" w:pos="1339"/>
              <w:tab w:val="right" w:leader="dot" w:pos="9463"/>
            </w:tabs>
            <w:rPr>
              <w:rFonts w:eastAsiaTheme="minorEastAsia"/>
              <w:lang w:val="mk-MK" w:eastAsia="bg-BG"/>
            </w:rPr>
          </w:pPr>
          <w:hyperlink w:anchor="_Toc90200309" w:history="1">
            <w:r w:rsidR="00320682" w:rsidRPr="00E876D3">
              <w:rPr>
                <w:rStyle w:val="Hyperlink"/>
                <w:rFonts w:ascii="Times New Roman" w:hAnsi="Times New Roman" w:cs="Times New Roman"/>
                <w:b/>
                <w:bCs/>
                <w:i/>
                <w:iCs/>
                <w:lang w:val="mk-MK"/>
              </w:rPr>
              <w:t>6.1.2.</w:t>
            </w:r>
            <w:r w:rsidR="00320682" w:rsidRPr="00E876D3">
              <w:rPr>
                <w:rFonts w:eastAsiaTheme="minorEastAsia"/>
                <w:lang w:val="mk-MK" w:eastAsia="bg-BG"/>
              </w:rPr>
              <w:tab/>
            </w:r>
            <w:r w:rsidR="00320682" w:rsidRPr="00E876D3">
              <w:rPr>
                <w:rStyle w:val="Hyperlink"/>
                <w:rFonts w:ascii="Times New Roman" w:hAnsi="Times New Roman" w:cs="Times New Roman"/>
                <w:b/>
                <w:bCs/>
                <w:i/>
                <w:iCs/>
                <w:lang w:val="mk-MK"/>
              </w:rPr>
              <w:t xml:space="preserve">За </w:t>
            </w:r>
            <w:r w:rsidR="00C2607E" w:rsidRPr="00E876D3">
              <w:rPr>
                <w:rStyle w:val="Hyperlink"/>
                <w:rFonts w:ascii="Times New Roman" w:hAnsi="Times New Roman" w:cs="Times New Roman"/>
                <w:b/>
                <w:bCs/>
                <w:i/>
                <w:iCs/>
                <w:lang w:val="mk-MK"/>
              </w:rPr>
              <w:t>ТСИМ</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_Toc90200309 \h </w:instrText>
            </w:r>
            <w:r w:rsidR="00320682" w:rsidRPr="00E876D3">
              <w:rPr>
                <w:webHidden/>
                <w:lang w:val="mk-MK"/>
              </w:rPr>
            </w:r>
            <w:r w:rsidR="00320682" w:rsidRPr="00E876D3">
              <w:rPr>
                <w:webHidden/>
                <w:lang w:val="mk-MK"/>
              </w:rPr>
              <w:fldChar w:fldCharType="separate"/>
            </w:r>
            <w:r w:rsidR="006C7402" w:rsidRPr="00E876D3">
              <w:rPr>
                <w:webHidden/>
                <w:lang w:val="mk-MK"/>
              </w:rPr>
              <w:t>320</w:t>
            </w:r>
            <w:r w:rsidR="00320682" w:rsidRPr="00E876D3">
              <w:rPr>
                <w:webHidden/>
                <w:lang w:val="mk-MK"/>
              </w:rPr>
              <w:fldChar w:fldCharType="end"/>
            </w:r>
          </w:hyperlink>
        </w:p>
        <w:p w:rsidR="00320682" w:rsidRPr="00E876D3" w:rsidRDefault="00995F71">
          <w:pPr>
            <w:pStyle w:val="TOC3"/>
            <w:tabs>
              <w:tab w:val="left" w:pos="1099"/>
              <w:tab w:val="right" w:leader="dot" w:pos="9463"/>
            </w:tabs>
            <w:rPr>
              <w:rFonts w:eastAsiaTheme="minorEastAsia"/>
              <w:lang w:val="mk-MK" w:eastAsia="bg-BG"/>
            </w:rPr>
          </w:pPr>
          <w:hyperlink w:anchor="_Toc90200310" w:history="1">
            <w:r w:rsidR="00320682" w:rsidRPr="00E876D3">
              <w:rPr>
                <w:rStyle w:val="Hyperlink"/>
                <w:rFonts w:ascii="Times New Roman" w:eastAsia="Times New Roman" w:hAnsi="Times New Roman" w:cs="Times New Roman"/>
                <w:b/>
                <w:bCs/>
                <w:lang w:val="mk-MK"/>
              </w:rPr>
              <w:t>6.2.</w:t>
            </w:r>
            <w:r w:rsidR="00320682" w:rsidRPr="00E876D3">
              <w:rPr>
                <w:rFonts w:eastAsiaTheme="minorEastAsia"/>
                <w:lang w:val="mk-MK" w:eastAsia="bg-BG"/>
              </w:rPr>
              <w:tab/>
            </w:r>
            <w:r w:rsidR="00F75DC6" w:rsidRPr="00E876D3">
              <w:rPr>
                <w:rStyle w:val="Hyperlink"/>
                <w:rFonts w:ascii="Times New Roman" w:eastAsia="Times New Roman" w:hAnsi="Times New Roman" w:cs="Times New Roman"/>
                <w:b/>
                <w:lang w:val="mk-MK"/>
              </w:rPr>
              <w:t>Оцен</w:t>
            </w:r>
            <w:r w:rsidR="00320682" w:rsidRPr="00E876D3">
              <w:rPr>
                <w:rStyle w:val="Hyperlink"/>
                <w:rFonts w:ascii="Times New Roman" w:eastAsia="Times New Roman" w:hAnsi="Times New Roman" w:cs="Times New Roman"/>
                <w:b/>
                <w:lang w:val="mk-MK"/>
              </w:rPr>
              <w:t>а на веројатните влијанија на ниво на „активности/мерки“</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_Toc90200310 \h </w:instrText>
            </w:r>
            <w:r w:rsidR="00320682" w:rsidRPr="00E876D3">
              <w:rPr>
                <w:webHidden/>
                <w:lang w:val="mk-MK"/>
              </w:rPr>
            </w:r>
            <w:r w:rsidR="00320682" w:rsidRPr="00E876D3">
              <w:rPr>
                <w:webHidden/>
                <w:lang w:val="mk-MK"/>
              </w:rPr>
              <w:fldChar w:fldCharType="separate"/>
            </w:r>
            <w:r w:rsidR="006C7402" w:rsidRPr="00E876D3">
              <w:rPr>
                <w:webHidden/>
                <w:lang w:val="mk-MK"/>
              </w:rPr>
              <w:t>325</w:t>
            </w:r>
            <w:r w:rsidR="00320682" w:rsidRPr="00E876D3">
              <w:rPr>
                <w:webHidden/>
                <w:lang w:val="mk-MK"/>
              </w:rPr>
              <w:fldChar w:fldCharType="end"/>
            </w:r>
          </w:hyperlink>
        </w:p>
        <w:p w:rsidR="00320682" w:rsidRPr="00E876D3" w:rsidRDefault="00995F71">
          <w:pPr>
            <w:pStyle w:val="TOC3"/>
            <w:tabs>
              <w:tab w:val="left" w:pos="1339"/>
              <w:tab w:val="right" w:leader="dot" w:pos="9463"/>
            </w:tabs>
            <w:rPr>
              <w:rFonts w:eastAsiaTheme="minorEastAsia"/>
              <w:lang w:val="mk-MK" w:eastAsia="bg-BG"/>
            </w:rPr>
          </w:pPr>
          <w:hyperlink w:anchor="_Toc90200311" w:history="1">
            <w:r w:rsidR="00320682" w:rsidRPr="00E876D3">
              <w:rPr>
                <w:rStyle w:val="Hyperlink"/>
                <w:rFonts w:ascii="Times New Roman" w:eastAsia="Times New Roman" w:hAnsi="Times New Roman" w:cs="Times New Roman"/>
                <w:b/>
                <w:i/>
                <w:iCs/>
                <w:lang w:val="mk-MK"/>
              </w:rPr>
              <w:t>6.2.1.</w:t>
            </w:r>
            <w:r w:rsidR="00320682" w:rsidRPr="00E876D3">
              <w:rPr>
                <w:rFonts w:eastAsiaTheme="minorEastAsia"/>
                <w:lang w:val="mk-MK" w:eastAsia="bg-BG"/>
              </w:rPr>
              <w:tab/>
            </w:r>
            <w:r w:rsidR="00320682" w:rsidRPr="00E876D3">
              <w:rPr>
                <w:rStyle w:val="Hyperlink"/>
                <w:rFonts w:ascii="Times New Roman" w:eastAsia="Times New Roman" w:hAnsi="Times New Roman" w:cs="Times New Roman"/>
                <w:b/>
                <w:i/>
                <w:iCs/>
                <w:lang w:val="mk-MK"/>
              </w:rPr>
              <w:t xml:space="preserve">За </w:t>
            </w:r>
            <w:r w:rsidR="00C2607E" w:rsidRPr="00E876D3">
              <w:rPr>
                <w:rStyle w:val="Hyperlink"/>
                <w:rFonts w:ascii="Times New Roman" w:eastAsia="Times New Roman" w:hAnsi="Times New Roman" w:cs="Times New Roman"/>
                <w:b/>
                <w:i/>
                <w:iCs/>
                <w:lang w:val="mk-MK"/>
              </w:rPr>
              <w:t>ППГС</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_Toc90200311 \h </w:instrText>
            </w:r>
            <w:r w:rsidR="00320682" w:rsidRPr="00E876D3">
              <w:rPr>
                <w:webHidden/>
                <w:lang w:val="mk-MK"/>
              </w:rPr>
            </w:r>
            <w:r w:rsidR="00320682" w:rsidRPr="00E876D3">
              <w:rPr>
                <w:webHidden/>
                <w:lang w:val="mk-MK"/>
              </w:rPr>
              <w:fldChar w:fldCharType="separate"/>
            </w:r>
            <w:r w:rsidR="006C7402" w:rsidRPr="00E876D3">
              <w:rPr>
                <w:webHidden/>
                <w:lang w:val="mk-MK"/>
              </w:rPr>
              <w:t>325</w:t>
            </w:r>
            <w:r w:rsidR="00320682" w:rsidRPr="00E876D3">
              <w:rPr>
                <w:webHidden/>
                <w:lang w:val="mk-MK"/>
              </w:rPr>
              <w:fldChar w:fldCharType="end"/>
            </w:r>
          </w:hyperlink>
        </w:p>
        <w:p w:rsidR="00320682" w:rsidRPr="00E876D3" w:rsidRDefault="00995F71">
          <w:pPr>
            <w:pStyle w:val="TOC3"/>
            <w:tabs>
              <w:tab w:val="left" w:pos="1339"/>
              <w:tab w:val="right" w:leader="dot" w:pos="9463"/>
            </w:tabs>
            <w:rPr>
              <w:rFonts w:eastAsiaTheme="minorEastAsia"/>
              <w:lang w:val="mk-MK" w:eastAsia="bg-BG"/>
            </w:rPr>
          </w:pPr>
          <w:hyperlink w:anchor="_Toc90200312" w:history="1">
            <w:r w:rsidR="00320682" w:rsidRPr="00E876D3">
              <w:rPr>
                <w:rStyle w:val="Hyperlink"/>
                <w:rFonts w:ascii="Times New Roman" w:eastAsia="Times New Roman" w:hAnsi="Times New Roman" w:cs="Times New Roman"/>
                <w:b/>
                <w:i/>
                <w:iCs/>
                <w:lang w:val="mk-MK"/>
              </w:rPr>
              <w:t>6.2.2.</w:t>
            </w:r>
            <w:r w:rsidR="00320682" w:rsidRPr="00E876D3">
              <w:rPr>
                <w:rFonts w:eastAsiaTheme="minorEastAsia"/>
                <w:lang w:val="mk-MK" w:eastAsia="bg-BG"/>
              </w:rPr>
              <w:tab/>
            </w:r>
            <w:r w:rsidR="00320682" w:rsidRPr="00E876D3">
              <w:rPr>
                <w:rStyle w:val="Hyperlink"/>
                <w:rFonts w:ascii="Times New Roman" w:eastAsia="Times New Roman" w:hAnsi="Times New Roman" w:cs="Times New Roman"/>
                <w:b/>
                <w:i/>
                <w:iCs/>
                <w:lang w:val="mk-MK"/>
              </w:rPr>
              <w:t xml:space="preserve">За </w:t>
            </w:r>
            <w:r w:rsidR="00C2607E" w:rsidRPr="00E876D3">
              <w:rPr>
                <w:rStyle w:val="Hyperlink"/>
                <w:rFonts w:ascii="Times New Roman" w:eastAsia="Times New Roman" w:hAnsi="Times New Roman" w:cs="Times New Roman"/>
                <w:b/>
                <w:i/>
                <w:iCs/>
                <w:lang w:val="mk-MK"/>
              </w:rPr>
              <w:t>ТСИМ</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_Toc90200312 \h </w:instrText>
            </w:r>
            <w:r w:rsidR="00320682" w:rsidRPr="00E876D3">
              <w:rPr>
                <w:webHidden/>
                <w:lang w:val="mk-MK"/>
              </w:rPr>
            </w:r>
            <w:r w:rsidR="00320682" w:rsidRPr="00E876D3">
              <w:rPr>
                <w:webHidden/>
                <w:lang w:val="mk-MK"/>
              </w:rPr>
              <w:fldChar w:fldCharType="separate"/>
            </w:r>
            <w:r w:rsidR="006C7402" w:rsidRPr="00E876D3">
              <w:rPr>
                <w:webHidden/>
                <w:lang w:val="mk-MK"/>
              </w:rPr>
              <w:t>335</w:t>
            </w:r>
            <w:r w:rsidR="00320682" w:rsidRPr="00E876D3">
              <w:rPr>
                <w:webHidden/>
                <w:lang w:val="mk-MK"/>
              </w:rPr>
              <w:fldChar w:fldCharType="end"/>
            </w:r>
          </w:hyperlink>
        </w:p>
        <w:p w:rsidR="00320682" w:rsidRPr="00E876D3" w:rsidRDefault="00995F71">
          <w:pPr>
            <w:pStyle w:val="TOC3"/>
            <w:tabs>
              <w:tab w:val="left" w:pos="1099"/>
              <w:tab w:val="right" w:leader="dot" w:pos="9463"/>
            </w:tabs>
            <w:rPr>
              <w:rFonts w:eastAsiaTheme="minorEastAsia"/>
              <w:lang w:val="mk-MK" w:eastAsia="bg-BG"/>
            </w:rPr>
          </w:pPr>
          <w:hyperlink w:anchor="_Toc90200313" w:history="1">
            <w:r w:rsidR="00320682" w:rsidRPr="00E876D3">
              <w:rPr>
                <w:rStyle w:val="Hyperlink"/>
                <w:rFonts w:ascii="Times New Roman" w:eastAsia="Times New Roman" w:hAnsi="Times New Roman" w:cs="Times New Roman"/>
                <w:b/>
                <w:bCs/>
                <w:lang w:val="mk-MK"/>
              </w:rPr>
              <w:t>6.3.</w:t>
            </w:r>
            <w:r w:rsidR="00320682" w:rsidRPr="00E876D3">
              <w:rPr>
                <w:rFonts w:eastAsiaTheme="minorEastAsia"/>
                <w:lang w:val="mk-MK" w:eastAsia="bg-BG"/>
              </w:rPr>
              <w:tab/>
            </w:r>
            <w:r w:rsidR="00320682" w:rsidRPr="00E876D3">
              <w:rPr>
                <w:rStyle w:val="Hyperlink"/>
                <w:rFonts w:ascii="Times New Roman" w:eastAsia="Times New Roman" w:hAnsi="Times New Roman" w:cs="Times New Roman"/>
                <w:b/>
                <w:lang w:val="mk-MK"/>
              </w:rPr>
              <w:t>Кумулативно влијание</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_Toc90200313 \h </w:instrText>
            </w:r>
            <w:r w:rsidR="00320682" w:rsidRPr="00E876D3">
              <w:rPr>
                <w:webHidden/>
                <w:lang w:val="mk-MK"/>
              </w:rPr>
            </w:r>
            <w:r w:rsidR="00320682" w:rsidRPr="00E876D3">
              <w:rPr>
                <w:webHidden/>
                <w:lang w:val="mk-MK"/>
              </w:rPr>
              <w:fldChar w:fldCharType="separate"/>
            </w:r>
            <w:r w:rsidR="006C7402" w:rsidRPr="00E876D3">
              <w:rPr>
                <w:webHidden/>
                <w:lang w:val="mk-MK"/>
              </w:rPr>
              <w:t>345</w:t>
            </w:r>
            <w:r w:rsidR="00320682" w:rsidRPr="00E876D3">
              <w:rPr>
                <w:webHidden/>
                <w:lang w:val="mk-MK"/>
              </w:rPr>
              <w:fldChar w:fldCharType="end"/>
            </w:r>
          </w:hyperlink>
        </w:p>
        <w:p w:rsidR="00320682" w:rsidRPr="00E876D3" w:rsidRDefault="00995F71">
          <w:pPr>
            <w:pStyle w:val="TOC3"/>
            <w:tabs>
              <w:tab w:val="left" w:pos="1099"/>
              <w:tab w:val="right" w:leader="dot" w:pos="9463"/>
            </w:tabs>
            <w:rPr>
              <w:rFonts w:eastAsiaTheme="minorEastAsia"/>
              <w:lang w:val="mk-MK" w:eastAsia="bg-BG"/>
            </w:rPr>
          </w:pPr>
          <w:hyperlink w:anchor="_Toc90200314" w:history="1">
            <w:r w:rsidR="00320682" w:rsidRPr="00E876D3">
              <w:rPr>
                <w:rStyle w:val="Hyperlink"/>
                <w:rFonts w:ascii="Times New Roman" w:eastAsia="Times New Roman" w:hAnsi="Times New Roman" w:cs="Times New Roman"/>
                <w:b/>
                <w:bCs/>
                <w:lang w:val="mk-MK"/>
              </w:rPr>
              <w:t>6.4.</w:t>
            </w:r>
            <w:r w:rsidR="00320682" w:rsidRPr="00E876D3">
              <w:rPr>
                <w:rFonts w:eastAsiaTheme="minorEastAsia"/>
                <w:lang w:val="mk-MK" w:eastAsia="bg-BG"/>
              </w:rPr>
              <w:tab/>
            </w:r>
            <w:r w:rsidR="00320682" w:rsidRPr="00E876D3">
              <w:rPr>
                <w:rStyle w:val="Hyperlink"/>
                <w:rFonts w:ascii="Times New Roman" w:eastAsia="Times New Roman" w:hAnsi="Times New Roman" w:cs="Times New Roman"/>
                <w:b/>
                <w:lang w:val="mk-MK"/>
              </w:rPr>
              <w:t xml:space="preserve">Прекугранично влијание на </w:t>
            </w:r>
            <w:r w:rsidR="00C2607E" w:rsidRPr="00E876D3">
              <w:rPr>
                <w:rStyle w:val="Hyperlink"/>
                <w:rFonts w:ascii="Times New Roman" w:eastAsia="Times New Roman" w:hAnsi="Times New Roman" w:cs="Times New Roman"/>
                <w:b/>
                <w:lang w:val="mk-MK"/>
              </w:rPr>
              <w:t>ППГС</w:t>
            </w:r>
            <w:r w:rsidR="00320682" w:rsidRPr="00E876D3">
              <w:rPr>
                <w:rStyle w:val="Hyperlink"/>
                <w:rFonts w:ascii="Times New Roman" w:eastAsia="Times New Roman" w:hAnsi="Times New Roman" w:cs="Times New Roman"/>
                <w:b/>
                <w:lang w:val="mk-MK"/>
              </w:rPr>
              <w:t xml:space="preserve"> и </w:t>
            </w:r>
            <w:r w:rsidR="00C2607E" w:rsidRPr="00E876D3">
              <w:rPr>
                <w:rStyle w:val="Hyperlink"/>
                <w:rFonts w:ascii="Times New Roman" w:eastAsia="Times New Roman" w:hAnsi="Times New Roman" w:cs="Times New Roman"/>
                <w:b/>
                <w:lang w:val="mk-MK"/>
              </w:rPr>
              <w:t>ТСИМ</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_Toc90200314 \h </w:instrText>
            </w:r>
            <w:r w:rsidR="00320682" w:rsidRPr="00E876D3">
              <w:rPr>
                <w:webHidden/>
                <w:lang w:val="mk-MK"/>
              </w:rPr>
            </w:r>
            <w:r w:rsidR="00320682" w:rsidRPr="00E876D3">
              <w:rPr>
                <w:webHidden/>
                <w:lang w:val="mk-MK"/>
              </w:rPr>
              <w:fldChar w:fldCharType="separate"/>
            </w:r>
            <w:r w:rsidR="006C7402" w:rsidRPr="00E876D3">
              <w:rPr>
                <w:webHidden/>
                <w:lang w:val="mk-MK"/>
              </w:rPr>
              <w:t>347</w:t>
            </w:r>
            <w:r w:rsidR="00320682" w:rsidRPr="00E876D3">
              <w:rPr>
                <w:webHidden/>
                <w:lang w:val="mk-MK"/>
              </w:rPr>
              <w:fldChar w:fldCharType="end"/>
            </w:r>
          </w:hyperlink>
        </w:p>
        <w:p w:rsidR="00320682" w:rsidRPr="00E876D3" w:rsidRDefault="00995F71">
          <w:pPr>
            <w:pStyle w:val="TOC3"/>
            <w:tabs>
              <w:tab w:val="left" w:pos="1099"/>
              <w:tab w:val="right" w:leader="dot" w:pos="9463"/>
            </w:tabs>
            <w:rPr>
              <w:rFonts w:eastAsiaTheme="minorEastAsia"/>
              <w:lang w:val="mk-MK" w:eastAsia="bg-BG"/>
            </w:rPr>
          </w:pPr>
          <w:hyperlink w:anchor="_Toc90200315" w:history="1">
            <w:r w:rsidR="00320682" w:rsidRPr="00E876D3">
              <w:rPr>
                <w:rStyle w:val="Hyperlink"/>
                <w:rFonts w:ascii="Times New Roman" w:eastAsia="Calibri" w:hAnsi="Times New Roman" w:cs="Times New Roman"/>
                <w:b/>
                <w:bCs/>
                <w:iCs/>
                <w:lang w:val="mk-MK"/>
              </w:rPr>
              <w:t>6.5.</w:t>
            </w:r>
            <w:r w:rsidR="00320682" w:rsidRPr="00E876D3">
              <w:rPr>
                <w:rFonts w:eastAsiaTheme="minorEastAsia"/>
                <w:lang w:val="mk-MK" w:eastAsia="bg-BG"/>
              </w:rPr>
              <w:tab/>
            </w:r>
            <w:r w:rsidR="00320682" w:rsidRPr="00E876D3">
              <w:rPr>
                <w:rStyle w:val="Hyperlink"/>
                <w:rFonts w:ascii="Times New Roman" w:eastAsia="Calibri" w:hAnsi="Times New Roman" w:cs="Times New Roman"/>
                <w:b/>
                <w:bCs/>
                <w:iCs/>
                <w:lang w:val="mk-MK"/>
              </w:rPr>
              <w:t>Резиме на влијанието</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_Toc90200315 \h </w:instrText>
            </w:r>
            <w:r w:rsidR="00320682" w:rsidRPr="00E876D3">
              <w:rPr>
                <w:webHidden/>
                <w:lang w:val="mk-MK"/>
              </w:rPr>
            </w:r>
            <w:r w:rsidR="00320682" w:rsidRPr="00E876D3">
              <w:rPr>
                <w:webHidden/>
                <w:lang w:val="mk-MK"/>
              </w:rPr>
              <w:fldChar w:fldCharType="separate"/>
            </w:r>
            <w:r w:rsidR="006C7402" w:rsidRPr="00E876D3">
              <w:rPr>
                <w:webHidden/>
                <w:lang w:val="mk-MK"/>
              </w:rPr>
              <w:t>348</w:t>
            </w:r>
            <w:r w:rsidR="00320682" w:rsidRPr="00E876D3">
              <w:rPr>
                <w:webHidden/>
                <w:lang w:val="mk-MK"/>
              </w:rPr>
              <w:fldChar w:fldCharType="end"/>
            </w:r>
          </w:hyperlink>
        </w:p>
        <w:p w:rsidR="00320682" w:rsidRPr="00E876D3" w:rsidRDefault="00995F71">
          <w:pPr>
            <w:pStyle w:val="TOC1"/>
            <w:tabs>
              <w:tab w:val="left" w:pos="440"/>
              <w:tab w:val="right" w:leader="dot" w:pos="9463"/>
            </w:tabs>
            <w:rPr>
              <w:rFonts w:eastAsiaTheme="minorEastAsia"/>
              <w:lang w:val="mk-MK" w:eastAsia="bg-BG"/>
            </w:rPr>
          </w:pPr>
          <w:hyperlink w:anchor="_Toc90200316" w:history="1">
            <w:r w:rsidR="00320682" w:rsidRPr="00E876D3">
              <w:rPr>
                <w:rStyle w:val="Hyperlink"/>
                <w:rFonts w:ascii="Times New Roman" w:eastAsia="Times New Roman" w:hAnsi="Times New Roman" w:cs="Times New Roman"/>
                <w:b/>
                <w:lang w:val="mk-MK"/>
              </w:rPr>
              <w:t>7.</w:t>
            </w:r>
            <w:r w:rsidR="00320682" w:rsidRPr="00E876D3">
              <w:rPr>
                <w:rFonts w:eastAsiaTheme="minorEastAsia"/>
                <w:lang w:val="mk-MK" w:eastAsia="bg-BG"/>
              </w:rPr>
              <w:tab/>
            </w:r>
            <w:r w:rsidR="00320682" w:rsidRPr="00E876D3">
              <w:rPr>
                <w:rStyle w:val="Hyperlink"/>
                <w:rFonts w:ascii="Times New Roman" w:eastAsia="Times New Roman" w:hAnsi="Times New Roman" w:cs="Times New Roman"/>
                <w:b/>
                <w:lang w:val="mk-MK"/>
              </w:rPr>
              <w:t xml:space="preserve">Мерки дизајнирани да ги спречат, намалат и компензираат што е можно поцелосно негативните ефекти од спроведувањето на </w:t>
            </w:r>
            <w:r w:rsidR="00C2607E" w:rsidRPr="00E876D3">
              <w:rPr>
                <w:rStyle w:val="Hyperlink"/>
                <w:rFonts w:ascii="Times New Roman" w:eastAsia="Times New Roman" w:hAnsi="Times New Roman" w:cs="Times New Roman"/>
                <w:b/>
                <w:lang w:val="mk-MK"/>
              </w:rPr>
              <w:t>ППГС</w:t>
            </w:r>
            <w:r w:rsidR="00320682" w:rsidRPr="00E876D3">
              <w:rPr>
                <w:rStyle w:val="Hyperlink"/>
                <w:rFonts w:ascii="Times New Roman" w:eastAsia="Times New Roman" w:hAnsi="Times New Roman" w:cs="Times New Roman"/>
                <w:b/>
                <w:lang w:val="mk-MK"/>
              </w:rPr>
              <w:t xml:space="preserve"> и </w:t>
            </w:r>
            <w:r w:rsidR="00C2607E" w:rsidRPr="00E876D3">
              <w:rPr>
                <w:rStyle w:val="Hyperlink"/>
                <w:rFonts w:ascii="Times New Roman" w:eastAsia="Times New Roman" w:hAnsi="Times New Roman" w:cs="Times New Roman"/>
                <w:b/>
                <w:lang w:val="mk-MK"/>
              </w:rPr>
              <w:t>ТСИМ</w:t>
            </w:r>
            <w:r w:rsidR="00320682" w:rsidRPr="00E876D3">
              <w:rPr>
                <w:rStyle w:val="Hyperlink"/>
                <w:rFonts w:ascii="Times New Roman" w:eastAsia="Times New Roman" w:hAnsi="Times New Roman" w:cs="Times New Roman"/>
                <w:b/>
                <w:lang w:val="mk-MK"/>
              </w:rPr>
              <w:t xml:space="preserve"> врз животната средина и здравјето на луѓето</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_Toc90200316 \h </w:instrText>
            </w:r>
            <w:r w:rsidR="00320682" w:rsidRPr="00E876D3">
              <w:rPr>
                <w:webHidden/>
                <w:lang w:val="mk-MK"/>
              </w:rPr>
            </w:r>
            <w:r w:rsidR="00320682" w:rsidRPr="00E876D3">
              <w:rPr>
                <w:webHidden/>
                <w:lang w:val="mk-MK"/>
              </w:rPr>
              <w:fldChar w:fldCharType="separate"/>
            </w:r>
            <w:r w:rsidR="006C7402" w:rsidRPr="00E876D3">
              <w:rPr>
                <w:webHidden/>
                <w:lang w:val="mk-MK"/>
              </w:rPr>
              <w:t>351</w:t>
            </w:r>
            <w:r w:rsidR="00320682" w:rsidRPr="00E876D3">
              <w:rPr>
                <w:webHidden/>
                <w:lang w:val="mk-MK"/>
              </w:rPr>
              <w:fldChar w:fldCharType="end"/>
            </w:r>
          </w:hyperlink>
        </w:p>
        <w:p w:rsidR="00320682" w:rsidRPr="00E876D3" w:rsidRDefault="00995F71">
          <w:pPr>
            <w:pStyle w:val="TOC3"/>
            <w:tabs>
              <w:tab w:val="left" w:pos="1099"/>
              <w:tab w:val="right" w:leader="dot" w:pos="9463"/>
            </w:tabs>
            <w:rPr>
              <w:rFonts w:eastAsiaTheme="minorEastAsia"/>
              <w:lang w:val="mk-MK" w:eastAsia="bg-BG"/>
            </w:rPr>
          </w:pPr>
          <w:hyperlink w:anchor="_Toc90200317" w:history="1">
            <w:r w:rsidR="00320682" w:rsidRPr="00E876D3">
              <w:rPr>
                <w:rStyle w:val="Hyperlink"/>
                <w:rFonts w:ascii="Times New Roman" w:eastAsia="Times New Roman" w:hAnsi="Times New Roman" w:cs="Times New Roman"/>
                <w:b/>
                <w:bCs/>
                <w:lang w:val="mk-MK"/>
              </w:rPr>
              <w:t>7.1.</w:t>
            </w:r>
            <w:r w:rsidR="00320682" w:rsidRPr="00E876D3">
              <w:rPr>
                <w:rFonts w:eastAsiaTheme="minorEastAsia"/>
                <w:lang w:val="mk-MK" w:eastAsia="bg-BG"/>
              </w:rPr>
              <w:tab/>
            </w:r>
            <w:r w:rsidR="00320682" w:rsidRPr="00E876D3">
              <w:rPr>
                <w:rStyle w:val="Hyperlink"/>
                <w:rFonts w:ascii="Times New Roman" w:eastAsia="Times New Roman" w:hAnsi="Times New Roman" w:cs="Times New Roman"/>
                <w:b/>
                <w:lang w:val="mk-MK"/>
              </w:rPr>
              <w:t xml:space="preserve">Мерки кои треба да се одразат во финалните верзии на </w:t>
            </w:r>
            <w:r w:rsidR="00C2607E" w:rsidRPr="00E876D3">
              <w:rPr>
                <w:rStyle w:val="Hyperlink"/>
                <w:rFonts w:ascii="Times New Roman" w:eastAsia="Times New Roman" w:hAnsi="Times New Roman" w:cs="Times New Roman"/>
                <w:b/>
                <w:lang w:val="mk-MK"/>
              </w:rPr>
              <w:t>ППГС</w:t>
            </w:r>
            <w:r w:rsidR="00320682" w:rsidRPr="00E876D3">
              <w:rPr>
                <w:rStyle w:val="Hyperlink"/>
                <w:rFonts w:ascii="Times New Roman" w:eastAsia="Times New Roman" w:hAnsi="Times New Roman" w:cs="Times New Roman"/>
                <w:b/>
                <w:lang w:val="mk-MK"/>
              </w:rPr>
              <w:t xml:space="preserve"> и/или </w:t>
            </w:r>
            <w:r w:rsidR="00C2607E" w:rsidRPr="00E876D3">
              <w:rPr>
                <w:rStyle w:val="Hyperlink"/>
                <w:rFonts w:ascii="Times New Roman" w:eastAsia="Times New Roman" w:hAnsi="Times New Roman" w:cs="Times New Roman"/>
                <w:b/>
                <w:lang w:val="mk-MK"/>
              </w:rPr>
              <w:t>ТСИМ</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_Toc90200317 \h </w:instrText>
            </w:r>
            <w:r w:rsidR="00320682" w:rsidRPr="00E876D3">
              <w:rPr>
                <w:webHidden/>
                <w:lang w:val="mk-MK"/>
              </w:rPr>
            </w:r>
            <w:r w:rsidR="00320682" w:rsidRPr="00E876D3">
              <w:rPr>
                <w:webHidden/>
                <w:lang w:val="mk-MK"/>
              </w:rPr>
              <w:fldChar w:fldCharType="separate"/>
            </w:r>
            <w:r w:rsidR="006C7402" w:rsidRPr="00E876D3">
              <w:rPr>
                <w:webHidden/>
                <w:lang w:val="mk-MK"/>
              </w:rPr>
              <w:t>351</w:t>
            </w:r>
            <w:r w:rsidR="00320682" w:rsidRPr="00E876D3">
              <w:rPr>
                <w:webHidden/>
                <w:lang w:val="mk-MK"/>
              </w:rPr>
              <w:fldChar w:fldCharType="end"/>
            </w:r>
          </w:hyperlink>
        </w:p>
        <w:p w:rsidR="00320682" w:rsidRPr="00E876D3" w:rsidRDefault="00995F71">
          <w:pPr>
            <w:pStyle w:val="TOC3"/>
            <w:tabs>
              <w:tab w:val="left" w:pos="1099"/>
              <w:tab w:val="right" w:leader="dot" w:pos="9463"/>
            </w:tabs>
            <w:rPr>
              <w:rFonts w:eastAsiaTheme="minorEastAsia"/>
              <w:lang w:val="mk-MK" w:eastAsia="bg-BG"/>
            </w:rPr>
          </w:pPr>
          <w:hyperlink w:anchor="_Toc90200318" w:history="1">
            <w:r w:rsidR="00320682" w:rsidRPr="00E876D3">
              <w:rPr>
                <w:rStyle w:val="Hyperlink"/>
                <w:rFonts w:ascii="Times New Roman" w:eastAsia="Times New Roman" w:hAnsi="Times New Roman" w:cs="Times New Roman"/>
                <w:b/>
                <w:bCs/>
                <w:lang w:val="mk-MK"/>
              </w:rPr>
              <w:t>7.2.</w:t>
            </w:r>
            <w:r w:rsidR="00320682" w:rsidRPr="00E876D3">
              <w:rPr>
                <w:rFonts w:eastAsiaTheme="minorEastAsia"/>
                <w:lang w:val="mk-MK" w:eastAsia="bg-BG"/>
              </w:rPr>
              <w:tab/>
            </w:r>
            <w:r w:rsidR="00320682" w:rsidRPr="00E876D3">
              <w:rPr>
                <w:rStyle w:val="Hyperlink"/>
                <w:rFonts w:ascii="Times New Roman" w:eastAsia="Times New Roman" w:hAnsi="Times New Roman" w:cs="Times New Roman"/>
                <w:b/>
                <w:lang w:val="mk-MK"/>
              </w:rPr>
              <w:t xml:space="preserve">Спроведување мерки за спроведување на </w:t>
            </w:r>
            <w:r w:rsidR="00C2607E" w:rsidRPr="00E876D3">
              <w:rPr>
                <w:rStyle w:val="Hyperlink"/>
                <w:rFonts w:ascii="Times New Roman" w:eastAsia="Times New Roman" w:hAnsi="Times New Roman" w:cs="Times New Roman"/>
                <w:b/>
                <w:lang w:val="mk-MK"/>
              </w:rPr>
              <w:t>ППГС</w:t>
            </w:r>
            <w:r w:rsidR="00320682" w:rsidRPr="00E876D3">
              <w:rPr>
                <w:rStyle w:val="Hyperlink"/>
                <w:rFonts w:ascii="Times New Roman" w:eastAsia="Times New Roman" w:hAnsi="Times New Roman" w:cs="Times New Roman"/>
                <w:b/>
                <w:lang w:val="mk-MK"/>
              </w:rPr>
              <w:t xml:space="preserve"> и/или </w:t>
            </w:r>
            <w:r w:rsidR="00C2607E" w:rsidRPr="00E876D3">
              <w:rPr>
                <w:rStyle w:val="Hyperlink"/>
                <w:rFonts w:ascii="Times New Roman" w:eastAsia="Times New Roman" w:hAnsi="Times New Roman" w:cs="Times New Roman"/>
                <w:b/>
                <w:lang w:val="mk-MK"/>
              </w:rPr>
              <w:t>ТСИМ</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_Toc90200318 \h </w:instrText>
            </w:r>
            <w:r w:rsidR="00320682" w:rsidRPr="00E876D3">
              <w:rPr>
                <w:webHidden/>
                <w:lang w:val="mk-MK"/>
              </w:rPr>
            </w:r>
            <w:r w:rsidR="00320682" w:rsidRPr="00E876D3">
              <w:rPr>
                <w:webHidden/>
                <w:lang w:val="mk-MK"/>
              </w:rPr>
              <w:fldChar w:fldCharType="separate"/>
            </w:r>
            <w:r w:rsidR="006C7402" w:rsidRPr="00E876D3">
              <w:rPr>
                <w:webHidden/>
                <w:lang w:val="mk-MK"/>
              </w:rPr>
              <w:t>351</w:t>
            </w:r>
            <w:r w:rsidR="00320682" w:rsidRPr="00E876D3">
              <w:rPr>
                <w:webHidden/>
                <w:lang w:val="mk-MK"/>
              </w:rPr>
              <w:fldChar w:fldCharType="end"/>
            </w:r>
          </w:hyperlink>
        </w:p>
        <w:p w:rsidR="00320682" w:rsidRPr="00E876D3" w:rsidRDefault="00995F71">
          <w:pPr>
            <w:pStyle w:val="TOC1"/>
            <w:tabs>
              <w:tab w:val="left" w:pos="440"/>
              <w:tab w:val="right" w:leader="dot" w:pos="9463"/>
            </w:tabs>
            <w:rPr>
              <w:rFonts w:eastAsiaTheme="minorEastAsia"/>
              <w:lang w:val="mk-MK" w:eastAsia="bg-BG"/>
            </w:rPr>
          </w:pPr>
          <w:hyperlink w:anchor="_Toc90200319" w:history="1">
            <w:r w:rsidR="00320682" w:rsidRPr="00E876D3">
              <w:rPr>
                <w:rStyle w:val="Hyperlink"/>
                <w:rFonts w:ascii="Times New Roman" w:eastAsia="Times New Roman" w:hAnsi="Times New Roman" w:cs="Times New Roman"/>
                <w:b/>
                <w:lang w:val="mk-MK"/>
              </w:rPr>
              <w:t>8.</w:t>
            </w:r>
            <w:r w:rsidR="00320682" w:rsidRPr="00E876D3">
              <w:rPr>
                <w:rFonts w:eastAsiaTheme="minorEastAsia"/>
                <w:lang w:val="mk-MK" w:eastAsia="bg-BG"/>
              </w:rPr>
              <w:tab/>
            </w:r>
            <w:r w:rsidR="00320682" w:rsidRPr="00E876D3">
              <w:rPr>
                <w:rStyle w:val="Hyperlink"/>
                <w:rFonts w:ascii="Times New Roman" w:eastAsia="Times New Roman" w:hAnsi="Times New Roman" w:cs="Times New Roman"/>
                <w:b/>
                <w:lang w:val="mk-MK"/>
              </w:rPr>
              <w:t>Причини за избор на разгледуваните алтернативи</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_Toc90200319 \h </w:instrText>
            </w:r>
            <w:r w:rsidR="00320682" w:rsidRPr="00E876D3">
              <w:rPr>
                <w:webHidden/>
                <w:lang w:val="mk-MK"/>
              </w:rPr>
            </w:r>
            <w:r w:rsidR="00320682" w:rsidRPr="00E876D3">
              <w:rPr>
                <w:webHidden/>
                <w:lang w:val="mk-MK"/>
              </w:rPr>
              <w:fldChar w:fldCharType="separate"/>
            </w:r>
            <w:r w:rsidR="006C7402" w:rsidRPr="00E876D3">
              <w:rPr>
                <w:webHidden/>
                <w:lang w:val="mk-MK"/>
              </w:rPr>
              <w:t>356</w:t>
            </w:r>
            <w:r w:rsidR="00320682" w:rsidRPr="00E876D3">
              <w:rPr>
                <w:webHidden/>
                <w:lang w:val="mk-MK"/>
              </w:rPr>
              <w:fldChar w:fldCharType="end"/>
            </w:r>
          </w:hyperlink>
        </w:p>
        <w:p w:rsidR="00320682" w:rsidRPr="00E876D3" w:rsidRDefault="00995F71">
          <w:pPr>
            <w:pStyle w:val="TOC1"/>
            <w:tabs>
              <w:tab w:val="left" w:pos="440"/>
              <w:tab w:val="right" w:leader="dot" w:pos="9463"/>
            </w:tabs>
            <w:rPr>
              <w:rFonts w:eastAsiaTheme="minorEastAsia"/>
              <w:lang w:val="mk-MK" w:eastAsia="bg-BG"/>
            </w:rPr>
          </w:pPr>
          <w:hyperlink w:anchor="_Toc90200320" w:history="1">
            <w:r w:rsidR="00320682" w:rsidRPr="00E876D3">
              <w:rPr>
                <w:rStyle w:val="Hyperlink"/>
                <w:rFonts w:ascii="Times New Roman" w:eastAsia="Times New Roman" w:hAnsi="Times New Roman" w:cs="Times New Roman"/>
                <w:b/>
                <w:lang w:val="mk-MK"/>
              </w:rPr>
              <w:t>9.</w:t>
            </w:r>
            <w:r w:rsidR="00320682" w:rsidRPr="00E876D3">
              <w:rPr>
                <w:rFonts w:eastAsiaTheme="minorEastAsia"/>
                <w:lang w:val="mk-MK" w:eastAsia="bg-BG"/>
              </w:rPr>
              <w:tab/>
            </w:r>
            <w:r w:rsidR="00320682" w:rsidRPr="00E876D3">
              <w:rPr>
                <w:rStyle w:val="Hyperlink"/>
                <w:rFonts w:ascii="Times New Roman" w:eastAsia="Times New Roman" w:hAnsi="Times New Roman" w:cs="Times New Roman"/>
                <w:b/>
                <w:lang w:val="mk-MK"/>
              </w:rPr>
              <w:t xml:space="preserve">Методи за спроведување на еколошката </w:t>
            </w:r>
            <w:r w:rsidR="00866F7A" w:rsidRPr="00E876D3">
              <w:rPr>
                <w:rStyle w:val="Hyperlink"/>
                <w:rFonts w:ascii="Times New Roman" w:eastAsia="Times New Roman" w:hAnsi="Times New Roman" w:cs="Times New Roman"/>
                <w:b/>
                <w:lang w:val="mk-MK"/>
              </w:rPr>
              <w:t>оцена</w:t>
            </w:r>
            <w:r w:rsidR="00320682" w:rsidRPr="00E876D3">
              <w:rPr>
                <w:rStyle w:val="Hyperlink"/>
                <w:rFonts w:ascii="Times New Roman" w:eastAsia="Times New Roman" w:hAnsi="Times New Roman" w:cs="Times New Roman"/>
                <w:b/>
                <w:lang w:val="mk-MK"/>
              </w:rPr>
              <w:t>, користена нормативна основа и документи и тешкотии при собирање на потребните информации</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_Toc90200320 \h </w:instrText>
            </w:r>
            <w:r w:rsidR="00320682" w:rsidRPr="00E876D3">
              <w:rPr>
                <w:webHidden/>
                <w:lang w:val="mk-MK"/>
              </w:rPr>
            </w:r>
            <w:r w:rsidR="00320682" w:rsidRPr="00E876D3">
              <w:rPr>
                <w:webHidden/>
                <w:lang w:val="mk-MK"/>
              </w:rPr>
              <w:fldChar w:fldCharType="separate"/>
            </w:r>
            <w:r w:rsidR="006C7402" w:rsidRPr="00E876D3">
              <w:rPr>
                <w:webHidden/>
                <w:lang w:val="mk-MK"/>
              </w:rPr>
              <w:t>356</w:t>
            </w:r>
            <w:r w:rsidR="00320682" w:rsidRPr="00E876D3">
              <w:rPr>
                <w:webHidden/>
                <w:lang w:val="mk-MK"/>
              </w:rPr>
              <w:fldChar w:fldCharType="end"/>
            </w:r>
          </w:hyperlink>
        </w:p>
        <w:p w:rsidR="00320682" w:rsidRPr="00E876D3" w:rsidRDefault="00995F71">
          <w:pPr>
            <w:pStyle w:val="TOC1"/>
            <w:tabs>
              <w:tab w:val="left" w:pos="1099"/>
              <w:tab w:val="right" w:leader="dot" w:pos="9463"/>
            </w:tabs>
            <w:rPr>
              <w:rFonts w:eastAsiaTheme="minorEastAsia"/>
              <w:lang w:val="mk-MK" w:eastAsia="bg-BG"/>
            </w:rPr>
          </w:pPr>
          <w:hyperlink w:anchor="_Toc90200321" w:history="1">
            <w:r w:rsidR="00320682" w:rsidRPr="00E876D3">
              <w:rPr>
                <w:rStyle w:val="Hyperlink"/>
                <w:rFonts w:ascii="Times New Roman" w:eastAsia="Times New Roman" w:hAnsi="Times New Roman" w:cs="Times New Roman"/>
                <w:b/>
                <w:lang w:val="mk-MK"/>
              </w:rPr>
              <w:t>10.</w:t>
            </w:r>
            <w:r w:rsidR="00320682" w:rsidRPr="00E876D3">
              <w:rPr>
                <w:rFonts w:eastAsiaTheme="minorEastAsia"/>
                <w:lang w:val="mk-MK" w:eastAsia="bg-BG"/>
              </w:rPr>
              <w:tab/>
            </w:r>
            <w:r w:rsidR="00320682" w:rsidRPr="00E876D3">
              <w:rPr>
                <w:rStyle w:val="Hyperlink"/>
                <w:rFonts w:ascii="Times New Roman" w:eastAsia="Times New Roman" w:hAnsi="Times New Roman" w:cs="Times New Roman"/>
                <w:b/>
                <w:lang w:val="mk-MK"/>
              </w:rPr>
              <w:t xml:space="preserve">Мерки за следење при спроведување на </w:t>
            </w:r>
            <w:r w:rsidR="00C2607E" w:rsidRPr="00E876D3">
              <w:rPr>
                <w:rStyle w:val="Hyperlink"/>
                <w:rFonts w:ascii="Times New Roman" w:eastAsia="Times New Roman" w:hAnsi="Times New Roman" w:cs="Times New Roman"/>
                <w:b/>
                <w:lang w:val="mk-MK"/>
              </w:rPr>
              <w:t>ППГС</w:t>
            </w:r>
            <w:r w:rsidR="00320682" w:rsidRPr="00E876D3">
              <w:rPr>
                <w:rStyle w:val="Hyperlink"/>
                <w:rFonts w:ascii="Times New Roman" w:eastAsia="Times New Roman" w:hAnsi="Times New Roman" w:cs="Times New Roman"/>
                <w:b/>
                <w:lang w:val="mk-MK"/>
              </w:rPr>
              <w:t xml:space="preserve"> и </w:t>
            </w:r>
            <w:r w:rsidR="00C2607E" w:rsidRPr="00E876D3">
              <w:rPr>
                <w:rStyle w:val="Hyperlink"/>
                <w:rFonts w:ascii="Times New Roman" w:eastAsia="Times New Roman" w:hAnsi="Times New Roman" w:cs="Times New Roman"/>
                <w:b/>
                <w:lang w:val="mk-MK"/>
              </w:rPr>
              <w:t>ТСИМ</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_Toc90200321 \h </w:instrText>
            </w:r>
            <w:r w:rsidR="00320682" w:rsidRPr="00E876D3">
              <w:rPr>
                <w:webHidden/>
                <w:lang w:val="mk-MK"/>
              </w:rPr>
            </w:r>
            <w:r w:rsidR="00320682" w:rsidRPr="00E876D3">
              <w:rPr>
                <w:webHidden/>
                <w:lang w:val="mk-MK"/>
              </w:rPr>
              <w:fldChar w:fldCharType="separate"/>
            </w:r>
            <w:r w:rsidR="006C7402" w:rsidRPr="00E876D3">
              <w:rPr>
                <w:webHidden/>
                <w:lang w:val="mk-MK"/>
              </w:rPr>
              <w:t>366</w:t>
            </w:r>
            <w:r w:rsidR="00320682" w:rsidRPr="00E876D3">
              <w:rPr>
                <w:webHidden/>
                <w:lang w:val="mk-MK"/>
              </w:rPr>
              <w:fldChar w:fldCharType="end"/>
            </w:r>
          </w:hyperlink>
        </w:p>
        <w:p w:rsidR="00320682" w:rsidRPr="00E876D3" w:rsidRDefault="00995F71">
          <w:pPr>
            <w:pStyle w:val="TOC1"/>
            <w:tabs>
              <w:tab w:val="left" w:pos="1099"/>
              <w:tab w:val="right" w:leader="dot" w:pos="9463"/>
            </w:tabs>
            <w:rPr>
              <w:rFonts w:eastAsiaTheme="minorEastAsia"/>
              <w:lang w:val="mk-MK" w:eastAsia="bg-BG"/>
            </w:rPr>
          </w:pPr>
          <w:hyperlink w:anchor="_Toc90200322" w:history="1">
            <w:r w:rsidR="00320682" w:rsidRPr="00E876D3">
              <w:rPr>
                <w:rStyle w:val="Hyperlink"/>
                <w:rFonts w:ascii="Times New Roman" w:eastAsia="Times New Roman" w:hAnsi="Times New Roman" w:cs="Times New Roman"/>
                <w:b/>
                <w:lang w:val="mk-MK"/>
              </w:rPr>
              <w:t>11.</w:t>
            </w:r>
            <w:r w:rsidR="00320682" w:rsidRPr="00E876D3">
              <w:rPr>
                <w:rFonts w:eastAsiaTheme="minorEastAsia"/>
                <w:lang w:val="mk-MK" w:eastAsia="bg-BG"/>
              </w:rPr>
              <w:tab/>
            </w:r>
            <w:r w:rsidR="00320682" w:rsidRPr="00E876D3">
              <w:rPr>
                <w:rStyle w:val="Hyperlink"/>
                <w:rFonts w:ascii="Times New Roman" w:eastAsia="Times New Roman" w:hAnsi="Times New Roman" w:cs="Times New Roman"/>
                <w:b/>
                <w:lang w:val="mk-MK"/>
              </w:rPr>
              <w:t>Заклучок од еколошката оцена</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_Toc90200322 \h </w:instrText>
            </w:r>
            <w:r w:rsidR="00320682" w:rsidRPr="00E876D3">
              <w:rPr>
                <w:webHidden/>
                <w:lang w:val="mk-MK"/>
              </w:rPr>
            </w:r>
            <w:r w:rsidR="00320682" w:rsidRPr="00E876D3">
              <w:rPr>
                <w:webHidden/>
                <w:lang w:val="mk-MK"/>
              </w:rPr>
              <w:fldChar w:fldCharType="separate"/>
            </w:r>
            <w:r w:rsidR="006C7402" w:rsidRPr="00E876D3">
              <w:rPr>
                <w:webHidden/>
                <w:lang w:val="mk-MK"/>
              </w:rPr>
              <w:t>367</w:t>
            </w:r>
            <w:r w:rsidR="00320682" w:rsidRPr="00E876D3">
              <w:rPr>
                <w:webHidden/>
                <w:lang w:val="mk-MK"/>
              </w:rPr>
              <w:fldChar w:fldCharType="end"/>
            </w:r>
          </w:hyperlink>
        </w:p>
        <w:p w:rsidR="00320682" w:rsidRPr="00E876D3" w:rsidRDefault="00995F71">
          <w:pPr>
            <w:pStyle w:val="TOC1"/>
            <w:tabs>
              <w:tab w:val="left" w:pos="1099"/>
              <w:tab w:val="right" w:leader="dot" w:pos="9463"/>
            </w:tabs>
            <w:rPr>
              <w:rFonts w:eastAsiaTheme="minorEastAsia"/>
              <w:lang w:val="mk-MK" w:eastAsia="bg-BG"/>
            </w:rPr>
          </w:pPr>
          <w:hyperlink w:anchor="_Toc90200323" w:history="1">
            <w:r w:rsidR="00320682" w:rsidRPr="00E876D3">
              <w:rPr>
                <w:rStyle w:val="Hyperlink"/>
                <w:rFonts w:ascii="Times New Roman" w:eastAsia="Times New Roman" w:hAnsi="Times New Roman" w:cs="Times New Roman"/>
                <w:b/>
                <w:lang w:val="mk-MK"/>
              </w:rPr>
              <w:t>12.</w:t>
            </w:r>
            <w:r w:rsidR="00320682" w:rsidRPr="00E876D3">
              <w:rPr>
                <w:rFonts w:eastAsiaTheme="minorEastAsia"/>
                <w:lang w:val="mk-MK" w:eastAsia="bg-BG"/>
              </w:rPr>
              <w:tab/>
            </w:r>
            <w:r w:rsidR="00320682" w:rsidRPr="00E876D3">
              <w:rPr>
                <w:rStyle w:val="Hyperlink"/>
                <w:rFonts w:ascii="Times New Roman" w:eastAsia="Times New Roman" w:hAnsi="Times New Roman" w:cs="Times New Roman"/>
                <w:b/>
                <w:lang w:val="mk-MK"/>
              </w:rPr>
              <w:t xml:space="preserve">Информации за резултатите од консултациите спроведени во процесот на подготовка на </w:t>
            </w:r>
            <w:r w:rsidR="00C2607E" w:rsidRPr="00E876D3">
              <w:rPr>
                <w:rStyle w:val="Hyperlink"/>
                <w:rFonts w:ascii="Times New Roman" w:eastAsia="Times New Roman" w:hAnsi="Times New Roman" w:cs="Times New Roman"/>
                <w:b/>
                <w:lang w:val="mk-MK"/>
              </w:rPr>
              <w:t>ППГС</w:t>
            </w:r>
            <w:r w:rsidR="00320682" w:rsidRPr="00E876D3">
              <w:rPr>
                <w:rStyle w:val="Hyperlink"/>
                <w:rFonts w:ascii="Times New Roman" w:eastAsia="Times New Roman" w:hAnsi="Times New Roman" w:cs="Times New Roman"/>
                <w:b/>
                <w:lang w:val="mk-MK"/>
              </w:rPr>
              <w:t xml:space="preserve"> и </w:t>
            </w:r>
            <w:r w:rsidR="00C2607E" w:rsidRPr="00E876D3">
              <w:rPr>
                <w:rStyle w:val="Hyperlink"/>
                <w:rFonts w:ascii="Times New Roman" w:eastAsia="Times New Roman" w:hAnsi="Times New Roman" w:cs="Times New Roman"/>
                <w:b/>
                <w:lang w:val="mk-MK"/>
              </w:rPr>
              <w:t>ТСИМ</w:t>
            </w:r>
            <w:r w:rsidR="00320682" w:rsidRPr="00E876D3">
              <w:rPr>
                <w:rStyle w:val="Hyperlink"/>
                <w:rFonts w:ascii="Times New Roman" w:eastAsia="Times New Roman" w:hAnsi="Times New Roman" w:cs="Times New Roman"/>
                <w:b/>
                <w:lang w:val="mk-MK"/>
              </w:rPr>
              <w:t xml:space="preserve"> и оцена на животната средина</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_Toc90200323 \h </w:instrText>
            </w:r>
            <w:r w:rsidR="00320682" w:rsidRPr="00E876D3">
              <w:rPr>
                <w:webHidden/>
                <w:lang w:val="mk-MK"/>
              </w:rPr>
            </w:r>
            <w:r w:rsidR="00320682" w:rsidRPr="00E876D3">
              <w:rPr>
                <w:webHidden/>
                <w:lang w:val="mk-MK"/>
              </w:rPr>
              <w:fldChar w:fldCharType="separate"/>
            </w:r>
            <w:r w:rsidR="006C7402" w:rsidRPr="00E876D3">
              <w:rPr>
                <w:webHidden/>
                <w:lang w:val="mk-MK"/>
              </w:rPr>
              <w:t>369</w:t>
            </w:r>
            <w:r w:rsidR="00320682" w:rsidRPr="00E876D3">
              <w:rPr>
                <w:webHidden/>
                <w:lang w:val="mk-MK"/>
              </w:rPr>
              <w:fldChar w:fldCharType="end"/>
            </w:r>
          </w:hyperlink>
        </w:p>
        <w:p w:rsidR="00320682" w:rsidRPr="00E876D3" w:rsidRDefault="00995F71">
          <w:pPr>
            <w:pStyle w:val="TOC1"/>
            <w:tabs>
              <w:tab w:val="left" w:pos="1099"/>
              <w:tab w:val="right" w:leader="dot" w:pos="9463"/>
            </w:tabs>
            <w:rPr>
              <w:rFonts w:eastAsiaTheme="minorEastAsia"/>
              <w:lang w:val="mk-MK" w:eastAsia="bg-BG"/>
            </w:rPr>
          </w:pPr>
          <w:hyperlink w:anchor="_Toc90200324" w:history="1">
            <w:r w:rsidR="00320682" w:rsidRPr="00E876D3">
              <w:rPr>
                <w:rStyle w:val="Hyperlink"/>
                <w:rFonts w:ascii="Times New Roman" w:eastAsia="Times New Roman" w:hAnsi="Times New Roman" w:cs="Times New Roman"/>
                <w:b/>
                <w:lang w:val="mk-MK"/>
              </w:rPr>
              <w:t>14.</w:t>
            </w:r>
            <w:r w:rsidR="00320682" w:rsidRPr="00E876D3">
              <w:rPr>
                <w:rFonts w:eastAsiaTheme="minorEastAsia"/>
                <w:lang w:val="mk-MK" w:eastAsia="bg-BG"/>
              </w:rPr>
              <w:tab/>
            </w:r>
            <w:r w:rsidR="00320682" w:rsidRPr="00E876D3">
              <w:rPr>
                <w:rStyle w:val="Hyperlink"/>
                <w:rFonts w:ascii="Times New Roman" w:eastAsia="Times New Roman" w:hAnsi="Times New Roman" w:cs="Times New Roman"/>
                <w:b/>
                <w:lang w:val="mk-MK"/>
              </w:rPr>
              <w:t>Прилози на извештајот за оцена на животната средина</w:t>
            </w:r>
            <w:r w:rsidR="00320682" w:rsidRPr="00E876D3">
              <w:rPr>
                <w:webHidden/>
                <w:lang w:val="mk-MK"/>
              </w:rPr>
              <w:tab/>
            </w:r>
            <w:r w:rsidR="00320682" w:rsidRPr="00E876D3">
              <w:rPr>
                <w:webHidden/>
                <w:lang w:val="mk-MK"/>
              </w:rPr>
              <w:fldChar w:fldCharType="begin"/>
            </w:r>
            <w:r w:rsidR="00320682" w:rsidRPr="00E876D3">
              <w:rPr>
                <w:webHidden/>
                <w:lang w:val="mk-MK"/>
              </w:rPr>
              <w:instrText xml:space="preserve"> PAGEREF _Toc90200324 \h </w:instrText>
            </w:r>
            <w:r w:rsidR="00320682" w:rsidRPr="00E876D3">
              <w:rPr>
                <w:webHidden/>
                <w:lang w:val="mk-MK"/>
              </w:rPr>
            </w:r>
            <w:r w:rsidR="00320682" w:rsidRPr="00E876D3">
              <w:rPr>
                <w:webHidden/>
                <w:lang w:val="mk-MK"/>
              </w:rPr>
              <w:fldChar w:fldCharType="separate"/>
            </w:r>
            <w:r w:rsidR="006C7402" w:rsidRPr="00E876D3">
              <w:rPr>
                <w:webHidden/>
                <w:lang w:val="mk-MK"/>
              </w:rPr>
              <w:t>401</w:t>
            </w:r>
            <w:r w:rsidR="00320682" w:rsidRPr="00E876D3">
              <w:rPr>
                <w:webHidden/>
                <w:lang w:val="mk-MK"/>
              </w:rPr>
              <w:fldChar w:fldCharType="end"/>
            </w:r>
          </w:hyperlink>
        </w:p>
        <w:p w:rsidR="00FF1F66" w:rsidRPr="00E876D3" w:rsidRDefault="00FF1F66" w:rsidP="00FF1F66">
          <w:pPr>
            <w:spacing w:after="0" w:line="360" w:lineRule="auto"/>
            <w:rPr>
              <w:rFonts w:ascii="Times New Roman" w:eastAsia="Calibri" w:hAnsi="Times New Roman" w:cs="Times New Roman"/>
              <w:color w:val="FF0000"/>
              <w:lang w:val="mk-MK"/>
            </w:rPr>
          </w:pPr>
          <w:r w:rsidRPr="00E876D3">
            <w:rPr>
              <w:rFonts w:ascii="Times New Roman" w:eastAsia="Calibri" w:hAnsi="Times New Roman" w:cs="Times New Roman"/>
              <w:b/>
              <w:bCs/>
              <w:color w:val="FF0000"/>
              <w:lang w:val="mk-MK"/>
            </w:rPr>
            <w:fldChar w:fldCharType="end"/>
          </w:r>
        </w:p>
      </w:sdtContent>
    </w:sdt>
    <w:p w:rsidR="00FF1F66" w:rsidRPr="00E876D3" w:rsidRDefault="00FF1F66" w:rsidP="00FF1F66">
      <w:pPr>
        <w:rPr>
          <w:rFonts w:ascii="Times New Roman" w:eastAsia="Calibri" w:hAnsi="Times New Roman" w:cs="Times New Roman"/>
          <w:b/>
          <w:color w:val="FF0000"/>
          <w:sz w:val="24"/>
          <w:szCs w:val="24"/>
          <w:lang w:val="mk-MK"/>
        </w:rPr>
      </w:pPr>
      <w:r w:rsidRPr="00E876D3">
        <w:rPr>
          <w:rFonts w:ascii="Times New Roman" w:eastAsia="Calibri" w:hAnsi="Times New Roman" w:cs="Times New Roman"/>
          <w:b/>
          <w:color w:val="FF0000"/>
          <w:sz w:val="24"/>
          <w:szCs w:val="24"/>
          <w:lang w:val="mk-MK"/>
        </w:rPr>
        <w:br w:type="page"/>
      </w:r>
    </w:p>
    <w:p w:rsidR="00FF1F66" w:rsidRPr="00E876D3" w:rsidRDefault="006C32C8" w:rsidP="00FF1F66">
      <w:pPr>
        <w:spacing w:after="0" w:line="360" w:lineRule="auto"/>
        <w:jc w:val="center"/>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lastRenderedPageBreak/>
        <w:t>СПИСОК НА КРАТЕН</w:t>
      </w:r>
      <w:r w:rsidR="00096745" w:rsidRPr="00E876D3">
        <w:rPr>
          <w:rFonts w:ascii="Times New Roman" w:eastAsia="Calibri" w:hAnsi="Times New Roman" w:cs="Times New Roman"/>
          <w:b/>
          <w:sz w:val="24"/>
          <w:szCs w:val="24"/>
          <w:lang w:val="mk-MK"/>
        </w:rPr>
        <w:t>КИ</w:t>
      </w:r>
    </w:p>
    <w:tbl>
      <w:tblPr>
        <w:tblW w:w="113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3"/>
        <w:gridCol w:w="3827"/>
        <w:gridCol w:w="1418"/>
        <w:gridCol w:w="4675"/>
      </w:tblGrid>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bCs/>
                <w:sz w:val="24"/>
                <w:szCs w:val="24"/>
                <w:lang w:val="mk-MK"/>
              </w:rPr>
            </w:pPr>
            <w:r w:rsidRPr="00E876D3">
              <w:rPr>
                <w:rFonts w:ascii="Times New Roman" w:eastAsia="Calibri" w:hAnsi="Times New Roman" w:cs="Times New Roman"/>
                <w:b/>
                <w:bCs/>
                <w:sz w:val="24"/>
                <w:szCs w:val="24"/>
                <w:lang w:val="mk-MK"/>
              </w:rPr>
              <w:t>AMS</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Automatic measuring station</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bCs/>
                <w:sz w:val="24"/>
                <w:szCs w:val="24"/>
                <w:lang w:val="mk-MK"/>
              </w:rPr>
            </w:pPr>
            <w:r w:rsidRPr="00E876D3">
              <w:rPr>
                <w:rFonts w:ascii="Times New Roman" w:eastAsia="Calibri" w:hAnsi="Times New Roman" w:cs="Times New Roman"/>
                <w:b/>
                <w:bCs/>
                <w:sz w:val="24"/>
                <w:szCs w:val="24"/>
                <w:lang w:val="mk-MK"/>
              </w:rPr>
              <w:t>АМС</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Автоматска мерна станица</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bCs/>
                <w:sz w:val="24"/>
                <w:szCs w:val="24"/>
                <w:lang w:val="mk-MK"/>
              </w:rPr>
            </w:pPr>
            <w:r w:rsidRPr="00E876D3">
              <w:rPr>
                <w:rFonts w:ascii="Times New Roman" w:eastAsia="Calibri" w:hAnsi="Times New Roman" w:cs="Times New Roman"/>
                <w:b/>
                <w:bCs/>
                <w:sz w:val="24"/>
                <w:szCs w:val="24"/>
                <w:lang w:val="mk-MK"/>
              </w:rPr>
              <w:t>HWY</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Highway</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bCs/>
                <w:sz w:val="24"/>
                <w:szCs w:val="24"/>
                <w:lang w:val="mk-MK"/>
              </w:rPr>
            </w:pPr>
            <w:r w:rsidRPr="00E876D3">
              <w:rPr>
                <w:rFonts w:ascii="Times New Roman" w:eastAsia="Calibri" w:hAnsi="Times New Roman" w:cs="Times New Roman"/>
                <w:b/>
                <w:bCs/>
                <w:sz w:val="24"/>
                <w:szCs w:val="24"/>
                <w:lang w:val="mk-MK"/>
              </w:rPr>
              <w:t>АП</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Автопат</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bCs/>
                <w:sz w:val="24"/>
                <w:szCs w:val="24"/>
                <w:lang w:val="mk-MK"/>
              </w:rPr>
            </w:pPr>
            <w:r w:rsidRPr="00E876D3">
              <w:rPr>
                <w:rFonts w:ascii="Times New Roman" w:eastAsia="Calibri" w:hAnsi="Times New Roman" w:cs="Times New Roman"/>
                <w:b/>
                <w:bCs/>
                <w:sz w:val="24"/>
                <w:szCs w:val="24"/>
                <w:lang w:val="mk-MK"/>
              </w:rPr>
              <w:t>ARI</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Agency Road Infrastructure</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bCs/>
                <w:sz w:val="24"/>
                <w:szCs w:val="24"/>
                <w:lang w:val="mk-MK"/>
              </w:rPr>
            </w:pPr>
            <w:r w:rsidRPr="00E876D3">
              <w:rPr>
                <w:rFonts w:ascii="Times New Roman" w:eastAsia="Calibri" w:hAnsi="Times New Roman" w:cs="Times New Roman"/>
                <w:b/>
                <w:bCs/>
                <w:sz w:val="24"/>
                <w:szCs w:val="24"/>
                <w:lang w:val="mk-MK"/>
              </w:rPr>
              <w:t>АПИ</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Агенција за патна инфраструктура</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bCs/>
                <w:sz w:val="24"/>
                <w:szCs w:val="24"/>
                <w:lang w:val="mk-MK"/>
              </w:rPr>
            </w:pPr>
            <w:r w:rsidRPr="00E876D3">
              <w:rPr>
                <w:rFonts w:ascii="Times New Roman" w:eastAsia="Calibri" w:hAnsi="Times New Roman" w:cs="Times New Roman"/>
                <w:b/>
                <w:bCs/>
                <w:sz w:val="24"/>
                <w:szCs w:val="24"/>
                <w:lang w:val="mk-MK"/>
              </w:rPr>
              <w:t>BD</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Basin Directorate</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bCs/>
                <w:sz w:val="24"/>
                <w:szCs w:val="24"/>
                <w:lang w:val="mk-MK"/>
              </w:rPr>
            </w:pPr>
            <w:r w:rsidRPr="00E876D3">
              <w:rPr>
                <w:rFonts w:ascii="Times New Roman" w:eastAsia="Calibri" w:hAnsi="Times New Roman" w:cs="Times New Roman"/>
                <w:b/>
                <w:bCs/>
                <w:sz w:val="24"/>
                <w:szCs w:val="24"/>
                <w:lang w:val="mk-MK"/>
              </w:rPr>
              <w:t>ДБ</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Дирекција за басен</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bCs/>
                <w:sz w:val="24"/>
                <w:szCs w:val="24"/>
                <w:lang w:val="mk-MK"/>
              </w:rPr>
            </w:pPr>
            <w:r w:rsidRPr="00E876D3">
              <w:rPr>
                <w:rFonts w:ascii="Times New Roman" w:eastAsia="Calibri" w:hAnsi="Times New Roman" w:cs="Times New Roman"/>
                <w:b/>
                <w:bCs/>
                <w:sz w:val="24"/>
                <w:szCs w:val="24"/>
                <w:lang w:val="mk-MK"/>
              </w:rPr>
              <w:t>WABD</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West Aegean Basin Directorate</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bCs/>
                <w:sz w:val="24"/>
                <w:szCs w:val="24"/>
                <w:lang w:val="mk-MK"/>
              </w:rPr>
            </w:pPr>
            <w:r w:rsidRPr="00E876D3">
              <w:rPr>
                <w:rFonts w:ascii="Times New Roman" w:eastAsia="Calibri" w:hAnsi="Times New Roman" w:cs="Times New Roman"/>
                <w:b/>
                <w:bCs/>
                <w:sz w:val="24"/>
                <w:szCs w:val="24"/>
                <w:lang w:val="mk-MK"/>
              </w:rPr>
              <w:t>ДЗЕБ</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Дирекцијата за Западен Егејски басен</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bCs/>
                <w:sz w:val="24"/>
                <w:szCs w:val="24"/>
                <w:lang w:val="mk-MK"/>
              </w:rPr>
            </w:pPr>
            <w:r w:rsidRPr="00E876D3">
              <w:rPr>
                <w:rFonts w:ascii="Times New Roman" w:eastAsia="Calibri" w:hAnsi="Times New Roman" w:cs="Times New Roman"/>
                <w:b/>
                <w:bCs/>
                <w:sz w:val="24"/>
                <w:szCs w:val="24"/>
                <w:lang w:val="mk-MK"/>
              </w:rPr>
              <w:t>BEQ</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Biological elements for quality</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bCs/>
                <w:sz w:val="24"/>
                <w:szCs w:val="24"/>
                <w:lang w:val="mk-MK"/>
              </w:rPr>
            </w:pPr>
            <w:r w:rsidRPr="00E876D3">
              <w:rPr>
                <w:rFonts w:ascii="Times New Roman" w:eastAsia="Calibri" w:hAnsi="Times New Roman" w:cs="Times New Roman"/>
                <w:b/>
                <w:bCs/>
                <w:sz w:val="24"/>
                <w:szCs w:val="24"/>
                <w:lang w:val="mk-MK"/>
              </w:rPr>
              <w:t>БЕК</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Биолошки елементи за квалитет</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bCs/>
                <w:sz w:val="24"/>
                <w:szCs w:val="24"/>
                <w:lang w:val="mk-MK"/>
              </w:rPr>
            </w:pPr>
            <w:r w:rsidRPr="00E876D3">
              <w:rPr>
                <w:rFonts w:ascii="Times New Roman" w:eastAsia="Calibri" w:hAnsi="Times New Roman" w:cs="Times New Roman"/>
                <w:b/>
                <w:bCs/>
                <w:sz w:val="24"/>
                <w:szCs w:val="24"/>
                <w:lang w:val="mk-MK"/>
              </w:rPr>
              <w:t>BC</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Berne Convention</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bCs/>
                <w:sz w:val="24"/>
                <w:szCs w:val="24"/>
                <w:lang w:val="mk-MK"/>
              </w:rPr>
            </w:pPr>
            <w:r w:rsidRPr="00E876D3">
              <w:rPr>
                <w:rFonts w:ascii="Times New Roman" w:eastAsia="Calibri" w:hAnsi="Times New Roman" w:cs="Times New Roman"/>
                <w:b/>
                <w:bCs/>
                <w:sz w:val="24"/>
                <w:szCs w:val="24"/>
                <w:lang w:val="mk-MK"/>
              </w:rPr>
              <w:t>БеК</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Бернска конвенција</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bCs/>
                <w:sz w:val="24"/>
                <w:szCs w:val="24"/>
                <w:lang w:val="mk-MK"/>
              </w:rPr>
            </w:pPr>
            <w:r w:rsidRPr="00E876D3">
              <w:rPr>
                <w:rFonts w:ascii="Times New Roman" w:eastAsia="Calibri" w:hAnsi="Times New Roman" w:cs="Times New Roman"/>
                <w:b/>
                <w:bCs/>
                <w:sz w:val="24"/>
                <w:szCs w:val="24"/>
                <w:lang w:val="mk-MK"/>
              </w:rPr>
              <w:t>BoC</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Bonn Convention</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bCs/>
                <w:sz w:val="24"/>
                <w:szCs w:val="24"/>
                <w:lang w:val="mk-MK"/>
              </w:rPr>
            </w:pPr>
            <w:r w:rsidRPr="00E876D3">
              <w:rPr>
                <w:rFonts w:ascii="Times New Roman" w:eastAsia="Calibri" w:hAnsi="Times New Roman" w:cs="Times New Roman"/>
                <w:b/>
                <w:bCs/>
                <w:sz w:val="24"/>
                <w:szCs w:val="24"/>
                <w:lang w:val="mk-MK"/>
              </w:rPr>
              <w:t>БоК</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Бонска конвенција</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bCs/>
                <w:sz w:val="24"/>
                <w:szCs w:val="24"/>
                <w:lang w:val="mk-MK"/>
              </w:rPr>
            </w:pPr>
            <w:r w:rsidRPr="00E876D3">
              <w:rPr>
                <w:rFonts w:ascii="Times New Roman" w:eastAsia="Calibri" w:hAnsi="Times New Roman" w:cs="Times New Roman"/>
                <w:b/>
                <w:bCs/>
                <w:sz w:val="24"/>
                <w:szCs w:val="24"/>
                <w:lang w:val="mk-MK"/>
              </w:rPr>
              <w:t>BOD</w:t>
            </w:r>
            <w:r w:rsidRPr="00E876D3">
              <w:rPr>
                <w:rFonts w:ascii="Times New Roman" w:eastAsia="Calibri" w:hAnsi="Times New Roman" w:cs="Times New Roman"/>
                <w:b/>
                <w:bCs/>
                <w:sz w:val="24"/>
                <w:szCs w:val="24"/>
                <w:vertAlign w:val="subscript"/>
                <w:lang w:val="mk-MK"/>
              </w:rPr>
              <w:t>5</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Biological oxygen demand - oxygen consumed per liter of sample at a constant temperature of 20 ° C for 5 days incubation period</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bCs/>
                <w:sz w:val="24"/>
                <w:szCs w:val="24"/>
                <w:lang w:val="mk-MK"/>
              </w:rPr>
            </w:pPr>
            <w:r w:rsidRPr="00E876D3">
              <w:rPr>
                <w:rFonts w:ascii="Times New Roman" w:eastAsia="Calibri" w:hAnsi="Times New Roman" w:cs="Times New Roman"/>
                <w:b/>
                <w:bCs/>
                <w:sz w:val="24"/>
                <w:szCs w:val="24"/>
                <w:lang w:val="mk-MK"/>
              </w:rPr>
              <w:t>БПК</w:t>
            </w:r>
            <w:r w:rsidRPr="00E876D3">
              <w:rPr>
                <w:rFonts w:ascii="Times New Roman" w:eastAsia="Calibri" w:hAnsi="Times New Roman" w:cs="Times New Roman"/>
                <w:b/>
                <w:bCs/>
                <w:sz w:val="24"/>
                <w:szCs w:val="24"/>
                <w:vertAlign w:val="subscript"/>
                <w:lang w:val="mk-MK"/>
              </w:rPr>
              <w:t>5</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Биолошка побарувачка на кислород - потрошен кислород по литар примерок на константна температура од 20°C за 5-дневен период на инкубација</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bCs/>
                <w:sz w:val="24"/>
                <w:szCs w:val="24"/>
                <w:lang w:val="mk-MK"/>
              </w:rPr>
            </w:pPr>
            <w:r w:rsidRPr="00E876D3">
              <w:rPr>
                <w:rFonts w:ascii="Times New Roman" w:eastAsia="Calibri" w:hAnsi="Times New Roman" w:cs="Times New Roman"/>
                <w:b/>
                <w:bCs/>
                <w:sz w:val="24"/>
                <w:szCs w:val="24"/>
                <w:lang w:val="mk-MK"/>
              </w:rPr>
              <w:t>RES</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Renewable energy sources</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bCs/>
                <w:sz w:val="24"/>
                <w:szCs w:val="24"/>
                <w:lang w:val="mk-MK"/>
              </w:rPr>
            </w:pPr>
            <w:r w:rsidRPr="00E876D3">
              <w:rPr>
                <w:rFonts w:ascii="Times New Roman" w:eastAsia="Calibri" w:hAnsi="Times New Roman" w:cs="Times New Roman"/>
                <w:b/>
                <w:bCs/>
                <w:sz w:val="24"/>
                <w:szCs w:val="24"/>
                <w:lang w:val="mk-MK"/>
              </w:rPr>
              <w:t>ОИЕ</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Обновливи извори на енергија</w:t>
            </w:r>
          </w:p>
        </w:tc>
      </w:tr>
      <w:tr w:rsidR="00054979" w:rsidRPr="00E876D3" w:rsidTr="00054504">
        <w:trPr>
          <w:jc w:val="center"/>
        </w:trPr>
        <w:tc>
          <w:tcPr>
            <w:tcW w:w="1413" w:type="dxa"/>
            <w:vAlign w:val="center"/>
          </w:tcPr>
          <w:p w:rsidR="00054979" w:rsidRPr="00E876D3" w:rsidRDefault="001928CB" w:rsidP="001928CB">
            <w:pPr>
              <w:spacing w:after="0" w:line="276" w:lineRule="auto"/>
              <w:jc w:val="both"/>
              <w:rPr>
                <w:rFonts w:ascii="Times New Roman" w:eastAsia="Calibri" w:hAnsi="Times New Roman" w:cs="Times New Roman"/>
                <w:b/>
                <w:bCs/>
                <w:sz w:val="24"/>
                <w:szCs w:val="24"/>
                <w:lang w:val="mk-MK"/>
              </w:rPr>
            </w:pPr>
            <w:r w:rsidRPr="00E876D3">
              <w:rPr>
                <w:rFonts w:ascii="Times New Roman" w:eastAsia="Calibri" w:hAnsi="Times New Roman" w:cs="Times New Roman"/>
                <w:b/>
                <w:bCs/>
                <w:sz w:val="24"/>
                <w:szCs w:val="24"/>
                <w:lang w:val="mk-MK"/>
              </w:rPr>
              <w:t>HPO</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Hydroelectric power station</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bCs/>
                <w:sz w:val="24"/>
                <w:szCs w:val="24"/>
                <w:lang w:val="mk-MK"/>
              </w:rPr>
            </w:pPr>
            <w:r w:rsidRPr="00E876D3">
              <w:rPr>
                <w:rFonts w:ascii="Times New Roman" w:eastAsia="Calibri" w:hAnsi="Times New Roman" w:cs="Times New Roman"/>
                <w:b/>
                <w:bCs/>
                <w:sz w:val="24"/>
                <w:szCs w:val="24"/>
                <w:lang w:val="mk-MK"/>
              </w:rPr>
              <w:t>ХЦ</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Хидроцентрала</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bCs/>
                <w:sz w:val="24"/>
                <w:szCs w:val="24"/>
                <w:lang w:val="mk-MK"/>
              </w:rPr>
            </w:pPr>
            <w:r w:rsidRPr="00E876D3">
              <w:rPr>
                <w:rFonts w:ascii="Times New Roman" w:eastAsia="Calibri" w:hAnsi="Times New Roman" w:cs="Times New Roman"/>
                <w:b/>
                <w:bCs/>
                <w:sz w:val="24"/>
                <w:szCs w:val="24"/>
                <w:lang w:val="mk-MK"/>
              </w:rPr>
              <w:t>CBC</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Cross Border checkpoint</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bCs/>
                <w:sz w:val="24"/>
                <w:szCs w:val="24"/>
                <w:lang w:val="mk-MK"/>
              </w:rPr>
            </w:pPr>
            <w:r w:rsidRPr="00E876D3">
              <w:rPr>
                <w:rFonts w:ascii="Times New Roman" w:eastAsia="Calibri" w:hAnsi="Times New Roman" w:cs="Times New Roman"/>
                <w:b/>
                <w:bCs/>
                <w:sz w:val="24"/>
                <w:szCs w:val="24"/>
                <w:lang w:val="mk-MK"/>
              </w:rPr>
              <w:t>ГП</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Граничен премин</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bCs/>
                <w:sz w:val="24"/>
                <w:szCs w:val="24"/>
                <w:lang w:val="mk-MK"/>
              </w:rPr>
            </w:pPr>
            <w:r w:rsidRPr="00E876D3">
              <w:rPr>
                <w:rFonts w:ascii="Times New Roman" w:eastAsia="Calibri" w:hAnsi="Times New Roman" w:cs="Times New Roman"/>
                <w:b/>
                <w:bCs/>
                <w:sz w:val="24"/>
                <w:szCs w:val="24"/>
                <w:lang w:val="mk-MK"/>
              </w:rPr>
              <w:t>UET</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Upper evaluation threshold</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bCs/>
                <w:sz w:val="24"/>
                <w:szCs w:val="24"/>
                <w:lang w:val="mk-MK"/>
              </w:rPr>
            </w:pPr>
            <w:r w:rsidRPr="00E876D3">
              <w:rPr>
                <w:rFonts w:ascii="Times New Roman" w:eastAsia="Calibri" w:hAnsi="Times New Roman" w:cs="Times New Roman"/>
                <w:b/>
                <w:bCs/>
                <w:sz w:val="24"/>
                <w:szCs w:val="24"/>
                <w:lang w:val="mk-MK"/>
              </w:rPr>
              <w:t>ГПЕ</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Горен праг на евалуација</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bCs/>
                <w:sz w:val="24"/>
                <w:szCs w:val="24"/>
                <w:lang w:val="mk-MK"/>
              </w:rPr>
            </w:pPr>
            <w:r w:rsidRPr="00E876D3">
              <w:rPr>
                <w:rFonts w:ascii="Times New Roman" w:eastAsia="Calibri" w:hAnsi="Times New Roman" w:cs="Times New Roman"/>
                <w:b/>
                <w:bCs/>
                <w:sz w:val="24"/>
                <w:szCs w:val="24"/>
                <w:lang w:val="mk-MK"/>
              </w:rPr>
              <w:t>UWWTP</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Municipal wastewater treatment plant</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bCs/>
                <w:sz w:val="24"/>
                <w:szCs w:val="24"/>
                <w:lang w:val="mk-MK"/>
              </w:rPr>
            </w:pPr>
            <w:r w:rsidRPr="00E876D3">
              <w:rPr>
                <w:rFonts w:ascii="Times New Roman" w:eastAsia="Calibri" w:hAnsi="Times New Roman" w:cs="Times New Roman"/>
                <w:b/>
                <w:bCs/>
                <w:sz w:val="24"/>
                <w:szCs w:val="24"/>
                <w:lang w:val="mk-MK"/>
              </w:rPr>
              <w:t>ПСКОВ</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Пречистителна станица за комунални отпадни води</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bCs/>
                <w:sz w:val="24"/>
                <w:szCs w:val="24"/>
                <w:lang w:val="mk-MK"/>
              </w:rPr>
            </w:pPr>
            <w:r w:rsidRPr="00E876D3">
              <w:rPr>
                <w:rFonts w:ascii="Times New Roman" w:eastAsia="Calibri" w:hAnsi="Times New Roman" w:cs="Times New Roman"/>
                <w:b/>
                <w:bCs/>
                <w:sz w:val="24"/>
                <w:szCs w:val="24"/>
                <w:lang w:val="mk-MK"/>
              </w:rPr>
              <w:t>EAR</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Environmental assessment report</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bCs/>
                <w:sz w:val="24"/>
                <w:szCs w:val="24"/>
                <w:lang w:val="mk-MK"/>
              </w:rPr>
            </w:pPr>
            <w:r w:rsidRPr="00E876D3">
              <w:rPr>
                <w:rFonts w:ascii="Times New Roman" w:eastAsia="Calibri" w:hAnsi="Times New Roman" w:cs="Times New Roman"/>
                <w:b/>
                <w:bCs/>
                <w:sz w:val="24"/>
                <w:szCs w:val="24"/>
                <w:lang w:val="mk-MK"/>
              </w:rPr>
              <w:t>ИОЖС</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Извештај за оцена на животната средина</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FRA</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Flood Risk Assessment and Management Directive 2007/60/EC</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ДОР</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Директива за оцена и управување со ризик од поплави 2007/60/EC</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LET</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Lower evaluation threshold</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ППЕ</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Понизок праг на евалуација</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BD</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Birds Directive - Directive 2009/147/EC of the European Parliament and of the Council of 30 November 2009 on the conservation of wild birds</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ДП</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Директива за птици - Директива 2009/147/ЕЗ на Европскиот парламент и на Советот од 30 ноември 2009 година за зачувување на дивите птици</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HD</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Habitats Directive - Council Directive 92/43/EEC of 21 May 1992 on the conservation of natural habitats and of wild fauna and flora</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ДЖ</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Директива за живеалишта - Директива на Советот 92/43/ЕЕЗ од 21 мај 1992 година за зачувување на природните живеалишта и дивата фауна и флора</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EEA</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European Environment Agency</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ЕАЖС</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Европската агенција за животна средина</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e.inh.</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Equivalent inhabitants</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е.жит.</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Еквивалент на жители</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EMF</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Electromagnetic fields</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ЕМП</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Електромагнетни полиња</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EA</w:t>
            </w:r>
          </w:p>
        </w:tc>
        <w:tc>
          <w:tcPr>
            <w:tcW w:w="3827" w:type="dxa"/>
            <w:vAlign w:val="center"/>
          </w:tcPr>
          <w:p w:rsidR="00054979" w:rsidRPr="00E876D3" w:rsidRDefault="00054979" w:rsidP="00054979">
            <w:pPr>
              <w:spacing w:after="0" w:line="276" w:lineRule="auto"/>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Environmental assessment (Strategic environmental assessment within the meaning of Directive 2001/42)</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ОЖС</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Оцена на животната средина (Стратешка оцена на животната средина во смисла на Директивата 2001/42)</w:t>
            </w:r>
          </w:p>
        </w:tc>
      </w:tr>
      <w:tr w:rsidR="00054979" w:rsidRPr="00E876D3" w:rsidTr="00054504">
        <w:trPr>
          <w:trHeight w:val="205"/>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EU</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bCs/>
                <w:sz w:val="24"/>
                <w:szCs w:val="24"/>
                <w:lang w:val="mk-MK"/>
              </w:rPr>
            </w:pPr>
            <w:r w:rsidRPr="00E876D3">
              <w:rPr>
                <w:rFonts w:ascii="Times New Roman" w:eastAsia="Calibri" w:hAnsi="Times New Roman" w:cs="Times New Roman"/>
                <w:bCs/>
                <w:sz w:val="24"/>
                <w:szCs w:val="24"/>
                <w:lang w:val="mk-MK"/>
              </w:rPr>
              <w:t>European Union</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ЕУ</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bCs/>
                <w:sz w:val="24"/>
                <w:szCs w:val="24"/>
                <w:lang w:val="mk-MK"/>
              </w:rPr>
            </w:pPr>
            <w:r w:rsidRPr="00E876D3">
              <w:rPr>
                <w:rFonts w:ascii="Times New Roman" w:eastAsia="Calibri" w:hAnsi="Times New Roman" w:cs="Times New Roman"/>
                <w:bCs/>
                <w:sz w:val="24"/>
                <w:szCs w:val="24"/>
                <w:lang w:val="mk-MK"/>
              </w:rPr>
              <w:t>Европска Унија</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lastRenderedPageBreak/>
              <w:t>ERDF</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bCs/>
                <w:sz w:val="24"/>
                <w:szCs w:val="24"/>
                <w:lang w:val="mk-MK"/>
              </w:rPr>
            </w:pPr>
            <w:r w:rsidRPr="00E876D3">
              <w:rPr>
                <w:rFonts w:ascii="Times New Roman" w:eastAsia="Calibri" w:hAnsi="Times New Roman" w:cs="Times New Roman"/>
                <w:bCs/>
                <w:sz w:val="24"/>
                <w:szCs w:val="24"/>
                <w:lang w:val="mk-MK"/>
              </w:rPr>
              <w:t>European Regional Development Fund</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ЕФРР</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bCs/>
                <w:sz w:val="24"/>
                <w:szCs w:val="24"/>
                <w:lang w:val="mk-MK"/>
              </w:rPr>
            </w:pPr>
            <w:r w:rsidRPr="00E876D3">
              <w:rPr>
                <w:rFonts w:ascii="Times New Roman" w:eastAsia="Calibri" w:hAnsi="Times New Roman" w:cs="Times New Roman"/>
                <w:bCs/>
                <w:sz w:val="24"/>
                <w:szCs w:val="24"/>
                <w:lang w:val="mk-MK"/>
              </w:rPr>
              <w:t>Европски фонд за регионален развој</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RW</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bCs/>
                <w:sz w:val="24"/>
                <w:szCs w:val="24"/>
                <w:lang w:val="mk-MK"/>
              </w:rPr>
            </w:pPr>
            <w:r w:rsidRPr="00E876D3">
              <w:rPr>
                <w:rFonts w:ascii="Times New Roman" w:eastAsia="Calibri" w:hAnsi="Times New Roman" w:cs="Times New Roman"/>
                <w:bCs/>
                <w:sz w:val="24"/>
                <w:szCs w:val="24"/>
                <w:lang w:val="mk-MK"/>
              </w:rPr>
              <w:t>Railway</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Жел</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bCs/>
                <w:sz w:val="24"/>
                <w:szCs w:val="24"/>
                <w:lang w:val="mk-MK"/>
              </w:rPr>
            </w:pPr>
            <w:r w:rsidRPr="00E876D3">
              <w:rPr>
                <w:rFonts w:ascii="Times New Roman" w:eastAsia="Calibri" w:hAnsi="Times New Roman" w:cs="Times New Roman"/>
                <w:bCs/>
                <w:sz w:val="24"/>
                <w:szCs w:val="24"/>
                <w:lang w:val="mk-MK"/>
              </w:rPr>
              <w:t>Железница</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Biodiversity Act</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bCs/>
                <w:sz w:val="24"/>
                <w:szCs w:val="24"/>
                <w:lang w:val="mk-MK"/>
              </w:rPr>
            </w:pPr>
            <w:r w:rsidRPr="00E876D3">
              <w:rPr>
                <w:rFonts w:ascii="Times New Roman" w:eastAsia="Calibri" w:hAnsi="Times New Roman" w:cs="Times New Roman"/>
                <w:bCs/>
                <w:sz w:val="24"/>
                <w:szCs w:val="24"/>
                <w:lang w:val="mk-MK"/>
              </w:rPr>
              <w:t>Biodiversity Act</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ЗБД</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bCs/>
                <w:sz w:val="24"/>
                <w:szCs w:val="24"/>
                <w:lang w:val="mk-MK"/>
              </w:rPr>
            </w:pPr>
            <w:r w:rsidRPr="00E876D3">
              <w:rPr>
                <w:rFonts w:ascii="Times New Roman" w:eastAsia="Calibri" w:hAnsi="Times New Roman" w:cs="Times New Roman"/>
                <w:bCs/>
                <w:sz w:val="24"/>
                <w:szCs w:val="24"/>
                <w:lang w:val="mk-MK"/>
              </w:rPr>
              <w:t>Закон за биолошка разновидност</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WPZ</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bCs/>
                <w:sz w:val="24"/>
                <w:szCs w:val="24"/>
                <w:lang w:val="mk-MK"/>
              </w:rPr>
            </w:pPr>
            <w:r w:rsidRPr="00E876D3">
              <w:rPr>
                <w:rFonts w:ascii="Times New Roman" w:eastAsia="Calibri" w:hAnsi="Times New Roman" w:cs="Times New Roman"/>
                <w:bCs/>
                <w:sz w:val="24"/>
                <w:szCs w:val="24"/>
                <w:lang w:val="mk-MK"/>
              </w:rPr>
              <w:t>Water protection zone</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ВЗЗ</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bCs/>
                <w:sz w:val="24"/>
                <w:szCs w:val="24"/>
                <w:lang w:val="mk-MK"/>
              </w:rPr>
            </w:pPr>
            <w:r w:rsidRPr="00E876D3">
              <w:rPr>
                <w:rFonts w:ascii="Times New Roman" w:eastAsia="Calibri" w:hAnsi="Times New Roman" w:cs="Times New Roman"/>
                <w:bCs/>
                <w:sz w:val="24"/>
                <w:szCs w:val="24"/>
                <w:lang w:val="mk-MK"/>
              </w:rPr>
              <w:t>Водозаштитна зона</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AoCM</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bCs/>
                <w:sz w:val="24"/>
                <w:szCs w:val="24"/>
                <w:lang w:val="mk-MK"/>
              </w:rPr>
            </w:pPr>
            <w:r w:rsidRPr="00E876D3">
              <w:rPr>
                <w:rFonts w:ascii="Times New Roman" w:eastAsia="Calibri" w:hAnsi="Times New Roman" w:cs="Times New Roman"/>
                <w:bCs/>
                <w:sz w:val="24"/>
                <w:szCs w:val="24"/>
                <w:lang w:val="mk-MK"/>
              </w:rPr>
              <w:t>Areas of community importance</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ОЗЗ</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bCs/>
                <w:sz w:val="24"/>
                <w:szCs w:val="24"/>
                <w:lang w:val="mk-MK"/>
              </w:rPr>
            </w:pPr>
            <w:r w:rsidRPr="00E876D3">
              <w:rPr>
                <w:rFonts w:ascii="Times New Roman" w:eastAsia="Calibri" w:hAnsi="Times New Roman" w:cs="Times New Roman"/>
                <w:bCs/>
                <w:sz w:val="24"/>
                <w:szCs w:val="24"/>
                <w:lang w:val="mk-MK"/>
              </w:rPr>
              <w:t>Области од значење за заедницата</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ENPA</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bCs/>
                <w:sz w:val="24"/>
                <w:szCs w:val="24"/>
                <w:lang w:val="mk-MK"/>
              </w:rPr>
            </w:pPr>
            <w:r w:rsidRPr="00E876D3">
              <w:rPr>
                <w:rFonts w:ascii="Times New Roman" w:eastAsia="Calibri" w:hAnsi="Times New Roman" w:cs="Times New Roman"/>
                <w:bCs/>
                <w:sz w:val="24"/>
                <w:szCs w:val="24"/>
                <w:lang w:val="mk-MK"/>
              </w:rPr>
              <w:t>Environmental Noise Protection Act</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ЗЗБЖС</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bCs/>
                <w:sz w:val="24"/>
                <w:szCs w:val="24"/>
                <w:lang w:val="mk-MK"/>
              </w:rPr>
            </w:pPr>
            <w:r w:rsidRPr="00E876D3">
              <w:rPr>
                <w:rFonts w:ascii="Times New Roman" w:eastAsia="Calibri" w:hAnsi="Times New Roman" w:cs="Times New Roman"/>
                <w:bCs/>
                <w:sz w:val="24"/>
                <w:szCs w:val="24"/>
                <w:lang w:val="mk-MK"/>
              </w:rPr>
              <w:t>Закон за заштита од бучава во животната средина</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EPL</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bCs/>
                <w:sz w:val="24"/>
                <w:szCs w:val="24"/>
                <w:lang w:val="mk-MK"/>
              </w:rPr>
            </w:pPr>
            <w:r w:rsidRPr="00E876D3">
              <w:rPr>
                <w:rFonts w:ascii="Times New Roman" w:eastAsia="Calibri" w:hAnsi="Times New Roman" w:cs="Times New Roman"/>
                <w:bCs/>
                <w:sz w:val="24"/>
                <w:szCs w:val="24"/>
                <w:lang w:val="mk-MK"/>
              </w:rPr>
              <w:t>Environmental Protection law</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ЗЗЖС</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bCs/>
                <w:sz w:val="24"/>
                <w:szCs w:val="24"/>
                <w:lang w:val="mk-MK"/>
              </w:rPr>
            </w:pPr>
            <w:r w:rsidRPr="00E876D3">
              <w:rPr>
                <w:rFonts w:ascii="Times New Roman" w:eastAsia="Calibri" w:hAnsi="Times New Roman" w:cs="Times New Roman"/>
                <w:bCs/>
                <w:sz w:val="24"/>
                <w:szCs w:val="24"/>
                <w:lang w:val="mk-MK"/>
              </w:rPr>
              <w:t>Закон за заштита на животната средина</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WMA</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bCs/>
                <w:sz w:val="24"/>
                <w:szCs w:val="24"/>
                <w:lang w:val="mk-MK"/>
              </w:rPr>
            </w:pPr>
            <w:r w:rsidRPr="00E876D3">
              <w:rPr>
                <w:rFonts w:ascii="Times New Roman" w:eastAsia="Calibri" w:hAnsi="Times New Roman" w:cs="Times New Roman"/>
                <w:bCs/>
                <w:sz w:val="24"/>
                <w:szCs w:val="24"/>
                <w:lang w:val="mk-MK"/>
              </w:rPr>
              <w:t>Waste Management Act</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ЗУО</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bCs/>
                <w:sz w:val="24"/>
                <w:szCs w:val="24"/>
                <w:lang w:val="mk-MK"/>
              </w:rPr>
            </w:pPr>
            <w:r w:rsidRPr="00E876D3">
              <w:rPr>
                <w:rFonts w:ascii="Times New Roman" w:eastAsia="Calibri" w:hAnsi="Times New Roman" w:cs="Times New Roman"/>
                <w:bCs/>
                <w:sz w:val="24"/>
                <w:szCs w:val="24"/>
                <w:lang w:val="mk-MK"/>
              </w:rPr>
              <w:t>Закон за управување со отпад</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AWB</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bCs/>
                <w:sz w:val="24"/>
                <w:szCs w:val="24"/>
                <w:lang w:val="mk-MK"/>
              </w:rPr>
            </w:pPr>
            <w:r w:rsidRPr="00E876D3">
              <w:rPr>
                <w:rFonts w:ascii="Times New Roman" w:eastAsia="Calibri" w:hAnsi="Times New Roman" w:cs="Times New Roman"/>
                <w:bCs/>
                <w:sz w:val="24"/>
                <w:szCs w:val="24"/>
                <w:lang w:val="mk-MK"/>
              </w:rPr>
              <w:t>Artificial water body</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ВВТ</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bCs/>
                <w:sz w:val="24"/>
                <w:szCs w:val="24"/>
                <w:lang w:val="mk-MK"/>
              </w:rPr>
            </w:pPr>
            <w:r w:rsidRPr="00E876D3">
              <w:rPr>
                <w:rFonts w:ascii="Times New Roman" w:eastAsia="Calibri" w:hAnsi="Times New Roman" w:cs="Times New Roman"/>
                <w:bCs/>
                <w:sz w:val="24"/>
                <w:szCs w:val="24"/>
                <w:lang w:val="mk-MK"/>
              </w:rPr>
              <w:t>Вештачко водно тело</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UAA</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bCs/>
                <w:sz w:val="24"/>
                <w:szCs w:val="24"/>
                <w:lang w:val="mk-MK"/>
              </w:rPr>
            </w:pPr>
            <w:r w:rsidRPr="00E876D3">
              <w:rPr>
                <w:rFonts w:ascii="Times New Roman" w:eastAsia="Calibri" w:hAnsi="Times New Roman" w:cs="Times New Roman"/>
                <w:bCs/>
                <w:sz w:val="24"/>
                <w:szCs w:val="24"/>
                <w:lang w:val="mk-MK"/>
              </w:rPr>
              <w:t>Used agricultural area</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КЗП</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bCs/>
                <w:sz w:val="24"/>
                <w:szCs w:val="24"/>
                <w:lang w:val="mk-MK"/>
              </w:rPr>
            </w:pPr>
            <w:r w:rsidRPr="00E876D3">
              <w:rPr>
                <w:rFonts w:ascii="Times New Roman" w:eastAsia="Calibri" w:hAnsi="Times New Roman" w:cs="Times New Roman"/>
                <w:bCs/>
                <w:sz w:val="24"/>
                <w:szCs w:val="24"/>
                <w:lang w:val="mk-MK"/>
              </w:rPr>
              <w:t>Користено земјоделско подрачје</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ICT</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bCs/>
                <w:sz w:val="24"/>
                <w:szCs w:val="24"/>
                <w:lang w:val="mk-MK"/>
              </w:rPr>
            </w:pPr>
            <w:r w:rsidRPr="00E876D3">
              <w:rPr>
                <w:rFonts w:ascii="Times New Roman" w:eastAsia="Calibri" w:hAnsi="Times New Roman" w:cs="Times New Roman"/>
                <w:bCs/>
                <w:sz w:val="24"/>
                <w:szCs w:val="24"/>
                <w:lang w:val="mk-MK"/>
              </w:rPr>
              <w:t>Information and communication technologies</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ИКТ</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bCs/>
                <w:sz w:val="24"/>
                <w:szCs w:val="24"/>
                <w:lang w:val="mk-MK"/>
              </w:rPr>
            </w:pPr>
            <w:r w:rsidRPr="00E876D3">
              <w:rPr>
                <w:rFonts w:ascii="Times New Roman" w:eastAsia="Calibri" w:hAnsi="Times New Roman" w:cs="Times New Roman"/>
                <w:bCs/>
                <w:sz w:val="24"/>
                <w:szCs w:val="24"/>
                <w:lang w:val="mk-MK"/>
              </w:rPr>
              <w:t>Информатички и комуникациски технологии</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AAQ</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bCs/>
                <w:sz w:val="24"/>
                <w:szCs w:val="24"/>
                <w:lang w:val="mk-MK"/>
              </w:rPr>
            </w:pPr>
            <w:r w:rsidRPr="00E876D3">
              <w:rPr>
                <w:rFonts w:ascii="Times New Roman" w:eastAsia="Calibri" w:hAnsi="Times New Roman" w:cs="Times New Roman"/>
                <w:bCs/>
                <w:sz w:val="24"/>
                <w:szCs w:val="24"/>
                <w:lang w:val="mk-MK"/>
              </w:rPr>
              <w:t>Atmospheric air quality</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КАВ</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bCs/>
                <w:sz w:val="24"/>
                <w:szCs w:val="24"/>
                <w:lang w:val="mk-MK"/>
              </w:rPr>
            </w:pPr>
            <w:r w:rsidRPr="00E876D3">
              <w:rPr>
                <w:rFonts w:ascii="Times New Roman" w:eastAsia="Calibri" w:hAnsi="Times New Roman" w:cs="Times New Roman"/>
                <w:bCs/>
                <w:sz w:val="24"/>
                <w:szCs w:val="24"/>
                <w:lang w:val="mk-MK"/>
              </w:rPr>
              <w:t>Квалитет на амбиентниот воздух</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KTM</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bCs/>
                <w:sz w:val="24"/>
                <w:szCs w:val="24"/>
                <w:lang w:val="mk-MK"/>
              </w:rPr>
            </w:pPr>
            <w:r w:rsidRPr="00E876D3">
              <w:rPr>
                <w:rFonts w:ascii="Times New Roman" w:eastAsia="Calibri" w:hAnsi="Times New Roman" w:cs="Times New Roman"/>
                <w:bCs/>
                <w:sz w:val="24"/>
                <w:szCs w:val="24"/>
                <w:lang w:val="mk-MK"/>
              </w:rPr>
              <w:t>Key types of measures</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КВМ</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bCs/>
                <w:sz w:val="24"/>
                <w:szCs w:val="24"/>
                <w:lang w:val="mk-MK"/>
              </w:rPr>
            </w:pPr>
            <w:r w:rsidRPr="00E876D3">
              <w:rPr>
                <w:rFonts w:ascii="Times New Roman" w:eastAsia="Calibri" w:hAnsi="Times New Roman" w:cs="Times New Roman"/>
                <w:bCs/>
                <w:sz w:val="24"/>
                <w:szCs w:val="24"/>
                <w:lang w:val="mk-MK"/>
              </w:rPr>
              <w:t>Клучни видови мерки</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STTR</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bCs/>
                <w:sz w:val="24"/>
                <w:szCs w:val="24"/>
                <w:lang w:val="mk-MK"/>
              </w:rPr>
            </w:pPr>
            <w:r w:rsidRPr="00E876D3">
              <w:rPr>
                <w:rFonts w:ascii="Times New Roman" w:eastAsia="Calibri" w:hAnsi="Times New Roman" w:cs="Times New Roman"/>
                <w:bCs/>
                <w:sz w:val="24"/>
                <w:szCs w:val="24"/>
                <w:lang w:val="mk-MK"/>
              </w:rPr>
              <w:t>Short-term target rate</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КЦС</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bCs/>
                <w:sz w:val="24"/>
                <w:szCs w:val="24"/>
                <w:lang w:val="mk-MK"/>
              </w:rPr>
            </w:pPr>
            <w:r w:rsidRPr="00E876D3">
              <w:rPr>
                <w:rFonts w:ascii="Times New Roman" w:eastAsia="Calibri" w:hAnsi="Times New Roman" w:cs="Times New Roman"/>
                <w:bCs/>
                <w:sz w:val="24"/>
                <w:szCs w:val="24"/>
                <w:lang w:val="mk-MK"/>
              </w:rPr>
              <w:t>Краткорочна целна стапка</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LWWTP</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bCs/>
                <w:sz w:val="24"/>
                <w:szCs w:val="24"/>
                <w:lang w:val="mk-MK"/>
              </w:rPr>
            </w:pPr>
            <w:r w:rsidRPr="00E876D3">
              <w:rPr>
                <w:rFonts w:ascii="Times New Roman" w:eastAsia="Calibri" w:hAnsi="Times New Roman" w:cs="Times New Roman"/>
                <w:bCs/>
                <w:sz w:val="24"/>
                <w:szCs w:val="24"/>
                <w:lang w:val="mk-MK"/>
              </w:rPr>
              <w:t>Local wastewater treatment plant</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ЛПСОВ</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bCs/>
                <w:sz w:val="24"/>
                <w:szCs w:val="24"/>
                <w:lang w:val="mk-MK"/>
              </w:rPr>
            </w:pPr>
            <w:r w:rsidRPr="00E876D3">
              <w:rPr>
                <w:rFonts w:ascii="Times New Roman" w:eastAsia="Calibri" w:hAnsi="Times New Roman" w:cs="Times New Roman"/>
                <w:bCs/>
                <w:sz w:val="24"/>
                <w:szCs w:val="24"/>
                <w:lang w:val="mk-MK"/>
              </w:rPr>
              <w:t>Локална пречистителна станица за отпадни води</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IDC</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bCs/>
                <w:sz w:val="24"/>
                <w:szCs w:val="24"/>
                <w:lang w:val="mk-MK"/>
              </w:rPr>
            </w:pPr>
            <w:r w:rsidRPr="00E876D3">
              <w:rPr>
                <w:rFonts w:ascii="Times New Roman" w:eastAsia="Calibri" w:hAnsi="Times New Roman" w:cs="Times New Roman"/>
                <w:bCs/>
                <w:sz w:val="24"/>
                <w:szCs w:val="24"/>
                <w:lang w:val="mk-MK"/>
              </w:rPr>
              <w:t>International disease classification</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МКБ</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bCs/>
                <w:sz w:val="24"/>
                <w:szCs w:val="24"/>
                <w:lang w:val="mk-MK"/>
              </w:rPr>
            </w:pPr>
            <w:r w:rsidRPr="00E876D3">
              <w:rPr>
                <w:rFonts w:ascii="Times New Roman" w:eastAsia="Calibri" w:hAnsi="Times New Roman" w:cs="Times New Roman"/>
                <w:bCs/>
                <w:sz w:val="24"/>
                <w:szCs w:val="24"/>
                <w:lang w:val="mk-MK"/>
              </w:rPr>
              <w:t>Меѓународна класификација на болести</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MEW</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bCs/>
                <w:sz w:val="24"/>
                <w:szCs w:val="24"/>
                <w:lang w:val="mk-MK"/>
              </w:rPr>
            </w:pPr>
            <w:r w:rsidRPr="00E876D3">
              <w:rPr>
                <w:rFonts w:ascii="Times New Roman" w:eastAsia="Calibri" w:hAnsi="Times New Roman" w:cs="Times New Roman"/>
                <w:bCs/>
                <w:sz w:val="24"/>
                <w:szCs w:val="24"/>
                <w:lang w:val="mk-MK"/>
              </w:rPr>
              <w:t>Ministry of Environment and Water</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МЖСВ</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bCs/>
                <w:sz w:val="24"/>
                <w:szCs w:val="24"/>
                <w:lang w:val="mk-MK"/>
              </w:rPr>
            </w:pPr>
            <w:r w:rsidRPr="00E876D3">
              <w:rPr>
                <w:rFonts w:ascii="Times New Roman" w:eastAsia="Calibri" w:hAnsi="Times New Roman" w:cs="Times New Roman"/>
                <w:bCs/>
                <w:sz w:val="24"/>
                <w:szCs w:val="24"/>
                <w:lang w:val="mk-MK"/>
              </w:rPr>
              <w:t>Министерство за животна средина и води</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MRDPW</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bCs/>
                <w:sz w:val="24"/>
                <w:szCs w:val="24"/>
                <w:lang w:val="mk-MK"/>
              </w:rPr>
            </w:pPr>
            <w:r w:rsidRPr="00E876D3">
              <w:rPr>
                <w:rFonts w:ascii="Times New Roman" w:eastAsia="Calibri" w:hAnsi="Times New Roman" w:cs="Times New Roman"/>
                <w:bCs/>
                <w:sz w:val="24"/>
                <w:szCs w:val="24"/>
                <w:lang w:val="mk-MK"/>
              </w:rPr>
              <w:t>Ministry of Regional Development and Public Works</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МРРЈР</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bCs/>
                <w:sz w:val="24"/>
                <w:szCs w:val="24"/>
                <w:lang w:val="mk-MK"/>
              </w:rPr>
            </w:pPr>
            <w:r w:rsidRPr="00E876D3">
              <w:rPr>
                <w:rFonts w:ascii="Times New Roman" w:eastAsia="Calibri" w:hAnsi="Times New Roman" w:cs="Times New Roman"/>
                <w:bCs/>
                <w:sz w:val="24"/>
                <w:szCs w:val="24"/>
                <w:lang w:val="mk-MK"/>
              </w:rPr>
              <w:t>Министерство за регионален развој и јавни работи</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SMEs</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bCs/>
                <w:sz w:val="24"/>
                <w:szCs w:val="24"/>
                <w:lang w:val="mk-MK"/>
              </w:rPr>
            </w:pPr>
            <w:r w:rsidRPr="00E876D3">
              <w:rPr>
                <w:rFonts w:ascii="Times New Roman" w:eastAsia="Calibri" w:hAnsi="Times New Roman" w:cs="Times New Roman"/>
                <w:bCs/>
                <w:sz w:val="24"/>
                <w:szCs w:val="24"/>
                <w:lang w:val="mk-MK"/>
              </w:rPr>
              <w:t>Small and medium enterprises</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МСП</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bCs/>
                <w:sz w:val="24"/>
                <w:szCs w:val="24"/>
                <w:lang w:val="mk-MK"/>
              </w:rPr>
            </w:pPr>
            <w:r w:rsidRPr="00E876D3">
              <w:rPr>
                <w:rFonts w:ascii="Times New Roman" w:eastAsia="Calibri" w:hAnsi="Times New Roman" w:cs="Times New Roman"/>
                <w:bCs/>
                <w:sz w:val="24"/>
                <w:szCs w:val="24"/>
                <w:lang w:val="mk-MK"/>
              </w:rPr>
              <w:t>Мали и средни претпријатија</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Ordinance on EA</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bCs/>
                <w:sz w:val="24"/>
                <w:szCs w:val="24"/>
                <w:lang w:val="mk-MK"/>
              </w:rPr>
            </w:pPr>
            <w:r w:rsidRPr="00E876D3">
              <w:rPr>
                <w:rFonts w:ascii="Times New Roman" w:eastAsia="Calibri" w:hAnsi="Times New Roman" w:cs="Times New Roman"/>
                <w:bCs/>
                <w:sz w:val="24"/>
                <w:szCs w:val="24"/>
                <w:lang w:val="mk-MK"/>
              </w:rPr>
              <w:t>Ordinance on the terms and conditions for carrying out environmental assessment of plans and programs</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Уредба за ОЖС</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bCs/>
                <w:sz w:val="24"/>
                <w:szCs w:val="24"/>
                <w:lang w:val="mk-MK"/>
              </w:rPr>
            </w:pPr>
            <w:r w:rsidRPr="00E876D3">
              <w:rPr>
                <w:rFonts w:ascii="Times New Roman" w:eastAsia="Calibri" w:hAnsi="Times New Roman" w:cs="Times New Roman"/>
                <w:bCs/>
                <w:sz w:val="24"/>
                <w:szCs w:val="24"/>
                <w:lang w:val="mk-MK"/>
              </w:rPr>
              <w:t>Уредба за условите за вршење на еколошка оцена на планови и програми</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NIMH-BAS</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bCs/>
                <w:sz w:val="24"/>
                <w:szCs w:val="24"/>
                <w:lang w:val="mk-MK"/>
              </w:rPr>
            </w:pPr>
            <w:r w:rsidRPr="00E876D3">
              <w:rPr>
                <w:rFonts w:ascii="Times New Roman" w:eastAsia="Calibri" w:hAnsi="Times New Roman" w:cs="Times New Roman"/>
                <w:bCs/>
                <w:sz w:val="24"/>
                <w:szCs w:val="24"/>
                <w:lang w:val="mk-MK"/>
              </w:rPr>
              <w:t>National Institute of Meteorology and Hydrology at the Bulgarian Academy of Sciences</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НИМХ-БАН</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bCs/>
                <w:sz w:val="24"/>
                <w:szCs w:val="24"/>
                <w:lang w:val="mk-MK"/>
              </w:rPr>
            </w:pPr>
            <w:r w:rsidRPr="00E876D3">
              <w:rPr>
                <w:rFonts w:ascii="Times New Roman" w:eastAsia="Calibri" w:hAnsi="Times New Roman" w:cs="Times New Roman"/>
                <w:bCs/>
                <w:sz w:val="24"/>
                <w:szCs w:val="24"/>
                <w:lang w:val="mk-MK"/>
              </w:rPr>
              <w:t>Национален институт за метеорологија и хидрологија при Бугарската академија на науките</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NO</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bCs/>
                <w:sz w:val="24"/>
                <w:szCs w:val="24"/>
                <w:lang w:val="mk-MK"/>
              </w:rPr>
              <w:t>National authority</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НВ</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bCs/>
                <w:sz w:val="24"/>
                <w:szCs w:val="24"/>
                <w:lang w:val="mk-MK"/>
              </w:rPr>
              <w:t>Национална власт</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NGOs</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Non-governmental organizations</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НВО</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Невладини организации</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NSI</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National Statistical Institute</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НСИ</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Национален статистички институт</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NEMS</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National Environmental Monitoring System</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НСМЖС</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Национален систем за мониторинг на животната средина</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NCPHA</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National Center for Public Health and Analysis</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НЦЈЗА</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Национален центар за јавно здравје и анализа</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OIP</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Ornithologically important places</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ОВМ</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Орнитолошки важни места</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lastRenderedPageBreak/>
              <w:t>EIA</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Environmental impact assessment</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ОВЖС</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Оцена на влијание врз животната средина</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UN</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United Nations</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ОН</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Обединети Нации</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AC</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Assessment of compatibility (with the subject and objectives of protection of protected areas of the ecological network "Natura 2000")</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ОК</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Оцена на компатибилност (со предметот и целите на заштита на заштитените подрачја на еколошката мрежа „Натура 2000“)</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PAH</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Polycyclic aromatic hydrocarbons</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ПАЈ</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Полициклични ароматични јаглеводороди</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DDWS</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Drinking and domestic water supply</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СВПД</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Снабдување со вода за пиење и за домаќинства</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SWB</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Surface water body</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ПВТ</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Површинско водно тело</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GWB</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Groundwater body</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ПзВТ</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Подземно водно тело</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PoM</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Program of measures</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ПнМ</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Програма на мерки</w:t>
            </w:r>
          </w:p>
        </w:tc>
      </w:tr>
      <w:tr w:rsidR="00054979" w:rsidRPr="00E876D3" w:rsidTr="00054504">
        <w:trPr>
          <w:trHeight w:hRule="exact" w:val="666"/>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PFRA</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Preliminary flood risk assessment</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ПОРП</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Прелиминарна оцена на ризик од поплави</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WWTP</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Wastewater treatment plant</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ПСОВ</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Пречистителна станица за отпадни води</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CBCP</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Cross - border Cooperation Program</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ППГС</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Програма за прекугранична соработка</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EMEPA</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Enterprise for management of environmental protection activities</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ПУДЗЖС</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Претпријатие за управување со дејности за заштита на животната средина</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RBMP</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River basin management plan</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ПУРС</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План за управување со речен слив</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FRMP</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Flood risk management plan</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ПУРП</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План за управување со ризик од поплави</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WFD</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Water Framework Directive</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РДВ</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Рамковна директива за води</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RHI</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Regional Health Inspectorate</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РЗИ</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Регионален здравствен инспекторат</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AWSPFR</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Area with significant potential flood risk</w:t>
            </w:r>
          </w:p>
        </w:tc>
        <w:tc>
          <w:tcPr>
            <w:tcW w:w="1418" w:type="dxa"/>
            <w:vAlign w:val="center"/>
          </w:tcPr>
          <w:p w:rsidR="00054979" w:rsidRPr="00E876D3" w:rsidRDefault="00054979" w:rsidP="00054979">
            <w:pPr>
              <w:spacing w:after="0" w:line="276" w:lineRule="auto"/>
              <w:ind w:left="182" w:hanging="182"/>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ПЗПРП</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Подрачје со значителен потенцијален ризик од поплави</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RIEW</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Regional Inspectorate for Environment and Water</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РИЖСВ</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Регионален инспекторат за животна средина и води</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AAQAMA</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Atmospheric air quality assessment and management area</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ПОУКАВ</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Подрачје за оцена и управување со квалитетот на амбиентниот воздух</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RWMS</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Regional waste management system</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РСУО</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Регионален систем за управување со отпад</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TPP</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Thermal power plant</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ТЕЦ</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Термоелектроцентрала</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MA</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Managing authority</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УА</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Управувачки орган</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FDP</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Fine dust particles</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СЧП</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Ситни честички прашина</w:t>
            </w:r>
          </w:p>
        </w:tc>
      </w:tr>
      <w:tr w:rsidR="00054979" w:rsidRPr="00E876D3" w:rsidTr="00054504">
        <w:trPr>
          <w:jc w:val="center"/>
        </w:trPr>
        <w:tc>
          <w:tcPr>
            <w:tcW w:w="1413" w:type="dxa"/>
            <w:tcBorders>
              <w:top w:val="single" w:sz="4" w:space="0" w:color="auto"/>
              <w:left w:val="single" w:sz="4" w:space="0" w:color="auto"/>
              <w:bottom w:val="single" w:sz="4" w:space="0" w:color="auto"/>
              <w:right w:val="single" w:sz="4" w:space="0" w:color="auto"/>
            </w:tcBorders>
            <w:vAlign w:val="center"/>
          </w:tcPr>
          <w:p w:rsidR="00054979" w:rsidRPr="00E876D3" w:rsidRDefault="00054979" w:rsidP="00054979">
            <w:pPr>
              <w:spacing w:after="0" w:line="276" w:lineRule="auto"/>
              <w:jc w:val="both"/>
              <w:rPr>
                <w:rFonts w:ascii="Times New Roman" w:hAnsi="Times New Roman" w:cs="Times New Roman"/>
                <w:b/>
                <w:bCs/>
                <w:sz w:val="24"/>
                <w:szCs w:val="24"/>
                <w:lang w:val="mk-MK"/>
              </w:rPr>
            </w:pPr>
            <w:r w:rsidRPr="00E876D3">
              <w:rPr>
                <w:rFonts w:ascii="Times New Roman" w:hAnsi="Times New Roman" w:cs="Times New Roman"/>
                <w:b/>
                <w:bCs/>
                <w:sz w:val="24"/>
                <w:szCs w:val="24"/>
                <w:lang w:val="mk-MK"/>
              </w:rPr>
              <w:t>AAR</w:t>
            </w:r>
          </w:p>
        </w:tc>
        <w:tc>
          <w:tcPr>
            <w:tcW w:w="3827" w:type="dxa"/>
            <w:tcBorders>
              <w:top w:val="single" w:sz="4" w:space="0" w:color="auto"/>
              <w:left w:val="single" w:sz="4" w:space="0" w:color="auto"/>
              <w:bottom w:val="single" w:sz="4" w:space="0" w:color="auto"/>
              <w:right w:val="single" w:sz="4" w:space="0" w:color="auto"/>
            </w:tcBorders>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Average annual rate</w:t>
            </w:r>
          </w:p>
        </w:tc>
        <w:tc>
          <w:tcPr>
            <w:tcW w:w="1418" w:type="dxa"/>
            <w:tcBorders>
              <w:top w:val="single" w:sz="4" w:space="0" w:color="auto"/>
              <w:left w:val="single" w:sz="4" w:space="0" w:color="auto"/>
              <w:bottom w:val="single" w:sz="4" w:space="0" w:color="auto"/>
              <w:right w:val="single" w:sz="4" w:space="0" w:color="auto"/>
            </w:tcBorders>
            <w:vAlign w:val="center"/>
          </w:tcPr>
          <w:p w:rsidR="00054979" w:rsidRPr="00E876D3" w:rsidRDefault="00054979" w:rsidP="00054979">
            <w:pPr>
              <w:spacing w:after="0" w:line="276" w:lineRule="auto"/>
              <w:jc w:val="both"/>
              <w:rPr>
                <w:rFonts w:ascii="Times New Roman" w:hAnsi="Times New Roman" w:cs="Times New Roman"/>
                <w:b/>
                <w:bCs/>
                <w:sz w:val="24"/>
                <w:szCs w:val="24"/>
                <w:lang w:val="mk-MK"/>
              </w:rPr>
            </w:pPr>
            <w:r w:rsidRPr="00E876D3">
              <w:rPr>
                <w:rFonts w:ascii="Times New Roman" w:hAnsi="Times New Roman" w:cs="Times New Roman"/>
                <w:b/>
                <w:bCs/>
                <w:sz w:val="24"/>
                <w:szCs w:val="24"/>
                <w:lang w:val="mk-MK"/>
              </w:rPr>
              <w:t>ПГС</w:t>
            </w:r>
          </w:p>
        </w:tc>
        <w:tc>
          <w:tcPr>
            <w:tcW w:w="4675" w:type="dxa"/>
            <w:tcBorders>
              <w:top w:val="single" w:sz="4" w:space="0" w:color="auto"/>
              <w:left w:val="single" w:sz="4" w:space="0" w:color="auto"/>
              <w:bottom w:val="single" w:sz="4" w:space="0" w:color="auto"/>
              <w:right w:val="single" w:sz="4" w:space="0" w:color="auto"/>
            </w:tcBorders>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Просечна годишна стапка</w:t>
            </w:r>
          </w:p>
        </w:tc>
      </w:tr>
      <w:tr w:rsidR="00054979" w:rsidRPr="00E876D3" w:rsidTr="00054504">
        <w:trPr>
          <w:jc w:val="center"/>
        </w:trPr>
        <w:tc>
          <w:tcPr>
            <w:tcW w:w="1413" w:type="dxa"/>
            <w:tcBorders>
              <w:top w:val="single" w:sz="4" w:space="0" w:color="auto"/>
              <w:left w:val="single" w:sz="4" w:space="0" w:color="auto"/>
              <w:bottom w:val="single" w:sz="4" w:space="0" w:color="auto"/>
              <w:right w:val="single" w:sz="4" w:space="0" w:color="auto"/>
            </w:tcBorders>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hAnsi="Times New Roman" w:cs="Times New Roman"/>
                <w:b/>
                <w:bCs/>
                <w:sz w:val="24"/>
                <w:szCs w:val="24"/>
                <w:lang w:val="mk-MK"/>
              </w:rPr>
              <w:t>AAV</w:t>
            </w:r>
          </w:p>
        </w:tc>
        <w:tc>
          <w:tcPr>
            <w:tcW w:w="3827" w:type="dxa"/>
            <w:tcBorders>
              <w:top w:val="single" w:sz="4" w:space="0" w:color="auto"/>
              <w:left w:val="single" w:sz="4" w:space="0" w:color="auto"/>
              <w:bottom w:val="single" w:sz="4" w:space="0" w:color="auto"/>
              <w:right w:val="single" w:sz="4" w:space="0" w:color="auto"/>
            </w:tcBorders>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Average annual value</w:t>
            </w:r>
          </w:p>
        </w:tc>
        <w:tc>
          <w:tcPr>
            <w:tcW w:w="1418" w:type="dxa"/>
            <w:tcBorders>
              <w:top w:val="single" w:sz="4" w:space="0" w:color="auto"/>
              <w:left w:val="single" w:sz="4" w:space="0" w:color="auto"/>
              <w:bottom w:val="single" w:sz="4" w:space="0" w:color="auto"/>
              <w:right w:val="single" w:sz="4" w:space="0" w:color="auto"/>
            </w:tcBorders>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hAnsi="Times New Roman" w:cs="Times New Roman"/>
                <w:b/>
                <w:bCs/>
                <w:sz w:val="24"/>
                <w:szCs w:val="24"/>
                <w:lang w:val="mk-MK"/>
              </w:rPr>
              <w:t>ПГВ</w:t>
            </w:r>
          </w:p>
        </w:tc>
        <w:tc>
          <w:tcPr>
            <w:tcW w:w="4675" w:type="dxa"/>
            <w:tcBorders>
              <w:top w:val="single" w:sz="4" w:space="0" w:color="auto"/>
              <w:left w:val="single" w:sz="4" w:space="0" w:color="auto"/>
              <w:bottom w:val="single" w:sz="4" w:space="0" w:color="auto"/>
              <w:right w:val="single" w:sz="4" w:space="0" w:color="auto"/>
            </w:tcBorders>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Просечна годишна вредност</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ADN</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Average daily norm</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ПДН</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Просечна дневна норма</w:t>
            </w:r>
          </w:p>
        </w:tc>
      </w:tr>
      <w:tr w:rsidR="00054979" w:rsidRPr="00E876D3" w:rsidTr="00054504">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SPAs</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Special protected areas</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СЗП</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Специјални заштитени подрачја</w:t>
            </w:r>
          </w:p>
        </w:tc>
      </w:tr>
      <w:tr w:rsidR="00054979" w:rsidRPr="00E876D3" w:rsidTr="00360913">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SCA</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Special conservation areas</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СЗО</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Специјални зачувани области</w:t>
            </w:r>
          </w:p>
        </w:tc>
      </w:tr>
      <w:tr w:rsidR="00054979" w:rsidRPr="00E876D3" w:rsidTr="00360913">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EQS</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Environmental quality standard</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СКЖС</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Стандард за квалитет на животната средина</w:t>
            </w:r>
          </w:p>
        </w:tc>
      </w:tr>
      <w:tr w:rsidR="00054979" w:rsidRPr="00E876D3" w:rsidTr="00360913">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HMWB</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Heavily modified water body</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СМВТ</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Силно модифицирано водно тело</w:t>
            </w:r>
          </w:p>
        </w:tc>
      </w:tr>
      <w:tr w:rsidR="00054979" w:rsidRPr="00E876D3" w:rsidTr="00360913">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lastRenderedPageBreak/>
              <w:t>AHR</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Average hourly rate</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ПЧС</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Просечна часовна стапка</w:t>
            </w:r>
          </w:p>
        </w:tc>
      </w:tr>
      <w:tr w:rsidR="00054979" w:rsidRPr="00E876D3" w:rsidTr="00360913">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SNM</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Strategic noise maps</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СКБ</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Стратешки карти за бучава</w:t>
            </w:r>
          </w:p>
        </w:tc>
      </w:tr>
      <w:tr w:rsidR="00054979" w:rsidRPr="00E876D3" w:rsidTr="00360913">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TSIM</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Territorial strategy for integrated measures</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ТСИМ</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Територијална стратегија за интегрирани мерки</w:t>
            </w:r>
          </w:p>
        </w:tc>
      </w:tr>
      <w:tr w:rsidR="00054979" w:rsidRPr="00E876D3" w:rsidTr="00360913">
        <w:trPr>
          <w:jc w:val="center"/>
        </w:trPr>
        <w:tc>
          <w:tcPr>
            <w:tcW w:w="1413"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FRM</w:t>
            </w:r>
          </w:p>
        </w:tc>
        <w:tc>
          <w:tcPr>
            <w:tcW w:w="3827"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Flood risk management</w:t>
            </w:r>
          </w:p>
        </w:tc>
        <w:tc>
          <w:tcPr>
            <w:tcW w:w="1418" w:type="dxa"/>
            <w:vAlign w:val="center"/>
          </w:tcPr>
          <w:p w:rsidR="00054979" w:rsidRPr="00E876D3" w:rsidRDefault="00054979" w:rsidP="00054979">
            <w:p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УРП</w:t>
            </w:r>
          </w:p>
        </w:tc>
        <w:tc>
          <w:tcPr>
            <w:tcW w:w="4675" w:type="dxa"/>
            <w:vAlign w:val="center"/>
          </w:tcPr>
          <w:p w:rsidR="00054979" w:rsidRPr="00E876D3" w:rsidRDefault="00054979" w:rsidP="00054979">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Управување со ризик од поплави</w:t>
            </w:r>
          </w:p>
        </w:tc>
      </w:tr>
      <w:tr w:rsidR="00054979" w:rsidRPr="00E876D3" w:rsidTr="00360913">
        <w:trPr>
          <w:jc w:val="center"/>
        </w:trPr>
        <w:tc>
          <w:tcPr>
            <w:tcW w:w="1413" w:type="dxa"/>
            <w:tcBorders>
              <w:top w:val="single" w:sz="4" w:space="0" w:color="auto"/>
              <w:left w:val="single" w:sz="4" w:space="0" w:color="auto"/>
              <w:bottom w:val="single" w:sz="4" w:space="0" w:color="auto"/>
              <w:right w:val="single" w:sz="4" w:space="0" w:color="auto"/>
            </w:tcBorders>
            <w:vAlign w:val="center"/>
          </w:tcPr>
          <w:p w:rsidR="00054979" w:rsidRPr="00E876D3" w:rsidRDefault="00054979" w:rsidP="00054979">
            <w:pPr>
              <w:spacing w:after="0"/>
              <w:rPr>
                <w:rFonts w:ascii="Times New Roman" w:hAnsi="Times New Roman" w:cs="Times New Roman"/>
                <w:b/>
                <w:bCs/>
                <w:sz w:val="24"/>
                <w:szCs w:val="24"/>
                <w:lang w:val="mk-MK"/>
              </w:rPr>
            </w:pPr>
            <w:r w:rsidRPr="00E876D3">
              <w:rPr>
                <w:rFonts w:ascii="Times New Roman" w:hAnsi="Times New Roman" w:cs="Times New Roman"/>
                <w:b/>
                <w:bCs/>
                <w:sz w:val="24"/>
                <w:szCs w:val="24"/>
                <w:lang w:val="mk-MK"/>
              </w:rPr>
              <w:t>FAO</w:t>
            </w:r>
          </w:p>
        </w:tc>
        <w:tc>
          <w:tcPr>
            <w:tcW w:w="3827" w:type="dxa"/>
            <w:tcBorders>
              <w:top w:val="single" w:sz="4" w:space="0" w:color="auto"/>
              <w:left w:val="single" w:sz="4" w:space="0" w:color="auto"/>
              <w:bottom w:val="single" w:sz="4" w:space="0" w:color="auto"/>
              <w:right w:val="single" w:sz="4" w:space="0" w:color="auto"/>
            </w:tcBorders>
            <w:vAlign w:val="center"/>
          </w:tcPr>
          <w:p w:rsidR="00054979" w:rsidRPr="00E876D3" w:rsidRDefault="00054979" w:rsidP="00054979">
            <w:pPr>
              <w:spacing w:after="0"/>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Food and Agriculture Organization</w:t>
            </w:r>
          </w:p>
        </w:tc>
        <w:tc>
          <w:tcPr>
            <w:tcW w:w="1418" w:type="dxa"/>
            <w:tcBorders>
              <w:top w:val="single" w:sz="4" w:space="0" w:color="auto"/>
              <w:left w:val="single" w:sz="4" w:space="0" w:color="auto"/>
              <w:bottom w:val="single" w:sz="4" w:space="0" w:color="auto"/>
              <w:right w:val="single" w:sz="4" w:space="0" w:color="auto"/>
            </w:tcBorders>
            <w:vAlign w:val="center"/>
          </w:tcPr>
          <w:p w:rsidR="00054979" w:rsidRPr="00E876D3" w:rsidRDefault="00054979" w:rsidP="00054979">
            <w:pPr>
              <w:spacing w:after="0"/>
              <w:rPr>
                <w:rFonts w:ascii="Times New Roman" w:hAnsi="Times New Roman" w:cs="Times New Roman"/>
                <w:b/>
                <w:bCs/>
                <w:sz w:val="24"/>
                <w:szCs w:val="24"/>
                <w:lang w:val="mk-MK"/>
              </w:rPr>
            </w:pPr>
            <w:r w:rsidRPr="00E876D3">
              <w:rPr>
                <w:rFonts w:ascii="Times New Roman" w:hAnsi="Times New Roman" w:cs="Times New Roman"/>
                <w:b/>
                <w:bCs/>
                <w:sz w:val="24"/>
                <w:szCs w:val="24"/>
                <w:lang w:val="mk-MK"/>
              </w:rPr>
              <w:t>ОХЗ</w:t>
            </w:r>
          </w:p>
        </w:tc>
        <w:tc>
          <w:tcPr>
            <w:tcW w:w="4675" w:type="dxa"/>
            <w:tcBorders>
              <w:top w:val="single" w:sz="4" w:space="0" w:color="auto"/>
              <w:left w:val="single" w:sz="4" w:space="0" w:color="auto"/>
              <w:bottom w:val="single" w:sz="4" w:space="0" w:color="auto"/>
              <w:right w:val="single" w:sz="4" w:space="0" w:color="auto"/>
            </w:tcBorders>
            <w:vAlign w:val="center"/>
          </w:tcPr>
          <w:p w:rsidR="00054979" w:rsidRPr="00E876D3" w:rsidRDefault="00054979" w:rsidP="00054979">
            <w:pPr>
              <w:spacing w:after="0"/>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Организација за храна и земјоделство</w:t>
            </w:r>
          </w:p>
        </w:tc>
      </w:tr>
      <w:tr w:rsidR="00054979" w:rsidRPr="00E876D3" w:rsidTr="00360913">
        <w:trPr>
          <w:jc w:val="center"/>
        </w:trPr>
        <w:tc>
          <w:tcPr>
            <w:tcW w:w="1413" w:type="dxa"/>
            <w:tcBorders>
              <w:top w:val="single" w:sz="4" w:space="0" w:color="auto"/>
              <w:left w:val="single" w:sz="4" w:space="0" w:color="auto"/>
              <w:bottom w:val="single" w:sz="4" w:space="0" w:color="auto"/>
              <w:right w:val="single" w:sz="4" w:space="0" w:color="auto"/>
            </w:tcBorders>
            <w:vAlign w:val="center"/>
          </w:tcPr>
          <w:p w:rsidR="00054979" w:rsidRPr="00E876D3" w:rsidRDefault="00054979" w:rsidP="00054979">
            <w:pPr>
              <w:spacing w:after="0"/>
              <w:rPr>
                <w:rFonts w:ascii="Times New Roman" w:hAnsi="Times New Roman" w:cs="Times New Roman"/>
                <w:b/>
                <w:bCs/>
                <w:sz w:val="24"/>
                <w:szCs w:val="24"/>
                <w:lang w:val="mk-MK"/>
              </w:rPr>
            </w:pPr>
            <w:r w:rsidRPr="00E876D3">
              <w:rPr>
                <w:rFonts w:ascii="Times New Roman" w:hAnsi="Times New Roman" w:cs="Times New Roman"/>
                <w:b/>
                <w:bCs/>
                <w:sz w:val="24"/>
                <w:szCs w:val="24"/>
                <w:lang w:val="mk-MK"/>
              </w:rPr>
              <w:t>SWR</w:t>
            </w:r>
          </w:p>
        </w:tc>
        <w:tc>
          <w:tcPr>
            <w:tcW w:w="3827" w:type="dxa"/>
            <w:tcBorders>
              <w:top w:val="single" w:sz="4" w:space="0" w:color="auto"/>
              <w:left w:val="single" w:sz="4" w:space="0" w:color="auto"/>
              <w:bottom w:val="single" w:sz="4" w:space="0" w:color="auto"/>
              <w:right w:val="single" w:sz="4" w:space="0" w:color="auto"/>
            </w:tcBorders>
            <w:vAlign w:val="center"/>
          </w:tcPr>
          <w:p w:rsidR="00054979" w:rsidRPr="00E876D3" w:rsidRDefault="00054979" w:rsidP="00054979">
            <w:pPr>
              <w:spacing w:after="0"/>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Southwestern region</w:t>
            </w:r>
          </w:p>
        </w:tc>
        <w:tc>
          <w:tcPr>
            <w:tcW w:w="1418" w:type="dxa"/>
            <w:tcBorders>
              <w:top w:val="single" w:sz="4" w:space="0" w:color="auto"/>
              <w:left w:val="single" w:sz="4" w:space="0" w:color="auto"/>
              <w:bottom w:val="single" w:sz="4" w:space="0" w:color="auto"/>
              <w:right w:val="single" w:sz="4" w:space="0" w:color="auto"/>
            </w:tcBorders>
            <w:vAlign w:val="center"/>
          </w:tcPr>
          <w:p w:rsidR="00054979" w:rsidRPr="00E876D3" w:rsidRDefault="00054979" w:rsidP="00054979">
            <w:pPr>
              <w:spacing w:after="0"/>
              <w:rPr>
                <w:rFonts w:ascii="Times New Roman" w:hAnsi="Times New Roman" w:cs="Times New Roman"/>
                <w:b/>
                <w:bCs/>
                <w:sz w:val="24"/>
                <w:szCs w:val="24"/>
                <w:lang w:val="mk-MK"/>
              </w:rPr>
            </w:pPr>
            <w:r w:rsidRPr="00E876D3">
              <w:rPr>
                <w:rFonts w:ascii="Times New Roman" w:hAnsi="Times New Roman" w:cs="Times New Roman"/>
                <w:b/>
                <w:bCs/>
                <w:sz w:val="24"/>
                <w:szCs w:val="24"/>
                <w:lang w:val="mk-MK"/>
              </w:rPr>
              <w:t>ЈЗР</w:t>
            </w:r>
          </w:p>
        </w:tc>
        <w:tc>
          <w:tcPr>
            <w:tcW w:w="4675" w:type="dxa"/>
            <w:tcBorders>
              <w:top w:val="single" w:sz="4" w:space="0" w:color="auto"/>
              <w:left w:val="single" w:sz="4" w:space="0" w:color="auto"/>
              <w:bottom w:val="single" w:sz="4" w:space="0" w:color="auto"/>
              <w:right w:val="single" w:sz="4" w:space="0" w:color="auto"/>
            </w:tcBorders>
            <w:vAlign w:val="center"/>
          </w:tcPr>
          <w:p w:rsidR="00054979" w:rsidRPr="00E876D3" w:rsidRDefault="00054979" w:rsidP="00054979">
            <w:pPr>
              <w:spacing w:after="0"/>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Југозападен регион</w:t>
            </w:r>
          </w:p>
        </w:tc>
      </w:tr>
      <w:tr w:rsidR="00054979" w:rsidRPr="00E876D3" w:rsidTr="00360913">
        <w:trPr>
          <w:jc w:val="center"/>
        </w:trPr>
        <w:tc>
          <w:tcPr>
            <w:tcW w:w="1413" w:type="dxa"/>
            <w:tcBorders>
              <w:top w:val="single" w:sz="4" w:space="0" w:color="auto"/>
              <w:left w:val="single" w:sz="4" w:space="0" w:color="auto"/>
              <w:bottom w:val="single" w:sz="4" w:space="0" w:color="auto"/>
              <w:right w:val="single" w:sz="4" w:space="0" w:color="auto"/>
            </w:tcBorders>
            <w:vAlign w:val="center"/>
          </w:tcPr>
          <w:p w:rsidR="00054979" w:rsidRPr="00E876D3" w:rsidRDefault="00054979" w:rsidP="00054979">
            <w:pPr>
              <w:spacing w:after="0"/>
              <w:rPr>
                <w:rFonts w:ascii="Times New Roman" w:hAnsi="Times New Roman" w:cs="Times New Roman"/>
                <w:b/>
                <w:bCs/>
                <w:sz w:val="24"/>
                <w:szCs w:val="24"/>
                <w:lang w:val="mk-MK"/>
              </w:rPr>
            </w:pPr>
            <w:r w:rsidRPr="00E876D3">
              <w:rPr>
                <w:rFonts w:ascii="Times New Roman" w:hAnsi="Times New Roman" w:cs="Times New Roman"/>
                <w:b/>
                <w:bCs/>
                <w:sz w:val="24"/>
                <w:szCs w:val="24"/>
                <w:lang w:val="mk-MK"/>
              </w:rPr>
              <w:t>CITES</w:t>
            </w:r>
          </w:p>
        </w:tc>
        <w:tc>
          <w:tcPr>
            <w:tcW w:w="3827" w:type="dxa"/>
            <w:tcBorders>
              <w:top w:val="single" w:sz="4" w:space="0" w:color="auto"/>
              <w:left w:val="single" w:sz="4" w:space="0" w:color="auto"/>
              <w:bottom w:val="single" w:sz="4" w:space="0" w:color="auto"/>
              <w:right w:val="single" w:sz="4" w:space="0" w:color="auto"/>
            </w:tcBorders>
            <w:vAlign w:val="center"/>
          </w:tcPr>
          <w:p w:rsidR="00054979" w:rsidRPr="00E876D3" w:rsidRDefault="00054979" w:rsidP="00054979">
            <w:pPr>
              <w:spacing w:after="0"/>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Convention on International Trade in Protected Species of Wild Fauna and Flora</w:t>
            </w:r>
          </w:p>
        </w:tc>
        <w:tc>
          <w:tcPr>
            <w:tcW w:w="1418" w:type="dxa"/>
            <w:tcBorders>
              <w:top w:val="single" w:sz="4" w:space="0" w:color="auto"/>
              <w:left w:val="single" w:sz="4" w:space="0" w:color="auto"/>
              <w:bottom w:val="single" w:sz="4" w:space="0" w:color="auto"/>
              <w:right w:val="single" w:sz="4" w:space="0" w:color="auto"/>
            </w:tcBorders>
            <w:vAlign w:val="center"/>
          </w:tcPr>
          <w:p w:rsidR="00054979" w:rsidRPr="00E876D3" w:rsidRDefault="00054979" w:rsidP="00054979">
            <w:pPr>
              <w:spacing w:after="0"/>
              <w:rPr>
                <w:rFonts w:ascii="Times New Roman" w:hAnsi="Times New Roman" w:cs="Times New Roman"/>
                <w:b/>
                <w:bCs/>
                <w:sz w:val="24"/>
                <w:szCs w:val="24"/>
                <w:lang w:val="mk-MK"/>
              </w:rPr>
            </w:pPr>
            <w:r w:rsidRPr="00E876D3">
              <w:rPr>
                <w:rFonts w:ascii="Times New Roman" w:hAnsi="Times New Roman" w:cs="Times New Roman"/>
                <w:b/>
                <w:bCs/>
                <w:sz w:val="24"/>
                <w:szCs w:val="24"/>
                <w:lang w:val="mk-MK"/>
              </w:rPr>
              <w:t>КМТФФ</w:t>
            </w:r>
          </w:p>
        </w:tc>
        <w:tc>
          <w:tcPr>
            <w:tcW w:w="4675" w:type="dxa"/>
            <w:tcBorders>
              <w:top w:val="single" w:sz="4" w:space="0" w:color="auto"/>
              <w:left w:val="single" w:sz="4" w:space="0" w:color="auto"/>
              <w:bottom w:val="single" w:sz="4" w:space="0" w:color="auto"/>
              <w:right w:val="single" w:sz="4" w:space="0" w:color="auto"/>
            </w:tcBorders>
            <w:vAlign w:val="center"/>
          </w:tcPr>
          <w:p w:rsidR="00054979" w:rsidRPr="00E876D3" w:rsidRDefault="00054979" w:rsidP="00054979">
            <w:pPr>
              <w:spacing w:after="0"/>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Конвенција за меѓународна трговија со заштитени видови на дива фауна и флора</w:t>
            </w:r>
          </w:p>
        </w:tc>
      </w:tr>
      <w:tr w:rsidR="00054979" w:rsidRPr="00E876D3" w:rsidTr="00360913">
        <w:trPr>
          <w:jc w:val="center"/>
        </w:trPr>
        <w:tc>
          <w:tcPr>
            <w:tcW w:w="1413" w:type="dxa"/>
            <w:tcBorders>
              <w:top w:val="single" w:sz="4" w:space="0" w:color="auto"/>
              <w:left w:val="single" w:sz="4" w:space="0" w:color="auto"/>
              <w:bottom w:val="single" w:sz="4" w:space="0" w:color="auto"/>
              <w:right w:val="single" w:sz="4" w:space="0" w:color="auto"/>
            </w:tcBorders>
            <w:vAlign w:val="center"/>
          </w:tcPr>
          <w:p w:rsidR="00054979" w:rsidRPr="00E876D3" w:rsidRDefault="00054979" w:rsidP="00054979">
            <w:pPr>
              <w:spacing w:after="0"/>
              <w:rPr>
                <w:rFonts w:ascii="Times New Roman" w:hAnsi="Times New Roman" w:cs="Times New Roman"/>
                <w:b/>
                <w:bCs/>
                <w:sz w:val="24"/>
                <w:szCs w:val="24"/>
                <w:lang w:val="mk-MK"/>
              </w:rPr>
            </w:pPr>
            <w:r w:rsidRPr="00E876D3">
              <w:rPr>
                <w:rFonts w:ascii="Times New Roman" w:hAnsi="Times New Roman" w:cs="Times New Roman"/>
                <w:b/>
                <w:bCs/>
                <w:sz w:val="24"/>
                <w:szCs w:val="24"/>
                <w:lang w:val="mk-MK"/>
              </w:rPr>
              <w:t>EIONET</w:t>
            </w:r>
          </w:p>
        </w:tc>
        <w:tc>
          <w:tcPr>
            <w:tcW w:w="3827" w:type="dxa"/>
            <w:tcBorders>
              <w:top w:val="single" w:sz="4" w:space="0" w:color="auto"/>
              <w:left w:val="single" w:sz="4" w:space="0" w:color="auto"/>
              <w:bottom w:val="single" w:sz="4" w:space="0" w:color="auto"/>
              <w:right w:val="single" w:sz="4" w:space="0" w:color="auto"/>
            </w:tcBorders>
            <w:vAlign w:val="center"/>
          </w:tcPr>
          <w:p w:rsidR="00054979" w:rsidRPr="00E876D3" w:rsidRDefault="00054979" w:rsidP="00054979">
            <w:pPr>
              <w:spacing w:after="0"/>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European Environment Information and Observation Network</w:t>
            </w:r>
          </w:p>
        </w:tc>
        <w:tc>
          <w:tcPr>
            <w:tcW w:w="1418" w:type="dxa"/>
            <w:tcBorders>
              <w:top w:val="single" w:sz="4" w:space="0" w:color="auto"/>
              <w:left w:val="single" w:sz="4" w:space="0" w:color="auto"/>
              <w:bottom w:val="single" w:sz="4" w:space="0" w:color="auto"/>
              <w:right w:val="single" w:sz="4" w:space="0" w:color="auto"/>
            </w:tcBorders>
            <w:vAlign w:val="center"/>
          </w:tcPr>
          <w:p w:rsidR="00054979" w:rsidRPr="00E876D3" w:rsidRDefault="00054979" w:rsidP="00054979">
            <w:pPr>
              <w:spacing w:after="0"/>
              <w:rPr>
                <w:rFonts w:ascii="Times New Roman" w:hAnsi="Times New Roman" w:cs="Times New Roman"/>
                <w:b/>
                <w:bCs/>
                <w:sz w:val="24"/>
                <w:szCs w:val="24"/>
                <w:lang w:val="mk-MK"/>
              </w:rPr>
            </w:pPr>
            <w:r w:rsidRPr="00E876D3">
              <w:rPr>
                <w:rFonts w:ascii="Times New Roman" w:hAnsi="Times New Roman" w:cs="Times New Roman"/>
                <w:b/>
                <w:bCs/>
                <w:sz w:val="24"/>
                <w:szCs w:val="24"/>
                <w:lang w:val="mk-MK"/>
              </w:rPr>
              <w:t>ЕМИНЖС</w:t>
            </w:r>
          </w:p>
        </w:tc>
        <w:tc>
          <w:tcPr>
            <w:tcW w:w="4675" w:type="dxa"/>
            <w:tcBorders>
              <w:top w:val="single" w:sz="4" w:space="0" w:color="auto"/>
              <w:left w:val="single" w:sz="4" w:space="0" w:color="auto"/>
              <w:bottom w:val="single" w:sz="4" w:space="0" w:color="auto"/>
              <w:right w:val="single" w:sz="4" w:space="0" w:color="auto"/>
            </w:tcBorders>
            <w:vAlign w:val="center"/>
          </w:tcPr>
          <w:p w:rsidR="00054979" w:rsidRPr="00E876D3" w:rsidRDefault="00054979" w:rsidP="00054979">
            <w:pPr>
              <w:spacing w:after="0"/>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Европска мрежа за информации и набљудување на животната средина</w:t>
            </w:r>
          </w:p>
        </w:tc>
      </w:tr>
      <w:tr w:rsidR="00054979" w:rsidRPr="00E876D3" w:rsidTr="00360913">
        <w:trPr>
          <w:jc w:val="center"/>
        </w:trPr>
        <w:tc>
          <w:tcPr>
            <w:tcW w:w="1413" w:type="dxa"/>
            <w:tcBorders>
              <w:top w:val="single" w:sz="4" w:space="0" w:color="auto"/>
              <w:left w:val="single" w:sz="4" w:space="0" w:color="auto"/>
              <w:bottom w:val="single" w:sz="4" w:space="0" w:color="auto"/>
              <w:right w:val="single" w:sz="4" w:space="0" w:color="auto"/>
            </w:tcBorders>
            <w:vAlign w:val="center"/>
          </w:tcPr>
          <w:p w:rsidR="00054979" w:rsidRPr="00E876D3" w:rsidRDefault="00054979" w:rsidP="00054979">
            <w:pPr>
              <w:spacing w:after="0"/>
              <w:rPr>
                <w:rFonts w:ascii="Times New Roman" w:hAnsi="Times New Roman" w:cs="Times New Roman"/>
                <w:b/>
                <w:bCs/>
                <w:sz w:val="24"/>
                <w:szCs w:val="24"/>
                <w:lang w:val="mk-MK"/>
              </w:rPr>
            </w:pPr>
            <w:r w:rsidRPr="00E876D3">
              <w:rPr>
                <w:rFonts w:ascii="Times New Roman" w:hAnsi="Times New Roman" w:cs="Times New Roman"/>
                <w:b/>
                <w:bCs/>
                <w:sz w:val="24"/>
                <w:szCs w:val="24"/>
                <w:lang w:val="mk-MK"/>
              </w:rPr>
              <w:t>IUCN</w:t>
            </w:r>
          </w:p>
        </w:tc>
        <w:tc>
          <w:tcPr>
            <w:tcW w:w="3827" w:type="dxa"/>
            <w:tcBorders>
              <w:top w:val="single" w:sz="4" w:space="0" w:color="auto"/>
              <w:left w:val="single" w:sz="4" w:space="0" w:color="auto"/>
              <w:bottom w:val="single" w:sz="4" w:space="0" w:color="auto"/>
              <w:right w:val="single" w:sz="4" w:space="0" w:color="auto"/>
            </w:tcBorders>
            <w:vAlign w:val="center"/>
          </w:tcPr>
          <w:p w:rsidR="00054979" w:rsidRPr="00E876D3" w:rsidRDefault="00054979" w:rsidP="00054979">
            <w:pPr>
              <w:spacing w:after="0"/>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International Union for Conservation of Nature / International Union for Conservation of Nature and Natural Resources</w:t>
            </w:r>
          </w:p>
        </w:tc>
        <w:tc>
          <w:tcPr>
            <w:tcW w:w="1418" w:type="dxa"/>
            <w:tcBorders>
              <w:top w:val="single" w:sz="4" w:space="0" w:color="auto"/>
              <w:left w:val="single" w:sz="4" w:space="0" w:color="auto"/>
              <w:bottom w:val="single" w:sz="4" w:space="0" w:color="auto"/>
              <w:right w:val="single" w:sz="4" w:space="0" w:color="auto"/>
            </w:tcBorders>
            <w:vAlign w:val="center"/>
          </w:tcPr>
          <w:p w:rsidR="00054979" w:rsidRPr="00E876D3" w:rsidRDefault="00054979" w:rsidP="00054979">
            <w:pPr>
              <w:spacing w:after="0"/>
              <w:rPr>
                <w:rFonts w:ascii="Times New Roman" w:hAnsi="Times New Roman" w:cs="Times New Roman"/>
                <w:b/>
                <w:bCs/>
                <w:sz w:val="24"/>
                <w:szCs w:val="24"/>
                <w:lang w:val="mk-MK"/>
              </w:rPr>
            </w:pPr>
            <w:r w:rsidRPr="00E876D3">
              <w:rPr>
                <w:rFonts w:ascii="Times New Roman" w:hAnsi="Times New Roman" w:cs="Times New Roman"/>
                <w:b/>
                <w:bCs/>
                <w:sz w:val="24"/>
                <w:szCs w:val="24"/>
                <w:lang w:val="mk-MK"/>
              </w:rPr>
              <w:t>МУЗП</w:t>
            </w:r>
          </w:p>
        </w:tc>
        <w:tc>
          <w:tcPr>
            <w:tcW w:w="4675" w:type="dxa"/>
            <w:tcBorders>
              <w:top w:val="single" w:sz="4" w:space="0" w:color="auto"/>
              <w:left w:val="single" w:sz="4" w:space="0" w:color="auto"/>
              <w:bottom w:val="single" w:sz="4" w:space="0" w:color="auto"/>
              <w:right w:val="single" w:sz="4" w:space="0" w:color="auto"/>
            </w:tcBorders>
            <w:vAlign w:val="center"/>
          </w:tcPr>
          <w:p w:rsidR="00054979" w:rsidRPr="00E876D3" w:rsidRDefault="00054979" w:rsidP="00054979">
            <w:pPr>
              <w:spacing w:after="0"/>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Меѓународна унија за зачувување на природата / Меѓународна унија за зачувување на природата и природните ресурси</w:t>
            </w:r>
          </w:p>
        </w:tc>
      </w:tr>
      <w:tr w:rsidR="00054979" w:rsidRPr="00E876D3" w:rsidTr="00360913">
        <w:trPr>
          <w:jc w:val="center"/>
        </w:trPr>
        <w:tc>
          <w:tcPr>
            <w:tcW w:w="1413" w:type="dxa"/>
            <w:tcBorders>
              <w:top w:val="single" w:sz="4" w:space="0" w:color="auto"/>
              <w:left w:val="single" w:sz="4" w:space="0" w:color="auto"/>
              <w:bottom w:val="single" w:sz="4" w:space="0" w:color="auto"/>
              <w:right w:val="single" w:sz="4" w:space="0" w:color="auto"/>
            </w:tcBorders>
            <w:vAlign w:val="center"/>
          </w:tcPr>
          <w:p w:rsidR="00054979" w:rsidRPr="00E876D3" w:rsidRDefault="00054979" w:rsidP="00054979">
            <w:pPr>
              <w:spacing w:after="0"/>
              <w:rPr>
                <w:rFonts w:ascii="Times New Roman" w:hAnsi="Times New Roman" w:cs="Times New Roman"/>
                <w:b/>
                <w:bCs/>
                <w:sz w:val="24"/>
                <w:szCs w:val="24"/>
                <w:lang w:val="mk-MK"/>
              </w:rPr>
            </w:pPr>
            <w:r w:rsidRPr="00E876D3">
              <w:rPr>
                <w:rFonts w:ascii="Times New Roman" w:hAnsi="Times New Roman" w:cs="Times New Roman"/>
                <w:b/>
                <w:bCs/>
                <w:sz w:val="24"/>
                <w:szCs w:val="24"/>
                <w:lang w:val="mk-MK"/>
              </w:rPr>
              <w:t>MASIS</w:t>
            </w:r>
          </w:p>
        </w:tc>
        <w:tc>
          <w:tcPr>
            <w:tcW w:w="3827" w:type="dxa"/>
            <w:tcBorders>
              <w:top w:val="single" w:sz="4" w:space="0" w:color="auto"/>
              <w:left w:val="single" w:sz="4" w:space="0" w:color="auto"/>
              <w:bottom w:val="single" w:sz="4" w:space="0" w:color="auto"/>
              <w:right w:val="single" w:sz="4" w:space="0" w:color="auto"/>
            </w:tcBorders>
            <w:vAlign w:val="center"/>
          </w:tcPr>
          <w:p w:rsidR="00054979" w:rsidRPr="00E876D3" w:rsidRDefault="00054979" w:rsidP="00054979">
            <w:pPr>
              <w:spacing w:after="0"/>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 n Soil Information System</w:t>
            </w:r>
          </w:p>
        </w:tc>
        <w:tc>
          <w:tcPr>
            <w:tcW w:w="1418" w:type="dxa"/>
            <w:tcBorders>
              <w:top w:val="single" w:sz="4" w:space="0" w:color="auto"/>
              <w:left w:val="single" w:sz="4" w:space="0" w:color="auto"/>
              <w:bottom w:val="single" w:sz="4" w:space="0" w:color="auto"/>
              <w:right w:val="single" w:sz="4" w:space="0" w:color="auto"/>
            </w:tcBorders>
            <w:vAlign w:val="center"/>
          </w:tcPr>
          <w:p w:rsidR="00054979" w:rsidRPr="00E876D3" w:rsidRDefault="00054979" w:rsidP="00054979">
            <w:pPr>
              <w:spacing w:after="0"/>
              <w:rPr>
                <w:rFonts w:ascii="Times New Roman" w:hAnsi="Times New Roman" w:cs="Times New Roman"/>
                <w:b/>
                <w:bCs/>
                <w:sz w:val="24"/>
                <w:szCs w:val="24"/>
                <w:lang w:val="mk-MK"/>
              </w:rPr>
            </w:pPr>
            <w:r w:rsidRPr="00E876D3">
              <w:rPr>
                <w:rFonts w:ascii="Times New Roman" w:hAnsi="Times New Roman" w:cs="Times New Roman"/>
                <w:b/>
                <w:bCs/>
                <w:sz w:val="24"/>
                <w:szCs w:val="24"/>
                <w:lang w:val="mk-MK"/>
              </w:rPr>
              <w:t>МАСИС</w:t>
            </w:r>
          </w:p>
        </w:tc>
        <w:tc>
          <w:tcPr>
            <w:tcW w:w="4675" w:type="dxa"/>
            <w:tcBorders>
              <w:top w:val="single" w:sz="4" w:space="0" w:color="auto"/>
              <w:left w:val="single" w:sz="4" w:space="0" w:color="auto"/>
              <w:bottom w:val="single" w:sz="4" w:space="0" w:color="auto"/>
              <w:right w:val="single" w:sz="4" w:space="0" w:color="auto"/>
            </w:tcBorders>
            <w:vAlign w:val="center"/>
          </w:tcPr>
          <w:p w:rsidR="00054979" w:rsidRPr="00E876D3" w:rsidRDefault="00054979" w:rsidP="00054979">
            <w:pPr>
              <w:spacing w:after="0"/>
              <w:rPr>
                <w:rFonts w:ascii="Times New Roman" w:hAnsi="Times New Roman" w:cs="Times New Roman"/>
                <w:sz w:val="24"/>
                <w:szCs w:val="24"/>
                <w:lang w:val="mk-MK"/>
              </w:rPr>
            </w:pPr>
            <w:r w:rsidRPr="00E876D3">
              <w:rPr>
                <w:rFonts w:ascii="Times New Roman" w:hAnsi="Times New Roman" w:cs="Times New Roman"/>
                <w:sz w:val="24"/>
                <w:szCs w:val="24"/>
                <w:lang w:val="mk-MK"/>
              </w:rPr>
              <w:t>Информативен систем за почва</w:t>
            </w:r>
          </w:p>
        </w:tc>
      </w:tr>
      <w:tr w:rsidR="00054979" w:rsidRPr="00E876D3" w:rsidTr="00360913">
        <w:trPr>
          <w:jc w:val="center"/>
        </w:trPr>
        <w:tc>
          <w:tcPr>
            <w:tcW w:w="1413" w:type="dxa"/>
            <w:tcBorders>
              <w:top w:val="single" w:sz="4" w:space="0" w:color="auto"/>
              <w:left w:val="single" w:sz="4" w:space="0" w:color="auto"/>
              <w:bottom w:val="single" w:sz="4" w:space="0" w:color="auto"/>
              <w:right w:val="single" w:sz="4" w:space="0" w:color="auto"/>
            </w:tcBorders>
            <w:vAlign w:val="center"/>
          </w:tcPr>
          <w:p w:rsidR="00054979" w:rsidRPr="00E876D3" w:rsidRDefault="00054979" w:rsidP="00054979">
            <w:pPr>
              <w:spacing w:after="0"/>
              <w:rPr>
                <w:rFonts w:ascii="Times New Roman" w:hAnsi="Times New Roman" w:cs="Times New Roman"/>
                <w:b/>
                <w:bCs/>
                <w:sz w:val="24"/>
                <w:szCs w:val="24"/>
                <w:highlight w:val="green"/>
                <w:lang w:val="mk-MK"/>
              </w:rPr>
            </w:pPr>
            <w:r w:rsidRPr="00E876D3">
              <w:rPr>
                <w:rFonts w:ascii="Times New Roman" w:hAnsi="Times New Roman" w:cs="Times New Roman"/>
                <w:b/>
                <w:bCs/>
                <w:sz w:val="24"/>
                <w:szCs w:val="24"/>
                <w:lang w:val="mk-MK"/>
              </w:rPr>
              <w:t>NUTS</w:t>
            </w:r>
          </w:p>
        </w:tc>
        <w:tc>
          <w:tcPr>
            <w:tcW w:w="3827" w:type="dxa"/>
            <w:tcBorders>
              <w:top w:val="single" w:sz="4" w:space="0" w:color="auto"/>
              <w:left w:val="single" w:sz="4" w:space="0" w:color="auto"/>
              <w:bottom w:val="single" w:sz="4" w:space="0" w:color="auto"/>
              <w:right w:val="single" w:sz="4" w:space="0" w:color="auto"/>
            </w:tcBorders>
            <w:vAlign w:val="center"/>
          </w:tcPr>
          <w:p w:rsidR="00054979" w:rsidRPr="00E876D3" w:rsidRDefault="00054979" w:rsidP="00054979">
            <w:pPr>
              <w:spacing w:after="0"/>
              <w:rPr>
                <w:rFonts w:ascii="Times New Roman" w:eastAsia="Calibri" w:hAnsi="Times New Roman" w:cs="Times New Roman"/>
                <w:sz w:val="24"/>
                <w:szCs w:val="24"/>
                <w:highlight w:val="green"/>
                <w:lang w:val="mk-MK"/>
              </w:rPr>
            </w:pPr>
            <w:r w:rsidRPr="00E876D3">
              <w:rPr>
                <w:rFonts w:ascii="Times New Roman" w:hAnsi="Times New Roman" w:cs="Times New Roman"/>
                <w:sz w:val="24"/>
                <w:szCs w:val="24"/>
                <w:lang w:val="mk-MK"/>
              </w:rPr>
              <w:t>The nomenclature of territorial statistical units</w:t>
            </w:r>
          </w:p>
        </w:tc>
        <w:tc>
          <w:tcPr>
            <w:tcW w:w="1418" w:type="dxa"/>
            <w:tcBorders>
              <w:top w:val="single" w:sz="4" w:space="0" w:color="auto"/>
              <w:left w:val="single" w:sz="4" w:space="0" w:color="auto"/>
              <w:bottom w:val="single" w:sz="4" w:space="0" w:color="auto"/>
              <w:right w:val="single" w:sz="4" w:space="0" w:color="auto"/>
            </w:tcBorders>
            <w:vAlign w:val="center"/>
          </w:tcPr>
          <w:p w:rsidR="00054979" w:rsidRPr="00E876D3" w:rsidRDefault="00054979" w:rsidP="00054979">
            <w:pPr>
              <w:spacing w:after="0"/>
              <w:rPr>
                <w:rFonts w:ascii="Times New Roman" w:hAnsi="Times New Roman" w:cs="Times New Roman"/>
                <w:b/>
                <w:bCs/>
                <w:sz w:val="24"/>
                <w:szCs w:val="24"/>
                <w:highlight w:val="green"/>
                <w:lang w:val="mk-MK"/>
              </w:rPr>
            </w:pPr>
            <w:r w:rsidRPr="00E876D3">
              <w:rPr>
                <w:rFonts w:ascii="Times New Roman" w:hAnsi="Times New Roman" w:cs="Times New Roman"/>
                <w:b/>
                <w:bCs/>
                <w:sz w:val="24"/>
                <w:szCs w:val="24"/>
                <w:lang w:val="mk-MK"/>
              </w:rPr>
              <w:t>НТЕС</w:t>
            </w:r>
          </w:p>
        </w:tc>
        <w:tc>
          <w:tcPr>
            <w:tcW w:w="4675" w:type="dxa"/>
            <w:tcBorders>
              <w:top w:val="single" w:sz="4" w:space="0" w:color="auto"/>
              <w:left w:val="single" w:sz="4" w:space="0" w:color="auto"/>
              <w:bottom w:val="single" w:sz="4" w:space="0" w:color="auto"/>
              <w:right w:val="single" w:sz="4" w:space="0" w:color="auto"/>
            </w:tcBorders>
            <w:vAlign w:val="center"/>
          </w:tcPr>
          <w:p w:rsidR="00054979" w:rsidRPr="00E876D3" w:rsidRDefault="00054979" w:rsidP="00054979">
            <w:pPr>
              <w:spacing w:after="0"/>
              <w:rPr>
                <w:rFonts w:ascii="Times New Roman" w:eastAsia="Calibri" w:hAnsi="Times New Roman" w:cs="Times New Roman"/>
                <w:sz w:val="24"/>
                <w:szCs w:val="24"/>
                <w:highlight w:val="green"/>
                <w:lang w:val="mk-MK"/>
              </w:rPr>
            </w:pPr>
            <w:r w:rsidRPr="00E876D3">
              <w:rPr>
                <w:rFonts w:ascii="Times New Roman" w:hAnsi="Times New Roman" w:cs="Times New Roman"/>
                <w:sz w:val="24"/>
                <w:szCs w:val="24"/>
                <w:lang w:val="mk-MK"/>
              </w:rPr>
              <w:t>Номенклатура на територијални единици за статистика</w:t>
            </w:r>
          </w:p>
        </w:tc>
      </w:tr>
      <w:tr w:rsidR="00054979" w:rsidRPr="00E876D3" w:rsidTr="00360913">
        <w:trPr>
          <w:jc w:val="center"/>
        </w:trPr>
        <w:tc>
          <w:tcPr>
            <w:tcW w:w="1413" w:type="dxa"/>
            <w:tcBorders>
              <w:top w:val="single" w:sz="4" w:space="0" w:color="auto"/>
              <w:left w:val="single" w:sz="4" w:space="0" w:color="auto"/>
              <w:bottom w:val="single" w:sz="4" w:space="0" w:color="auto"/>
              <w:right w:val="single" w:sz="4" w:space="0" w:color="auto"/>
            </w:tcBorders>
            <w:vAlign w:val="center"/>
          </w:tcPr>
          <w:p w:rsidR="00054979" w:rsidRPr="00E876D3" w:rsidRDefault="00054979" w:rsidP="00054979">
            <w:pPr>
              <w:spacing w:after="0"/>
              <w:rPr>
                <w:rFonts w:ascii="Times New Roman" w:hAnsi="Times New Roman" w:cs="Times New Roman"/>
                <w:b/>
                <w:bCs/>
                <w:sz w:val="24"/>
                <w:szCs w:val="24"/>
                <w:lang w:val="mk-MK"/>
              </w:rPr>
            </w:pPr>
            <w:r w:rsidRPr="00E876D3">
              <w:rPr>
                <w:rFonts w:ascii="Times New Roman" w:hAnsi="Times New Roman" w:cs="Times New Roman"/>
                <w:b/>
                <w:bCs/>
                <w:sz w:val="24"/>
                <w:szCs w:val="24"/>
                <w:lang w:val="mk-MK"/>
              </w:rPr>
              <w:t>SUDS</w:t>
            </w:r>
          </w:p>
        </w:tc>
        <w:tc>
          <w:tcPr>
            <w:tcW w:w="3827" w:type="dxa"/>
            <w:tcBorders>
              <w:top w:val="single" w:sz="4" w:space="0" w:color="auto"/>
              <w:left w:val="single" w:sz="4" w:space="0" w:color="auto"/>
              <w:bottom w:val="single" w:sz="4" w:space="0" w:color="auto"/>
              <w:right w:val="single" w:sz="4" w:space="0" w:color="auto"/>
            </w:tcBorders>
            <w:vAlign w:val="center"/>
          </w:tcPr>
          <w:p w:rsidR="00054979" w:rsidRPr="00E876D3" w:rsidRDefault="00054979" w:rsidP="00054979">
            <w:pPr>
              <w:spacing w:after="0"/>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Sustainable urban drainage systems</w:t>
            </w:r>
          </w:p>
        </w:tc>
        <w:tc>
          <w:tcPr>
            <w:tcW w:w="1418" w:type="dxa"/>
            <w:tcBorders>
              <w:top w:val="single" w:sz="4" w:space="0" w:color="auto"/>
              <w:left w:val="single" w:sz="4" w:space="0" w:color="auto"/>
              <w:bottom w:val="single" w:sz="4" w:space="0" w:color="auto"/>
              <w:right w:val="single" w:sz="4" w:space="0" w:color="auto"/>
            </w:tcBorders>
            <w:vAlign w:val="center"/>
          </w:tcPr>
          <w:p w:rsidR="00054979" w:rsidRPr="00E876D3" w:rsidRDefault="00054979" w:rsidP="00054979">
            <w:pPr>
              <w:spacing w:after="0"/>
              <w:rPr>
                <w:rFonts w:ascii="Times New Roman" w:hAnsi="Times New Roman" w:cs="Times New Roman"/>
                <w:b/>
                <w:bCs/>
                <w:sz w:val="24"/>
                <w:szCs w:val="24"/>
                <w:lang w:val="mk-MK"/>
              </w:rPr>
            </w:pPr>
            <w:r w:rsidRPr="00E876D3">
              <w:rPr>
                <w:rFonts w:ascii="Times New Roman" w:hAnsi="Times New Roman" w:cs="Times New Roman"/>
                <w:b/>
                <w:bCs/>
                <w:sz w:val="24"/>
                <w:szCs w:val="24"/>
                <w:lang w:val="mk-MK"/>
              </w:rPr>
              <w:t>ОУСО</w:t>
            </w:r>
          </w:p>
        </w:tc>
        <w:tc>
          <w:tcPr>
            <w:tcW w:w="4675" w:type="dxa"/>
            <w:tcBorders>
              <w:top w:val="single" w:sz="4" w:space="0" w:color="auto"/>
              <w:left w:val="single" w:sz="4" w:space="0" w:color="auto"/>
              <w:bottom w:val="single" w:sz="4" w:space="0" w:color="auto"/>
              <w:right w:val="single" w:sz="4" w:space="0" w:color="auto"/>
            </w:tcBorders>
            <w:vAlign w:val="center"/>
          </w:tcPr>
          <w:p w:rsidR="00054979" w:rsidRPr="00E876D3" w:rsidRDefault="00054979" w:rsidP="00054979">
            <w:pPr>
              <w:spacing w:after="0"/>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Одржливи урбани системи за одводнување</w:t>
            </w:r>
          </w:p>
        </w:tc>
      </w:tr>
      <w:tr w:rsidR="00054979" w:rsidRPr="00E876D3" w:rsidTr="00360913">
        <w:trPr>
          <w:jc w:val="center"/>
        </w:trPr>
        <w:tc>
          <w:tcPr>
            <w:tcW w:w="1413" w:type="dxa"/>
            <w:tcBorders>
              <w:top w:val="single" w:sz="4" w:space="0" w:color="auto"/>
              <w:left w:val="single" w:sz="4" w:space="0" w:color="auto"/>
              <w:bottom w:val="single" w:sz="4" w:space="0" w:color="auto"/>
              <w:right w:val="single" w:sz="4" w:space="0" w:color="auto"/>
            </w:tcBorders>
            <w:vAlign w:val="center"/>
          </w:tcPr>
          <w:p w:rsidR="00054979" w:rsidRPr="00E876D3" w:rsidRDefault="00054979" w:rsidP="00054979">
            <w:pPr>
              <w:spacing w:after="0"/>
              <w:rPr>
                <w:rFonts w:ascii="Times New Roman" w:hAnsi="Times New Roman" w:cs="Times New Roman"/>
                <w:b/>
                <w:bCs/>
                <w:sz w:val="24"/>
                <w:szCs w:val="24"/>
                <w:lang w:val="mk-MK"/>
              </w:rPr>
            </w:pPr>
            <w:r w:rsidRPr="00E876D3">
              <w:rPr>
                <w:rFonts w:ascii="Times New Roman" w:hAnsi="Times New Roman" w:cs="Times New Roman"/>
                <w:b/>
                <w:bCs/>
                <w:sz w:val="24"/>
                <w:szCs w:val="24"/>
                <w:lang w:val="mk-MK"/>
              </w:rPr>
              <w:t>TEN-T</w:t>
            </w:r>
          </w:p>
        </w:tc>
        <w:tc>
          <w:tcPr>
            <w:tcW w:w="3827" w:type="dxa"/>
            <w:tcBorders>
              <w:top w:val="single" w:sz="4" w:space="0" w:color="auto"/>
              <w:left w:val="single" w:sz="4" w:space="0" w:color="auto"/>
              <w:bottom w:val="single" w:sz="4" w:space="0" w:color="auto"/>
              <w:right w:val="single" w:sz="4" w:space="0" w:color="auto"/>
            </w:tcBorders>
            <w:vAlign w:val="center"/>
          </w:tcPr>
          <w:p w:rsidR="00054979" w:rsidRPr="00E876D3" w:rsidRDefault="00054979" w:rsidP="00054979">
            <w:pPr>
              <w:spacing w:after="0"/>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Trans - European network - transport </w:t>
            </w:r>
          </w:p>
        </w:tc>
        <w:tc>
          <w:tcPr>
            <w:tcW w:w="1418" w:type="dxa"/>
            <w:tcBorders>
              <w:top w:val="single" w:sz="4" w:space="0" w:color="auto"/>
              <w:left w:val="single" w:sz="4" w:space="0" w:color="auto"/>
              <w:bottom w:val="single" w:sz="4" w:space="0" w:color="auto"/>
              <w:right w:val="single" w:sz="4" w:space="0" w:color="auto"/>
            </w:tcBorders>
            <w:vAlign w:val="center"/>
          </w:tcPr>
          <w:p w:rsidR="00054979" w:rsidRPr="00E876D3" w:rsidRDefault="00054979" w:rsidP="00054979">
            <w:pPr>
              <w:spacing w:after="0"/>
              <w:rPr>
                <w:rFonts w:ascii="Times New Roman" w:hAnsi="Times New Roman" w:cs="Times New Roman"/>
                <w:b/>
                <w:bCs/>
                <w:sz w:val="24"/>
                <w:szCs w:val="24"/>
                <w:lang w:val="mk-MK"/>
              </w:rPr>
            </w:pPr>
            <w:r w:rsidRPr="00E876D3">
              <w:rPr>
                <w:rFonts w:ascii="Times New Roman" w:hAnsi="Times New Roman" w:cs="Times New Roman"/>
                <w:b/>
                <w:bCs/>
                <w:sz w:val="24"/>
                <w:szCs w:val="24"/>
                <w:lang w:val="mk-MK"/>
              </w:rPr>
              <w:t>TEМ-T</w:t>
            </w:r>
          </w:p>
        </w:tc>
        <w:tc>
          <w:tcPr>
            <w:tcW w:w="4675" w:type="dxa"/>
            <w:tcBorders>
              <w:top w:val="single" w:sz="4" w:space="0" w:color="auto"/>
              <w:left w:val="single" w:sz="4" w:space="0" w:color="auto"/>
              <w:bottom w:val="single" w:sz="4" w:space="0" w:color="auto"/>
              <w:right w:val="single" w:sz="4" w:space="0" w:color="auto"/>
            </w:tcBorders>
            <w:vAlign w:val="center"/>
          </w:tcPr>
          <w:p w:rsidR="00054979" w:rsidRPr="00E876D3" w:rsidRDefault="00054979" w:rsidP="00054979">
            <w:pPr>
              <w:spacing w:after="0"/>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Трансевропска мрежа - транспорт</w:t>
            </w:r>
          </w:p>
        </w:tc>
      </w:tr>
    </w:tbl>
    <w:p w:rsidR="009C1346" w:rsidRPr="00E876D3" w:rsidRDefault="009C1346" w:rsidP="00FF1F66">
      <w:pPr>
        <w:rPr>
          <w:rFonts w:ascii="Times New Roman" w:eastAsia="Calibri" w:hAnsi="Times New Roman" w:cs="Times New Roman"/>
          <w:b/>
          <w:sz w:val="24"/>
          <w:szCs w:val="24"/>
          <w:lang w:val="mk-MK"/>
        </w:rPr>
      </w:pPr>
    </w:p>
    <w:p w:rsidR="009C1346" w:rsidRPr="00E876D3" w:rsidRDefault="009C1346" w:rsidP="00FF1F66">
      <w:pPr>
        <w:rPr>
          <w:rFonts w:ascii="Times New Roman" w:eastAsia="Calibri" w:hAnsi="Times New Roman" w:cs="Times New Roman"/>
          <w:b/>
          <w:sz w:val="24"/>
          <w:szCs w:val="24"/>
          <w:lang w:val="mk-MK"/>
        </w:rPr>
      </w:pPr>
    </w:p>
    <w:p w:rsidR="00FF1F66" w:rsidRPr="00E876D3" w:rsidRDefault="00FF1F66" w:rsidP="00FF1F66">
      <w:pPr>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br w:type="page"/>
      </w:r>
    </w:p>
    <w:p w:rsidR="00FF1F66" w:rsidRPr="00E876D3" w:rsidRDefault="00A73556" w:rsidP="00147201">
      <w:pPr>
        <w:pStyle w:val="ListParagraph"/>
        <w:keepNext/>
        <w:keepLines/>
        <w:numPr>
          <w:ilvl w:val="0"/>
          <w:numId w:val="85"/>
        </w:numPr>
        <w:spacing w:before="40" w:after="0"/>
        <w:outlineLvl w:val="1"/>
        <w:rPr>
          <w:rFonts w:ascii="Times New Roman" w:eastAsia="Times New Roman" w:hAnsi="Times New Roman" w:cs="Times New Roman"/>
          <w:b/>
          <w:bCs/>
          <w:color w:val="2E74B5"/>
          <w:sz w:val="24"/>
          <w:szCs w:val="24"/>
          <w:lang w:val="mk-MK"/>
        </w:rPr>
      </w:pPr>
      <w:bookmarkStart w:id="1" w:name="_Toc90200261"/>
      <w:r w:rsidRPr="00E876D3">
        <w:rPr>
          <w:rFonts w:ascii="Times New Roman" w:eastAsia="Times New Roman" w:hAnsi="Times New Roman" w:cs="Times New Roman"/>
          <w:b/>
          <w:bCs/>
          <w:color w:val="2E74B5"/>
          <w:sz w:val="24"/>
          <w:szCs w:val="24"/>
          <w:lang w:val="mk-MK"/>
        </w:rPr>
        <w:lastRenderedPageBreak/>
        <w:t>ВОВЕД</w:t>
      </w:r>
      <w:bookmarkEnd w:id="1"/>
    </w:p>
    <w:p w:rsidR="00293444" w:rsidRPr="00E876D3" w:rsidRDefault="00293444" w:rsidP="00A260A6">
      <w:pPr>
        <w:spacing w:after="0" w:line="276" w:lineRule="auto"/>
        <w:ind w:firstLine="720"/>
        <w:jc w:val="both"/>
        <w:rPr>
          <w:rFonts w:ascii="Times New Roman" w:eastAsia="Times New Roman" w:hAnsi="Times New Roman" w:cs="Times New Roman"/>
          <w:color w:val="000000" w:themeColor="text1"/>
          <w:sz w:val="24"/>
          <w:szCs w:val="20"/>
          <w:lang w:val="mk-MK" w:eastAsia="bg-BG"/>
        </w:rPr>
      </w:pPr>
      <w:r w:rsidRPr="00E876D3">
        <w:rPr>
          <w:rFonts w:ascii="Times New Roman" w:eastAsia="Times New Roman" w:hAnsi="Times New Roman" w:cs="Times New Roman"/>
          <w:color w:val="000000" w:themeColor="text1"/>
          <w:sz w:val="24"/>
          <w:szCs w:val="20"/>
          <w:lang w:val="mk-MK" w:eastAsia="bg-BG"/>
        </w:rPr>
        <w:t xml:space="preserve">Овој документ е изработен во рамките на договорот </w:t>
      </w:r>
      <w:r w:rsidR="00D57A18" w:rsidRPr="00E876D3">
        <w:rPr>
          <w:rFonts w:ascii="Times New Roman" w:eastAsia="Times New Roman" w:hAnsi="Times New Roman" w:cs="Times New Roman"/>
          <w:color w:val="000000" w:themeColor="text1"/>
          <w:sz w:val="24"/>
          <w:szCs w:val="20"/>
          <w:lang w:val="mk-MK" w:eastAsia="bg-BG"/>
        </w:rPr>
        <w:t>б</w:t>
      </w:r>
      <w:r w:rsidR="002578BB" w:rsidRPr="00E876D3">
        <w:rPr>
          <w:rFonts w:ascii="Times New Roman" w:eastAsia="Times New Roman" w:hAnsi="Times New Roman" w:cs="Times New Roman"/>
          <w:color w:val="000000" w:themeColor="text1"/>
          <w:sz w:val="24"/>
          <w:szCs w:val="20"/>
          <w:lang w:val="mk-MK" w:eastAsia="bg-BG"/>
        </w:rPr>
        <w:t>р</w:t>
      </w:r>
      <w:r w:rsidR="002578BB" w:rsidRPr="00E876D3">
        <w:rPr>
          <w:rFonts w:ascii="Times New Roman" w:eastAsia="Times New Roman" w:hAnsi="Times New Roman" w:cs="Times New Roman"/>
          <w:color w:val="000000" w:themeColor="text1"/>
          <w:sz w:val="24"/>
          <w:szCs w:val="20"/>
          <w:vertAlign w:val="superscript"/>
          <w:lang w:val="mk-MK" w:eastAsia="bg-BG"/>
        </w:rPr>
        <w:t>.</w:t>
      </w:r>
      <w:r w:rsidR="002578BB" w:rsidRPr="00E876D3">
        <w:rPr>
          <w:rFonts w:ascii="Times New Roman" w:eastAsia="Times New Roman" w:hAnsi="Times New Roman" w:cs="Times New Roman"/>
          <w:color w:val="000000" w:themeColor="text1"/>
          <w:sz w:val="24"/>
          <w:szCs w:val="20"/>
          <w:lang w:val="mk-MK" w:eastAsia="bg-BG"/>
        </w:rPr>
        <w:t xml:space="preserve"> Р</w:t>
      </w:r>
      <w:r w:rsidRPr="00E876D3">
        <w:rPr>
          <w:rFonts w:ascii="Times New Roman" w:eastAsia="Times New Roman" w:hAnsi="Times New Roman" w:cs="Times New Roman"/>
          <w:color w:val="000000" w:themeColor="text1"/>
          <w:sz w:val="24"/>
          <w:szCs w:val="20"/>
          <w:lang w:val="mk-MK" w:eastAsia="bg-BG"/>
        </w:rPr>
        <w:t xml:space="preserve">Д-02-29-88 / 16.04.2021  со тема: „Изработка на извештај за оцена на животната средина за INTERREG - ИПА CB програма за соработка 2021 – 2027 година помеѓу Република Бугарија и Република Северна Македонија и прекуграничната стратегија за интегриран територијален развој ќе се финансираат во рамките на програмата INTERREG - </w:t>
      </w:r>
      <w:r w:rsidR="00C2607E" w:rsidRPr="00E876D3">
        <w:rPr>
          <w:rFonts w:ascii="Times New Roman" w:eastAsia="Times New Roman" w:hAnsi="Times New Roman" w:cs="Times New Roman"/>
          <w:color w:val="000000" w:themeColor="text1"/>
          <w:sz w:val="24"/>
          <w:szCs w:val="20"/>
          <w:lang w:val="mk-MK" w:eastAsia="bg-BG"/>
        </w:rPr>
        <w:t>IPA</w:t>
      </w:r>
      <w:r w:rsidRPr="00E876D3">
        <w:rPr>
          <w:rFonts w:ascii="Times New Roman" w:eastAsia="Times New Roman" w:hAnsi="Times New Roman" w:cs="Times New Roman"/>
          <w:color w:val="000000" w:themeColor="text1"/>
          <w:sz w:val="24"/>
          <w:szCs w:val="20"/>
          <w:lang w:val="mk-MK" w:eastAsia="bg-BG"/>
        </w:rPr>
        <w:t xml:space="preserve"> CB соработка 2021 – 2027 година помеѓу Република Бугарија и Република Северна Македонија“, со идентификациски број Interreg -IPA CBC-TA-2020 -4 / Лот 3, потпишан помеѓу: Министерство за регионален развој и јавни</w:t>
      </w:r>
      <w:r w:rsidR="00C2607E" w:rsidRPr="00E876D3">
        <w:rPr>
          <w:rFonts w:ascii="Times New Roman" w:eastAsia="Times New Roman" w:hAnsi="Times New Roman" w:cs="Times New Roman"/>
          <w:color w:val="000000" w:themeColor="text1"/>
          <w:sz w:val="24"/>
          <w:szCs w:val="20"/>
          <w:lang w:val="mk-MK" w:eastAsia="bg-BG"/>
        </w:rPr>
        <w:t xml:space="preserve"> работи на Република Бугарија (Д</w:t>
      </w:r>
      <w:r w:rsidRPr="00E876D3">
        <w:rPr>
          <w:rFonts w:ascii="Times New Roman" w:eastAsia="Times New Roman" w:hAnsi="Times New Roman" w:cs="Times New Roman"/>
          <w:color w:val="000000" w:themeColor="text1"/>
          <w:sz w:val="24"/>
          <w:szCs w:val="20"/>
          <w:lang w:val="mk-MK" w:eastAsia="bg-BG"/>
        </w:rPr>
        <w:t>оговоре</w:t>
      </w:r>
      <w:r w:rsidR="00C2607E" w:rsidRPr="00E876D3">
        <w:rPr>
          <w:rFonts w:ascii="Times New Roman" w:eastAsia="Times New Roman" w:hAnsi="Times New Roman" w:cs="Times New Roman"/>
          <w:color w:val="000000" w:themeColor="text1"/>
          <w:sz w:val="24"/>
          <w:szCs w:val="20"/>
          <w:lang w:val="mk-MK" w:eastAsia="bg-BG"/>
        </w:rPr>
        <w:t>н О</w:t>
      </w:r>
      <w:r w:rsidRPr="00E876D3">
        <w:rPr>
          <w:rFonts w:ascii="Times New Roman" w:eastAsia="Times New Roman" w:hAnsi="Times New Roman" w:cs="Times New Roman"/>
          <w:color w:val="000000" w:themeColor="text1"/>
          <w:sz w:val="24"/>
          <w:szCs w:val="20"/>
          <w:lang w:val="mk-MK" w:eastAsia="bg-BG"/>
        </w:rPr>
        <w:t>рган) и BT-Engineering Ltd (Изведувач).</w:t>
      </w:r>
    </w:p>
    <w:p w:rsidR="00293444" w:rsidRPr="00E876D3" w:rsidRDefault="00293444" w:rsidP="00A260A6">
      <w:pPr>
        <w:spacing w:after="0" w:line="276" w:lineRule="auto"/>
        <w:ind w:firstLine="720"/>
        <w:jc w:val="both"/>
        <w:rPr>
          <w:rFonts w:ascii="Times New Roman" w:eastAsia="Times New Roman" w:hAnsi="Times New Roman" w:cs="Times New Roman"/>
          <w:color w:val="000000" w:themeColor="text1"/>
          <w:sz w:val="24"/>
          <w:szCs w:val="20"/>
          <w:lang w:val="mk-MK" w:eastAsia="bg-BG"/>
        </w:rPr>
      </w:pPr>
    </w:p>
    <w:p w:rsidR="00293444" w:rsidRPr="00E876D3" w:rsidRDefault="00293444" w:rsidP="00293444">
      <w:pPr>
        <w:spacing w:after="0" w:line="276" w:lineRule="auto"/>
        <w:ind w:firstLine="720"/>
        <w:jc w:val="both"/>
        <w:rPr>
          <w:rFonts w:ascii="Times New Roman" w:eastAsia="Times New Roman" w:hAnsi="Times New Roman" w:cs="Times New Roman"/>
          <w:color w:val="000000" w:themeColor="text1"/>
          <w:sz w:val="24"/>
          <w:szCs w:val="20"/>
          <w:lang w:val="mk-MK"/>
        </w:rPr>
      </w:pPr>
      <w:r w:rsidRPr="00E876D3">
        <w:rPr>
          <w:rFonts w:ascii="Times New Roman" w:hAnsi="Times New Roman"/>
          <w:color w:val="000000" w:themeColor="text1"/>
          <w:sz w:val="24"/>
          <w:lang w:val="mk-MK"/>
        </w:rPr>
        <w:t>Извештај</w:t>
      </w:r>
      <w:r w:rsidR="00156A89" w:rsidRPr="00E876D3">
        <w:rPr>
          <w:rFonts w:ascii="Times New Roman" w:hAnsi="Times New Roman"/>
          <w:color w:val="000000" w:themeColor="text1"/>
          <w:sz w:val="24"/>
          <w:lang w:val="mk-MK"/>
        </w:rPr>
        <w:t>от</w:t>
      </w:r>
      <w:r w:rsidRPr="00E876D3">
        <w:rPr>
          <w:rFonts w:ascii="Times New Roman" w:hAnsi="Times New Roman"/>
          <w:color w:val="000000" w:themeColor="text1"/>
          <w:sz w:val="24"/>
          <w:lang w:val="mk-MK"/>
        </w:rPr>
        <w:t xml:space="preserve"> за оцена на животната средина (</w:t>
      </w:r>
      <w:r w:rsidR="00C2607E" w:rsidRPr="00E876D3">
        <w:rPr>
          <w:rFonts w:ascii="Times New Roman" w:hAnsi="Times New Roman"/>
          <w:color w:val="000000" w:themeColor="text1"/>
          <w:sz w:val="24"/>
          <w:lang w:val="mk-MK"/>
        </w:rPr>
        <w:t>ИОЖС</w:t>
      </w:r>
      <w:r w:rsidRPr="00E876D3">
        <w:rPr>
          <w:rFonts w:ascii="Times New Roman" w:hAnsi="Times New Roman"/>
          <w:color w:val="000000" w:themeColor="text1"/>
          <w:sz w:val="24"/>
          <w:lang w:val="mk-MK"/>
        </w:rPr>
        <w:t>) на нацрт-</w:t>
      </w:r>
      <w:r w:rsidRPr="00E876D3">
        <w:rPr>
          <w:rFonts w:ascii="Times New Roman" w:hAnsi="Times New Roman"/>
          <w:i/>
          <w:color w:val="000000" w:themeColor="text1"/>
          <w:sz w:val="24"/>
          <w:lang w:val="mk-MK"/>
        </w:rPr>
        <w:t>Програмата за прекугранична соработка (</w:t>
      </w:r>
      <w:r w:rsidR="00C2607E" w:rsidRPr="00E876D3">
        <w:rPr>
          <w:rFonts w:ascii="Times New Roman" w:hAnsi="Times New Roman"/>
          <w:i/>
          <w:color w:val="000000" w:themeColor="text1"/>
          <w:sz w:val="24"/>
          <w:lang w:val="mk-MK"/>
        </w:rPr>
        <w:t>ППГС</w:t>
      </w:r>
      <w:r w:rsidRPr="00E876D3">
        <w:rPr>
          <w:rFonts w:ascii="Times New Roman" w:hAnsi="Times New Roman"/>
          <w:i/>
          <w:color w:val="000000" w:themeColor="text1"/>
          <w:sz w:val="24"/>
          <w:lang w:val="mk-MK"/>
        </w:rPr>
        <w:t>) 2021-2027 година кофинансиран во рамките на Инструментот за претпристапна помош помеѓу Република Бугарија и Република Северна Македонија</w:t>
      </w:r>
      <w:r w:rsidRPr="00E876D3">
        <w:rPr>
          <w:rFonts w:ascii="Times New Roman" w:hAnsi="Times New Roman"/>
          <w:color w:val="000000" w:themeColor="text1"/>
          <w:sz w:val="24"/>
          <w:lang w:val="mk-MK"/>
        </w:rPr>
        <w:t xml:space="preserve"> и нацрт </w:t>
      </w:r>
      <w:r w:rsidRPr="00E876D3">
        <w:rPr>
          <w:rFonts w:ascii="Times New Roman" w:hAnsi="Times New Roman"/>
          <w:i/>
          <w:color w:val="000000" w:themeColor="text1"/>
          <w:sz w:val="24"/>
          <w:lang w:val="mk-MK"/>
        </w:rPr>
        <w:t>Територијалната стратегија за интегрирани мерки (</w:t>
      </w:r>
      <w:r w:rsidR="00C2607E" w:rsidRPr="00E876D3">
        <w:rPr>
          <w:rFonts w:ascii="Times New Roman" w:hAnsi="Times New Roman"/>
          <w:i/>
          <w:color w:val="000000" w:themeColor="text1"/>
          <w:sz w:val="24"/>
          <w:lang w:val="mk-MK"/>
        </w:rPr>
        <w:t>ТСИМ</w:t>
      </w:r>
      <w:r w:rsidRPr="00E876D3">
        <w:rPr>
          <w:rFonts w:ascii="Times New Roman" w:hAnsi="Times New Roman"/>
          <w:i/>
          <w:color w:val="000000" w:themeColor="text1"/>
          <w:sz w:val="24"/>
          <w:lang w:val="mk-MK"/>
        </w:rPr>
        <w:t>)</w:t>
      </w:r>
      <w:r w:rsidRPr="00E876D3">
        <w:rPr>
          <w:rFonts w:ascii="Times New Roman" w:hAnsi="Times New Roman"/>
          <w:color w:val="000000" w:themeColor="text1"/>
          <w:sz w:val="24"/>
          <w:lang w:val="mk-MK"/>
        </w:rPr>
        <w:t xml:space="preserve"> е подготвен во согласност со националното законодавство на двете земји со кое се транспонираат барањата од </w:t>
      </w:r>
      <w:r w:rsidRPr="00E876D3">
        <w:rPr>
          <w:rFonts w:ascii="Times New Roman" w:hAnsi="Times New Roman"/>
          <w:i/>
          <w:color w:val="000000" w:themeColor="text1"/>
          <w:sz w:val="24"/>
          <w:lang w:val="mk-MK"/>
        </w:rPr>
        <w:t>Директивата 2001/42/</w:t>
      </w:r>
      <w:r w:rsidR="00156A89" w:rsidRPr="00E876D3">
        <w:rPr>
          <w:rFonts w:ascii="Times New Roman" w:hAnsi="Times New Roman"/>
          <w:i/>
          <w:color w:val="000000" w:themeColor="text1"/>
          <w:sz w:val="24"/>
          <w:lang w:val="mk-MK"/>
        </w:rPr>
        <w:t>EC</w:t>
      </w:r>
      <w:r w:rsidRPr="00E876D3">
        <w:rPr>
          <w:rFonts w:ascii="Times New Roman" w:hAnsi="Times New Roman"/>
          <w:i/>
          <w:color w:val="000000" w:themeColor="text1"/>
          <w:sz w:val="24"/>
          <w:lang w:val="mk-MK"/>
        </w:rPr>
        <w:t xml:space="preserve"> на Европскиот парламент и на Советот од 27 јуни 2001 година за оцена на ефектите на одредени планови и програми врз животната средина (Директива 2001/42/</w:t>
      </w:r>
      <w:r w:rsidR="00156A89" w:rsidRPr="00E876D3">
        <w:rPr>
          <w:rFonts w:ascii="Times New Roman" w:hAnsi="Times New Roman"/>
          <w:i/>
          <w:color w:val="000000" w:themeColor="text1"/>
          <w:sz w:val="24"/>
          <w:lang w:val="mk-MK"/>
        </w:rPr>
        <w:t>EC</w:t>
      </w:r>
      <w:r w:rsidRPr="00E876D3">
        <w:rPr>
          <w:rFonts w:ascii="Times New Roman" w:hAnsi="Times New Roman"/>
          <w:i/>
          <w:color w:val="000000" w:themeColor="text1"/>
          <w:sz w:val="24"/>
          <w:lang w:val="mk-MK"/>
        </w:rPr>
        <w:t>).</w:t>
      </w:r>
      <w:r w:rsidRPr="00E876D3">
        <w:rPr>
          <w:rFonts w:ascii="Times New Roman" w:hAnsi="Times New Roman"/>
          <w:color w:val="000000" w:themeColor="text1"/>
          <w:sz w:val="24"/>
          <w:lang w:val="mk-MK"/>
        </w:rPr>
        <w:t xml:space="preserve"> Според овие барања, </w:t>
      </w:r>
      <w:r w:rsidR="00C2607E" w:rsidRPr="00E876D3">
        <w:rPr>
          <w:rFonts w:ascii="Times New Roman" w:hAnsi="Times New Roman"/>
          <w:color w:val="000000" w:themeColor="text1"/>
          <w:sz w:val="24"/>
          <w:lang w:val="mk-MK"/>
        </w:rPr>
        <w:t>ИОЖС</w:t>
      </w:r>
      <w:r w:rsidRPr="00E876D3">
        <w:rPr>
          <w:rFonts w:ascii="Times New Roman" w:hAnsi="Times New Roman"/>
          <w:color w:val="000000" w:themeColor="text1"/>
          <w:sz w:val="24"/>
          <w:lang w:val="mk-MK"/>
        </w:rPr>
        <w:t xml:space="preserve"> е развиен како единствен документ кој вклучува:</w:t>
      </w:r>
      <w:bookmarkStart w:id="2" w:name="_Hlk85393826"/>
      <w:bookmarkEnd w:id="2"/>
    </w:p>
    <w:p w:rsidR="00293444" w:rsidRPr="00E876D3" w:rsidRDefault="00A76717" w:rsidP="00BC6B4C">
      <w:pPr>
        <w:numPr>
          <w:ilvl w:val="0"/>
          <w:numId w:val="6"/>
        </w:numPr>
        <w:spacing w:after="0" w:line="276" w:lineRule="auto"/>
        <w:contextualSpacing/>
        <w:jc w:val="both"/>
        <w:rPr>
          <w:rFonts w:ascii="Times New Roman" w:eastAsia="Times New Roman" w:hAnsi="Times New Roman" w:cs="Times New Roman"/>
          <w:color w:val="000000" w:themeColor="text1"/>
          <w:sz w:val="24"/>
          <w:szCs w:val="20"/>
          <w:lang w:val="mk-MK"/>
        </w:rPr>
      </w:pPr>
      <w:r w:rsidRPr="00E876D3">
        <w:rPr>
          <w:rFonts w:ascii="Times New Roman" w:hAnsi="Times New Roman"/>
          <w:color w:val="000000" w:themeColor="text1"/>
          <w:sz w:val="24"/>
          <w:lang w:val="mk-MK"/>
        </w:rPr>
        <w:t>дел со инструкции</w:t>
      </w:r>
      <w:r w:rsidR="00293444" w:rsidRPr="00E876D3">
        <w:rPr>
          <w:rFonts w:ascii="Times New Roman" w:hAnsi="Times New Roman"/>
          <w:color w:val="000000" w:themeColor="text1"/>
          <w:sz w:val="24"/>
          <w:lang w:val="mk-MK"/>
        </w:rPr>
        <w:t>;</w:t>
      </w:r>
    </w:p>
    <w:p w:rsidR="00293444" w:rsidRPr="00E876D3" w:rsidRDefault="00293444" w:rsidP="00BC6B4C">
      <w:pPr>
        <w:numPr>
          <w:ilvl w:val="0"/>
          <w:numId w:val="6"/>
        </w:numPr>
        <w:spacing w:after="0" w:line="276" w:lineRule="auto"/>
        <w:contextualSpacing/>
        <w:jc w:val="both"/>
        <w:rPr>
          <w:rFonts w:ascii="Times New Roman" w:eastAsia="Times New Roman" w:hAnsi="Times New Roman" w:cs="Times New Roman"/>
          <w:color w:val="000000" w:themeColor="text1"/>
          <w:sz w:val="24"/>
          <w:szCs w:val="20"/>
          <w:lang w:val="mk-MK"/>
        </w:rPr>
      </w:pPr>
      <w:r w:rsidRPr="00E876D3">
        <w:rPr>
          <w:rFonts w:ascii="Times New Roman" w:hAnsi="Times New Roman"/>
          <w:color w:val="000000" w:themeColor="text1"/>
          <w:sz w:val="24"/>
          <w:lang w:val="mk-MK"/>
        </w:rPr>
        <w:t xml:space="preserve">список на експерти и лидер на тимот кој го подготви извештајот за оцена на животната средина; декларации на секој од експертите - во </w:t>
      </w:r>
      <w:r w:rsidR="006F5DD3" w:rsidRPr="00E876D3">
        <w:rPr>
          <w:rFonts w:ascii="Times New Roman" w:hAnsi="Times New Roman"/>
          <w:b/>
          <w:i/>
          <w:color w:val="000000" w:themeColor="text1"/>
          <w:sz w:val="24"/>
          <w:lang w:val="mk-MK"/>
        </w:rPr>
        <w:t>Прилог</w:t>
      </w:r>
      <w:r w:rsidRPr="00E876D3">
        <w:rPr>
          <w:rFonts w:ascii="Times New Roman" w:hAnsi="Times New Roman"/>
          <w:b/>
          <w:i/>
          <w:color w:val="000000" w:themeColor="text1"/>
          <w:sz w:val="24"/>
          <w:lang w:val="mk-MK"/>
        </w:rPr>
        <w:t xml:space="preserve"> 1</w:t>
      </w:r>
      <w:r w:rsidRPr="00E876D3">
        <w:rPr>
          <w:rFonts w:ascii="Times New Roman" w:hAnsi="Times New Roman"/>
          <w:color w:val="000000" w:themeColor="text1"/>
          <w:sz w:val="24"/>
          <w:lang w:val="mk-MK"/>
        </w:rPr>
        <w:t xml:space="preserve"> на </w:t>
      </w:r>
      <w:r w:rsidR="00C2607E" w:rsidRPr="00E876D3">
        <w:rPr>
          <w:rFonts w:ascii="Times New Roman" w:hAnsi="Times New Roman"/>
          <w:color w:val="000000" w:themeColor="text1"/>
          <w:sz w:val="24"/>
          <w:lang w:val="mk-MK"/>
        </w:rPr>
        <w:t>ИОЖС</w:t>
      </w:r>
      <w:r w:rsidRPr="00E876D3">
        <w:rPr>
          <w:rFonts w:ascii="Times New Roman" w:hAnsi="Times New Roman"/>
          <w:color w:val="000000" w:themeColor="text1"/>
          <w:sz w:val="24"/>
          <w:lang w:val="mk-MK"/>
        </w:rPr>
        <w:t xml:space="preserve"> е претставена табеларна листа на експерти и декларации;</w:t>
      </w:r>
    </w:p>
    <w:p w:rsidR="00293444" w:rsidRPr="00E876D3" w:rsidRDefault="00293444" w:rsidP="00BC6B4C">
      <w:pPr>
        <w:numPr>
          <w:ilvl w:val="0"/>
          <w:numId w:val="6"/>
        </w:numPr>
        <w:spacing w:after="0" w:line="276" w:lineRule="auto"/>
        <w:contextualSpacing/>
        <w:jc w:val="both"/>
        <w:rPr>
          <w:rFonts w:ascii="Times New Roman" w:eastAsia="Times New Roman" w:hAnsi="Times New Roman" w:cs="Times New Roman"/>
          <w:color w:val="000000" w:themeColor="text1"/>
          <w:sz w:val="24"/>
          <w:szCs w:val="20"/>
          <w:lang w:val="mk-MK"/>
        </w:rPr>
      </w:pPr>
      <w:r w:rsidRPr="00E876D3">
        <w:rPr>
          <w:rFonts w:ascii="Times New Roman" w:hAnsi="Times New Roman"/>
          <w:color w:val="000000" w:themeColor="text1"/>
          <w:sz w:val="24"/>
          <w:lang w:val="mk-MK"/>
        </w:rPr>
        <w:t xml:space="preserve">референца за консултации и мислењата, предлозите искажани во текот на консултациите, како и начинот на нивното покривање - референцата е претставена во точка 12 од </w:t>
      </w:r>
      <w:r w:rsidR="00C2607E" w:rsidRPr="00E876D3">
        <w:rPr>
          <w:rFonts w:ascii="Times New Roman" w:hAnsi="Times New Roman"/>
          <w:color w:val="000000" w:themeColor="text1"/>
          <w:sz w:val="24"/>
          <w:lang w:val="mk-MK"/>
        </w:rPr>
        <w:t>ИОЖС</w:t>
      </w:r>
      <w:r w:rsidRPr="00E876D3">
        <w:rPr>
          <w:rFonts w:ascii="Times New Roman" w:hAnsi="Times New Roman"/>
          <w:color w:val="000000" w:themeColor="text1"/>
          <w:sz w:val="24"/>
          <w:lang w:val="mk-MK"/>
        </w:rPr>
        <w:t xml:space="preserve">, а копии од добиените мислења се дадени во </w:t>
      </w:r>
      <w:r w:rsidR="006F5DD3" w:rsidRPr="00E876D3">
        <w:rPr>
          <w:rFonts w:ascii="Times New Roman" w:hAnsi="Times New Roman"/>
          <w:b/>
          <w:i/>
          <w:color w:val="000000" w:themeColor="text1"/>
          <w:sz w:val="24"/>
          <w:lang w:val="mk-MK"/>
        </w:rPr>
        <w:t>Прилог</w:t>
      </w:r>
      <w:r w:rsidRPr="00E876D3">
        <w:rPr>
          <w:rFonts w:ascii="Times New Roman" w:hAnsi="Times New Roman"/>
          <w:b/>
          <w:i/>
          <w:color w:val="000000" w:themeColor="text1"/>
          <w:sz w:val="24"/>
          <w:lang w:val="mk-MK"/>
        </w:rPr>
        <w:t xml:space="preserve"> 2</w:t>
      </w:r>
      <w:r w:rsidRPr="00E876D3">
        <w:rPr>
          <w:rFonts w:ascii="Times New Roman" w:hAnsi="Times New Roman"/>
          <w:color w:val="000000" w:themeColor="text1"/>
          <w:sz w:val="24"/>
          <w:lang w:val="mk-MK"/>
        </w:rPr>
        <w:t xml:space="preserve"> од </w:t>
      </w:r>
      <w:r w:rsidR="00C2607E" w:rsidRPr="00E876D3">
        <w:rPr>
          <w:rFonts w:ascii="Times New Roman" w:hAnsi="Times New Roman"/>
          <w:color w:val="000000" w:themeColor="text1"/>
          <w:sz w:val="24"/>
          <w:lang w:val="mk-MK"/>
        </w:rPr>
        <w:t>ИОЖС</w:t>
      </w:r>
      <w:r w:rsidRPr="00E876D3">
        <w:rPr>
          <w:rFonts w:ascii="Times New Roman" w:hAnsi="Times New Roman"/>
          <w:color w:val="000000" w:themeColor="text1"/>
          <w:sz w:val="24"/>
          <w:lang w:val="mk-MK"/>
        </w:rPr>
        <w:t>;</w:t>
      </w:r>
    </w:p>
    <w:p w:rsidR="00293444" w:rsidRPr="00E876D3" w:rsidRDefault="006F5DD3" w:rsidP="00BC6B4C">
      <w:pPr>
        <w:numPr>
          <w:ilvl w:val="0"/>
          <w:numId w:val="6"/>
        </w:numPr>
        <w:spacing w:after="0" w:line="276" w:lineRule="auto"/>
        <w:contextualSpacing/>
        <w:jc w:val="both"/>
        <w:rPr>
          <w:rFonts w:ascii="Times New Roman" w:eastAsia="Times New Roman" w:hAnsi="Times New Roman" w:cs="Times New Roman"/>
          <w:color w:val="000000" w:themeColor="text1"/>
          <w:sz w:val="24"/>
          <w:szCs w:val="20"/>
          <w:lang w:val="mk-MK"/>
        </w:rPr>
      </w:pPr>
      <w:r w:rsidRPr="00E876D3">
        <w:rPr>
          <w:rFonts w:ascii="Times New Roman" w:hAnsi="Times New Roman"/>
          <w:color w:val="000000" w:themeColor="text1"/>
          <w:sz w:val="24"/>
          <w:lang w:val="mk-MK"/>
        </w:rPr>
        <w:t>прилози</w:t>
      </w:r>
      <w:r w:rsidR="00293444" w:rsidRPr="00E876D3">
        <w:rPr>
          <w:rFonts w:ascii="Times New Roman" w:hAnsi="Times New Roman"/>
          <w:color w:val="000000" w:themeColor="text1"/>
          <w:sz w:val="24"/>
          <w:lang w:val="mk-MK"/>
        </w:rPr>
        <w:t xml:space="preserve">. </w:t>
      </w:r>
    </w:p>
    <w:p w:rsidR="00293444" w:rsidRPr="00E876D3" w:rsidRDefault="00293444" w:rsidP="00293444">
      <w:pPr>
        <w:spacing w:after="0" w:line="276" w:lineRule="auto"/>
        <w:ind w:firstLine="709"/>
        <w:jc w:val="both"/>
        <w:rPr>
          <w:rFonts w:ascii="Times New Roman" w:eastAsia="Times New Roman" w:hAnsi="Times New Roman" w:cs="Times New Roman"/>
          <w:color w:val="000000" w:themeColor="text1"/>
          <w:sz w:val="24"/>
          <w:szCs w:val="20"/>
          <w:lang w:val="mk-MK"/>
        </w:rPr>
      </w:pPr>
      <w:r w:rsidRPr="00E876D3">
        <w:rPr>
          <w:rFonts w:ascii="Times New Roman" w:hAnsi="Times New Roman"/>
          <w:color w:val="000000" w:themeColor="text1"/>
          <w:sz w:val="24"/>
          <w:lang w:val="mk-MK"/>
        </w:rPr>
        <w:t xml:space="preserve">Главните цели на </w:t>
      </w:r>
      <w:r w:rsidR="00C2607E" w:rsidRPr="00E876D3">
        <w:rPr>
          <w:rFonts w:ascii="Times New Roman" w:hAnsi="Times New Roman"/>
          <w:color w:val="000000" w:themeColor="text1"/>
          <w:sz w:val="24"/>
          <w:lang w:val="mk-MK"/>
        </w:rPr>
        <w:t>ИОЖС</w:t>
      </w:r>
      <w:r w:rsidRPr="00E876D3">
        <w:rPr>
          <w:rFonts w:ascii="Times New Roman" w:hAnsi="Times New Roman"/>
          <w:color w:val="000000" w:themeColor="text1"/>
          <w:sz w:val="24"/>
          <w:lang w:val="mk-MK"/>
        </w:rPr>
        <w:t xml:space="preserve"> се да ги интегрира еколошките размислувања во нацртот на </w:t>
      </w:r>
      <w:r w:rsidR="00C2607E" w:rsidRPr="00E876D3">
        <w:rPr>
          <w:rFonts w:ascii="Times New Roman" w:hAnsi="Times New Roman"/>
          <w:color w:val="000000" w:themeColor="text1"/>
          <w:sz w:val="24"/>
          <w:lang w:val="mk-MK"/>
        </w:rPr>
        <w:t>ППГС</w:t>
      </w:r>
      <w:r w:rsidRPr="00E876D3">
        <w:rPr>
          <w:rFonts w:ascii="Times New Roman" w:hAnsi="Times New Roman"/>
          <w:color w:val="000000" w:themeColor="text1"/>
          <w:sz w:val="24"/>
          <w:lang w:val="mk-MK"/>
        </w:rPr>
        <w:t xml:space="preserve"> и </w:t>
      </w:r>
      <w:r w:rsidR="00C2607E" w:rsidRPr="00E876D3">
        <w:rPr>
          <w:rFonts w:ascii="Times New Roman" w:hAnsi="Times New Roman"/>
          <w:color w:val="000000" w:themeColor="text1"/>
          <w:sz w:val="24"/>
          <w:lang w:val="mk-MK"/>
        </w:rPr>
        <w:t>ТСИМ</w:t>
      </w:r>
      <w:r w:rsidRPr="00E876D3">
        <w:rPr>
          <w:rFonts w:ascii="Times New Roman" w:hAnsi="Times New Roman"/>
          <w:color w:val="000000" w:themeColor="text1"/>
          <w:sz w:val="24"/>
          <w:lang w:val="mk-MK"/>
        </w:rPr>
        <w:t xml:space="preserve"> во процесот на нивна подготовка преку:</w:t>
      </w:r>
    </w:p>
    <w:p w:rsidR="00293444" w:rsidRPr="00E876D3" w:rsidRDefault="00293444" w:rsidP="00BC6B4C">
      <w:pPr>
        <w:numPr>
          <w:ilvl w:val="0"/>
          <w:numId w:val="6"/>
        </w:numPr>
        <w:spacing w:after="0" w:line="276" w:lineRule="auto"/>
        <w:contextualSpacing/>
        <w:jc w:val="both"/>
        <w:rPr>
          <w:rFonts w:ascii="Times New Roman" w:hAnsi="Times New Roman" w:cs="Times New Roman"/>
          <w:color w:val="000000" w:themeColor="text1"/>
          <w:sz w:val="24"/>
          <w:szCs w:val="24"/>
          <w:lang w:val="mk-MK"/>
        </w:rPr>
      </w:pPr>
      <w:r w:rsidRPr="00E876D3">
        <w:rPr>
          <w:rFonts w:ascii="Times New Roman" w:hAnsi="Times New Roman"/>
          <w:color w:val="000000" w:themeColor="text1"/>
          <w:sz w:val="24"/>
          <w:lang w:val="mk-MK"/>
        </w:rPr>
        <w:t xml:space="preserve">анализа на </w:t>
      </w:r>
      <w:r w:rsidR="006F5DD3" w:rsidRPr="00E876D3">
        <w:rPr>
          <w:rFonts w:ascii="Times New Roman" w:hAnsi="Times New Roman"/>
          <w:color w:val="000000" w:themeColor="text1"/>
          <w:sz w:val="24"/>
          <w:lang w:val="mk-MK"/>
        </w:rPr>
        <w:t>тековната состојба</w:t>
      </w:r>
      <w:r w:rsidRPr="00E876D3">
        <w:rPr>
          <w:rFonts w:ascii="Times New Roman" w:hAnsi="Times New Roman"/>
          <w:color w:val="000000" w:themeColor="text1"/>
          <w:sz w:val="24"/>
          <w:lang w:val="mk-MK"/>
        </w:rPr>
        <w:t xml:space="preserve"> и проблемите на животната средина, вклучително и во однос на човековото здравје во прекуграничната област предмет на </w:t>
      </w:r>
      <w:r w:rsidR="00C2607E" w:rsidRPr="00E876D3">
        <w:rPr>
          <w:rFonts w:ascii="Times New Roman" w:hAnsi="Times New Roman"/>
          <w:color w:val="000000" w:themeColor="text1"/>
          <w:sz w:val="24"/>
          <w:lang w:val="mk-MK"/>
        </w:rPr>
        <w:t>ППГС</w:t>
      </w:r>
      <w:r w:rsidRPr="00E876D3">
        <w:rPr>
          <w:rFonts w:ascii="Times New Roman" w:hAnsi="Times New Roman"/>
          <w:color w:val="000000" w:themeColor="text1"/>
          <w:sz w:val="24"/>
          <w:lang w:val="mk-MK"/>
        </w:rPr>
        <w:t xml:space="preserve"> и </w:t>
      </w:r>
      <w:r w:rsidR="00C2607E" w:rsidRPr="00E876D3">
        <w:rPr>
          <w:rFonts w:ascii="Times New Roman" w:hAnsi="Times New Roman"/>
          <w:color w:val="000000" w:themeColor="text1"/>
          <w:sz w:val="24"/>
          <w:lang w:val="mk-MK"/>
        </w:rPr>
        <w:t>ТСИМ</w:t>
      </w:r>
      <w:r w:rsidRPr="00E876D3">
        <w:rPr>
          <w:rFonts w:ascii="Times New Roman" w:hAnsi="Times New Roman"/>
          <w:color w:val="000000" w:themeColor="text1"/>
          <w:sz w:val="24"/>
          <w:lang w:val="mk-MK"/>
        </w:rPr>
        <w:t>,</w:t>
      </w:r>
    </w:p>
    <w:p w:rsidR="00293444" w:rsidRPr="00E876D3" w:rsidRDefault="00866F7A" w:rsidP="00BC6B4C">
      <w:pPr>
        <w:numPr>
          <w:ilvl w:val="0"/>
          <w:numId w:val="6"/>
        </w:numPr>
        <w:spacing w:after="0" w:line="276" w:lineRule="auto"/>
        <w:contextualSpacing/>
        <w:jc w:val="both"/>
        <w:rPr>
          <w:rFonts w:ascii="Times New Roman" w:hAnsi="Times New Roman" w:cs="Times New Roman"/>
          <w:color w:val="000000" w:themeColor="text1"/>
          <w:sz w:val="24"/>
          <w:szCs w:val="24"/>
          <w:lang w:val="mk-MK"/>
        </w:rPr>
      </w:pPr>
      <w:r w:rsidRPr="00E876D3">
        <w:rPr>
          <w:rFonts w:ascii="Times New Roman" w:hAnsi="Times New Roman"/>
          <w:color w:val="000000" w:themeColor="text1"/>
          <w:sz w:val="24"/>
          <w:lang w:val="mk-MK"/>
        </w:rPr>
        <w:t>оцена</w:t>
      </w:r>
      <w:r w:rsidR="00293444" w:rsidRPr="00E876D3">
        <w:rPr>
          <w:rFonts w:ascii="Times New Roman" w:hAnsi="Times New Roman"/>
          <w:color w:val="000000" w:themeColor="text1"/>
          <w:sz w:val="24"/>
          <w:lang w:val="mk-MK"/>
        </w:rPr>
        <w:t xml:space="preserve"> на можните влијанија, вклучително и значајните, врз животната средина и здравјето на луѓето кои произлегуваат од одредбите на </w:t>
      </w:r>
      <w:r w:rsidR="00C2607E" w:rsidRPr="00E876D3">
        <w:rPr>
          <w:rFonts w:ascii="Times New Roman" w:hAnsi="Times New Roman"/>
          <w:color w:val="000000" w:themeColor="text1"/>
          <w:sz w:val="24"/>
          <w:lang w:val="mk-MK"/>
        </w:rPr>
        <w:t>ППГС</w:t>
      </w:r>
      <w:r w:rsidR="00293444" w:rsidRPr="00E876D3">
        <w:rPr>
          <w:rFonts w:ascii="Times New Roman" w:hAnsi="Times New Roman"/>
          <w:color w:val="000000" w:themeColor="text1"/>
          <w:sz w:val="24"/>
          <w:lang w:val="mk-MK"/>
        </w:rPr>
        <w:t xml:space="preserve"> и </w:t>
      </w:r>
      <w:r w:rsidR="00C2607E" w:rsidRPr="00E876D3">
        <w:rPr>
          <w:rFonts w:ascii="Times New Roman" w:hAnsi="Times New Roman"/>
          <w:color w:val="000000" w:themeColor="text1"/>
          <w:sz w:val="24"/>
          <w:lang w:val="mk-MK"/>
        </w:rPr>
        <w:t>ТСИМ</w:t>
      </w:r>
      <w:r w:rsidR="00293444" w:rsidRPr="00E876D3">
        <w:rPr>
          <w:rFonts w:ascii="Times New Roman" w:hAnsi="Times New Roman"/>
          <w:color w:val="000000" w:themeColor="text1"/>
          <w:sz w:val="24"/>
          <w:lang w:val="mk-MK"/>
        </w:rPr>
        <w:t xml:space="preserve"> проектите, мотивирајќи го изборот на најпогодна</w:t>
      </w:r>
      <w:r w:rsidR="00B10426" w:rsidRPr="00E876D3">
        <w:rPr>
          <w:rFonts w:ascii="Times New Roman" w:hAnsi="Times New Roman"/>
          <w:color w:val="000000" w:themeColor="text1"/>
          <w:sz w:val="24"/>
          <w:lang w:val="mk-MK"/>
        </w:rPr>
        <w:t xml:space="preserve"> алтернатива</w:t>
      </w:r>
      <w:r w:rsidR="00293444" w:rsidRPr="00E876D3">
        <w:rPr>
          <w:rFonts w:ascii="Times New Roman" w:hAnsi="Times New Roman"/>
          <w:color w:val="000000" w:themeColor="text1"/>
          <w:sz w:val="24"/>
          <w:lang w:val="mk-MK"/>
        </w:rPr>
        <w:t xml:space="preserve"> за животната средина и здравјето на луѓето за нивно спроведување;</w:t>
      </w:r>
    </w:p>
    <w:p w:rsidR="00293444" w:rsidRPr="00E876D3" w:rsidRDefault="00293444" w:rsidP="00BC6B4C">
      <w:pPr>
        <w:numPr>
          <w:ilvl w:val="0"/>
          <w:numId w:val="6"/>
        </w:numPr>
        <w:spacing w:after="0" w:line="276" w:lineRule="auto"/>
        <w:contextualSpacing/>
        <w:jc w:val="both"/>
        <w:rPr>
          <w:rFonts w:ascii="Times New Roman" w:hAnsi="Times New Roman" w:cs="Times New Roman"/>
          <w:color w:val="000000" w:themeColor="text1"/>
          <w:sz w:val="24"/>
          <w:szCs w:val="24"/>
          <w:lang w:val="mk-MK"/>
        </w:rPr>
      </w:pPr>
      <w:r w:rsidRPr="00E876D3">
        <w:rPr>
          <w:rFonts w:ascii="Times New Roman" w:hAnsi="Times New Roman"/>
          <w:color w:val="000000" w:themeColor="text1"/>
          <w:sz w:val="24"/>
          <w:lang w:val="mk-MK"/>
        </w:rPr>
        <w:t xml:space="preserve">предлагање мерки за спречување, намалување и компензирање што е можно поцелосно на негативните ефекти и мерки за </w:t>
      </w:r>
      <w:r w:rsidR="00345CB0" w:rsidRPr="00E876D3">
        <w:rPr>
          <w:rFonts w:ascii="Times New Roman" w:hAnsi="Times New Roman"/>
          <w:color w:val="000000" w:themeColor="text1"/>
          <w:sz w:val="24"/>
          <w:lang w:val="mk-MK"/>
        </w:rPr>
        <w:t>мониторинг и контрола</w:t>
      </w:r>
      <w:r w:rsidRPr="00E876D3">
        <w:rPr>
          <w:rFonts w:ascii="Times New Roman" w:hAnsi="Times New Roman"/>
          <w:color w:val="000000" w:themeColor="text1"/>
          <w:sz w:val="24"/>
          <w:lang w:val="mk-MK"/>
        </w:rPr>
        <w:t xml:space="preserve"> на </w:t>
      </w:r>
      <w:r w:rsidRPr="00E876D3">
        <w:rPr>
          <w:rFonts w:ascii="Times New Roman" w:hAnsi="Times New Roman"/>
          <w:color w:val="000000" w:themeColor="text1"/>
          <w:sz w:val="24"/>
          <w:lang w:val="mk-MK"/>
        </w:rPr>
        <w:lastRenderedPageBreak/>
        <w:t xml:space="preserve">влијанијата врз животната средина и здравјето на луѓето при спроведувањето на </w:t>
      </w:r>
      <w:r w:rsidR="00C2607E" w:rsidRPr="00E876D3">
        <w:rPr>
          <w:rFonts w:ascii="Times New Roman" w:hAnsi="Times New Roman"/>
          <w:color w:val="000000" w:themeColor="text1"/>
          <w:sz w:val="24"/>
          <w:lang w:val="mk-MK"/>
        </w:rPr>
        <w:t>ППГС</w:t>
      </w:r>
      <w:r w:rsidRPr="00E876D3">
        <w:rPr>
          <w:rFonts w:ascii="Times New Roman" w:hAnsi="Times New Roman"/>
          <w:color w:val="000000" w:themeColor="text1"/>
          <w:sz w:val="24"/>
          <w:lang w:val="mk-MK"/>
        </w:rPr>
        <w:t xml:space="preserve"> и </w:t>
      </w:r>
      <w:r w:rsidR="00C2607E" w:rsidRPr="00E876D3">
        <w:rPr>
          <w:rFonts w:ascii="Times New Roman" w:hAnsi="Times New Roman"/>
          <w:color w:val="000000" w:themeColor="text1"/>
          <w:sz w:val="24"/>
          <w:lang w:val="mk-MK"/>
        </w:rPr>
        <w:t>ТСИМ</w:t>
      </w:r>
      <w:r w:rsidRPr="00E876D3">
        <w:rPr>
          <w:rFonts w:ascii="Times New Roman" w:hAnsi="Times New Roman"/>
          <w:color w:val="000000" w:themeColor="text1"/>
          <w:sz w:val="24"/>
          <w:lang w:val="mk-MK"/>
        </w:rPr>
        <w:t>.</w:t>
      </w:r>
    </w:p>
    <w:p w:rsidR="00293444" w:rsidRPr="00E876D3" w:rsidRDefault="00293444" w:rsidP="00293444">
      <w:pPr>
        <w:spacing w:before="120" w:after="0" w:line="276" w:lineRule="auto"/>
        <w:ind w:firstLine="709"/>
        <w:jc w:val="both"/>
        <w:rPr>
          <w:rFonts w:ascii="Times New Roman" w:eastAsia="Times New Roman" w:hAnsi="Times New Roman" w:cs="Times New Roman"/>
          <w:color w:val="000000" w:themeColor="text1"/>
          <w:sz w:val="24"/>
          <w:szCs w:val="20"/>
          <w:lang w:val="mk-MK"/>
        </w:rPr>
      </w:pPr>
      <w:r w:rsidRPr="00E876D3">
        <w:rPr>
          <w:rFonts w:ascii="Times New Roman" w:hAnsi="Times New Roman"/>
          <w:color w:val="000000" w:themeColor="text1"/>
          <w:sz w:val="24"/>
          <w:lang w:val="mk-MK"/>
        </w:rPr>
        <w:t xml:space="preserve">Нетехничко резиме, во обем не помал од 10 проценти од обемот на извештајот, е подготвено како независен </w:t>
      </w:r>
      <w:r w:rsidR="006F5DD3" w:rsidRPr="00E876D3">
        <w:rPr>
          <w:rFonts w:ascii="Times New Roman" w:hAnsi="Times New Roman"/>
          <w:b/>
          <w:i/>
          <w:color w:val="000000" w:themeColor="text1"/>
          <w:sz w:val="24"/>
          <w:lang w:val="mk-MK"/>
        </w:rPr>
        <w:t>Прилог</w:t>
      </w:r>
      <w:r w:rsidRPr="00E876D3">
        <w:rPr>
          <w:rFonts w:ascii="Times New Roman" w:hAnsi="Times New Roman"/>
          <w:b/>
          <w:i/>
          <w:color w:val="000000" w:themeColor="text1"/>
          <w:sz w:val="24"/>
          <w:lang w:val="mk-MK"/>
        </w:rPr>
        <w:t xml:space="preserve"> 3</w:t>
      </w:r>
      <w:r w:rsidRPr="00E876D3">
        <w:rPr>
          <w:rFonts w:ascii="Times New Roman" w:hAnsi="Times New Roman"/>
          <w:color w:val="000000" w:themeColor="text1"/>
          <w:sz w:val="24"/>
          <w:lang w:val="mk-MK"/>
        </w:rPr>
        <w:t xml:space="preserve"> на </w:t>
      </w:r>
      <w:r w:rsidR="00C2607E" w:rsidRPr="00E876D3">
        <w:rPr>
          <w:rFonts w:ascii="Times New Roman" w:hAnsi="Times New Roman"/>
          <w:color w:val="000000" w:themeColor="text1"/>
          <w:sz w:val="24"/>
          <w:lang w:val="mk-MK"/>
        </w:rPr>
        <w:t>ИОЖС</w:t>
      </w:r>
      <w:r w:rsidRPr="00E876D3">
        <w:rPr>
          <w:rFonts w:ascii="Times New Roman" w:hAnsi="Times New Roman"/>
          <w:color w:val="000000" w:themeColor="text1"/>
          <w:sz w:val="24"/>
          <w:lang w:val="mk-MK"/>
        </w:rPr>
        <w:t>. Резимето не содржи технички термини, напишано е на јазик разбирлив за пошироката јавност и ги содржи потребните визуелни материјали - карти, фотографии, дијаграми.</w:t>
      </w:r>
    </w:p>
    <w:p w:rsidR="00293444" w:rsidRPr="00E876D3" w:rsidRDefault="00C2607E" w:rsidP="00293444">
      <w:pPr>
        <w:spacing w:before="120" w:after="0" w:line="276" w:lineRule="auto"/>
        <w:ind w:firstLine="709"/>
        <w:jc w:val="both"/>
        <w:rPr>
          <w:rFonts w:ascii="Times New Roman" w:eastAsia="Times New Roman" w:hAnsi="Times New Roman" w:cs="Times New Roman"/>
          <w:color w:val="000000" w:themeColor="text1"/>
          <w:sz w:val="24"/>
          <w:szCs w:val="20"/>
          <w:lang w:val="mk-MK"/>
        </w:rPr>
      </w:pPr>
      <w:r w:rsidRPr="00E876D3">
        <w:rPr>
          <w:rFonts w:ascii="Times New Roman" w:hAnsi="Times New Roman"/>
          <w:color w:val="000000" w:themeColor="text1"/>
          <w:sz w:val="24"/>
          <w:lang w:val="mk-MK"/>
        </w:rPr>
        <w:t>ИОЖС</w:t>
      </w:r>
      <w:r w:rsidR="00293444" w:rsidRPr="00E876D3">
        <w:rPr>
          <w:rFonts w:ascii="Times New Roman" w:hAnsi="Times New Roman"/>
          <w:color w:val="000000" w:themeColor="text1"/>
          <w:sz w:val="24"/>
          <w:lang w:val="mk-MK"/>
        </w:rPr>
        <w:t xml:space="preserve"> соодветно ќе ги одрази и ќе ги земе предвид сите совети добиени како резултат на консултациите што се одржаа за о</w:t>
      </w:r>
      <w:r w:rsidR="00B10426" w:rsidRPr="00E876D3">
        <w:rPr>
          <w:rFonts w:ascii="Times New Roman" w:hAnsi="Times New Roman"/>
          <w:color w:val="000000" w:themeColor="text1"/>
          <w:sz w:val="24"/>
          <w:lang w:val="mk-MK"/>
        </w:rPr>
        <w:t>бемот</w:t>
      </w:r>
      <w:r w:rsidR="00293444" w:rsidRPr="00E876D3">
        <w:rPr>
          <w:rFonts w:ascii="Times New Roman" w:hAnsi="Times New Roman"/>
          <w:color w:val="000000" w:themeColor="text1"/>
          <w:sz w:val="24"/>
          <w:lang w:val="mk-MK"/>
        </w:rPr>
        <w:t xml:space="preserve"> и содржината на </w:t>
      </w:r>
      <w:r w:rsidRPr="00E876D3">
        <w:rPr>
          <w:rFonts w:ascii="Times New Roman" w:hAnsi="Times New Roman"/>
          <w:color w:val="000000" w:themeColor="text1"/>
          <w:sz w:val="24"/>
          <w:lang w:val="mk-MK"/>
        </w:rPr>
        <w:t>ИОЖС</w:t>
      </w:r>
      <w:r w:rsidR="00293444" w:rsidRPr="00E876D3">
        <w:rPr>
          <w:rFonts w:ascii="Times New Roman" w:hAnsi="Times New Roman"/>
          <w:color w:val="000000" w:themeColor="text1"/>
          <w:sz w:val="24"/>
          <w:lang w:val="mk-MK"/>
        </w:rPr>
        <w:t xml:space="preserve"> со јавноста, засегнатите страни и трети страни кои може да бидат засегнати од спроведувањето на </w:t>
      </w:r>
      <w:r w:rsidRPr="00E876D3">
        <w:rPr>
          <w:rFonts w:ascii="Times New Roman" w:hAnsi="Times New Roman"/>
          <w:color w:val="000000" w:themeColor="text1"/>
          <w:sz w:val="24"/>
          <w:lang w:val="mk-MK"/>
        </w:rPr>
        <w:t>ППГС</w:t>
      </w:r>
      <w:r w:rsidR="00293444" w:rsidRPr="00E876D3">
        <w:rPr>
          <w:rFonts w:ascii="Times New Roman" w:hAnsi="Times New Roman"/>
          <w:color w:val="000000" w:themeColor="text1"/>
          <w:sz w:val="24"/>
          <w:lang w:val="mk-MK"/>
        </w:rPr>
        <w:t xml:space="preserve"> и </w:t>
      </w:r>
      <w:r w:rsidRPr="00E876D3">
        <w:rPr>
          <w:rFonts w:ascii="Times New Roman" w:hAnsi="Times New Roman"/>
          <w:color w:val="000000" w:themeColor="text1"/>
          <w:sz w:val="24"/>
          <w:lang w:val="mk-MK"/>
        </w:rPr>
        <w:t>ТСИМ</w:t>
      </w:r>
      <w:r w:rsidR="00293444" w:rsidRPr="00E876D3">
        <w:rPr>
          <w:rFonts w:ascii="Times New Roman" w:hAnsi="Times New Roman"/>
          <w:color w:val="000000" w:themeColor="text1"/>
          <w:sz w:val="24"/>
          <w:lang w:val="mk-MK"/>
        </w:rPr>
        <w:t xml:space="preserve">. </w:t>
      </w:r>
    </w:p>
    <w:p w:rsidR="00293444" w:rsidRPr="00E876D3" w:rsidRDefault="00C2607E" w:rsidP="00293444">
      <w:pPr>
        <w:spacing w:after="0" w:line="276" w:lineRule="auto"/>
        <w:ind w:firstLine="720"/>
        <w:jc w:val="both"/>
        <w:rPr>
          <w:rFonts w:ascii="Times New Roman" w:hAnsi="Times New Roman"/>
          <w:color w:val="000000" w:themeColor="text1"/>
          <w:sz w:val="24"/>
          <w:lang w:val="mk-MK"/>
        </w:rPr>
      </w:pPr>
      <w:r w:rsidRPr="00E876D3">
        <w:rPr>
          <w:rFonts w:ascii="Times New Roman" w:hAnsi="Times New Roman"/>
          <w:color w:val="000000" w:themeColor="text1"/>
          <w:sz w:val="24"/>
          <w:lang w:val="mk-MK"/>
        </w:rPr>
        <w:t>ИОЖС</w:t>
      </w:r>
      <w:r w:rsidR="00293444" w:rsidRPr="00E876D3">
        <w:rPr>
          <w:rFonts w:ascii="Times New Roman" w:hAnsi="Times New Roman"/>
          <w:color w:val="000000" w:themeColor="text1"/>
          <w:sz w:val="24"/>
          <w:lang w:val="mk-MK"/>
        </w:rPr>
        <w:t xml:space="preserve"> и сите негови </w:t>
      </w:r>
      <w:r w:rsidR="006F5DD3" w:rsidRPr="00E876D3">
        <w:rPr>
          <w:rFonts w:ascii="Times New Roman" w:hAnsi="Times New Roman"/>
          <w:color w:val="000000" w:themeColor="text1"/>
          <w:sz w:val="24"/>
          <w:lang w:val="mk-MK"/>
        </w:rPr>
        <w:t>прилози</w:t>
      </w:r>
      <w:r w:rsidR="00293444" w:rsidRPr="00E876D3">
        <w:rPr>
          <w:rFonts w:ascii="Times New Roman" w:hAnsi="Times New Roman"/>
          <w:color w:val="000000" w:themeColor="text1"/>
          <w:sz w:val="24"/>
          <w:lang w:val="mk-MK"/>
        </w:rPr>
        <w:t xml:space="preserve"> ќе бидат достапни за консултација во согласност со</w:t>
      </w:r>
      <w:r w:rsidR="00A44D8F" w:rsidRPr="00E876D3">
        <w:rPr>
          <w:rFonts w:ascii="Times New Roman" w:hAnsi="Times New Roman"/>
          <w:color w:val="000000" w:themeColor="text1"/>
          <w:sz w:val="24"/>
          <w:lang w:val="mk-MK"/>
        </w:rPr>
        <w:t xml:space="preserve"> чл. 6 од Директивата 2001/42/ЕC</w:t>
      </w:r>
      <w:r w:rsidR="00293444" w:rsidRPr="00E876D3">
        <w:rPr>
          <w:rFonts w:ascii="Times New Roman" w:hAnsi="Times New Roman"/>
          <w:color w:val="000000" w:themeColor="text1"/>
          <w:sz w:val="24"/>
          <w:lang w:val="mk-MK"/>
        </w:rPr>
        <w:t xml:space="preserve">, заедно со нацртите на </w:t>
      </w:r>
      <w:r w:rsidRPr="00E876D3">
        <w:rPr>
          <w:rFonts w:ascii="Times New Roman" w:hAnsi="Times New Roman"/>
          <w:color w:val="000000" w:themeColor="text1"/>
          <w:sz w:val="24"/>
          <w:lang w:val="mk-MK"/>
        </w:rPr>
        <w:t>ППГС</w:t>
      </w:r>
      <w:r w:rsidR="00293444" w:rsidRPr="00E876D3">
        <w:rPr>
          <w:rFonts w:ascii="Times New Roman" w:hAnsi="Times New Roman"/>
          <w:color w:val="000000" w:themeColor="text1"/>
          <w:sz w:val="24"/>
          <w:lang w:val="mk-MK"/>
        </w:rPr>
        <w:t xml:space="preserve"> и </w:t>
      </w:r>
      <w:r w:rsidRPr="00E876D3">
        <w:rPr>
          <w:rFonts w:ascii="Times New Roman" w:hAnsi="Times New Roman"/>
          <w:color w:val="000000" w:themeColor="text1"/>
          <w:sz w:val="24"/>
          <w:lang w:val="mk-MK"/>
        </w:rPr>
        <w:t>ТСИМ</w:t>
      </w:r>
      <w:r w:rsidR="00293444" w:rsidRPr="00E876D3">
        <w:rPr>
          <w:rFonts w:ascii="Times New Roman" w:hAnsi="Times New Roman"/>
          <w:color w:val="000000" w:themeColor="text1"/>
          <w:sz w:val="24"/>
          <w:lang w:val="mk-MK"/>
        </w:rPr>
        <w:t>.</w:t>
      </w:r>
    </w:p>
    <w:p w:rsidR="00A73556" w:rsidRPr="00E876D3" w:rsidRDefault="00A73556" w:rsidP="00293444">
      <w:pPr>
        <w:spacing w:after="0" w:line="276" w:lineRule="auto"/>
        <w:ind w:firstLine="720"/>
        <w:jc w:val="both"/>
        <w:rPr>
          <w:rFonts w:ascii="Times New Roman" w:hAnsi="Times New Roman"/>
          <w:color w:val="000000" w:themeColor="text1"/>
          <w:sz w:val="24"/>
          <w:lang w:val="mk-MK"/>
        </w:rPr>
      </w:pPr>
    </w:p>
    <w:p w:rsidR="00A73556" w:rsidRPr="00E876D3" w:rsidRDefault="00A73556" w:rsidP="00293444">
      <w:pPr>
        <w:spacing w:after="0" w:line="276" w:lineRule="auto"/>
        <w:ind w:firstLine="720"/>
        <w:jc w:val="both"/>
        <w:rPr>
          <w:rFonts w:ascii="Times New Roman" w:eastAsia="Times New Roman" w:hAnsi="Times New Roman" w:cs="Times New Roman"/>
          <w:color w:val="000000" w:themeColor="text1"/>
          <w:sz w:val="24"/>
          <w:szCs w:val="20"/>
          <w:lang w:val="mk-MK"/>
        </w:rPr>
      </w:pPr>
    </w:p>
    <w:p w:rsidR="00A73556" w:rsidRPr="00E876D3" w:rsidRDefault="00A73556" w:rsidP="00A73556">
      <w:pPr>
        <w:spacing w:before="120" w:after="120" w:line="276" w:lineRule="auto"/>
        <w:jc w:val="both"/>
        <w:rPr>
          <w:rFonts w:ascii="Times New Roman" w:eastAsia="Calibri" w:hAnsi="Times New Roman" w:cs="Times New Roman"/>
          <w:sz w:val="24"/>
          <w:szCs w:val="24"/>
          <w:lang w:val="mk-MK"/>
        </w:rPr>
      </w:pPr>
      <w:r w:rsidRPr="00E876D3">
        <w:rPr>
          <w:rFonts w:ascii="Times New Roman" w:eastAsia="Times New Roman" w:hAnsi="Times New Roman" w:cs="Times New Roman"/>
          <w:b/>
          <w:sz w:val="28"/>
          <w:szCs w:val="32"/>
          <w:lang w:val="mk-MK"/>
        </w:rPr>
        <w:t xml:space="preserve">КОНТАКТ ИНФОРМАЦИИ СО </w:t>
      </w:r>
      <w:r w:rsidR="00A44D8F" w:rsidRPr="00E876D3">
        <w:rPr>
          <w:rFonts w:ascii="Times New Roman" w:eastAsia="Times New Roman" w:hAnsi="Times New Roman" w:cs="Times New Roman"/>
          <w:b/>
          <w:sz w:val="28"/>
          <w:szCs w:val="32"/>
          <w:lang w:val="mk-MK"/>
        </w:rPr>
        <w:t>ДОДЕЛУВАЧОТ</w:t>
      </w:r>
    </w:p>
    <w:p w:rsidR="00A73556" w:rsidRPr="00E876D3" w:rsidRDefault="00147201" w:rsidP="00147201">
      <w:pPr>
        <w:keepNext/>
        <w:keepLines/>
        <w:shd w:val="clear" w:color="auto" w:fill="E2EFD9"/>
        <w:spacing w:after="0" w:line="276" w:lineRule="auto"/>
        <w:ind w:left="720"/>
        <w:jc w:val="both"/>
        <w:outlineLvl w:val="1"/>
        <w:rPr>
          <w:rFonts w:ascii="Times New Roman" w:eastAsia="Times New Roman" w:hAnsi="Times New Roman" w:cs="Times New Roman"/>
          <w:b/>
          <w:i/>
          <w:sz w:val="26"/>
          <w:szCs w:val="26"/>
          <w:lang w:val="mk-MK"/>
        </w:rPr>
      </w:pPr>
      <w:bookmarkStart w:id="3" w:name="_Toc76487518"/>
      <w:bookmarkStart w:id="4" w:name="_Toc89507387"/>
      <w:bookmarkStart w:id="5" w:name="_Toc90200262"/>
      <w:r w:rsidRPr="00E876D3">
        <w:rPr>
          <w:rFonts w:ascii="Times New Roman" w:hAnsi="Times New Roman" w:cs="Times New Roman"/>
          <w:b/>
          <w:i/>
          <w:sz w:val="26"/>
          <w:szCs w:val="26"/>
          <w:lang w:val="mk-MK"/>
        </w:rPr>
        <w:t>1.</w:t>
      </w:r>
      <w:r w:rsidR="00A73556" w:rsidRPr="00E876D3">
        <w:rPr>
          <w:rFonts w:ascii="Times New Roman" w:hAnsi="Times New Roman" w:cs="Times New Roman"/>
          <w:b/>
          <w:i/>
          <w:sz w:val="26"/>
          <w:szCs w:val="26"/>
          <w:lang w:val="mk-MK"/>
        </w:rPr>
        <w:t>Име, седиште и единствен матичен број на правното лице</w:t>
      </w:r>
      <w:bookmarkEnd w:id="3"/>
      <w:bookmarkEnd w:id="4"/>
      <w:bookmarkEnd w:id="5"/>
    </w:p>
    <w:p w:rsidR="00A73556" w:rsidRPr="00E876D3" w:rsidRDefault="00A73556" w:rsidP="00A73556">
      <w:pPr>
        <w:spacing w:before="120" w:after="120" w:line="276" w:lineRule="auto"/>
        <w:ind w:firstLine="720"/>
        <w:jc w:val="both"/>
        <w:rPr>
          <w:rFonts w:ascii="Times New Roman" w:eastAsia="Calibri" w:hAnsi="Times New Roman" w:cs="Times New Roman"/>
          <w:sz w:val="24"/>
          <w:szCs w:val="24"/>
          <w:lang w:val="mk-MK"/>
        </w:rPr>
      </w:pPr>
      <w:r w:rsidRPr="00E876D3">
        <w:rPr>
          <w:rFonts w:ascii="Times New Roman" w:hAnsi="Times New Roman" w:cs="Times New Roman"/>
          <w:sz w:val="24"/>
          <w:szCs w:val="24"/>
          <w:lang w:val="mk-MK"/>
        </w:rPr>
        <w:t>Министерство за регионален развој и јавни работи</w:t>
      </w:r>
    </w:p>
    <w:p w:rsidR="00A73556" w:rsidRPr="00E876D3" w:rsidRDefault="00147201" w:rsidP="00147201">
      <w:pPr>
        <w:keepNext/>
        <w:keepLines/>
        <w:shd w:val="clear" w:color="auto" w:fill="E2EFD9"/>
        <w:spacing w:after="0" w:line="276" w:lineRule="auto"/>
        <w:ind w:left="720"/>
        <w:jc w:val="both"/>
        <w:outlineLvl w:val="1"/>
        <w:rPr>
          <w:rFonts w:ascii="Times New Roman" w:eastAsia="Times New Roman" w:hAnsi="Times New Roman" w:cs="Times New Roman"/>
          <w:b/>
          <w:i/>
          <w:sz w:val="26"/>
          <w:szCs w:val="26"/>
          <w:lang w:val="mk-MK"/>
        </w:rPr>
      </w:pPr>
      <w:bookmarkStart w:id="6" w:name="_Toc76487519"/>
      <w:bookmarkStart w:id="7" w:name="_Toc89507388"/>
      <w:bookmarkStart w:id="8" w:name="_Toc90200263"/>
      <w:r w:rsidRPr="00E876D3">
        <w:rPr>
          <w:rFonts w:ascii="Times New Roman" w:hAnsi="Times New Roman" w:cs="Times New Roman"/>
          <w:b/>
          <w:i/>
          <w:sz w:val="26"/>
          <w:szCs w:val="26"/>
          <w:lang w:val="mk-MK"/>
        </w:rPr>
        <w:t>2.</w:t>
      </w:r>
      <w:r w:rsidR="00A73556" w:rsidRPr="00E876D3">
        <w:rPr>
          <w:rFonts w:ascii="Times New Roman" w:hAnsi="Times New Roman" w:cs="Times New Roman"/>
          <w:b/>
          <w:i/>
          <w:sz w:val="26"/>
          <w:szCs w:val="26"/>
          <w:lang w:val="mk-MK"/>
        </w:rPr>
        <w:t>Целосна поштенска адреса</w:t>
      </w:r>
      <w:bookmarkEnd w:id="6"/>
      <w:bookmarkEnd w:id="7"/>
      <w:bookmarkEnd w:id="8"/>
    </w:p>
    <w:p w:rsidR="00A73556" w:rsidRPr="00E876D3" w:rsidRDefault="00FA3F15" w:rsidP="00A73556">
      <w:pPr>
        <w:spacing w:before="120" w:after="120" w:line="276" w:lineRule="auto"/>
        <w:ind w:firstLine="720"/>
        <w:jc w:val="both"/>
        <w:rPr>
          <w:rFonts w:ascii="Times New Roman" w:eastAsia="Calibri" w:hAnsi="Times New Roman" w:cs="Times New Roman"/>
          <w:sz w:val="24"/>
          <w:szCs w:val="24"/>
          <w:lang w:val="mk-MK"/>
        </w:rPr>
      </w:pPr>
      <w:r w:rsidRPr="00E876D3">
        <w:rPr>
          <w:rFonts w:ascii="Times New Roman" w:hAnsi="Times New Roman" w:cs="Times New Roman"/>
          <w:sz w:val="24"/>
          <w:szCs w:val="24"/>
          <w:lang w:val="mk-MK"/>
        </w:rPr>
        <w:t>Софија 1000, ул. „Св. Кирил и Методиј“ бр. 17-19.</w:t>
      </w:r>
    </w:p>
    <w:p w:rsidR="00A73556" w:rsidRPr="00E876D3" w:rsidRDefault="00147201" w:rsidP="00147201">
      <w:pPr>
        <w:keepNext/>
        <w:keepLines/>
        <w:shd w:val="clear" w:color="auto" w:fill="E2EFD9"/>
        <w:spacing w:after="0" w:line="276" w:lineRule="auto"/>
        <w:ind w:left="720"/>
        <w:jc w:val="both"/>
        <w:outlineLvl w:val="1"/>
        <w:rPr>
          <w:rFonts w:ascii="Times New Roman" w:eastAsia="Times New Roman" w:hAnsi="Times New Roman" w:cs="Times New Roman"/>
          <w:b/>
          <w:i/>
          <w:sz w:val="26"/>
          <w:szCs w:val="26"/>
          <w:lang w:val="mk-MK"/>
        </w:rPr>
      </w:pPr>
      <w:bookmarkStart w:id="9" w:name="_Toc76487520"/>
      <w:bookmarkStart w:id="10" w:name="_Toc89507389"/>
      <w:bookmarkStart w:id="11" w:name="_Toc90200264"/>
      <w:r w:rsidRPr="00E876D3">
        <w:rPr>
          <w:rFonts w:ascii="Times New Roman" w:hAnsi="Times New Roman" w:cs="Times New Roman"/>
          <w:b/>
          <w:i/>
          <w:sz w:val="26"/>
          <w:szCs w:val="26"/>
          <w:lang w:val="mk-MK"/>
        </w:rPr>
        <w:t>3.</w:t>
      </w:r>
      <w:r w:rsidR="00A73556" w:rsidRPr="00E876D3">
        <w:rPr>
          <w:rFonts w:ascii="Times New Roman" w:hAnsi="Times New Roman" w:cs="Times New Roman"/>
          <w:b/>
          <w:i/>
          <w:sz w:val="26"/>
          <w:szCs w:val="26"/>
          <w:lang w:val="mk-MK"/>
        </w:rPr>
        <w:t>Телефон, факс, е-пошта</w:t>
      </w:r>
      <w:bookmarkEnd w:id="9"/>
      <w:bookmarkEnd w:id="10"/>
      <w:bookmarkEnd w:id="11"/>
    </w:p>
    <w:p w:rsidR="00A73556" w:rsidRPr="00E876D3" w:rsidRDefault="00A73556" w:rsidP="00A73556">
      <w:pPr>
        <w:spacing w:before="120" w:after="120" w:line="276" w:lineRule="auto"/>
        <w:ind w:firstLine="720"/>
        <w:jc w:val="both"/>
        <w:rPr>
          <w:rFonts w:ascii="Times New Roman" w:eastAsia="Calibri" w:hAnsi="Times New Roman" w:cs="Times New Roman"/>
          <w:sz w:val="24"/>
          <w:szCs w:val="24"/>
          <w:lang w:val="mk-MK"/>
        </w:rPr>
      </w:pPr>
      <w:r w:rsidRPr="00E876D3">
        <w:rPr>
          <w:rFonts w:ascii="Times New Roman" w:hAnsi="Times New Roman" w:cs="Times New Roman"/>
          <w:sz w:val="24"/>
          <w:szCs w:val="24"/>
          <w:lang w:val="mk-MK"/>
        </w:rPr>
        <w:t>Лице за контакт: Десислава Георгиева - директор на Дирекцијата за управување со територијална соработка</w:t>
      </w:r>
    </w:p>
    <w:p w:rsidR="00A73556" w:rsidRPr="00E876D3" w:rsidRDefault="00A73556" w:rsidP="00A73556">
      <w:pPr>
        <w:spacing w:after="0" w:line="276" w:lineRule="auto"/>
        <w:ind w:firstLine="709"/>
        <w:jc w:val="both"/>
        <w:rPr>
          <w:rFonts w:ascii="Times New Roman" w:eastAsia="Calibri" w:hAnsi="Times New Roman" w:cs="Times New Roman"/>
          <w:sz w:val="24"/>
          <w:szCs w:val="24"/>
          <w:lang w:val="mk-MK"/>
        </w:rPr>
      </w:pPr>
      <w:r w:rsidRPr="00E876D3">
        <w:rPr>
          <w:rFonts w:ascii="Times New Roman" w:hAnsi="Times New Roman" w:cs="Times New Roman"/>
          <w:sz w:val="24"/>
          <w:szCs w:val="24"/>
          <w:lang w:val="mk-MK"/>
        </w:rPr>
        <w:t>Телефон: +35929405488</w:t>
      </w:r>
    </w:p>
    <w:p w:rsidR="00A73556" w:rsidRPr="00E876D3" w:rsidRDefault="00A73556" w:rsidP="00A73556">
      <w:pPr>
        <w:spacing w:before="120" w:after="12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Е-пошта: </w:t>
      </w:r>
      <w:hyperlink r:id="rId12" w:history="1">
        <w:r w:rsidRPr="00E876D3">
          <w:rPr>
            <w:rStyle w:val="Hyperlink"/>
            <w:rFonts w:ascii="Times New Roman" w:hAnsi="Times New Roman" w:cs="Times New Roman"/>
            <w:sz w:val="24"/>
            <w:szCs w:val="24"/>
            <w:lang w:val="mk-MK"/>
          </w:rPr>
          <w:t>DGGeorgieva@mrrb.government.bg</w:t>
        </w:r>
      </w:hyperlink>
    </w:p>
    <w:p w:rsidR="00FF1F66" w:rsidRPr="00E876D3" w:rsidRDefault="00FF1F66" w:rsidP="00631122">
      <w:pPr>
        <w:spacing w:before="120" w:after="120" w:line="276" w:lineRule="auto"/>
        <w:ind w:firstLine="720"/>
        <w:jc w:val="both"/>
        <w:rPr>
          <w:rFonts w:ascii="Times New Roman" w:eastAsia="Calibri" w:hAnsi="Times New Roman" w:cs="Times New Roman"/>
          <w:color w:val="FF0000"/>
          <w:sz w:val="24"/>
          <w:szCs w:val="24"/>
          <w:lang w:val="mk-MK"/>
        </w:rPr>
      </w:pPr>
      <w:r w:rsidRPr="00E876D3">
        <w:rPr>
          <w:rFonts w:ascii="Times New Roman" w:eastAsia="Calibri" w:hAnsi="Times New Roman" w:cs="Times New Roman"/>
          <w:sz w:val="24"/>
          <w:szCs w:val="24"/>
          <w:lang w:val="mk-MK"/>
        </w:rPr>
        <w:br w:type="page"/>
      </w:r>
    </w:p>
    <w:p w:rsidR="00FF1F66" w:rsidRPr="00E876D3" w:rsidRDefault="0019411F" w:rsidP="00BC6B4C">
      <w:pPr>
        <w:pStyle w:val="ListParagraph"/>
        <w:numPr>
          <w:ilvl w:val="0"/>
          <w:numId w:val="16"/>
        </w:numPr>
        <w:rPr>
          <w:rFonts w:ascii="Times New Roman" w:eastAsia="Times New Roman" w:hAnsi="Times New Roman" w:cs="Times New Roman"/>
          <w:b/>
          <w:sz w:val="28"/>
          <w:szCs w:val="32"/>
          <w:lang w:val="mk-MK"/>
        </w:rPr>
      </w:pPr>
      <w:bookmarkStart w:id="12" w:name="_Toc513629181"/>
      <w:r w:rsidRPr="00E876D3">
        <w:rPr>
          <w:rFonts w:ascii="Times New Roman" w:eastAsia="Times New Roman" w:hAnsi="Times New Roman" w:cs="Times New Roman"/>
          <w:b/>
          <w:sz w:val="28"/>
          <w:szCs w:val="32"/>
          <w:lang w:val="mk-MK"/>
        </w:rPr>
        <w:lastRenderedPageBreak/>
        <w:t xml:space="preserve">Опис на содржината на главните цели на </w:t>
      </w:r>
      <w:r w:rsidR="00C2607E" w:rsidRPr="00E876D3">
        <w:rPr>
          <w:rFonts w:ascii="Times New Roman" w:eastAsia="Times New Roman" w:hAnsi="Times New Roman" w:cs="Times New Roman"/>
          <w:b/>
          <w:sz w:val="28"/>
          <w:szCs w:val="32"/>
          <w:lang w:val="mk-MK"/>
        </w:rPr>
        <w:t>ППГС</w:t>
      </w:r>
      <w:r w:rsidRPr="00E876D3">
        <w:rPr>
          <w:rFonts w:ascii="Times New Roman" w:eastAsia="Times New Roman" w:hAnsi="Times New Roman" w:cs="Times New Roman"/>
          <w:b/>
          <w:sz w:val="28"/>
          <w:szCs w:val="32"/>
          <w:lang w:val="mk-MK"/>
        </w:rPr>
        <w:t xml:space="preserve"> и </w:t>
      </w:r>
      <w:r w:rsidR="00C2607E" w:rsidRPr="00E876D3">
        <w:rPr>
          <w:rFonts w:ascii="Times New Roman" w:eastAsia="Times New Roman" w:hAnsi="Times New Roman" w:cs="Times New Roman"/>
          <w:b/>
          <w:sz w:val="28"/>
          <w:szCs w:val="32"/>
          <w:lang w:val="mk-MK"/>
        </w:rPr>
        <w:t>ТСИМ</w:t>
      </w:r>
      <w:r w:rsidRPr="00E876D3">
        <w:rPr>
          <w:rFonts w:ascii="Times New Roman" w:eastAsia="Times New Roman" w:hAnsi="Times New Roman" w:cs="Times New Roman"/>
          <w:b/>
          <w:sz w:val="28"/>
          <w:szCs w:val="32"/>
          <w:lang w:val="mk-MK"/>
        </w:rPr>
        <w:t xml:space="preserve"> и поврзување со други релевантни планови и програми</w:t>
      </w:r>
      <w:bookmarkEnd w:id="12"/>
    </w:p>
    <w:p w:rsidR="00FF1F66" w:rsidRPr="00E876D3" w:rsidRDefault="00FF1F66" w:rsidP="00306FF9">
      <w:pPr>
        <w:spacing w:after="0" w:line="360" w:lineRule="auto"/>
        <w:ind w:firstLine="720"/>
        <w:jc w:val="both"/>
        <w:rPr>
          <w:rFonts w:ascii="Times New Roman" w:eastAsia="Calibri" w:hAnsi="Times New Roman" w:cs="Times New Roman"/>
          <w:sz w:val="12"/>
          <w:szCs w:val="12"/>
          <w:lang w:val="mk-MK"/>
        </w:rPr>
      </w:pPr>
    </w:p>
    <w:p w:rsidR="00FF1F66" w:rsidRPr="00E876D3" w:rsidRDefault="00FF1F66" w:rsidP="00306FF9">
      <w:pPr>
        <w:keepNext/>
        <w:keepLines/>
        <w:shd w:val="clear" w:color="auto" w:fill="DEEAF6"/>
        <w:spacing w:after="0" w:line="360" w:lineRule="auto"/>
        <w:ind w:firstLine="720"/>
        <w:jc w:val="both"/>
        <w:outlineLvl w:val="2"/>
        <w:rPr>
          <w:rFonts w:ascii="Times New Roman" w:eastAsia="Times New Roman" w:hAnsi="Times New Roman" w:cs="Times New Roman"/>
          <w:b/>
          <w:sz w:val="24"/>
          <w:szCs w:val="24"/>
          <w:lang w:val="mk-MK"/>
        </w:rPr>
      </w:pPr>
      <w:bookmarkStart w:id="13" w:name="_Toc513629182"/>
      <w:bookmarkStart w:id="14" w:name="_Toc90200265"/>
      <w:r w:rsidRPr="00E876D3">
        <w:rPr>
          <w:rFonts w:ascii="Times New Roman" w:eastAsia="Times New Roman" w:hAnsi="Times New Roman" w:cs="Times New Roman"/>
          <w:b/>
          <w:sz w:val="24"/>
          <w:szCs w:val="24"/>
          <w:lang w:val="mk-MK"/>
        </w:rPr>
        <w:t xml:space="preserve">1.1. </w:t>
      </w:r>
      <w:bookmarkEnd w:id="13"/>
      <w:r w:rsidR="0019411F" w:rsidRPr="00E876D3">
        <w:rPr>
          <w:rFonts w:ascii="Times New Roman" w:hAnsi="Times New Roman"/>
          <w:b/>
          <w:sz w:val="24"/>
          <w:lang w:val="mk-MK"/>
        </w:rPr>
        <w:t xml:space="preserve">Причина за составување </w:t>
      </w:r>
      <w:r w:rsidR="00C2607E" w:rsidRPr="00E876D3">
        <w:rPr>
          <w:rFonts w:ascii="Times New Roman" w:eastAsia="Times New Roman" w:hAnsi="Times New Roman" w:cs="Times New Roman"/>
          <w:b/>
          <w:sz w:val="24"/>
          <w:szCs w:val="24"/>
          <w:lang w:val="mk-MK"/>
        </w:rPr>
        <w:t>ППГС</w:t>
      </w:r>
      <w:r w:rsidR="0019411F" w:rsidRPr="00E876D3">
        <w:rPr>
          <w:rFonts w:ascii="Times New Roman" w:eastAsia="Times New Roman" w:hAnsi="Times New Roman" w:cs="Times New Roman"/>
          <w:b/>
          <w:sz w:val="24"/>
          <w:szCs w:val="24"/>
          <w:lang w:val="mk-MK"/>
        </w:rPr>
        <w:t xml:space="preserve"> и </w:t>
      </w:r>
      <w:r w:rsidR="00C2607E" w:rsidRPr="00E876D3">
        <w:rPr>
          <w:rFonts w:ascii="Times New Roman" w:eastAsia="Times New Roman" w:hAnsi="Times New Roman" w:cs="Times New Roman"/>
          <w:b/>
          <w:sz w:val="24"/>
          <w:szCs w:val="24"/>
          <w:lang w:val="mk-MK"/>
        </w:rPr>
        <w:t>ТСИМ</w:t>
      </w:r>
      <w:bookmarkEnd w:id="14"/>
    </w:p>
    <w:p w:rsidR="00A44D8F" w:rsidRPr="00E876D3" w:rsidRDefault="00A44D8F" w:rsidP="00A44D8F">
      <w:pPr>
        <w:spacing w:before="120" w:after="0" w:line="288"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iCs/>
          <w:sz w:val="24"/>
          <w:szCs w:val="24"/>
          <w:lang w:val="mk-MK"/>
        </w:rPr>
        <w:t xml:space="preserve">Подготовката на ППГС и ТСИМ е во согласност со европското законодавство, а особено - Регулативата (ЕУ) 2021/1060 на Европскиот парламент и на Советот од 24 јуни 2021 година со која се утврдуваат заеднички одредби за Европскиот фонд за регионален развој, Европскиот социјален фонд плус, Кохезиониот фонд, Фондот за праведна транзиција и Европскиот фонд за поморство, рибарство и аквакултура и финансиски правила за </w:t>
      </w:r>
      <w:r w:rsidR="00B10426" w:rsidRPr="00E876D3">
        <w:rPr>
          <w:rFonts w:ascii="Times New Roman" w:eastAsia="Calibri" w:hAnsi="Times New Roman" w:cs="Times New Roman"/>
          <w:iCs/>
          <w:sz w:val="24"/>
          <w:szCs w:val="24"/>
          <w:lang w:val="mk-MK"/>
        </w:rPr>
        <w:t>нив</w:t>
      </w:r>
      <w:r w:rsidRPr="00E876D3">
        <w:rPr>
          <w:rFonts w:ascii="Times New Roman" w:eastAsia="Calibri" w:hAnsi="Times New Roman" w:cs="Times New Roman"/>
          <w:iCs/>
          <w:sz w:val="24"/>
          <w:szCs w:val="24"/>
          <w:lang w:val="mk-MK"/>
        </w:rPr>
        <w:t xml:space="preserve"> и за Фондот за азил, миграција и интеграција, Фондот за внатрешна безбедност и Инструментот за финансиска поддршка за гранично управување и визна политика</w:t>
      </w:r>
      <w:r w:rsidRPr="00E876D3">
        <w:rPr>
          <w:rFonts w:ascii="Times New Roman" w:eastAsia="Calibri" w:hAnsi="Times New Roman" w:cs="Times New Roman"/>
          <w:i/>
          <w:iCs/>
          <w:sz w:val="24"/>
          <w:szCs w:val="24"/>
          <w:lang w:val="mk-MK"/>
        </w:rPr>
        <w:t xml:space="preserve"> (</w:t>
      </w:r>
      <w:r w:rsidRPr="00E876D3">
        <w:rPr>
          <w:rFonts w:ascii="Times New Roman" w:eastAsia="Calibri" w:hAnsi="Times New Roman" w:cs="Times New Roman"/>
          <w:b/>
          <w:i/>
          <w:iCs/>
          <w:sz w:val="24"/>
          <w:szCs w:val="24"/>
          <w:lang w:val="mk-MK"/>
        </w:rPr>
        <w:t>Регулатива за заедничка одредба</w:t>
      </w:r>
      <w:r w:rsidRPr="00E876D3">
        <w:rPr>
          <w:rFonts w:ascii="Times New Roman" w:eastAsia="Calibri" w:hAnsi="Times New Roman" w:cs="Times New Roman"/>
          <w:i/>
          <w:iCs/>
          <w:sz w:val="24"/>
          <w:szCs w:val="24"/>
          <w:lang w:val="mk-MK"/>
        </w:rPr>
        <w:t>)</w:t>
      </w:r>
      <w:r w:rsidRPr="00E876D3">
        <w:rPr>
          <w:rFonts w:ascii="Times New Roman" w:eastAsia="Calibri" w:hAnsi="Times New Roman" w:cs="Times New Roman"/>
          <w:iCs/>
          <w:sz w:val="24"/>
          <w:szCs w:val="24"/>
          <w:lang w:val="mk-MK"/>
        </w:rPr>
        <w:t xml:space="preserve"> и</w:t>
      </w:r>
      <w:r w:rsidRPr="00E876D3">
        <w:rPr>
          <w:rFonts w:ascii="Times New Roman" w:eastAsia="Calibri" w:hAnsi="Times New Roman" w:cs="Times New Roman"/>
          <w:i/>
          <w:iCs/>
          <w:sz w:val="24"/>
          <w:szCs w:val="24"/>
          <w:lang w:val="mk-MK"/>
        </w:rPr>
        <w:t xml:space="preserve"> Регулатива (ЕУ) 2021/1059 на Европскиот парламент и на Советот од 24 јуни 2021 година за конкретни одредби за целта на европската територијална соработка (Interreg) поддржан од Европскиот фонд за регионален развој и надворешните инструменти за финансирање </w:t>
      </w:r>
      <w:r w:rsidRPr="00E876D3">
        <w:rPr>
          <w:rFonts w:ascii="Times New Roman" w:eastAsia="Calibri" w:hAnsi="Times New Roman" w:cs="Times New Roman"/>
          <w:iCs/>
          <w:sz w:val="24"/>
          <w:szCs w:val="24"/>
          <w:lang w:val="mk-MK"/>
        </w:rPr>
        <w:t>(</w:t>
      </w:r>
      <w:r w:rsidRPr="00E876D3">
        <w:rPr>
          <w:rFonts w:ascii="Times New Roman" w:eastAsia="Calibri" w:hAnsi="Times New Roman" w:cs="Times New Roman"/>
          <w:b/>
          <w:iCs/>
          <w:sz w:val="24"/>
          <w:szCs w:val="24"/>
          <w:lang w:val="mk-MK"/>
        </w:rPr>
        <w:t>Interreg регулатива</w:t>
      </w:r>
      <w:r w:rsidRPr="00E876D3">
        <w:rPr>
          <w:rFonts w:ascii="Times New Roman" w:eastAsia="Calibri" w:hAnsi="Times New Roman" w:cs="Times New Roman"/>
          <w:iCs/>
          <w:sz w:val="24"/>
          <w:szCs w:val="24"/>
          <w:lang w:val="mk-MK"/>
        </w:rPr>
        <w:t>).</w:t>
      </w:r>
    </w:p>
    <w:p w:rsidR="00293444" w:rsidRPr="00E876D3" w:rsidRDefault="00293444" w:rsidP="00293444">
      <w:pPr>
        <w:spacing w:before="120" w:after="0" w:line="276" w:lineRule="auto"/>
        <w:ind w:firstLine="720"/>
        <w:jc w:val="both"/>
        <w:rPr>
          <w:rFonts w:ascii="Times New Roman" w:eastAsia="Calibri" w:hAnsi="Times New Roman" w:cs="Times New Roman"/>
          <w:sz w:val="24"/>
          <w:szCs w:val="24"/>
          <w:lang w:val="mk-MK"/>
        </w:rPr>
      </w:pPr>
      <w:r w:rsidRPr="00E876D3">
        <w:rPr>
          <w:rFonts w:ascii="Times New Roman" w:hAnsi="Times New Roman"/>
          <w:sz w:val="24"/>
          <w:lang w:val="mk-MK"/>
        </w:rPr>
        <w:t xml:space="preserve">На национално ниво, водечки документи за подготовка на програмите се: </w:t>
      </w:r>
    </w:p>
    <w:p w:rsidR="00293444" w:rsidRPr="00E876D3" w:rsidRDefault="00293444" w:rsidP="00BC6B4C">
      <w:pPr>
        <w:numPr>
          <w:ilvl w:val="0"/>
          <w:numId w:val="4"/>
        </w:numPr>
        <w:spacing w:before="120" w:after="0" w:line="276" w:lineRule="auto"/>
        <w:contextualSpacing/>
        <w:jc w:val="both"/>
        <w:rPr>
          <w:rFonts w:ascii="Times New Roman" w:eastAsia="Calibri" w:hAnsi="Times New Roman" w:cs="Times New Roman"/>
          <w:sz w:val="24"/>
          <w:szCs w:val="24"/>
          <w:lang w:val="mk-MK"/>
        </w:rPr>
      </w:pPr>
      <w:r w:rsidRPr="00E876D3">
        <w:rPr>
          <w:rFonts w:ascii="Times New Roman" w:hAnsi="Times New Roman"/>
          <w:sz w:val="24"/>
          <w:lang w:val="mk-MK"/>
        </w:rPr>
        <w:t>Нацрт-</w:t>
      </w:r>
      <w:r w:rsidR="00A35CB3" w:rsidRPr="00E876D3">
        <w:rPr>
          <w:rFonts w:ascii="Times New Roman" w:hAnsi="Times New Roman"/>
          <w:b/>
          <w:sz w:val="24"/>
          <w:lang w:val="mk-MK"/>
        </w:rPr>
        <w:t>Договор за Партнерство</w:t>
      </w:r>
      <w:r w:rsidR="00A35CB3" w:rsidRPr="00E876D3">
        <w:rPr>
          <w:rFonts w:ascii="Times New Roman" w:hAnsi="Times New Roman"/>
          <w:sz w:val="24"/>
          <w:lang w:val="mk-MK"/>
        </w:rPr>
        <w:t xml:space="preserve"> </w:t>
      </w:r>
      <w:r w:rsidRPr="00E876D3">
        <w:rPr>
          <w:rFonts w:ascii="Times New Roman" w:hAnsi="Times New Roman"/>
          <w:sz w:val="24"/>
          <w:lang w:val="mk-MK"/>
        </w:rPr>
        <w:t>што содржи листа на програми Interreg;</w:t>
      </w:r>
    </w:p>
    <w:p w:rsidR="00293444" w:rsidRPr="00E876D3" w:rsidRDefault="00293444" w:rsidP="00BC6B4C">
      <w:pPr>
        <w:numPr>
          <w:ilvl w:val="0"/>
          <w:numId w:val="4"/>
        </w:numPr>
        <w:spacing w:before="120" w:after="0" w:line="276" w:lineRule="auto"/>
        <w:contextualSpacing/>
        <w:jc w:val="both"/>
        <w:rPr>
          <w:rFonts w:ascii="Times New Roman" w:eastAsia="Calibri" w:hAnsi="Times New Roman" w:cs="Times New Roman"/>
          <w:sz w:val="24"/>
          <w:szCs w:val="24"/>
          <w:lang w:val="mk-MK"/>
        </w:rPr>
      </w:pPr>
      <w:r w:rsidRPr="00E876D3">
        <w:rPr>
          <w:rFonts w:ascii="Times New Roman" w:hAnsi="Times New Roman"/>
          <w:b/>
          <w:bCs/>
          <w:i/>
          <w:iCs/>
          <w:sz w:val="24"/>
          <w:lang w:val="mk-MK"/>
        </w:rPr>
        <w:t>Одлука бр. 196 на Советот на министри</w:t>
      </w:r>
      <w:r w:rsidR="00FA3F15" w:rsidRPr="00E876D3">
        <w:rPr>
          <w:rFonts w:ascii="Times New Roman" w:hAnsi="Times New Roman"/>
          <w:i/>
          <w:iCs/>
          <w:sz w:val="24"/>
          <w:lang w:val="mk-MK"/>
        </w:rPr>
        <w:t xml:space="preserve"> од 11 април 2019 година, со која се одобрува Анализата на социо-економскиот развој на Бугарија 2007-2017 година, во која се утврдуваат националните приоритети за периодот 2021-2027 година, списокот на цели на политиката што треба да се поддржат за време на програмскиот период 2021-2027 година и списокот на програми и водечки одделенија за нивниот развој,</w:t>
      </w:r>
      <w:r w:rsidRPr="00E876D3">
        <w:rPr>
          <w:rFonts w:ascii="Times New Roman" w:hAnsi="Times New Roman"/>
          <w:sz w:val="24"/>
          <w:lang w:val="mk-MK"/>
        </w:rPr>
        <w:t xml:space="preserve"> според кој Министерството за регионален развој и јавни работи (</w:t>
      </w:r>
      <w:r w:rsidR="00A35CB3" w:rsidRPr="00E876D3">
        <w:rPr>
          <w:rFonts w:ascii="Times New Roman" w:hAnsi="Times New Roman"/>
          <w:sz w:val="24"/>
          <w:lang w:val="mk-MK"/>
        </w:rPr>
        <w:t>МРРЈП</w:t>
      </w:r>
      <w:r w:rsidRPr="00E876D3">
        <w:rPr>
          <w:rFonts w:ascii="Times New Roman" w:hAnsi="Times New Roman"/>
          <w:sz w:val="24"/>
          <w:lang w:val="mk-MK"/>
        </w:rPr>
        <w:t xml:space="preserve">) беше назначено како водечки оддел за развој на програмите во рамките на целта на </w:t>
      </w:r>
      <w:r w:rsidRPr="00E876D3">
        <w:rPr>
          <w:rFonts w:ascii="Times New Roman" w:hAnsi="Times New Roman"/>
          <w:i/>
          <w:sz w:val="24"/>
          <w:lang w:val="mk-MK"/>
        </w:rPr>
        <w:t>Европската територијална соработка</w:t>
      </w:r>
      <w:r w:rsidRPr="00E876D3">
        <w:rPr>
          <w:rFonts w:ascii="Times New Roman" w:hAnsi="Times New Roman"/>
          <w:sz w:val="24"/>
          <w:lang w:val="mk-MK"/>
        </w:rPr>
        <w:t xml:space="preserve"> (Interreg) 2021-2027;</w:t>
      </w:r>
    </w:p>
    <w:p w:rsidR="00293444" w:rsidRPr="00E876D3" w:rsidRDefault="00293444" w:rsidP="00BC6B4C">
      <w:pPr>
        <w:numPr>
          <w:ilvl w:val="0"/>
          <w:numId w:val="4"/>
        </w:numPr>
        <w:spacing w:before="120" w:after="0" w:line="276" w:lineRule="auto"/>
        <w:contextualSpacing/>
        <w:jc w:val="both"/>
        <w:rPr>
          <w:rFonts w:ascii="Times New Roman" w:eastAsia="Calibri" w:hAnsi="Times New Roman" w:cs="Times New Roman"/>
          <w:sz w:val="24"/>
          <w:szCs w:val="24"/>
          <w:lang w:val="mk-MK"/>
        </w:rPr>
      </w:pPr>
      <w:r w:rsidRPr="00E876D3">
        <w:rPr>
          <w:rFonts w:ascii="Times New Roman" w:hAnsi="Times New Roman"/>
          <w:b/>
          <w:i/>
          <w:sz w:val="24"/>
          <w:lang w:val="mk-MK"/>
        </w:rPr>
        <w:t xml:space="preserve">Уредба бр. 142 на Советот на министри од 2019 година </w:t>
      </w:r>
      <w:r w:rsidRPr="00E876D3">
        <w:rPr>
          <w:rFonts w:ascii="Times New Roman" w:hAnsi="Times New Roman"/>
          <w:i/>
          <w:sz w:val="24"/>
          <w:lang w:val="mk-MK"/>
        </w:rPr>
        <w:t>за изработка на стратешките и програмските документи на Република Бугарија за управување со фондовите на ЕУ за програмскиот период 2021-2027 година;</w:t>
      </w:r>
    </w:p>
    <w:p w:rsidR="00293444" w:rsidRPr="00E876D3" w:rsidRDefault="00C2607E" w:rsidP="00293444">
      <w:pPr>
        <w:spacing w:after="0" w:line="276" w:lineRule="auto"/>
        <w:ind w:firstLine="720"/>
        <w:jc w:val="both"/>
        <w:rPr>
          <w:rFonts w:ascii="Times New Roman" w:eastAsia="Calibri" w:hAnsi="Times New Roman" w:cs="Times New Roman"/>
          <w:sz w:val="24"/>
          <w:szCs w:val="24"/>
          <w:lang w:val="mk-MK"/>
        </w:rPr>
      </w:pPr>
      <w:r w:rsidRPr="00E876D3">
        <w:rPr>
          <w:rFonts w:ascii="Times New Roman" w:hAnsi="Times New Roman"/>
          <w:sz w:val="24"/>
          <w:lang w:val="mk-MK"/>
        </w:rPr>
        <w:t>ППГС</w:t>
      </w:r>
      <w:r w:rsidR="00293444" w:rsidRPr="00E876D3">
        <w:rPr>
          <w:rFonts w:ascii="Times New Roman" w:hAnsi="Times New Roman"/>
          <w:sz w:val="24"/>
          <w:lang w:val="mk-MK"/>
        </w:rPr>
        <w:t xml:space="preserve"> и </w:t>
      </w:r>
      <w:r w:rsidRPr="00E876D3">
        <w:rPr>
          <w:rFonts w:ascii="Times New Roman" w:hAnsi="Times New Roman"/>
          <w:sz w:val="24"/>
          <w:lang w:val="mk-MK"/>
        </w:rPr>
        <w:t>ТСИМ</w:t>
      </w:r>
      <w:r w:rsidR="00293444" w:rsidRPr="00E876D3">
        <w:rPr>
          <w:rFonts w:ascii="Times New Roman" w:hAnsi="Times New Roman"/>
          <w:sz w:val="24"/>
          <w:lang w:val="mk-MK"/>
        </w:rPr>
        <w:t xml:space="preserve"> се финансирани од </w:t>
      </w:r>
      <w:r w:rsidR="00B90D34" w:rsidRPr="00E876D3">
        <w:rPr>
          <w:rFonts w:ascii="Times New Roman" w:hAnsi="Times New Roman"/>
          <w:sz w:val="24"/>
          <w:lang w:val="mk-MK"/>
        </w:rPr>
        <w:t>Европската Унија</w:t>
      </w:r>
      <w:r w:rsidR="00293444" w:rsidRPr="00E876D3">
        <w:rPr>
          <w:rFonts w:ascii="Times New Roman" w:hAnsi="Times New Roman"/>
          <w:sz w:val="24"/>
          <w:lang w:val="mk-MK"/>
        </w:rPr>
        <w:t xml:space="preserve"> со средства од Инструментот за претпристапна помош.</w:t>
      </w:r>
    </w:p>
    <w:p w:rsidR="00293444" w:rsidRPr="00E876D3" w:rsidRDefault="00293444" w:rsidP="00293444">
      <w:pPr>
        <w:spacing w:after="0" w:line="276" w:lineRule="auto"/>
        <w:ind w:firstLine="720"/>
        <w:jc w:val="both"/>
        <w:rPr>
          <w:rFonts w:ascii="Times New Roman" w:hAnsi="Times New Roman"/>
          <w:sz w:val="24"/>
          <w:lang w:val="mk-MK"/>
        </w:rPr>
      </w:pPr>
      <w:r w:rsidRPr="00E876D3">
        <w:rPr>
          <w:rFonts w:ascii="Times New Roman" w:hAnsi="Times New Roman"/>
          <w:sz w:val="24"/>
          <w:lang w:val="mk-MK"/>
        </w:rPr>
        <w:t xml:space="preserve">Министерството за регионален развој и јавни работи е </w:t>
      </w:r>
      <w:r w:rsidR="00A35CB3" w:rsidRPr="00E876D3">
        <w:rPr>
          <w:rFonts w:ascii="Times New Roman" w:hAnsi="Times New Roman"/>
          <w:sz w:val="24"/>
          <w:lang w:val="mk-MK"/>
        </w:rPr>
        <w:t>МА</w:t>
      </w:r>
      <w:r w:rsidRPr="00E876D3">
        <w:rPr>
          <w:rFonts w:ascii="Times New Roman" w:hAnsi="Times New Roman"/>
          <w:sz w:val="24"/>
          <w:lang w:val="mk-MK"/>
        </w:rPr>
        <w:t xml:space="preserve"> по билатералните </w:t>
      </w:r>
      <w:r w:rsidR="00290795" w:rsidRPr="00E876D3">
        <w:rPr>
          <w:rFonts w:ascii="Times New Roman" w:hAnsi="Times New Roman"/>
          <w:sz w:val="24"/>
          <w:lang w:val="mk-MK"/>
        </w:rPr>
        <w:t>Interreg</w:t>
      </w:r>
      <w:r w:rsidRPr="00E876D3">
        <w:rPr>
          <w:rFonts w:ascii="Times New Roman" w:hAnsi="Times New Roman"/>
          <w:sz w:val="24"/>
          <w:lang w:val="mk-MK"/>
        </w:rPr>
        <w:t xml:space="preserve"> програми за прекугранична соработка помеѓу Република Бугарија и Република Србија, Република Турција и Република Северна Македонија.</w:t>
      </w:r>
    </w:p>
    <w:p w:rsidR="00293444" w:rsidRPr="00E876D3" w:rsidRDefault="00293444" w:rsidP="002C35F5">
      <w:pPr>
        <w:spacing w:after="0" w:line="276" w:lineRule="auto"/>
        <w:ind w:firstLine="720"/>
        <w:jc w:val="both"/>
        <w:rPr>
          <w:rFonts w:ascii="Times New Roman" w:eastAsia="Calibri" w:hAnsi="Times New Roman" w:cs="Times New Roman"/>
          <w:sz w:val="24"/>
          <w:szCs w:val="24"/>
          <w:lang w:val="mk-MK"/>
        </w:rPr>
      </w:pPr>
    </w:p>
    <w:p w:rsidR="00FF1F66" w:rsidRPr="00E876D3" w:rsidRDefault="00FF1F66" w:rsidP="002C35F5">
      <w:pPr>
        <w:keepNext/>
        <w:keepLines/>
        <w:shd w:val="clear" w:color="auto" w:fill="DEEAF6"/>
        <w:spacing w:before="120" w:after="120" w:line="276" w:lineRule="auto"/>
        <w:ind w:firstLine="720"/>
        <w:jc w:val="both"/>
        <w:outlineLvl w:val="2"/>
        <w:rPr>
          <w:rFonts w:ascii="Calibri Light" w:eastAsia="Times New Roman" w:hAnsi="Calibri Light" w:cs="Times New Roman"/>
          <w:b/>
          <w:sz w:val="24"/>
          <w:szCs w:val="24"/>
          <w:lang w:val="mk-MK"/>
        </w:rPr>
      </w:pPr>
      <w:bookmarkStart w:id="15" w:name="_Toc513629183"/>
      <w:bookmarkStart w:id="16" w:name="_Toc90200266"/>
      <w:r w:rsidRPr="00E876D3">
        <w:rPr>
          <w:rFonts w:ascii="Times New Roman" w:eastAsia="Times New Roman" w:hAnsi="Times New Roman" w:cs="Times New Roman"/>
          <w:b/>
          <w:sz w:val="24"/>
          <w:szCs w:val="24"/>
          <w:lang w:val="mk-MK"/>
        </w:rPr>
        <w:t xml:space="preserve">1.2. </w:t>
      </w:r>
      <w:bookmarkStart w:id="17" w:name="_Toc513629185"/>
      <w:bookmarkEnd w:id="15"/>
      <w:r w:rsidR="00792A69" w:rsidRPr="00E876D3">
        <w:rPr>
          <w:rFonts w:ascii="Times New Roman" w:hAnsi="Times New Roman"/>
          <w:b/>
          <w:sz w:val="24"/>
          <w:lang w:val="mk-MK"/>
        </w:rPr>
        <w:t xml:space="preserve">Главни цели и одредби на </w:t>
      </w:r>
      <w:r w:rsidR="00C2607E" w:rsidRPr="00E876D3">
        <w:rPr>
          <w:rFonts w:ascii="Times New Roman" w:hAnsi="Times New Roman"/>
          <w:b/>
          <w:sz w:val="24"/>
          <w:lang w:val="mk-MK"/>
        </w:rPr>
        <w:t>ППГС</w:t>
      </w:r>
      <w:r w:rsidR="00792A69" w:rsidRPr="00E876D3">
        <w:rPr>
          <w:rFonts w:ascii="Times New Roman" w:hAnsi="Times New Roman"/>
          <w:b/>
          <w:sz w:val="24"/>
          <w:lang w:val="mk-MK"/>
        </w:rPr>
        <w:t xml:space="preserve"> и </w:t>
      </w:r>
      <w:r w:rsidR="00C2607E" w:rsidRPr="00E876D3">
        <w:rPr>
          <w:rFonts w:ascii="Times New Roman" w:hAnsi="Times New Roman"/>
          <w:b/>
          <w:sz w:val="24"/>
          <w:lang w:val="mk-MK"/>
        </w:rPr>
        <w:t>ТСИМ</w:t>
      </w:r>
      <w:bookmarkEnd w:id="16"/>
    </w:p>
    <w:p w:rsidR="00303425" w:rsidRPr="00E876D3" w:rsidRDefault="00141E84" w:rsidP="00945150">
      <w:pPr>
        <w:spacing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b/>
          <w:bCs/>
          <w:sz w:val="24"/>
          <w:szCs w:val="24"/>
          <w:lang w:val="mk-MK"/>
        </w:rPr>
        <w:t xml:space="preserve">А. </w:t>
      </w:r>
      <w:r w:rsidR="00C2607E" w:rsidRPr="00E876D3">
        <w:rPr>
          <w:rFonts w:ascii="Times New Roman" w:eastAsia="Calibri" w:hAnsi="Times New Roman" w:cs="Times New Roman"/>
          <w:b/>
          <w:bCs/>
          <w:sz w:val="24"/>
          <w:szCs w:val="24"/>
          <w:lang w:val="mk-MK"/>
        </w:rPr>
        <w:t>ППГС</w:t>
      </w:r>
      <w:r w:rsidRPr="00E876D3">
        <w:rPr>
          <w:rFonts w:ascii="Times New Roman" w:eastAsia="Calibri" w:hAnsi="Times New Roman" w:cs="Times New Roman"/>
          <w:b/>
          <w:bCs/>
          <w:sz w:val="24"/>
          <w:szCs w:val="24"/>
          <w:lang w:val="mk-MK"/>
        </w:rPr>
        <w:t xml:space="preserve"> 2021-2027 помеѓу Република Бугарија и Република Северна Македонија</w:t>
      </w:r>
      <w:r w:rsidR="009342C6" w:rsidRPr="00E876D3">
        <w:rPr>
          <w:rFonts w:ascii="Times New Roman" w:eastAsia="Calibri" w:hAnsi="Times New Roman" w:cs="Times New Roman"/>
          <w:b/>
          <w:bCs/>
          <w:sz w:val="24"/>
          <w:szCs w:val="24"/>
          <w:lang w:val="mk-MK"/>
        </w:rPr>
        <w:t xml:space="preserve"> </w:t>
      </w:r>
      <w:r w:rsidR="00792A69" w:rsidRPr="00E876D3">
        <w:rPr>
          <w:rFonts w:ascii="Times New Roman" w:eastAsia="Calibri" w:hAnsi="Times New Roman" w:cs="Times New Roman"/>
          <w:bCs/>
          <w:sz w:val="24"/>
          <w:szCs w:val="24"/>
          <w:lang w:val="mk-MK"/>
        </w:rPr>
        <w:t>има географски опфат</w:t>
      </w:r>
      <w:r w:rsidR="00303425" w:rsidRPr="00E876D3">
        <w:rPr>
          <w:rFonts w:ascii="Times New Roman" w:eastAsia="Calibri" w:hAnsi="Times New Roman" w:cs="Times New Roman"/>
          <w:sz w:val="24"/>
          <w:szCs w:val="24"/>
          <w:lang w:val="mk-MK"/>
        </w:rPr>
        <w:t xml:space="preserve">: </w:t>
      </w:r>
    </w:p>
    <w:p w:rsidR="00792A69" w:rsidRPr="00E876D3" w:rsidRDefault="00792A69" w:rsidP="00BC6B4C">
      <w:pPr>
        <w:pStyle w:val="ListParagraph"/>
        <w:numPr>
          <w:ilvl w:val="0"/>
          <w:numId w:val="3"/>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i/>
          <w:iCs/>
          <w:sz w:val="24"/>
          <w:szCs w:val="24"/>
          <w:lang w:val="mk-MK"/>
        </w:rPr>
        <w:lastRenderedPageBreak/>
        <w:t>Република Бугарија</w:t>
      </w:r>
      <w:r w:rsidRPr="00E876D3">
        <w:rPr>
          <w:rFonts w:ascii="Times New Roman" w:eastAsia="Calibri" w:hAnsi="Times New Roman" w:cs="Times New Roman"/>
          <w:iCs/>
          <w:sz w:val="24"/>
          <w:szCs w:val="24"/>
          <w:lang w:val="mk-MK"/>
        </w:rPr>
        <w:t xml:space="preserve">: </w:t>
      </w:r>
      <w:r w:rsidR="009342C6" w:rsidRPr="00E876D3">
        <w:rPr>
          <w:rFonts w:ascii="Times New Roman" w:eastAsia="Calibri" w:hAnsi="Times New Roman" w:cs="Times New Roman"/>
          <w:iCs/>
          <w:sz w:val="24"/>
          <w:szCs w:val="24"/>
          <w:lang w:val="mk-MK"/>
        </w:rPr>
        <w:t xml:space="preserve">2 НТЕС III </w:t>
      </w:r>
      <w:r w:rsidR="00290795" w:rsidRPr="00E876D3">
        <w:rPr>
          <w:rFonts w:ascii="Times New Roman" w:eastAsia="Calibri" w:hAnsi="Times New Roman" w:cs="Times New Roman"/>
          <w:iCs/>
          <w:sz w:val="24"/>
          <w:szCs w:val="24"/>
          <w:lang w:val="mk-MK"/>
        </w:rPr>
        <w:t>области</w:t>
      </w:r>
      <w:r w:rsidRPr="00E876D3">
        <w:rPr>
          <w:rFonts w:ascii="Times New Roman" w:eastAsia="Calibri" w:hAnsi="Times New Roman" w:cs="Times New Roman"/>
          <w:iCs/>
          <w:sz w:val="24"/>
          <w:szCs w:val="24"/>
          <w:lang w:val="mk-MK"/>
        </w:rPr>
        <w:t>: Благоевград и Ќустендил</w:t>
      </w:r>
      <w:r w:rsidRPr="00E876D3">
        <w:rPr>
          <w:rFonts w:ascii="Times New Roman" w:eastAsia="Calibri" w:hAnsi="Times New Roman" w:cs="Times New Roman"/>
          <w:sz w:val="24"/>
          <w:szCs w:val="24"/>
          <w:lang w:val="mk-MK"/>
        </w:rPr>
        <w:t>;</w:t>
      </w:r>
    </w:p>
    <w:p w:rsidR="00303425" w:rsidRPr="00E876D3" w:rsidRDefault="00792A69" w:rsidP="00BC6B4C">
      <w:pPr>
        <w:pStyle w:val="ListParagraph"/>
        <w:numPr>
          <w:ilvl w:val="0"/>
          <w:numId w:val="3"/>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i/>
          <w:iCs/>
          <w:sz w:val="24"/>
          <w:szCs w:val="24"/>
          <w:lang w:val="mk-MK"/>
        </w:rPr>
        <w:t xml:space="preserve">Република Северна Македонија: </w:t>
      </w:r>
      <w:r w:rsidR="009342C6" w:rsidRPr="00E876D3">
        <w:rPr>
          <w:rFonts w:ascii="Times New Roman" w:eastAsia="Calibri" w:hAnsi="Times New Roman" w:cs="Times New Roman"/>
          <w:iCs/>
          <w:sz w:val="24"/>
          <w:szCs w:val="24"/>
          <w:lang w:val="mk-MK"/>
        </w:rPr>
        <w:t>3 НТЕС III региони</w:t>
      </w:r>
      <w:r w:rsidRPr="00E876D3">
        <w:rPr>
          <w:rFonts w:ascii="Times New Roman" w:eastAsia="Calibri" w:hAnsi="Times New Roman" w:cs="Times New Roman"/>
          <w:iCs/>
          <w:sz w:val="24"/>
          <w:szCs w:val="24"/>
          <w:lang w:val="mk-MK"/>
        </w:rPr>
        <w:t xml:space="preserve">: </w:t>
      </w:r>
      <w:r w:rsidR="00290795" w:rsidRPr="00E876D3">
        <w:rPr>
          <w:rFonts w:ascii="Times New Roman" w:eastAsia="Calibri" w:hAnsi="Times New Roman" w:cs="Times New Roman"/>
          <w:iCs/>
          <w:sz w:val="24"/>
          <w:szCs w:val="24"/>
          <w:lang w:val="mk-MK"/>
        </w:rPr>
        <w:t>Североисточен</w:t>
      </w:r>
      <w:r w:rsidRPr="00E876D3">
        <w:rPr>
          <w:rFonts w:ascii="Times New Roman" w:eastAsia="Calibri" w:hAnsi="Times New Roman" w:cs="Times New Roman"/>
          <w:iCs/>
          <w:sz w:val="24"/>
          <w:szCs w:val="24"/>
          <w:lang w:val="mk-MK"/>
        </w:rPr>
        <w:t xml:space="preserve">, </w:t>
      </w:r>
      <w:r w:rsidR="00290795" w:rsidRPr="00E876D3">
        <w:rPr>
          <w:rFonts w:ascii="Times New Roman" w:eastAsia="Calibri" w:hAnsi="Times New Roman" w:cs="Times New Roman"/>
          <w:iCs/>
          <w:sz w:val="24"/>
          <w:szCs w:val="24"/>
          <w:lang w:val="mk-MK"/>
        </w:rPr>
        <w:t>И</w:t>
      </w:r>
      <w:r w:rsidRPr="00E876D3">
        <w:rPr>
          <w:rFonts w:ascii="Times New Roman" w:eastAsia="Calibri" w:hAnsi="Times New Roman" w:cs="Times New Roman"/>
          <w:iCs/>
          <w:sz w:val="24"/>
          <w:szCs w:val="24"/>
          <w:lang w:val="mk-MK"/>
        </w:rPr>
        <w:t xml:space="preserve">сточен и </w:t>
      </w:r>
      <w:r w:rsidR="00290795" w:rsidRPr="00E876D3">
        <w:rPr>
          <w:rFonts w:ascii="Times New Roman" w:eastAsia="Calibri" w:hAnsi="Times New Roman" w:cs="Times New Roman"/>
          <w:iCs/>
          <w:sz w:val="24"/>
          <w:szCs w:val="24"/>
          <w:lang w:val="mk-MK"/>
        </w:rPr>
        <w:t>Југоисточен</w:t>
      </w:r>
      <w:r w:rsidR="00B74171" w:rsidRPr="00E876D3">
        <w:rPr>
          <w:rFonts w:ascii="Times New Roman" w:eastAsia="Calibri" w:hAnsi="Times New Roman" w:cs="Times New Roman"/>
          <w:sz w:val="24"/>
          <w:szCs w:val="24"/>
          <w:lang w:val="mk-MK"/>
        </w:rPr>
        <w:t>.</w:t>
      </w:r>
    </w:p>
    <w:p w:rsidR="006F6326" w:rsidRPr="00E876D3" w:rsidRDefault="006F6326" w:rsidP="00D257E2">
      <w:pPr>
        <w:spacing w:after="0" w:line="276" w:lineRule="auto"/>
        <w:jc w:val="center"/>
        <w:rPr>
          <w:rFonts w:ascii="Times New Roman" w:eastAsia="Calibri" w:hAnsi="Times New Roman" w:cs="Times New Roman"/>
          <w:sz w:val="24"/>
          <w:szCs w:val="24"/>
          <w:lang w:val="mk-MK"/>
        </w:rPr>
      </w:pPr>
      <w:r w:rsidRPr="00E876D3">
        <w:rPr>
          <w:rFonts w:ascii="Times New Roman" w:eastAsia="Calibri" w:hAnsi="Times New Roman" w:cs="Times New Roman"/>
          <w:noProof/>
          <w:sz w:val="24"/>
          <w:szCs w:val="24"/>
          <w:lang w:val="mk-MK" w:eastAsia="mk-MK"/>
        </w:rPr>
        <w:drawing>
          <wp:inline distT="0" distB="0" distL="0" distR="0" wp14:anchorId="31A2778F" wp14:editId="671F1652">
            <wp:extent cx="4382135" cy="3473872"/>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430612" cy="3512302"/>
                    </a:xfrm>
                    <a:prstGeom prst="rect">
                      <a:avLst/>
                    </a:prstGeom>
                    <a:noFill/>
                    <a:ln>
                      <a:noFill/>
                    </a:ln>
                  </pic:spPr>
                </pic:pic>
              </a:graphicData>
            </a:graphic>
          </wp:inline>
        </w:drawing>
      </w:r>
    </w:p>
    <w:p w:rsidR="006F6326" w:rsidRPr="00E876D3" w:rsidRDefault="009342C6" w:rsidP="006F6326">
      <w:pPr>
        <w:spacing w:after="0" w:line="276" w:lineRule="auto"/>
        <w:jc w:val="center"/>
        <w:rPr>
          <w:rFonts w:ascii="Times New Roman" w:eastAsia="Calibri" w:hAnsi="Times New Roman" w:cs="Times New Roman"/>
          <w:i/>
          <w:iCs/>
          <w:sz w:val="24"/>
          <w:szCs w:val="24"/>
          <w:lang w:val="mk-MK"/>
        </w:rPr>
      </w:pPr>
      <w:r w:rsidRPr="00E876D3">
        <w:rPr>
          <w:rFonts w:ascii="Times New Roman" w:eastAsia="Calibri" w:hAnsi="Times New Roman" w:cs="Times New Roman"/>
          <w:b/>
          <w:bCs/>
          <w:sz w:val="24"/>
          <w:szCs w:val="24"/>
          <w:lang w:val="mk-MK"/>
        </w:rPr>
        <w:t>Фигура</w:t>
      </w:r>
      <w:r w:rsidR="006F6326" w:rsidRPr="00E876D3">
        <w:rPr>
          <w:rFonts w:ascii="Times New Roman" w:eastAsia="Calibri" w:hAnsi="Times New Roman" w:cs="Times New Roman"/>
          <w:b/>
          <w:bCs/>
          <w:sz w:val="24"/>
          <w:szCs w:val="24"/>
          <w:lang w:val="mk-MK"/>
        </w:rPr>
        <w:t xml:space="preserve"> 1.2-1</w:t>
      </w:r>
      <w:r w:rsidR="006F6326" w:rsidRPr="00E876D3">
        <w:rPr>
          <w:rFonts w:ascii="Times New Roman" w:eastAsia="Calibri" w:hAnsi="Times New Roman" w:cs="Times New Roman"/>
          <w:sz w:val="24"/>
          <w:szCs w:val="24"/>
          <w:lang w:val="mk-MK"/>
        </w:rPr>
        <w:t xml:space="preserve"> </w:t>
      </w:r>
      <w:r w:rsidR="006F6326" w:rsidRPr="00E876D3">
        <w:rPr>
          <w:rFonts w:ascii="Times New Roman" w:eastAsia="Calibri" w:hAnsi="Times New Roman" w:cs="Times New Roman"/>
          <w:i/>
          <w:sz w:val="24"/>
          <w:szCs w:val="24"/>
          <w:lang w:val="mk-MK"/>
        </w:rPr>
        <w:t xml:space="preserve">Територијален опфат на </w:t>
      </w:r>
      <w:r w:rsidR="00C2607E" w:rsidRPr="00E876D3">
        <w:rPr>
          <w:rFonts w:ascii="Times New Roman" w:eastAsia="Calibri" w:hAnsi="Times New Roman" w:cs="Times New Roman"/>
          <w:i/>
          <w:sz w:val="24"/>
          <w:szCs w:val="24"/>
          <w:lang w:val="mk-MK"/>
        </w:rPr>
        <w:t>ППГС</w:t>
      </w:r>
      <w:r w:rsidR="006F6326" w:rsidRPr="00E876D3">
        <w:rPr>
          <w:rFonts w:ascii="Times New Roman" w:eastAsia="Calibri" w:hAnsi="Times New Roman" w:cs="Times New Roman"/>
          <w:i/>
          <w:sz w:val="24"/>
          <w:szCs w:val="24"/>
          <w:lang w:val="mk-MK"/>
        </w:rPr>
        <w:t xml:space="preserve"> 2021-2027 помеѓу Република Бугарија и Република Северна Македонија</w:t>
      </w:r>
    </w:p>
    <w:p w:rsidR="00792A69" w:rsidRPr="00E876D3" w:rsidRDefault="00792A69" w:rsidP="00792A69">
      <w:pPr>
        <w:spacing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Главниот заеднички предизвик на регионот за прекугранична соработка за периодот 2021-2027 година е да ја напушти групата на заостанати региони и да преземе понапреден курс на развој, додека сè уште се соочува со постојани проблеми поврзани со ризикот од сиромаштија и нееднаквост во услови на приходи поради негативни демографски промени, неразвиени регионални синџири на вредности и претприемништво, ниска технолошка специјализација, неатрактивно и неконкурентно економско опкружување.</w:t>
      </w:r>
    </w:p>
    <w:p w:rsidR="00792A69" w:rsidRPr="00E876D3" w:rsidRDefault="00792A69" w:rsidP="00792A69">
      <w:pPr>
        <w:spacing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Територијалната анализа спроведена за потребите на програмирањето и нејзината ажурирана верзија даваат можност да се структурираат главните наоди во следните групи области на политики, разгледани од аспект на пречки и двигатели на развојот:</w:t>
      </w:r>
    </w:p>
    <w:p w:rsidR="0049388E" w:rsidRPr="00E876D3" w:rsidRDefault="0049388E" w:rsidP="00BC6B4C">
      <w:pPr>
        <w:pStyle w:val="ListParagraph"/>
        <w:numPr>
          <w:ilvl w:val="0"/>
          <w:numId w:val="21"/>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Негативни демографски промени;</w:t>
      </w:r>
    </w:p>
    <w:p w:rsidR="0049388E" w:rsidRPr="00E876D3" w:rsidRDefault="0049388E" w:rsidP="00BC6B4C">
      <w:pPr>
        <w:pStyle w:val="ListParagraph"/>
        <w:numPr>
          <w:ilvl w:val="0"/>
          <w:numId w:val="21"/>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Сиромаштија и нееднаквост во приходите;</w:t>
      </w:r>
    </w:p>
    <w:p w:rsidR="0049388E" w:rsidRPr="00E876D3" w:rsidRDefault="0049388E" w:rsidP="00BC6B4C">
      <w:pPr>
        <w:pStyle w:val="ListParagraph"/>
        <w:numPr>
          <w:ilvl w:val="0"/>
          <w:numId w:val="21"/>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Разлики во образовните резултати и резултати во областа на вработувањето;</w:t>
      </w:r>
    </w:p>
    <w:p w:rsidR="0049388E" w:rsidRPr="00E876D3" w:rsidRDefault="0049388E" w:rsidP="00BC6B4C">
      <w:pPr>
        <w:pStyle w:val="ListParagraph"/>
        <w:numPr>
          <w:ilvl w:val="0"/>
          <w:numId w:val="21"/>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Нееднаквост во пристапот до здравствена заштита;</w:t>
      </w:r>
    </w:p>
    <w:p w:rsidR="0049388E" w:rsidRPr="00E876D3" w:rsidRDefault="0049388E" w:rsidP="00BC6B4C">
      <w:pPr>
        <w:pStyle w:val="ListParagraph"/>
        <w:numPr>
          <w:ilvl w:val="0"/>
          <w:numId w:val="21"/>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Несогласувања во конкурентноста и деловното опкружување;</w:t>
      </w:r>
    </w:p>
    <w:p w:rsidR="0049388E" w:rsidRPr="00E876D3" w:rsidRDefault="0049388E" w:rsidP="00BC6B4C">
      <w:pPr>
        <w:pStyle w:val="ListParagraph"/>
        <w:numPr>
          <w:ilvl w:val="0"/>
          <w:numId w:val="21"/>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Недоволно прифаќање на дигиталните иновации;</w:t>
      </w:r>
    </w:p>
    <w:p w:rsidR="0049388E" w:rsidRPr="00E876D3" w:rsidRDefault="0049388E" w:rsidP="00BC6B4C">
      <w:pPr>
        <w:pStyle w:val="ListParagraph"/>
        <w:numPr>
          <w:ilvl w:val="0"/>
          <w:numId w:val="21"/>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Неразвиена туристичка инфраструктура во текот на целата година;</w:t>
      </w:r>
    </w:p>
    <w:p w:rsidR="0049388E" w:rsidRPr="00E876D3" w:rsidRDefault="0049388E" w:rsidP="00BC6B4C">
      <w:pPr>
        <w:pStyle w:val="ListParagraph"/>
        <w:numPr>
          <w:ilvl w:val="0"/>
          <w:numId w:val="21"/>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Недостаток на практики и услуги засновани на екосистем за справување со природни катастрофи и губење на биолошката разновидност;</w:t>
      </w:r>
    </w:p>
    <w:p w:rsidR="0049388E" w:rsidRPr="00E876D3" w:rsidRDefault="0049388E" w:rsidP="00BC6B4C">
      <w:pPr>
        <w:pStyle w:val="ListParagraph"/>
        <w:numPr>
          <w:ilvl w:val="0"/>
          <w:numId w:val="21"/>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lastRenderedPageBreak/>
        <w:t>Ограничена подготвеност за еколошка транзиција;</w:t>
      </w:r>
    </w:p>
    <w:p w:rsidR="0049388E" w:rsidRPr="00E876D3" w:rsidRDefault="0049388E" w:rsidP="00BC6B4C">
      <w:pPr>
        <w:pStyle w:val="ListParagraph"/>
        <w:numPr>
          <w:ilvl w:val="0"/>
          <w:numId w:val="21"/>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Ограничена прекугранична поврзаност и интрарегионална мобилност.</w:t>
      </w:r>
    </w:p>
    <w:p w:rsidR="0049388E" w:rsidRPr="00E876D3" w:rsidRDefault="0049388E" w:rsidP="00BC6B4C">
      <w:pPr>
        <w:pStyle w:val="ListParagraph"/>
        <w:numPr>
          <w:ilvl w:val="0"/>
          <w:numId w:val="21"/>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Врз основа на територијалната анализа, тие се идентификувани како </w:t>
      </w:r>
      <w:r w:rsidRPr="00E876D3">
        <w:rPr>
          <w:rFonts w:ascii="Times New Roman" w:eastAsia="Calibri" w:hAnsi="Times New Roman" w:cs="Times New Roman"/>
          <w:b/>
          <w:i/>
          <w:sz w:val="24"/>
          <w:szCs w:val="24"/>
          <w:lang w:val="mk-MK"/>
        </w:rPr>
        <w:t>движечки сили</w:t>
      </w:r>
      <w:r w:rsidRPr="00E876D3">
        <w:rPr>
          <w:rFonts w:ascii="Times New Roman" w:eastAsia="Calibri" w:hAnsi="Times New Roman" w:cs="Times New Roman"/>
          <w:sz w:val="24"/>
          <w:szCs w:val="24"/>
          <w:lang w:val="mk-MK"/>
        </w:rPr>
        <w:t xml:space="preserve"> за развој:</w:t>
      </w:r>
    </w:p>
    <w:p w:rsidR="0049388E" w:rsidRPr="00E876D3" w:rsidRDefault="0049388E" w:rsidP="00BC6B4C">
      <w:pPr>
        <w:pStyle w:val="ListParagraph"/>
        <w:numPr>
          <w:ilvl w:val="0"/>
          <w:numId w:val="21"/>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Поволен макроекономски контекст и резултати за малите и средни претпријатија (МСП);</w:t>
      </w:r>
    </w:p>
    <w:p w:rsidR="00792A69" w:rsidRPr="00E876D3" w:rsidRDefault="0049388E" w:rsidP="00BC6B4C">
      <w:pPr>
        <w:pStyle w:val="ListParagraph"/>
        <w:numPr>
          <w:ilvl w:val="0"/>
          <w:numId w:val="21"/>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Богат биодиверзитет со силно влијание врз економскиот раст.</w:t>
      </w:r>
    </w:p>
    <w:p w:rsidR="00792A69" w:rsidRPr="00E876D3" w:rsidRDefault="00792A69" w:rsidP="00792A69">
      <w:pPr>
        <w:spacing w:after="0" w:line="276" w:lineRule="auto"/>
        <w:ind w:firstLine="720"/>
        <w:jc w:val="both"/>
        <w:rPr>
          <w:rFonts w:ascii="Times New Roman" w:eastAsia="Calibri" w:hAnsi="Times New Roman" w:cs="Times New Roman"/>
          <w:sz w:val="24"/>
          <w:szCs w:val="24"/>
          <w:lang w:val="mk-MK"/>
        </w:rPr>
      </w:pPr>
    </w:p>
    <w:p w:rsidR="00293444" w:rsidRPr="00E876D3" w:rsidRDefault="00792A69" w:rsidP="00792A69">
      <w:pPr>
        <w:spacing w:after="0" w:line="276" w:lineRule="auto"/>
        <w:ind w:firstLine="720"/>
        <w:jc w:val="both"/>
        <w:rPr>
          <w:rFonts w:ascii="Times New Roman" w:eastAsia="Calibri" w:hAnsi="Times New Roman" w:cs="Times New Roman"/>
          <w:b/>
          <w:sz w:val="24"/>
          <w:szCs w:val="24"/>
          <w:lang w:val="mk-MK"/>
        </w:rPr>
      </w:pPr>
      <w:r w:rsidRPr="00E876D3">
        <w:rPr>
          <w:rFonts w:ascii="Times New Roman" w:eastAsia="Calibri" w:hAnsi="Times New Roman" w:cs="Times New Roman"/>
          <w:sz w:val="24"/>
          <w:szCs w:val="24"/>
          <w:lang w:val="mk-MK"/>
        </w:rPr>
        <w:t xml:space="preserve">Програмата ги идентификува следните цели на политиката (од Регулативата за заеднички одредби) и поврзаните </w:t>
      </w:r>
      <w:r w:rsidRPr="00E876D3">
        <w:rPr>
          <w:rFonts w:ascii="Times New Roman" w:eastAsia="Calibri" w:hAnsi="Times New Roman" w:cs="Times New Roman"/>
          <w:b/>
          <w:sz w:val="24"/>
          <w:szCs w:val="24"/>
          <w:lang w:val="mk-MK"/>
        </w:rPr>
        <w:t>приоритети, специфични цели и поддржани активности/инвестиции</w:t>
      </w:r>
    </w:p>
    <w:p w:rsidR="00293444" w:rsidRPr="00E876D3" w:rsidRDefault="00293444" w:rsidP="00293444">
      <w:pPr>
        <w:spacing w:after="0" w:line="276" w:lineRule="auto"/>
        <w:ind w:firstLine="720"/>
        <w:jc w:val="both"/>
        <w:rPr>
          <w:rFonts w:ascii="Times New Roman" w:eastAsia="Calibri" w:hAnsi="Times New Roman" w:cs="Times New Roman"/>
          <w:sz w:val="24"/>
          <w:szCs w:val="24"/>
          <w:lang w:val="mk-MK"/>
        </w:rPr>
      </w:pPr>
    </w:p>
    <w:p w:rsidR="00293444" w:rsidRPr="00E876D3" w:rsidRDefault="0049388E" w:rsidP="00293444">
      <w:pPr>
        <w:spacing w:after="0" w:line="276" w:lineRule="auto"/>
        <w:jc w:val="both"/>
        <w:rPr>
          <w:rFonts w:ascii="Times New Roman" w:eastAsia="Calibri" w:hAnsi="Times New Roman" w:cs="Times New Roman"/>
          <w:sz w:val="24"/>
          <w:szCs w:val="24"/>
          <w:lang w:val="mk-MK"/>
        </w:rPr>
      </w:pPr>
      <w:r w:rsidRPr="00E876D3">
        <w:rPr>
          <w:noProof/>
          <w:lang w:val="mk-MK" w:eastAsia="mk-MK"/>
        </w:rPr>
        <mc:AlternateContent>
          <mc:Choice Requires="wps">
            <w:drawing>
              <wp:anchor distT="0" distB="0" distL="114300" distR="114300" simplePos="0" relativeHeight="251682816" behindDoc="0" locked="0" layoutInCell="1" allowOverlap="1" wp14:anchorId="6085367F" wp14:editId="71888930">
                <wp:simplePos x="0" y="0"/>
                <wp:positionH relativeFrom="column">
                  <wp:posOffset>4138862</wp:posOffset>
                </wp:positionH>
                <wp:positionV relativeFrom="paragraph">
                  <wp:posOffset>5809</wp:posOffset>
                </wp:positionV>
                <wp:extent cx="1964429" cy="1066800"/>
                <wp:effectExtent l="0" t="0" r="17145" b="19050"/>
                <wp:wrapNone/>
                <wp:docPr id="178"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64429" cy="1066800"/>
                        </a:xfrm>
                        <a:prstGeom prst="rect">
                          <a:avLst/>
                        </a:prstGeom>
                        <a:solidFill>
                          <a:sysClr val="window" lastClr="FFFFFF"/>
                        </a:solidFill>
                        <a:ln w="19050">
                          <a:solidFill>
                            <a:srgbClr val="5B9BD5">
                              <a:lumMod val="50000"/>
                            </a:srgbClr>
                          </a:solidFill>
                        </a:ln>
                        <a:effectLst/>
                      </wps:spPr>
                      <wps:txbx>
                        <w:txbxContent>
                          <w:p w:rsidR="00F44290" w:rsidRPr="008E040E" w:rsidRDefault="00F44290" w:rsidP="00293444">
                            <w:pPr>
                              <w:spacing w:after="0" w:line="240" w:lineRule="auto"/>
                              <w:rPr>
                                <w:b/>
                                <w:i/>
                                <w:color w:val="1F3864" w:themeColor="accent1" w:themeShade="80"/>
                                <w:sz w:val="18"/>
                                <w:szCs w:val="18"/>
                              </w:rPr>
                            </w:pPr>
                            <w:r>
                              <w:rPr>
                                <w:b/>
                                <w:i/>
                                <w:color w:val="1F3864" w:themeColor="accent1" w:themeShade="80"/>
                                <w:sz w:val="18"/>
                                <w:szCs w:val="18"/>
                              </w:rPr>
                              <w:t>Цел на политиката 5</w:t>
                            </w:r>
                          </w:p>
                          <w:p w:rsidR="00F44290" w:rsidRPr="008E040E" w:rsidRDefault="00F44290" w:rsidP="00293444">
                            <w:pPr>
                              <w:spacing w:after="0" w:line="240" w:lineRule="auto"/>
                              <w:rPr>
                                <w:i/>
                                <w:color w:val="1F3864" w:themeColor="accent1" w:themeShade="80"/>
                                <w:sz w:val="18"/>
                                <w:szCs w:val="18"/>
                              </w:rPr>
                            </w:pPr>
                            <w:r w:rsidRPr="008E040E">
                              <w:rPr>
                                <w:i/>
                                <w:color w:val="1F3864" w:themeColor="accent1" w:themeShade="80"/>
                                <w:sz w:val="18"/>
                                <w:szCs w:val="18"/>
                              </w:rPr>
                              <w:t>Европа поблиску до граѓаните</w:t>
                            </w:r>
                            <w:r>
                              <w:rPr>
                                <w:i/>
                                <w:color w:val="1F3864" w:themeColor="accent1" w:themeShade="80"/>
                                <w:sz w:val="18"/>
                                <w:szCs w:val="18"/>
                                <w:lang w:val="mk-MK"/>
                              </w:rPr>
                              <w:t xml:space="preserve"> </w:t>
                            </w:r>
                            <w:r>
                              <w:rPr>
                                <w:i/>
                                <w:color w:val="1F3864" w:themeColor="accent1" w:themeShade="80"/>
                                <w:sz w:val="18"/>
                                <w:szCs w:val="18"/>
                              </w:rPr>
                              <w:t xml:space="preserve">преку поттикнување на </w:t>
                            </w:r>
                            <w:r w:rsidRPr="008E040E">
                              <w:rPr>
                                <w:i/>
                                <w:color w:val="1F3864" w:themeColor="accent1" w:themeShade="80"/>
                                <w:sz w:val="18"/>
                                <w:szCs w:val="18"/>
                              </w:rPr>
                              <w:t>одржливите и</w:t>
                            </w:r>
                            <w:r>
                              <w:rPr>
                                <w:i/>
                                <w:color w:val="1F3864" w:themeColor="accent1" w:themeShade="80"/>
                                <w:sz w:val="18"/>
                                <w:szCs w:val="18"/>
                                <w:lang w:val="mk-MK"/>
                              </w:rPr>
                              <w:t xml:space="preserve"> </w:t>
                            </w:r>
                            <w:r w:rsidRPr="008E040E">
                              <w:rPr>
                                <w:i/>
                                <w:color w:val="1F3864" w:themeColor="accent1" w:themeShade="80"/>
                                <w:sz w:val="18"/>
                                <w:szCs w:val="18"/>
                              </w:rPr>
                              <w:t>интегриран развој на сите видови територии и локални иницијативи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085367F" id="_x0000_t202" coordsize="21600,21600" o:spt="202" path="m,l,21600r21600,l21600,xe">
                <v:stroke joinstyle="miter"/>
                <v:path gradientshapeok="t" o:connecttype="rect"/>
              </v:shapetype>
              <v:shape id="Text Box 6" o:spid="_x0000_s1026" type="#_x0000_t202" style="position:absolute;left:0;text-align:left;margin-left:325.9pt;margin-top:.45pt;width:154.7pt;height:84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" fillcolor="window" strokecolor="#1f4e79" strokeweight="1.5pt">
                <v:path arrowok="t"/>
                <v:textbox>
                  <w:txbxContent>
                    <w:p w:rsidR="00F44290" w:rsidRPr="008E040E" w:rsidRDefault="00F44290" w:rsidP="00293444">
                      <w:pPr>
                        <w:spacing w:after="0" w:line="240" w:lineRule="auto"/>
                        <w:rPr>
                          <w:b/>
                          <w:i/>
                          <w:color w:val="1F3864" w:themeColor="accent1" w:themeShade="80"/>
                          <w:sz w:val="18"/>
                          <w:szCs w:val="18"/>
                        </w:rPr>
                      </w:pPr>
                      <w:r>
                        <w:rPr>
                          <w:b/>
                          <w:i/>
                          <w:color w:val="1F3864" w:themeColor="accent1" w:themeShade="80"/>
                          <w:sz w:val="18"/>
                          <w:szCs w:val="18"/>
                        </w:rPr>
                        <w:t>Цел на политиката 5</w:t>
                      </w:r>
                    </w:p>
                    <w:p w:rsidR="00F44290" w:rsidRPr="008E040E" w:rsidRDefault="00F44290" w:rsidP="00293444">
                      <w:pPr>
                        <w:spacing w:after="0" w:line="240" w:lineRule="auto"/>
                        <w:rPr>
                          <w:i/>
                          <w:color w:val="1F3864" w:themeColor="accent1" w:themeShade="80"/>
                          <w:sz w:val="18"/>
                          <w:szCs w:val="18"/>
                        </w:rPr>
                      </w:pPr>
                      <w:r w:rsidRPr="008E040E">
                        <w:rPr>
                          <w:i/>
                          <w:color w:val="1F3864" w:themeColor="accent1" w:themeShade="80"/>
                          <w:sz w:val="18"/>
                          <w:szCs w:val="18"/>
                        </w:rPr>
                        <w:t>Европа поблиску до граѓаните</w:t>
                      </w:r>
                      <w:r>
                        <w:rPr>
                          <w:i/>
                          <w:color w:val="1F3864" w:themeColor="accent1" w:themeShade="80"/>
                          <w:sz w:val="18"/>
                          <w:szCs w:val="18"/>
                          <w:lang w:val="mk-MK"/>
                        </w:rPr>
                        <w:t xml:space="preserve"> </w:t>
                      </w:r>
                      <w:r>
                        <w:rPr>
                          <w:i/>
                          <w:color w:val="1F3864" w:themeColor="accent1" w:themeShade="80"/>
                          <w:sz w:val="18"/>
                          <w:szCs w:val="18"/>
                        </w:rPr>
                        <w:t xml:space="preserve">преку поттикнување на </w:t>
                      </w:r>
                      <w:r w:rsidRPr="008E040E">
                        <w:rPr>
                          <w:i/>
                          <w:color w:val="1F3864" w:themeColor="accent1" w:themeShade="80"/>
                          <w:sz w:val="18"/>
                          <w:szCs w:val="18"/>
                        </w:rPr>
                        <w:t>одржливите и</w:t>
                      </w:r>
                      <w:r>
                        <w:rPr>
                          <w:i/>
                          <w:color w:val="1F3864" w:themeColor="accent1" w:themeShade="80"/>
                          <w:sz w:val="18"/>
                          <w:szCs w:val="18"/>
                          <w:lang w:val="mk-MK"/>
                        </w:rPr>
                        <w:t xml:space="preserve"> </w:t>
                      </w:r>
                      <w:r w:rsidRPr="008E040E">
                        <w:rPr>
                          <w:i/>
                          <w:color w:val="1F3864" w:themeColor="accent1" w:themeShade="80"/>
                          <w:sz w:val="18"/>
                          <w:szCs w:val="18"/>
                        </w:rPr>
                        <w:t>интегриран развој на сите видови територии и локални иницијативи</w:t>
                      </w:r>
                    </w:p>
                  </w:txbxContent>
                </v:textbox>
              </v:shape>
            </w:pict>
          </mc:Fallback>
        </mc:AlternateContent>
      </w:r>
      <w:r w:rsidR="00293444" w:rsidRPr="00E876D3">
        <w:rPr>
          <w:noProof/>
          <w:lang w:val="mk-MK" w:eastAsia="mk-MK"/>
        </w:rPr>
        <mc:AlternateContent>
          <mc:Choice Requires="wps">
            <w:drawing>
              <wp:anchor distT="0" distB="0" distL="114300" distR="114300" simplePos="0" relativeHeight="251681792" behindDoc="0" locked="0" layoutInCell="1" allowOverlap="1" wp14:anchorId="39205E8D" wp14:editId="29D80D5B">
                <wp:simplePos x="0" y="0"/>
                <wp:positionH relativeFrom="margin">
                  <wp:posOffset>0</wp:posOffset>
                </wp:positionH>
                <wp:positionV relativeFrom="paragraph">
                  <wp:posOffset>32059</wp:posOffset>
                </wp:positionV>
                <wp:extent cx="2343150" cy="1246909"/>
                <wp:effectExtent l="0" t="0" r="19050" b="10795"/>
                <wp:wrapNone/>
                <wp:docPr id="107"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43150" cy="1246909"/>
                        </a:xfrm>
                        <a:prstGeom prst="rect">
                          <a:avLst/>
                        </a:prstGeom>
                        <a:solidFill>
                          <a:sysClr val="window" lastClr="FFFFFF"/>
                        </a:solidFill>
                        <a:ln w="19050">
                          <a:solidFill>
                            <a:srgbClr val="5B9BD5">
                              <a:lumMod val="50000"/>
                            </a:srgbClr>
                          </a:solidFill>
                        </a:ln>
                        <a:effectLst/>
                      </wps:spPr>
                      <wps:txbx>
                        <w:txbxContent>
                          <w:p w:rsidR="00F44290" w:rsidRPr="006441FA" w:rsidRDefault="00F44290" w:rsidP="0049388E">
                            <w:pPr>
                              <w:spacing w:after="0" w:line="240" w:lineRule="auto"/>
                              <w:rPr>
                                <w:i/>
                                <w:color w:val="1F3864" w:themeColor="accent1" w:themeShade="80"/>
                                <w:sz w:val="18"/>
                                <w:szCs w:val="18"/>
                                <w:highlight w:val="yellow"/>
                              </w:rPr>
                            </w:pPr>
                            <w:r>
                              <w:rPr>
                                <w:b/>
                                <w:i/>
                                <w:color w:val="1F3864" w:themeColor="accent1" w:themeShade="80"/>
                                <w:sz w:val="18"/>
                                <w:szCs w:val="18"/>
                              </w:rPr>
                              <w:t>Цел на политиката 2</w:t>
                            </w:r>
                          </w:p>
                          <w:p w:rsidR="00F44290" w:rsidRPr="006441FA" w:rsidRDefault="00F44290" w:rsidP="0049388E">
                            <w:pPr>
                              <w:spacing w:after="0" w:line="240" w:lineRule="auto"/>
                              <w:rPr>
                                <w:i/>
                                <w:color w:val="1F3864" w:themeColor="accent1" w:themeShade="80"/>
                                <w:sz w:val="16"/>
                                <w:szCs w:val="16"/>
                              </w:rPr>
                            </w:pPr>
                            <w:r w:rsidRPr="006441FA">
                              <w:rPr>
                                <w:i/>
                                <w:color w:val="1F3864" w:themeColor="accent1" w:themeShade="80"/>
                                <w:sz w:val="16"/>
                                <w:szCs w:val="16"/>
                              </w:rPr>
                              <w:t xml:space="preserve">Позелена транзиција со ниска содржина на јаглерод кон нето нулта јаглеродна економија и отпорна Европа преку промовирање чиста и правична енергетска транзиција, зелени и сини инвестиции, </w:t>
                            </w:r>
                            <w:r>
                              <w:rPr>
                                <w:i/>
                                <w:color w:val="1F3864" w:themeColor="accent1" w:themeShade="80"/>
                                <w:sz w:val="16"/>
                                <w:szCs w:val="16"/>
                              </w:rPr>
                              <w:t>циркуларна</w:t>
                            </w:r>
                            <w:r w:rsidRPr="006441FA">
                              <w:rPr>
                                <w:i/>
                                <w:color w:val="1F3864" w:themeColor="accent1" w:themeShade="80"/>
                                <w:sz w:val="16"/>
                                <w:szCs w:val="16"/>
                              </w:rPr>
                              <w:t xml:space="preserve"> економија, ублажување и </w:t>
                            </w:r>
                            <w:r>
                              <w:rPr>
                                <w:i/>
                                <w:color w:val="1F3864" w:themeColor="accent1" w:themeShade="80"/>
                                <w:sz w:val="16"/>
                                <w:szCs w:val="16"/>
                              </w:rPr>
                              <w:t>прилагодување</w:t>
                            </w:r>
                            <w:r w:rsidRPr="006441FA">
                              <w:rPr>
                                <w:i/>
                                <w:color w:val="1F3864" w:themeColor="accent1" w:themeShade="80"/>
                                <w:sz w:val="16"/>
                                <w:szCs w:val="16"/>
                              </w:rPr>
                              <w:t xml:space="preserve"> на климатските промени, превенција и управување со ризик и одржлива урбана мобилност</w:t>
                            </w:r>
                          </w:p>
                          <w:p w:rsidR="00F44290" w:rsidRPr="008E040E" w:rsidRDefault="00F44290" w:rsidP="00293444">
                            <w:pPr>
                              <w:spacing w:after="0" w:line="240" w:lineRule="auto"/>
                              <w:rPr>
                                <w:i/>
                                <w:color w:val="1F3864" w:themeColor="accent1" w:themeShade="80"/>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205E8D" id="Text Box 13" o:spid="_x0000_s1027" type="#_x0000_t202" style="position:absolute;left:0;text-align:left;margin-left:0;margin-top:2.5pt;width:184.5pt;height:98.2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" fillcolor="window" strokecolor="#1f4e79" strokeweight="1.5pt">
                <v:path arrowok="t"/>
                <v:textbox>
                  <w:txbxContent>
                    <w:p w:rsidR="00F44290" w:rsidRPr="006441FA" w:rsidRDefault="00F44290" w:rsidP="0049388E">
                      <w:pPr>
                        <w:spacing w:after="0" w:line="240" w:lineRule="auto"/>
                        <w:rPr>
                          <w:i/>
                          <w:color w:val="1F3864" w:themeColor="accent1" w:themeShade="80"/>
                          <w:sz w:val="18"/>
                          <w:szCs w:val="18"/>
                          <w:highlight w:val="yellow"/>
                        </w:rPr>
                      </w:pPr>
                      <w:r>
                        <w:rPr>
                          <w:b/>
                          <w:i/>
                          <w:color w:val="1F3864" w:themeColor="accent1" w:themeShade="80"/>
                          <w:sz w:val="18"/>
                          <w:szCs w:val="18"/>
                        </w:rPr>
                        <w:t>Цел на политиката 2</w:t>
                      </w:r>
                    </w:p>
                    <w:p w:rsidR="00F44290" w:rsidRPr="006441FA" w:rsidRDefault="00F44290" w:rsidP="0049388E">
                      <w:pPr>
                        <w:spacing w:after="0" w:line="240" w:lineRule="auto"/>
                        <w:rPr>
                          <w:i/>
                          <w:color w:val="1F3864" w:themeColor="accent1" w:themeShade="80"/>
                          <w:sz w:val="16"/>
                          <w:szCs w:val="16"/>
                        </w:rPr>
                      </w:pPr>
                      <w:r w:rsidRPr="006441FA">
                        <w:rPr>
                          <w:i/>
                          <w:color w:val="1F3864" w:themeColor="accent1" w:themeShade="80"/>
                          <w:sz w:val="16"/>
                          <w:szCs w:val="16"/>
                        </w:rPr>
                        <w:t xml:space="preserve">Позелена транзиција со ниска содржина на јаглерод кон нето нулта јаглеродна економија и отпорна Европа преку промовирање чиста и правична енергетска транзиција, зелени и сини инвестиции, </w:t>
                      </w:r>
                      <w:r>
                        <w:rPr>
                          <w:i/>
                          <w:color w:val="1F3864" w:themeColor="accent1" w:themeShade="80"/>
                          <w:sz w:val="16"/>
                          <w:szCs w:val="16"/>
                        </w:rPr>
                        <w:t>циркуларна</w:t>
                      </w:r>
                      <w:r w:rsidRPr="006441FA">
                        <w:rPr>
                          <w:i/>
                          <w:color w:val="1F3864" w:themeColor="accent1" w:themeShade="80"/>
                          <w:sz w:val="16"/>
                          <w:szCs w:val="16"/>
                        </w:rPr>
                        <w:t xml:space="preserve"> економија, ублажување и </w:t>
                      </w:r>
                      <w:r>
                        <w:rPr>
                          <w:i/>
                          <w:color w:val="1F3864" w:themeColor="accent1" w:themeShade="80"/>
                          <w:sz w:val="16"/>
                          <w:szCs w:val="16"/>
                        </w:rPr>
                        <w:t>прилагодување</w:t>
                      </w:r>
                      <w:r w:rsidRPr="006441FA">
                        <w:rPr>
                          <w:i/>
                          <w:color w:val="1F3864" w:themeColor="accent1" w:themeShade="80"/>
                          <w:sz w:val="16"/>
                          <w:szCs w:val="16"/>
                        </w:rPr>
                        <w:t xml:space="preserve"> на климатските промени, превенција и управување со ризик и одржлива урбана мобилност</w:t>
                      </w:r>
                    </w:p>
                    <w:p w:rsidR="00F44290" w:rsidRPr="008E040E" w:rsidRDefault="00F44290" w:rsidP="00293444">
                      <w:pPr>
                        <w:spacing w:after="0" w:line="240" w:lineRule="auto"/>
                        <w:rPr>
                          <w:i/>
                          <w:color w:val="1F3864" w:themeColor="accent1" w:themeShade="80"/>
                          <w:sz w:val="16"/>
                          <w:szCs w:val="16"/>
                        </w:rPr>
                      </w:pPr>
                    </w:p>
                  </w:txbxContent>
                </v:textbox>
                <w10:wrap anchorx="margin"/>
              </v:shape>
            </w:pict>
          </mc:Fallback>
        </mc:AlternateContent>
      </w:r>
      <w:r w:rsidR="00293444" w:rsidRPr="00E876D3">
        <w:rPr>
          <w:noProof/>
          <w:lang w:val="mk-MK" w:eastAsia="mk-MK"/>
        </w:rPr>
        <mc:AlternateContent>
          <mc:Choice Requires="wps">
            <w:drawing>
              <wp:anchor distT="0" distB="0" distL="114300" distR="114300" simplePos="0" relativeHeight="251683840" behindDoc="0" locked="0" layoutInCell="1" allowOverlap="1" wp14:anchorId="1E03FB96" wp14:editId="19D77ACB">
                <wp:simplePos x="0" y="0"/>
                <wp:positionH relativeFrom="margin">
                  <wp:posOffset>2514600</wp:posOffset>
                </wp:positionH>
                <wp:positionV relativeFrom="paragraph">
                  <wp:posOffset>5715</wp:posOffset>
                </wp:positionV>
                <wp:extent cx="1419225" cy="869950"/>
                <wp:effectExtent l="0" t="0" r="28575" b="25400"/>
                <wp:wrapNone/>
                <wp:docPr id="179"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9225" cy="869950"/>
                        </a:xfrm>
                        <a:prstGeom prst="rect">
                          <a:avLst/>
                        </a:prstGeom>
                        <a:solidFill>
                          <a:sysClr val="window" lastClr="FFFFFF"/>
                        </a:solidFill>
                        <a:ln w="19050">
                          <a:solidFill>
                            <a:srgbClr val="5B9BD5">
                              <a:lumMod val="50000"/>
                            </a:srgbClr>
                          </a:solidFill>
                        </a:ln>
                        <a:effectLst/>
                      </wps:spPr>
                      <wps:txbx>
                        <w:txbxContent>
                          <w:p w:rsidR="00F44290" w:rsidRPr="008E040E" w:rsidRDefault="00F44290" w:rsidP="00293444">
                            <w:pPr>
                              <w:spacing w:after="0" w:line="240" w:lineRule="auto"/>
                              <w:rPr>
                                <w:b/>
                                <w:i/>
                                <w:color w:val="1F3864" w:themeColor="accent1" w:themeShade="80"/>
                                <w:sz w:val="18"/>
                                <w:szCs w:val="18"/>
                              </w:rPr>
                            </w:pPr>
                            <w:r>
                              <w:rPr>
                                <w:b/>
                                <w:i/>
                                <w:color w:val="1F3864" w:themeColor="accent1" w:themeShade="80"/>
                                <w:sz w:val="18"/>
                                <w:szCs w:val="18"/>
                              </w:rPr>
                              <w:t>Цел на политиката 3</w:t>
                            </w:r>
                          </w:p>
                          <w:p w:rsidR="00F44290" w:rsidRPr="008E040E" w:rsidRDefault="00F44290" w:rsidP="00293444">
                            <w:pPr>
                              <w:spacing w:after="0" w:line="240" w:lineRule="auto"/>
                              <w:rPr>
                                <w:i/>
                                <w:color w:val="1F3864" w:themeColor="accent1" w:themeShade="80"/>
                                <w:sz w:val="18"/>
                                <w:szCs w:val="18"/>
                              </w:rPr>
                            </w:pPr>
                            <w:r w:rsidRPr="008E040E">
                              <w:rPr>
                                <w:i/>
                                <w:color w:val="1F3864" w:themeColor="accent1" w:themeShade="80"/>
                                <w:sz w:val="18"/>
                                <w:szCs w:val="18"/>
                              </w:rPr>
                              <w:t>Поврзана Европа преку зајакнување на мобилноста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03FB96" id="Text Box 12" o:spid="_x0000_s1028" type="#_x0000_t202" style="position:absolute;left:0;text-align:left;margin-left:198pt;margin-top:.45pt;width:111.75pt;height:68.5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" fillcolor="window" strokecolor="#1f4e79" strokeweight="1.5pt">
                <v:path arrowok="t"/>
                <v:textbox>
                  <w:txbxContent>
                    <w:p w:rsidR="00F44290" w:rsidRPr="008E040E" w:rsidRDefault="00F44290" w:rsidP="00293444">
                      <w:pPr>
                        <w:spacing w:after="0" w:line="240" w:lineRule="auto"/>
                        <w:rPr>
                          <w:b/>
                          <w:i/>
                          <w:color w:val="1F3864" w:themeColor="accent1" w:themeShade="80"/>
                          <w:sz w:val="18"/>
                          <w:szCs w:val="18"/>
                        </w:rPr>
                      </w:pPr>
                      <w:r>
                        <w:rPr>
                          <w:b/>
                          <w:i/>
                          <w:color w:val="1F3864" w:themeColor="accent1" w:themeShade="80"/>
                          <w:sz w:val="18"/>
                          <w:szCs w:val="18"/>
                        </w:rPr>
                        <w:t>Цел на политиката 3</w:t>
                      </w:r>
                    </w:p>
                    <w:p w:rsidR="00F44290" w:rsidRPr="008E040E" w:rsidRDefault="00F44290" w:rsidP="00293444">
                      <w:pPr>
                        <w:spacing w:after="0" w:line="240" w:lineRule="auto"/>
                        <w:rPr>
                          <w:i/>
                          <w:color w:val="1F3864" w:themeColor="accent1" w:themeShade="80"/>
                          <w:sz w:val="18"/>
                          <w:szCs w:val="18"/>
                        </w:rPr>
                      </w:pPr>
                      <w:r w:rsidRPr="008E040E">
                        <w:rPr>
                          <w:i/>
                          <w:color w:val="1F3864" w:themeColor="accent1" w:themeShade="80"/>
                          <w:sz w:val="18"/>
                          <w:szCs w:val="18"/>
                        </w:rPr>
                        <w:t>Поврзана Европа преку зајакнување на мобилноста</w:t>
                      </w:r>
                    </w:p>
                  </w:txbxContent>
                </v:textbox>
                <w10:wrap anchorx="margin"/>
              </v:shape>
            </w:pict>
          </mc:Fallback>
        </mc:AlternateContent>
      </w:r>
    </w:p>
    <w:p w:rsidR="00293444" w:rsidRPr="00E876D3" w:rsidRDefault="00293444" w:rsidP="00293444">
      <w:pPr>
        <w:rPr>
          <w:b/>
          <w:lang w:val="mk-MK"/>
        </w:rPr>
      </w:pPr>
    </w:p>
    <w:p w:rsidR="00293444" w:rsidRPr="00E876D3" w:rsidRDefault="00293444" w:rsidP="00293444">
      <w:pPr>
        <w:rPr>
          <w:lang w:val="mk-MK"/>
        </w:rPr>
      </w:pPr>
    </w:p>
    <w:p w:rsidR="00293444" w:rsidRPr="00E876D3" w:rsidRDefault="00293444" w:rsidP="00293444">
      <w:pPr>
        <w:rPr>
          <w:lang w:val="mk-MK"/>
        </w:rPr>
      </w:pPr>
    </w:p>
    <w:p w:rsidR="00293444" w:rsidRPr="00E876D3" w:rsidRDefault="00293444" w:rsidP="00293444">
      <w:pPr>
        <w:rPr>
          <w:lang w:val="mk-MK"/>
        </w:rPr>
      </w:pPr>
    </w:p>
    <w:p w:rsidR="00293444" w:rsidRPr="00E876D3" w:rsidRDefault="00293444" w:rsidP="00293444">
      <w:pPr>
        <w:rPr>
          <w:lang w:val="mk-MK"/>
        </w:rPr>
      </w:pPr>
      <w:r w:rsidRPr="00E876D3">
        <w:rPr>
          <w:noProof/>
          <w:lang w:val="mk-MK" w:eastAsia="mk-MK"/>
        </w:rPr>
        <mc:AlternateContent>
          <mc:Choice Requires="wps">
            <w:drawing>
              <wp:anchor distT="0" distB="0" distL="114300" distR="114300" simplePos="0" relativeHeight="251689984" behindDoc="0" locked="0" layoutInCell="1" allowOverlap="1" wp14:anchorId="7A8E744A" wp14:editId="46104414">
                <wp:simplePos x="0" y="0"/>
                <wp:positionH relativeFrom="column">
                  <wp:posOffset>4877435</wp:posOffset>
                </wp:positionH>
                <wp:positionV relativeFrom="paragraph">
                  <wp:posOffset>10160</wp:posOffset>
                </wp:positionV>
                <wp:extent cx="302895" cy="140335"/>
                <wp:effectExtent l="38100" t="0" r="0" b="12065"/>
                <wp:wrapNone/>
                <wp:docPr id="187" name="Down Arrow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2895" cy="140335"/>
                        </a:xfrm>
                        <a:prstGeom prst="down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53296426"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21" o:spid="_x0000_s1026" type="#_x0000_t67" style="position:absolute;margin-left:384.05pt;margin-top:.8pt;width:23.85pt;height:11.0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" adj="10800" fillcolor="#5b9bd5" strokecolor="#41719c" strokeweight="1pt">
                <v:path arrowok="t"/>
              </v:shape>
            </w:pict>
          </mc:Fallback>
        </mc:AlternateContent>
      </w:r>
      <w:r w:rsidRPr="00E876D3">
        <w:rPr>
          <w:noProof/>
          <w:lang w:val="mk-MK" w:eastAsia="mk-MK"/>
        </w:rPr>
        <mc:AlternateContent>
          <mc:Choice Requires="wps">
            <w:drawing>
              <wp:anchor distT="0" distB="0" distL="114300" distR="114300" simplePos="0" relativeHeight="251688960" behindDoc="0" locked="0" layoutInCell="1" allowOverlap="1" wp14:anchorId="79107D37" wp14:editId="08A0B1E7">
                <wp:simplePos x="0" y="0"/>
                <wp:positionH relativeFrom="column">
                  <wp:posOffset>3029585</wp:posOffset>
                </wp:positionH>
                <wp:positionV relativeFrom="paragraph">
                  <wp:posOffset>8890</wp:posOffset>
                </wp:positionV>
                <wp:extent cx="295275" cy="149225"/>
                <wp:effectExtent l="38100" t="0" r="0" b="22225"/>
                <wp:wrapNone/>
                <wp:docPr id="188" name="Down Arrow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5275" cy="149225"/>
                        </a:xfrm>
                        <a:prstGeom prst="down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753DD41" id="Down Arrow 30" o:spid="_x0000_s1026" type="#_x0000_t67" style="position:absolute;margin-left:238.55pt;margin-top:.7pt;width:23.25pt;height:11.7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" adj="10800" fillcolor="#5b9bd5" strokecolor="#41719c" strokeweight="1pt">
                <v:path arrowok="t"/>
              </v:shape>
            </w:pict>
          </mc:Fallback>
        </mc:AlternateContent>
      </w:r>
      <w:r w:rsidRPr="00E876D3">
        <w:rPr>
          <w:noProof/>
          <w:lang w:val="mk-MK" w:eastAsia="mk-MK"/>
        </w:rPr>
        <mc:AlternateContent>
          <mc:Choice Requires="wps">
            <w:drawing>
              <wp:anchor distT="0" distB="0" distL="114300" distR="114300" simplePos="0" relativeHeight="251687936" behindDoc="0" locked="0" layoutInCell="1" allowOverlap="1" wp14:anchorId="17D59568" wp14:editId="77D169E1">
                <wp:simplePos x="0" y="0"/>
                <wp:positionH relativeFrom="column">
                  <wp:posOffset>1086485</wp:posOffset>
                </wp:positionH>
                <wp:positionV relativeFrom="paragraph">
                  <wp:posOffset>5080</wp:posOffset>
                </wp:positionV>
                <wp:extent cx="302895" cy="139700"/>
                <wp:effectExtent l="38100" t="0" r="0" b="12700"/>
                <wp:wrapNone/>
                <wp:docPr id="189" name="Down Arrow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2895" cy="139700"/>
                        </a:xfrm>
                        <a:prstGeom prst="down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B488603" id="Down Arrow 29" o:spid="_x0000_s1026" type="#_x0000_t67" style="position:absolute;margin-left:85.55pt;margin-top:.4pt;width:23.85pt;height:11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" adj="10800" fillcolor="#5b9bd5" strokecolor="#41719c" strokeweight="1pt">
                <v:path arrowok="t"/>
              </v:shape>
            </w:pict>
          </mc:Fallback>
        </mc:AlternateContent>
      </w:r>
    </w:p>
    <w:p w:rsidR="00293444" w:rsidRPr="00E876D3" w:rsidRDefault="00293444" w:rsidP="00293444">
      <w:pPr>
        <w:rPr>
          <w:lang w:val="mk-MK"/>
        </w:rPr>
      </w:pPr>
      <w:r w:rsidRPr="00E876D3">
        <w:rPr>
          <w:noProof/>
          <w:lang w:val="mk-MK" w:eastAsia="mk-MK"/>
        </w:rPr>
        <mc:AlternateContent>
          <mc:Choice Requires="wps">
            <w:drawing>
              <wp:anchor distT="0" distB="0" distL="114300" distR="114300" simplePos="0" relativeHeight="251686912" behindDoc="0" locked="0" layoutInCell="1" allowOverlap="1" wp14:anchorId="37D7D84C" wp14:editId="6E91A350">
                <wp:simplePos x="0" y="0"/>
                <wp:positionH relativeFrom="column">
                  <wp:posOffset>4083050</wp:posOffset>
                </wp:positionH>
                <wp:positionV relativeFrom="paragraph">
                  <wp:posOffset>7620</wp:posOffset>
                </wp:positionV>
                <wp:extent cx="1879600" cy="1047750"/>
                <wp:effectExtent l="0" t="0" r="25400" b="19050"/>
                <wp:wrapNone/>
                <wp:docPr id="190"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79600" cy="1047750"/>
                        </a:xfrm>
                        <a:prstGeom prst="rect">
                          <a:avLst/>
                        </a:prstGeom>
                        <a:solidFill>
                          <a:sysClr val="window" lastClr="FFFFFF"/>
                        </a:solidFill>
                        <a:ln w="6350">
                          <a:solidFill>
                            <a:prstClr val="black"/>
                          </a:solidFill>
                        </a:ln>
                        <a:effectLst/>
                      </wps:spPr>
                      <wps:txbx>
                        <w:txbxContent>
                          <w:p w:rsidR="00F44290" w:rsidRPr="006441FA" w:rsidRDefault="00F44290" w:rsidP="0049388E">
                            <w:pPr>
                              <w:shd w:val="clear" w:color="auto" w:fill="F4B083" w:themeFill="accent2" w:themeFillTint="99"/>
                              <w:spacing w:after="0" w:line="240" w:lineRule="auto"/>
                              <w:jc w:val="center"/>
                            </w:pPr>
                            <w:r>
                              <w:t>Приоритет 3</w:t>
                            </w:r>
                          </w:p>
                          <w:p w:rsidR="00F44290" w:rsidRPr="00D45291" w:rsidRDefault="00F44290" w:rsidP="0049388E">
                            <w:pPr>
                              <w:shd w:val="clear" w:color="auto" w:fill="F4B083" w:themeFill="accent2" w:themeFillTint="99"/>
                              <w:spacing w:after="0" w:line="240" w:lineRule="auto"/>
                              <w:jc w:val="center"/>
                              <w:rPr>
                                <w:lang w:val="bg-BG"/>
                              </w:rPr>
                            </w:pPr>
                            <w:r w:rsidRPr="006441FA">
                              <w:rPr>
                                <w:sz w:val="20"/>
                                <w:szCs w:val="20"/>
                              </w:rPr>
                              <w:t xml:space="preserve">Интегриран развој на прекуграничниот регион </w:t>
                            </w:r>
                            <w:r w:rsidRPr="00712D93">
                              <w:rPr>
                                <w:sz w:val="18"/>
                                <w:szCs w:val="20"/>
                              </w:rPr>
                              <w:t>(интегриран територијален развој на регионите)</w:t>
                            </w:r>
                          </w:p>
                          <w:p w:rsidR="00F44290" w:rsidRPr="00D45291" w:rsidRDefault="00F44290" w:rsidP="00293444">
                            <w:pPr>
                              <w:shd w:val="clear" w:color="auto" w:fill="F4B083" w:themeFill="accent2" w:themeFillTint="99"/>
                              <w:spacing w:after="0" w:line="240" w:lineRule="auto"/>
                              <w:jc w:val="center"/>
                              <w:rPr>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D7D84C" id="Text Box 35" o:spid="_x0000_s1029" type="#_x0000_t202" style="position:absolute;margin-left:321.5pt;margin-top:.6pt;width:148pt;height:8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" fillcolor="window" strokeweight=".5pt">
                <v:path arrowok="t"/>
                <v:textbox>
                  <w:txbxContent>
                    <w:p w:rsidR="00F44290" w:rsidRPr="006441FA" w:rsidRDefault="00F44290" w:rsidP="0049388E">
                      <w:pPr>
                        <w:shd w:val="clear" w:color="auto" w:fill="F4B083" w:themeFill="accent2" w:themeFillTint="99"/>
                        <w:spacing w:after="0" w:line="240" w:lineRule="auto"/>
                        <w:jc w:val="center"/>
                      </w:pPr>
                      <w:r>
                        <w:t>Приоритет 3</w:t>
                      </w:r>
                    </w:p>
                    <w:p w:rsidR="00F44290" w:rsidRPr="00D45291" w:rsidRDefault="00F44290" w:rsidP="0049388E">
                      <w:pPr>
                        <w:shd w:val="clear" w:color="auto" w:fill="F4B083" w:themeFill="accent2" w:themeFillTint="99"/>
                        <w:spacing w:after="0" w:line="240" w:lineRule="auto"/>
                        <w:jc w:val="center"/>
                        <w:rPr>
                          <w:lang w:val="bg-BG"/>
                        </w:rPr>
                      </w:pPr>
                      <w:r w:rsidRPr="006441FA">
                        <w:rPr>
                          <w:sz w:val="20"/>
                          <w:szCs w:val="20"/>
                        </w:rPr>
                        <w:t xml:space="preserve">Интегриран развој на прекуграничниот регион </w:t>
                      </w:r>
                      <w:r w:rsidRPr="00712D93">
                        <w:rPr>
                          <w:sz w:val="18"/>
                          <w:szCs w:val="20"/>
                        </w:rPr>
                        <w:t>(интегриран територијален развој на регионите)</w:t>
                      </w:r>
                    </w:p>
                    <w:p w:rsidR="00F44290" w:rsidRPr="00D45291" w:rsidRDefault="00F44290" w:rsidP="00293444">
                      <w:pPr>
                        <w:shd w:val="clear" w:color="auto" w:fill="F4B083" w:themeFill="accent2" w:themeFillTint="99"/>
                        <w:spacing w:after="0" w:line="240" w:lineRule="auto"/>
                        <w:jc w:val="center"/>
                        <w:rPr>
                          <w:lang w:val="bg-BG"/>
                        </w:rPr>
                      </w:pPr>
                    </w:p>
                  </w:txbxContent>
                </v:textbox>
              </v:shape>
            </w:pict>
          </mc:Fallback>
        </mc:AlternateContent>
      </w:r>
      <w:r w:rsidRPr="00E876D3">
        <w:rPr>
          <w:noProof/>
          <w:lang w:val="mk-MK" w:eastAsia="mk-MK"/>
        </w:rPr>
        <mc:AlternateContent>
          <mc:Choice Requires="wps">
            <w:drawing>
              <wp:anchor distT="0" distB="0" distL="114300" distR="114300" simplePos="0" relativeHeight="251684864" behindDoc="0" locked="0" layoutInCell="1" allowOverlap="1" wp14:anchorId="64332DBF" wp14:editId="1A6ED1A1">
                <wp:simplePos x="0" y="0"/>
                <wp:positionH relativeFrom="margin">
                  <wp:posOffset>2340610</wp:posOffset>
                </wp:positionH>
                <wp:positionV relativeFrom="paragraph">
                  <wp:posOffset>9525</wp:posOffset>
                </wp:positionV>
                <wp:extent cx="1625600" cy="946150"/>
                <wp:effectExtent l="0" t="0" r="12700" b="25400"/>
                <wp:wrapNone/>
                <wp:docPr id="191"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25600" cy="946150"/>
                        </a:xfrm>
                        <a:prstGeom prst="rect">
                          <a:avLst/>
                        </a:prstGeom>
                        <a:solidFill>
                          <a:sysClr val="window" lastClr="FFFFFF"/>
                        </a:solidFill>
                        <a:ln w="6350">
                          <a:solidFill>
                            <a:prstClr val="black"/>
                          </a:solidFill>
                        </a:ln>
                        <a:effectLst/>
                      </wps:spPr>
                      <wps:txbx>
                        <w:txbxContent>
                          <w:p w:rsidR="00F44290" w:rsidRPr="006441FA" w:rsidRDefault="00F44290" w:rsidP="0049388E">
                            <w:pPr>
                              <w:shd w:val="clear" w:color="auto" w:fill="8EAADB" w:themeFill="accent1" w:themeFillTint="99"/>
                              <w:spacing w:after="0" w:line="240" w:lineRule="auto"/>
                              <w:jc w:val="center"/>
                            </w:pPr>
                            <w:r>
                              <w:t>Приоритет 2</w:t>
                            </w:r>
                          </w:p>
                          <w:p w:rsidR="00F44290" w:rsidRPr="00712D93" w:rsidRDefault="00F44290" w:rsidP="0049388E">
                            <w:pPr>
                              <w:shd w:val="clear" w:color="auto" w:fill="8EAADB" w:themeFill="accent1" w:themeFillTint="99"/>
                              <w:spacing w:after="0" w:line="240" w:lineRule="auto"/>
                              <w:jc w:val="center"/>
                              <w:rPr>
                                <w:sz w:val="18"/>
                                <w:szCs w:val="18"/>
                              </w:rPr>
                            </w:pPr>
                            <w:r w:rsidRPr="00CB014D">
                              <w:t xml:space="preserve">Поврзан пограничен регион </w:t>
                            </w:r>
                            <w:r w:rsidRPr="00712D93">
                              <w:rPr>
                                <w:sz w:val="18"/>
                                <w:szCs w:val="18"/>
                              </w:rPr>
                              <w:t>(комуникациски врски, проширен пристап до јадрото ТЕМ-T)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332DBF" id="Text Box 36" o:spid="_x0000_s1030" type="#_x0000_t202" style="position:absolute;margin-left:184.3pt;margin-top:.75pt;width:128pt;height:74.5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" fillcolor="window" strokeweight=".5pt">
                <v:path arrowok="t"/>
                <v:textbox>
                  <w:txbxContent>
                    <w:p w:rsidR="00F44290" w:rsidRPr="006441FA" w:rsidRDefault="00F44290" w:rsidP="0049388E">
                      <w:pPr>
                        <w:shd w:val="clear" w:color="auto" w:fill="8EAADB" w:themeFill="accent1" w:themeFillTint="99"/>
                        <w:spacing w:after="0" w:line="240" w:lineRule="auto"/>
                        <w:jc w:val="center"/>
                      </w:pPr>
                      <w:r>
                        <w:t>Приоритет 2</w:t>
                      </w:r>
                    </w:p>
                    <w:p w:rsidR="00F44290" w:rsidRPr="00712D93" w:rsidRDefault="00F44290" w:rsidP="0049388E">
                      <w:pPr>
                        <w:shd w:val="clear" w:color="auto" w:fill="8EAADB" w:themeFill="accent1" w:themeFillTint="99"/>
                        <w:spacing w:after="0" w:line="240" w:lineRule="auto"/>
                        <w:jc w:val="center"/>
                        <w:rPr>
                          <w:sz w:val="18"/>
                          <w:szCs w:val="18"/>
                        </w:rPr>
                      </w:pPr>
                      <w:r w:rsidRPr="00CB014D">
                        <w:t xml:space="preserve">Поврзан пограничен регион </w:t>
                      </w:r>
                      <w:r w:rsidRPr="00712D93">
                        <w:rPr>
                          <w:sz w:val="18"/>
                          <w:szCs w:val="18"/>
                        </w:rPr>
                        <w:t>(комуникациски врски, проширен пристап до јадрото ТЕМ-T)</w:t>
                      </w:r>
                    </w:p>
                  </w:txbxContent>
                </v:textbox>
                <w10:wrap anchorx="margin"/>
              </v:shape>
            </w:pict>
          </mc:Fallback>
        </mc:AlternateContent>
      </w:r>
      <w:r w:rsidRPr="00E876D3">
        <w:rPr>
          <w:noProof/>
          <w:lang w:val="mk-MK" w:eastAsia="mk-MK"/>
        </w:rPr>
        <mc:AlternateContent>
          <mc:Choice Requires="wps">
            <w:drawing>
              <wp:anchor distT="0" distB="0" distL="114300" distR="114300" simplePos="0" relativeHeight="251685888" behindDoc="0" locked="0" layoutInCell="1" allowOverlap="1" wp14:anchorId="286CCDC7" wp14:editId="711F1F49">
                <wp:simplePos x="0" y="0"/>
                <wp:positionH relativeFrom="column">
                  <wp:posOffset>387350</wp:posOffset>
                </wp:positionH>
                <wp:positionV relativeFrom="paragraph">
                  <wp:posOffset>10160</wp:posOffset>
                </wp:positionV>
                <wp:extent cx="1541780" cy="914400"/>
                <wp:effectExtent l="0" t="0" r="20320" b="19050"/>
                <wp:wrapNone/>
                <wp:docPr id="192"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41780" cy="914400"/>
                        </a:xfrm>
                        <a:prstGeom prst="rect">
                          <a:avLst/>
                        </a:prstGeom>
                        <a:solidFill>
                          <a:sysClr val="window" lastClr="FFFFFF"/>
                        </a:solidFill>
                        <a:ln w="6350">
                          <a:solidFill>
                            <a:prstClr val="black"/>
                          </a:solidFill>
                        </a:ln>
                        <a:effectLst/>
                      </wps:spPr>
                      <wps:txbx>
                        <w:txbxContent>
                          <w:p w:rsidR="00F44290" w:rsidRPr="006441FA" w:rsidRDefault="00F44290" w:rsidP="0049388E">
                            <w:pPr>
                              <w:shd w:val="clear" w:color="auto" w:fill="A8D08D" w:themeFill="accent6" w:themeFillTint="99"/>
                              <w:spacing w:after="0" w:line="240" w:lineRule="auto"/>
                              <w:jc w:val="center"/>
                            </w:pPr>
                            <w:r>
                              <w:t>Приоритет 1</w:t>
                            </w:r>
                          </w:p>
                          <w:p w:rsidR="00F44290" w:rsidRPr="00712D93" w:rsidRDefault="00F44290" w:rsidP="0049388E">
                            <w:pPr>
                              <w:shd w:val="clear" w:color="auto" w:fill="A8D08D" w:themeFill="accent6" w:themeFillTint="99"/>
                              <w:spacing w:after="0" w:line="240" w:lineRule="auto"/>
                              <w:jc w:val="center"/>
                              <w:rPr>
                                <w:sz w:val="20"/>
                              </w:rPr>
                            </w:pPr>
                            <w:r w:rsidRPr="00712D93">
                              <w:t xml:space="preserve">Позелен пограничен регион </w:t>
                            </w:r>
                            <w:r w:rsidRPr="00712D93">
                              <w:rPr>
                                <w:i/>
                                <w:sz w:val="18"/>
                              </w:rPr>
                              <w:t>(зелена инфраструктура)</w:t>
                            </w:r>
                          </w:p>
                          <w:p w:rsidR="00F44290" w:rsidRPr="008E040E" w:rsidRDefault="00F44290" w:rsidP="00293444">
                            <w:pPr>
                              <w:shd w:val="clear" w:color="auto" w:fill="A8D08D" w:themeFill="accent6" w:themeFillTint="99"/>
                              <w:spacing w:after="0" w:line="240" w:lineRule="auto"/>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6CCDC7" id="Text Box 34" o:spid="_x0000_s1031" type="#_x0000_t202" style="position:absolute;margin-left:30.5pt;margin-top:.8pt;width:121.4pt;height:1in;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" fillcolor="window" strokeweight=".5pt">
                <v:path arrowok="t"/>
                <v:textbox>
                  <w:txbxContent>
                    <w:p w:rsidR="00F44290" w:rsidRPr="006441FA" w:rsidRDefault="00F44290" w:rsidP="0049388E">
                      <w:pPr>
                        <w:shd w:val="clear" w:color="auto" w:fill="A8D08D" w:themeFill="accent6" w:themeFillTint="99"/>
                        <w:spacing w:after="0" w:line="240" w:lineRule="auto"/>
                        <w:jc w:val="center"/>
                      </w:pPr>
                      <w:r>
                        <w:t>Приоритет 1</w:t>
                      </w:r>
                    </w:p>
                    <w:p w:rsidR="00F44290" w:rsidRPr="00712D93" w:rsidRDefault="00F44290" w:rsidP="0049388E">
                      <w:pPr>
                        <w:shd w:val="clear" w:color="auto" w:fill="A8D08D" w:themeFill="accent6" w:themeFillTint="99"/>
                        <w:spacing w:after="0" w:line="240" w:lineRule="auto"/>
                        <w:jc w:val="center"/>
                        <w:rPr>
                          <w:sz w:val="20"/>
                        </w:rPr>
                      </w:pPr>
                      <w:r w:rsidRPr="00712D93">
                        <w:t xml:space="preserve">Позелен пограничен регион </w:t>
                      </w:r>
                      <w:r w:rsidRPr="00712D93">
                        <w:rPr>
                          <w:i/>
                          <w:sz w:val="18"/>
                        </w:rPr>
                        <w:t>(зелена инфраструктура)</w:t>
                      </w:r>
                    </w:p>
                    <w:p w:rsidR="00F44290" w:rsidRPr="008E040E" w:rsidRDefault="00F44290" w:rsidP="00293444">
                      <w:pPr>
                        <w:shd w:val="clear" w:color="auto" w:fill="A8D08D" w:themeFill="accent6" w:themeFillTint="99"/>
                        <w:spacing w:after="0" w:line="240" w:lineRule="auto"/>
                        <w:jc w:val="center"/>
                      </w:pPr>
                    </w:p>
                  </w:txbxContent>
                </v:textbox>
              </v:shape>
            </w:pict>
          </mc:Fallback>
        </mc:AlternateContent>
      </w:r>
    </w:p>
    <w:p w:rsidR="00293444" w:rsidRPr="00E876D3" w:rsidRDefault="00293444" w:rsidP="00293444">
      <w:pPr>
        <w:rPr>
          <w:lang w:val="mk-MK"/>
        </w:rPr>
      </w:pPr>
    </w:p>
    <w:p w:rsidR="00293444" w:rsidRPr="00E876D3" w:rsidRDefault="00293444" w:rsidP="00293444">
      <w:pPr>
        <w:rPr>
          <w:lang w:val="mk-MK"/>
        </w:rPr>
      </w:pPr>
    </w:p>
    <w:p w:rsidR="00293444" w:rsidRPr="00E876D3" w:rsidRDefault="00293444" w:rsidP="00293444">
      <w:pPr>
        <w:rPr>
          <w:lang w:val="mk-MK"/>
        </w:rPr>
      </w:pPr>
      <w:r w:rsidRPr="00E876D3">
        <w:rPr>
          <w:noProof/>
          <w:lang w:val="mk-MK" w:eastAsia="mk-MK"/>
        </w:rPr>
        <mc:AlternateContent>
          <mc:Choice Requires="wps">
            <w:drawing>
              <wp:anchor distT="0" distB="0" distL="114300" distR="114300" simplePos="0" relativeHeight="251694080" behindDoc="0" locked="0" layoutInCell="1" allowOverlap="1" wp14:anchorId="5200251C" wp14:editId="6A9C8B18">
                <wp:simplePos x="0" y="0"/>
                <wp:positionH relativeFrom="column">
                  <wp:posOffset>1007110</wp:posOffset>
                </wp:positionH>
                <wp:positionV relativeFrom="paragraph">
                  <wp:posOffset>273685</wp:posOffset>
                </wp:positionV>
                <wp:extent cx="213360" cy="180975"/>
                <wp:effectExtent l="19050" t="0" r="15240" b="47625"/>
                <wp:wrapNone/>
                <wp:docPr id="193" name="Down Arrow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3360" cy="180975"/>
                        </a:xfrm>
                        <a:prstGeom prst="down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516EAF6" id="Down Arrow 41" o:spid="_x0000_s1026" type="#_x0000_t67" style="position:absolute;margin-left:79.3pt;margin-top:21.55pt;width:16.8pt;height:14.2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" adj="10800" fillcolor="#5b9bd5" strokecolor="#41719c" strokeweight="1pt">
                <v:path arrowok="t"/>
              </v:shape>
            </w:pict>
          </mc:Fallback>
        </mc:AlternateContent>
      </w:r>
    </w:p>
    <w:p w:rsidR="00293444" w:rsidRPr="00E876D3" w:rsidRDefault="00293444" w:rsidP="00293444">
      <w:pPr>
        <w:rPr>
          <w:lang w:val="mk-MK"/>
        </w:rPr>
      </w:pPr>
      <w:r w:rsidRPr="00E876D3">
        <w:rPr>
          <w:noProof/>
          <w:lang w:val="mk-MK" w:eastAsia="mk-MK"/>
        </w:rPr>
        <mc:AlternateContent>
          <mc:Choice Requires="wps">
            <w:drawing>
              <wp:anchor distT="0" distB="0" distL="114300" distR="114300" simplePos="0" relativeHeight="251695104" behindDoc="0" locked="0" layoutInCell="1" allowOverlap="1" wp14:anchorId="12911574" wp14:editId="62F0AEAC">
                <wp:simplePos x="0" y="0"/>
                <wp:positionH relativeFrom="page">
                  <wp:posOffset>3943350</wp:posOffset>
                </wp:positionH>
                <wp:positionV relativeFrom="paragraph">
                  <wp:posOffset>6985</wp:posOffset>
                </wp:positionV>
                <wp:extent cx="232410" cy="180975"/>
                <wp:effectExtent l="19050" t="0" r="15240" b="47625"/>
                <wp:wrapNone/>
                <wp:docPr id="194" name="Down Arrow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2410" cy="180975"/>
                        </a:xfrm>
                        <a:prstGeom prst="down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455427F" id="Down Arrow 39" o:spid="_x0000_s1026" type="#_x0000_t67" style="position:absolute;margin-left:310.5pt;margin-top:.55pt;width:18.3pt;height:14.25pt;z-index:2516951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" adj="10800" fillcolor="#5b9bd5" strokecolor="#41719c" strokeweight="1pt">
                <v:path arrowok="t"/>
                <w10:wrap anchorx="page"/>
              </v:shape>
            </w:pict>
          </mc:Fallback>
        </mc:AlternateContent>
      </w:r>
      <w:r w:rsidRPr="00E876D3">
        <w:rPr>
          <w:noProof/>
          <w:lang w:val="mk-MK" w:eastAsia="mk-MK"/>
        </w:rPr>
        <mc:AlternateContent>
          <mc:Choice Requires="wps">
            <w:drawing>
              <wp:anchor distT="0" distB="0" distL="114300" distR="114300" simplePos="0" relativeHeight="251696128" behindDoc="0" locked="0" layoutInCell="1" allowOverlap="1" wp14:anchorId="4669EAC7" wp14:editId="6860BC84">
                <wp:simplePos x="0" y="0"/>
                <wp:positionH relativeFrom="column">
                  <wp:posOffset>4896485</wp:posOffset>
                </wp:positionH>
                <wp:positionV relativeFrom="paragraph">
                  <wp:posOffset>10795</wp:posOffset>
                </wp:positionV>
                <wp:extent cx="241935" cy="171450"/>
                <wp:effectExtent l="38100" t="0" r="5715" b="38100"/>
                <wp:wrapNone/>
                <wp:docPr id="195" name="Down Arrow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1935" cy="171450"/>
                        </a:xfrm>
                        <a:prstGeom prst="down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E56E062" id="Down Arrow 37" o:spid="_x0000_s1026" type="#_x0000_t67" style="position:absolute;margin-left:385.55pt;margin-top:.85pt;width:19.05pt;height:13.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" adj="10800" fillcolor="#5b9bd5" strokecolor="#41719c" strokeweight="1pt">
                <v:path arrowok="t"/>
              </v:shape>
            </w:pict>
          </mc:Fallback>
        </mc:AlternateContent>
      </w:r>
    </w:p>
    <w:p w:rsidR="00293444" w:rsidRPr="00E876D3" w:rsidRDefault="00293444" w:rsidP="00293444">
      <w:pPr>
        <w:rPr>
          <w:lang w:val="mk-MK"/>
        </w:rPr>
      </w:pPr>
      <w:r w:rsidRPr="00E876D3">
        <w:rPr>
          <w:noProof/>
          <w:lang w:val="mk-MK" w:eastAsia="mk-MK"/>
        </w:rPr>
        <mc:AlternateContent>
          <mc:Choice Requires="wps">
            <w:drawing>
              <wp:anchor distT="0" distB="0" distL="114300" distR="114300" simplePos="0" relativeHeight="251693056" behindDoc="0" locked="0" layoutInCell="1" allowOverlap="1" wp14:anchorId="622D0731" wp14:editId="7479CA93">
                <wp:simplePos x="0" y="0"/>
                <wp:positionH relativeFrom="column">
                  <wp:posOffset>131254</wp:posOffset>
                </wp:positionH>
                <wp:positionV relativeFrom="paragraph">
                  <wp:posOffset>102109</wp:posOffset>
                </wp:positionV>
                <wp:extent cx="2054860" cy="1032529"/>
                <wp:effectExtent l="0" t="0" r="21590" b="15240"/>
                <wp:wrapNone/>
                <wp:docPr id="196"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54860" cy="1032529"/>
                        </a:xfrm>
                        <a:prstGeom prst="rect">
                          <a:avLst/>
                        </a:prstGeom>
                        <a:solidFill>
                          <a:sysClr val="window" lastClr="FFFFFF"/>
                        </a:solidFill>
                        <a:ln w="6350">
                          <a:solidFill>
                            <a:prstClr val="black"/>
                          </a:solidFill>
                        </a:ln>
                        <a:effectLst/>
                      </wps:spPr>
                      <wps:txbx>
                        <w:txbxContent>
                          <w:p w:rsidR="00F44290" w:rsidRPr="006441FA" w:rsidRDefault="00F44290" w:rsidP="0049388E">
                            <w:pPr>
                              <w:shd w:val="clear" w:color="auto" w:fill="A8D08D" w:themeFill="accent6" w:themeFillTint="99"/>
                              <w:spacing w:after="0" w:line="240" w:lineRule="auto"/>
                              <w:jc w:val="center"/>
                              <w:rPr>
                                <w:i/>
                                <w:sz w:val="20"/>
                              </w:rPr>
                            </w:pPr>
                            <w:r>
                              <w:rPr>
                                <w:i/>
                                <w:sz w:val="20"/>
                              </w:rPr>
                              <w:t>Специфична цел 1.1</w:t>
                            </w:r>
                          </w:p>
                          <w:p w:rsidR="00F44290" w:rsidRPr="0049388E" w:rsidRDefault="00F44290" w:rsidP="0049388E">
                            <w:pPr>
                              <w:shd w:val="clear" w:color="auto" w:fill="A8D08D" w:themeFill="accent6" w:themeFillTint="99"/>
                              <w:spacing w:after="0" w:line="240" w:lineRule="auto"/>
                              <w:jc w:val="center"/>
                              <w:rPr>
                                <w:i/>
                                <w:sz w:val="14"/>
                              </w:rPr>
                            </w:pPr>
                            <w:r w:rsidRPr="0049388E">
                              <w:rPr>
                                <w:i/>
                                <w:sz w:val="16"/>
                              </w:rPr>
                              <w:t>Подобрување на заштитата и зачувувањето на природата, биодиверзитетот и зелената инфраструктура, вклучително и во урбаните области, и намалување на сите форми на загадување</w:t>
                            </w:r>
                          </w:p>
                          <w:p w:rsidR="00F44290" w:rsidRPr="0049388E" w:rsidRDefault="00F44290" w:rsidP="00293444">
                            <w:pPr>
                              <w:shd w:val="clear" w:color="auto" w:fill="A8D08D" w:themeFill="accent6" w:themeFillTint="99"/>
                              <w:spacing w:after="0" w:line="240" w:lineRule="auto"/>
                              <w:jc w:val="center"/>
                              <w:rPr>
                                <w:i/>
                                <w:sz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2D0731" id="Text Box 38" o:spid="_x0000_s1032" type="#_x0000_t202" style="position:absolute;margin-left:10.35pt;margin-top:8.05pt;width:161.8pt;height:81.3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" fillcolor="window" strokeweight=".5pt">
                <v:path arrowok="t"/>
                <v:textbox>
                  <w:txbxContent>
                    <w:p w:rsidR="00F44290" w:rsidRPr="006441FA" w:rsidRDefault="00F44290" w:rsidP="0049388E">
                      <w:pPr>
                        <w:shd w:val="clear" w:color="auto" w:fill="A8D08D" w:themeFill="accent6" w:themeFillTint="99"/>
                        <w:spacing w:after="0" w:line="240" w:lineRule="auto"/>
                        <w:jc w:val="center"/>
                        <w:rPr>
                          <w:i/>
                          <w:sz w:val="20"/>
                        </w:rPr>
                      </w:pPr>
                      <w:r>
                        <w:rPr>
                          <w:i/>
                          <w:sz w:val="20"/>
                        </w:rPr>
                        <w:t>Специфична цел 1.1</w:t>
                      </w:r>
                    </w:p>
                    <w:p w:rsidR="00F44290" w:rsidRPr="0049388E" w:rsidRDefault="00F44290" w:rsidP="0049388E">
                      <w:pPr>
                        <w:shd w:val="clear" w:color="auto" w:fill="A8D08D" w:themeFill="accent6" w:themeFillTint="99"/>
                        <w:spacing w:after="0" w:line="240" w:lineRule="auto"/>
                        <w:jc w:val="center"/>
                        <w:rPr>
                          <w:i/>
                          <w:sz w:val="14"/>
                        </w:rPr>
                      </w:pPr>
                      <w:r w:rsidRPr="0049388E">
                        <w:rPr>
                          <w:i/>
                          <w:sz w:val="16"/>
                        </w:rPr>
                        <w:t>Подобрување на заштитата и зачувувањето на природата, биодиверзитетот и зелената инфраструктура, вклучително и во урбаните области, и намалување на сите форми на загадување</w:t>
                      </w:r>
                    </w:p>
                    <w:p w:rsidR="00F44290" w:rsidRPr="0049388E" w:rsidRDefault="00F44290" w:rsidP="00293444">
                      <w:pPr>
                        <w:shd w:val="clear" w:color="auto" w:fill="A8D08D" w:themeFill="accent6" w:themeFillTint="99"/>
                        <w:spacing w:after="0" w:line="240" w:lineRule="auto"/>
                        <w:jc w:val="center"/>
                        <w:rPr>
                          <w:i/>
                          <w:sz w:val="14"/>
                        </w:rPr>
                      </w:pPr>
                    </w:p>
                  </w:txbxContent>
                </v:textbox>
              </v:shape>
            </w:pict>
          </mc:Fallback>
        </mc:AlternateContent>
      </w:r>
      <w:r w:rsidRPr="00E876D3">
        <w:rPr>
          <w:noProof/>
          <w:lang w:val="mk-MK" w:eastAsia="mk-MK"/>
        </w:rPr>
        <mc:AlternateContent>
          <mc:Choice Requires="wps">
            <w:drawing>
              <wp:anchor distT="0" distB="0" distL="114300" distR="114300" simplePos="0" relativeHeight="251692032" behindDoc="0" locked="0" layoutInCell="1" allowOverlap="1" wp14:anchorId="7F5D5931" wp14:editId="3B33AD4E">
                <wp:simplePos x="0" y="0"/>
                <wp:positionH relativeFrom="margin">
                  <wp:posOffset>4124325</wp:posOffset>
                </wp:positionH>
                <wp:positionV relativeFrom="paragraph">
                  <wp:posOffset>125095</wp:posOffset>
                </wp:positionV>
                <wp:extent cx="1746250" cy="1117600"/>
                <wp:effectExtent l="0" t="0" r="6350" b="6350"/>
                <wp:wrapNone/>
                <wp:docPr id="197"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46250" cy="1117600"/>
                        </a:xfrm>
                        <a:prstGeom prst="rect">
                          <a:avLst/>
                        </a:prstGeom>
                        <a:solidFill>
                          <a:sysClr val="window" lastClr="FFFFFF"/>
                        </a:solidFill>
                        <a:ln w="6350">
                          <a:solidFill>
                            <a:prstClr val="black"/>
                          </a:solidFill>
                        </a:ln>
                        <a:effectLst/>
                      </wps:spPr>
                      <wps:txbx>
                        <w:txbxContent>
                          <w:p w:rsidR="00F44290" w:rsidRPr="006441FA" w:rsidRDefault="00F44290" w:rsidP="0049388E">
                            <w:pPr>
                              <w:shd w:val="clear" w:color="auto" w:fill="F4B083" w:themeFill="accent2" w:themeFillTint="99"/>
                              <w:spacing w:after="0" w:line="240" w:lineRule="auto"/>
                              <w:jc w:val="center"/>
                              <w:rPr>
                                <w:i/>
                                <w:sz w:val="20"/>
                              </w:rPr>
                            </w:pPr>
                            <w:r>
                              <w:rPr>
                                <w:i/>
                                <w:sz w:val="20"/>
                              </w:rPr>
                              <w:t>Специфична цел 3.1</w:t>
                            </w:r>
                          </w:p>
                          <w:p w:rsidR="00F44290" w:rsidRPr="00CB014D" w:rsidRDefault="00F44290" w:rsidP="0049388E">
                            <w:pPr>
                              <w:shd w:val="clear" w:color="auto" w:fill="F4B083" w:themeFill="accent2" w:themeFillTint="99"/>
                              <w:spacing w:after="0" w:line="240" w:lineRule="auto"/>
                              <w:jc w:val="center"/>
                              <w:rPr>
                                <w:sz w:val="18"/>
                                <w:szCs w:val="18"/>
                              </w:rPr>
                            </w:pPr>
                            <w:r w:rsidRPr="00CB014D">
                              <w:rPr>
                                <w:sz w:val="18"/>
                              </w:rPr>
                              <w:t>Поттикнување на интегрираниот социјален, економски и еколошки развој, културното наследство и безбедноста во други области освен урбаните</w:t>
                            </w:r>
                          </w:p>
                          <w:p w:rsidR="00F44290" w:rsidRPr="006441FA" w:rsidRDefault="00F44290" w:rsidP="0049388E">
                            <w:pPr>
                              <w:shd w:val="clear" w:color="auto" w:fill="F4B083" w:themeFill="accent2" w:themeFillTint="99"/>
                              <w:spacing w:after="0" w:line="240" w:lineRule="auto"/>
                              <w:jc w:val="center"/>
                              <w:rPr>
                                <w:sz w:val="18"/>
                                <w:szCs w:val="18"/>
                              </w:rPr>
                            </w:pPr>
                          </w:p>
                          <w:p w:rsidR="00F44290" w:rsidRPr="006441FA" w:rsidRDefault="00F44290" w:rsidP="0049388E">
                            <w:pPr>
                              <w:shd w:val="clear" w:color="auto" w:fill="F4B083" w:themeFill="accent2" w:themeFillTint="99"/>
                              <w:spacing w:after="0" w:line="240" w:lineRule="auto"/>
                              <w:jc w:val="center"/>
                              <w:rPr>
                                <w:sz w:val="18"/>
                                <w:szCs w:val="18"/>
                              </w:rPr>
                            </w:pPr>
                          </w:p>
                          <w:p w:rsidR="00F44290" w:rsidRPr="006441FA" w:rsidRDefault="00F44290" w:rsidP="0049388E">
                            <w:pPr>
                              <w:shd w:val="clear" w:color="auto" w:fill="F4B083" w:themeFill="accent2" w:themeFillTint="99"/>
                              <w:spacing w:after="0" w:line="240" w:lineRule="auto"/>
                              <w:jc w:val="center"/>
                              <w:rPr>
                                <w:sz w:val="20"/>
                              </w:rPr>
                            </w:pPr>
                          </w:p>
                          <w:p w:rsidR="00F44290" w:rsidRPr="008E040E" w:rsidRDefault="00F44290" w:rsidP="00293444">
                            <w:pPr>
                              <w:shd w:val="clear" w:color="auto" w:fill="F4B083" w:themeFill="accent2" w:themeFillTint="99"/>
                              <w:spacing w:after="0" w:line="240" w:lineRule="auto"/>
                              <w:jc w:val="center"/>
                              <w:rPr>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5D5931" id="Text Box 40" o:spid="_x0000_s1033" type="#_x0000_t202" style="position:absolute;margin-left:324.75pt;margin-top:9.85pt;width:137.5pt;height:88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" fillcolor="window" strokeweight=".5pt">
                <v:path arrowok="t"/>
                <v:textbox>
                  <w:txbxContent>
                    <w:p w:rsidR="00F44290" w:rsidRPr="006441FA" w:rsidRDefault="00F44290" w:rsidP="0049388E">
                      <w:pPr>
                        <w:shd w:val="clear" w:color="auto" w:fill="F4B083" w:themeFill="accent2" w:themeFillTint="99"/>
                        <w:spacing w:after="0" w:line="240" w:lineRule="auto"/>
                        <w:jc w:val="center"/>
                        <w:rPr>
                          <w:i/>
                          <w:sz w:val="20"/>
                        </w:rPr>
                      </w:pPr>
                      <w:r>
                        <w:rPr>
                          <w:i/>
                          <w:sz w:val="20"/>
                        </w:rPr>
                        <w:t>Специфична цел 3.1</w:t>
                      </w:r>
                    </w:p>
                    <w:p w:rsidR="00F44290" w:rsidRPr="00CB014D" w:rsidRDefault="00F44290" w:rsidP="0049388E">
                      <w:pPr>
                        <w:shd w:val="clear" w:color="auto" w:fill="F4B083" w:themeFill="accent2" w:themeFillTint="99"/>
                        <w:spacing w:after="0" w:line="240" w:lineRule="auto"/>
                        <w:jc w:val="center"/>
                        <w:rPr>
                          <w:sz w:val="18"/>
                          <w:szCs w:val="18"/>
                        </w:rPr>
                      </w:pPr>
                      <w:r w:rsidRPr="00CB014D">
                        <w:rPr>
                          <w:sz w:val="18"/>
                        </w:rPr>
                        <w:t>Поттикнување на интегрираниот социјален, економски и еколошки развој, културното наследство и безбедноста во други области освен урбаните</w:t>
                      </w:r>
                    </w:p>
                    <w:p w:rsidR="00F44290" w:rsidRPr="006441FA" w:rsidRDefault="00F44290" w:rsidP="0049388E">
                      <w:pPr>
                        <w:shd w:val="clear" w:color="auto" w:fill="F4B083" w:themeFill="accent2" w:themeFillTint="99"/>
                        <w:spacing w:after="0" w:line="240" w:lineRule="auto"/>
                        <w:jc w:val="center"/>
                        <w:rPr>
                          <w:sz w:val="18"/>
                          <w:szCs w:val="18"/>
                        </w:rPr>
                      </w:pPr>
                    </w:p>
                    <w:p w:rsidR="00F44290" w:rsidRPr="006441FA" w:rsidRDefault="00F44290" w:rsidP="0049388E">
                      <w:pPr>
                        <w:shd w:val="clear" w:color="auto" w:fill="F4B083" w:themeFill="accent2" w:themeFillTint="99"/>
                        <w:spacing w:after="0" w:line="240" w:lineRule="auto"/>
                        <w:jc w:val="center"/>
                        <w:rPr>
                          <w:sz w:val="18"/>
                          <w:szCs w:val="18"/>
                        </w:rPr>
                      </w:pPr>
                    </w:p>
                    <w:p w:rsidR="00F44290" w:rsidRPr="006441FA" w:rsidRDefault="00F44290" w:rsidP="0049388E">
                      <w:pPr>
                        <w:shd w:val="clear" w:color="auto" w:fill="F4B083" w:themeFill="accent2" w:themeFillTint="99"/>
                        <w:spacing w:after="0" w:line="240" w:lineRule="auto"/>
                        <w:jc w:val="center"/>
                        <w:rPr>
                          <w:sz w:val="20"/>
                        </w:rPr>
                      </w:pPr>
                    </w:p>
                    <w:p w:rsidR="00F44290" w:rsidRPr="008E040E" w:rsidRDefault="00F44290" w:rsidP="00293444">
                      <w:pPr>
                        <w:shd w:val="clear" w:color="auto" w:fill="F4B083" w:themeFill="accent2" w:themeFillTint="99"/>
                        <w:spacing w:after="0" w:line="240" w:lineRule="auto"/>
                        <w:jc w:val="center"/>
                        <w:rPr>
                          <w:sz w:val="20"/>
                        </w:rPr>
                      </w:pPr>
                    </w:p>
                  </w:txbxContent>
                </v:textbox>
                <w10:wrap anchorx="margin"/>
              </v:shape>
            </w:pict>
          </mc:Fallback>
        </mc:AlternateContent>
      </w:r>
      <w:r w:rsidRPr="00E876D3">
        <w:rPr>
          <w:noProof/>
          <w:lang w:val="mk-MK" w:eastAsia="mk-MK"/>
        </w:rPr>
        <mc:AlternateContent>
          <mc:Choice Requires="wps">
            <w:drawing>
              <wp:anchor distT="0" distB="0" distL="114300" distR="114300" simplePos="0" relativeHeight="251691008" behindDoc="0" locked="0" layoutInCell="1" allowOverlap="1" wp14:anchorId="488C5098" wp14:editId="49FCA718">
                <wp:simplePos x="0" y="0"/>
                <wp:positionH relativeFrom="margin">
                  <wp:posOffset>2352675</wp:posOffset>
                </wp:positionH>
                <wp:positionV relativeFrom="paragraph">
                  <wp:posOffset>106045</wp:posOffset>
                </wp:positionV>
                <wp:extent cx="1593850" cy="1263650"/>
                <wp:effectExtent l="0" t="0" r="6350" b="0"/>
                <wp:wrapNone/>
                <wp:docPr id="198"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3850" cy="1263650"/>
                        </a:xfrm>
                        <a:prstGeom prst="rect">
                          <a:avLst/>
                        </a:prstGeom>
                        <a:solidFill>
                          <a:sysClr val="window" lastClr="FFFFFF"/>
                        </a:solidFill>
                        <a:ln w="6350">
                          <a:solidFill>
                            <a:prstClr val="black"/>
                          </a:solidFill>
                        </a:ln>
                        <a:effectLst/>
                      </wps:spPr>
                      <wps:txbx>
                        <w:txbxContent>
                          <w:p w:rsidR="00F44290" w:rsidRPr="006441FA" w:rsidRDefault="00F44290" w:rsidP="0049388E">
                            <w:pPr>
                              <w:shd w:val="clear" w:color="auto" w:fill="8EAADB" w:themeFill="accent1" w:themeFillTint="99"/>
                              <w:spacing w:after="0" w:line="240" w:lineRule="auto"/>
                              <w:jc w:val="center"/>
                              <w:rPr>
                                <w:i/>
                                <w:sz w:val="20"/>
                              </w:rPr>
                            </w:pPr>
                            <w:r>
                              <w:rPr>
                                <w:i/>
                                <w:sz w:val="20"/>
                              </w:rPr>
                              <w:t>Специфична цел 2.1</w:t>
                            </w:r>
                          </w:p>
                          <w:p w:rsidR="00F44290" w:rsidRPr="0049388E" w:rsidRDefault="00F44290" w:rsidP="0049388E">
                            <w:pPr>
                              <w:shd w:val="clear" w:color="auto" w:fill="8EAADB" w:themeFill="accent1" w:themeFillTint="99"/>
                              <w:spacing w:after="0" w:line="240" w:lineRule="auto"/>
                              <w:jc w:val="center"/>
                              <w:rPr>
                                <w:sz w:val="16"/>
                                <w:szCs w:val="18"/>
                              </w:rPr>
                            </w:pPr>
                            <w:r w:rsidRPr="000609E0">
                              <w:rPr>
                                <w:sz w:val="16"/>
                                <w:szCs w:val="18"/>
                              </w:rPr>
                              <w:t>Развивање на одржлива, климатски отпорна, интелигентна и интермодална национална, регионална и локална мобилност, вклучувајќи подобрен пристап до TEМ-T и прекугранична мобилност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8C5098" id="Text Box 42" o:spid="_x0000_s1034" type="#_x0000_t202" style="position:absolute;margin-left:185.25pt;margin-top:8.35pt;width:125.5pt;height:99.5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" fillcolor="window" strokeweight=".5pt">
                <v:path arrowok="t"/>
                <v:textbox>
                  <w:txbxContent>
                    <w:p w:rsidR="00F44290" w:rsidRPr="006441FA" w:rsidRDefault="00F44290" w:rsidP="0049388E">
                      <w:pPr>
                        <w:shd w:val="clear" w:color="auto" w:fill="8EAADB" w:themeFill="accent1" w:themeFillTint="99"/>
                        <w:spacing w:after="0" w:line="240" w:lineRule="auto"/>
                        <w:jc w:val="center"/>
                        <w:rPr>
                          <w:i/>
                          <w:sz w:val="20"/>
                        </w:rPr>
                      </w:pPr>
                      <w:r>
                        <w:rPr>
                          <w:i/>
                          <w:sz w:val="20"/>
                        </w:rPr>
                        <w:t>Специфична цел 2.1</w:t>
                      </w:r>
                    </w:p>
                    <w:p w:rsidR="00F44290" w:rsidRPr="0049388E" w:rsidRDefault="00F44290" w:rsidP="0049388E">
                      <w:pPr>
                        <w:shd w:val="clear" w:color="auto" w:fill="8EAADB" w:themeFill="accent1" w:themeFillTint="99"/>
                        <w:spacing w:after="0" w:line="240" w:lineRule="auto"/>
                        <w:jc w:val="center"/>
                        <w:rPr>
                          <w:sz w:val="16"/>
                          <w:szCs w:val="18"/>
                        </w:rPr>
                      </w:pPr>
                      <w:r w:rsidRPr="000609E0">
                        <w:rPr>
                          <w:sz w:val="16"/>
                          <w:szCs w:val="18"/>
                        </w:rPr>
                        <w:t>Развивање на одржлива, климатски отпорна, интелигентна и интермодална национална, регионална и локална мобилност, вклучувајќи подобрен пристап до TEМ-T и прекугранична мобилност</w:t>
                      </w:r>
                    </w:p>
                  </w:txbxContent>
                </v:textbox>
                <w10:wrap anchorx="margin"/>
              </v:shape>
            </w:pict>
          </mc:Fallback>
        </mc:AlternateContent>
      </w:r>
    </w:p>
    <w:p w:rsidR="00293444" w:rsidRPr="00E876D3" w:rsidRDefault="00293444" w:rsidP="00293444">
      <w:pPr>
        <w:rPr>
          <w:lang w:val="mk-MK"/>
        </w:rPr>
      </w:pPr>
    </w:p>
    <w:p w:rsidR="00293444" w:rsidRPr="00E876D3" w:rsidRDefault="00293444" w:rsidP="00293444">
      <w:pPr>
        <w:spacing w:before="360" w:after="80"/>
        <w:rPr>
          <w:lang w:val="mk-MK"/>
        </w:rPr>
      </w:pPr>
    </w:p>
    <w:p w:rsidR="00293444" w:rsidRPr="00E876D3" w:rsidRDefault="00293444" w:rsidP="00293444">
      <w:pPr>
        <w:spacing w:before="360" w:after="80" w:line="276" w:lineRule="auto"/>
        <w:jc w:val="center"/>
        <w:rPr>
          <w:rFonts w:ascii="Times New Roman" w:hAnsi="Times New Roman" w:cs="Times New Roman"/>
          <w:b/>
          <w:bCs/>
          <w:sz w:val="24"/>
          <w:szCs w:val="24"/>
          <w:lang w:val="mk-MK"/>
        </w:rPr>
      </w:pPr>
    </w:p>
    <w:p w:rsidR="00293444" w:rsidRPr="00E876D3" w:rsidRDefault="0049388E" w:rsidP="00293444">
      <w:pPr>
        <w:spacing w:before="360" w:after="80" w:line="276" w:lineRule="auto"/>
        <w:jc w:val="center"/>
        <w:rPr>
          <w:rFonts w:ascii="Times New Roman" w:hAnsi="Times New Roman" w:cs="Times New Roman"/>
          <w:i/>
          <w:iCs/>
          <w:sz w:val="24"/>
          <w:szCs w:val="24"/>
          <w:lang w:val="mk-MK"/>
        </w:rPr>
      </w:pPr>
      <w:r w:rsidRPr="00E876D3">
        <w:rPr>
          <w:rFonts w:ascii="Times New Roman" w:hAnsi="Times New Roman" w:cs="Times New Roman"/>
          <w:b/>
          <w:bCs/>
          <w:sz w:val="24"/>
          <w:szCs w:val="24"/>
          <w:lang w:val="mk-MK"/>
        </w:rPr>
        <w:t xml:space="preserve">Фигура </w:t>
      </w:r>
      <w:r w:rsidR="00293444" w:rsidRPr="00E876D3">
        <w:rPr>
          <w:rFonts w:ascii="Times New Roman" w:hAnsi="Times New Roman" w:cs="Times New Roman"/>
          <w:b/>
          <w:bCs/>
          <w:sz w:val="24"/>
          <w:szCs w:val="24"/>
          <w:lang w:val="mk-MK"/>
        </w:rPr>
        <w:t>1.2-2</w:t>
      </w:r>
      <w:r w:rsidR="00293444" w:rsidRPr="00E876D3">
        <w:rPr>
          <w:rFonts w:ascii="Times New Roman" w:hAnsi="Times New Roman" w:cs="Times New Roman"/>
          <w:sz w:val="24"/>
          <w:szCs w:val="24"/>
          <w:lang w:val="mk-MK"/>
        </w:rPr>
        <w:t xml:space="preserve"> </w:t>
      </w:r>
      <w:r w:rsidR="00293444" w:rsidRPr="00E876D3">
        <w:rPr>
          <w:rFonts w:ascii="Times New Roman" w:hAnsi="Times New Roman" w:cs="Times New Roman"/>
          <w:i/>
          <w:sz w:val="24"/>
          <w:szCs w:val="24"/>
          <w:lang w:val="mk-MK"/>
        </w:rPr>
        <w:t xml:space="preserve">Тематска концентрација на </w:t>
      </w:r>
      <w:r w:rsidR="00C2607E" w:rsidRPr="00E876D3">
        <w:rPr>
          <w:rFonts w:ascii="Times New Roman" w:hAnsi="Times New Roman" w:cs="Times New Roman"/>
          <w:i/>
          <w:sz w:val="24"/>
          <w:szCs w:val="24"/>
          <w:lang w:val="mk-MK"/>
        </w:rPr>
        <w:t>ППГС</w:t>
      </w:r>
      <w:r w:rsidR="00293444" w:rsidRPr="00E876D3">
        <w:rPr>
          <w:rFonts w:ascii="Times New Roman" w:hAnsi="Times New Roman" w:cs="Times New Roman"/>
          <w:i/>
          <w:sz w:val="24"/>
          <w:szCs w:val="24"/>
          <w:lang w:val="mk-MK"/>
        </w:rPr>
        <w:t xml:space="preserve"> 2021-2027 помеѓу Република Бугарија и Република Северна Македонија</w:t>
      </w:r>
    </w:p>
    <w:p w:rsidR="00135D8A" w:rsidRPr="00E876D3" w:rsidRDefault="00135D8A" w:rsidP="0049388E">
      <w:pPr>
        <w:spacing w:before="120" w:after="0" w:line="276" w:lineRule="auto"/>
        <w:jc w:val="both"/>
        <w:rPr>
          <w:rFonts w:ascii="Times New Roman" w:eastAsia="Calibri" w:hAnsi="Times New Roman" w:cs="Times New Roman"/>
          <w:sz w:val="24"/>
          <w:szCs w:val="24"/>
          <w:lang w:val="mk-MK"/>
        </w:rPr>
      </w:pPr>
    </w:p>
    <w:p w:rsidR="00DD0D35" w:rsidRPr="00E876D3" w:rsidRDefault="003607F9" w:rsidP="00DD0D35">
      <w:pPr>
        <w:spacing w:before="120"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Содржината на приоритетите е следна: </w:t>
      </w:r>
    </w:p>
    <w:p w:rsidR="00293444" w:rsidRPr="00E876D3" w:rsidRDefault="00FA3F15" w:rsidP="00293444">
      <w:pPr>
        <w:shd w:val="clear" w:color="auto" w:fill="FFF2CC" w:themeFill="accent4" w:themeFillTint="33"/>
        <w:spacing w:before="120" w:after="0" w:line="276" w:lineRule="auto"/>
        <w:ind w:firstLine="720"/>
        <w:jc w:val="both"/>
        <w:rPr>
          <w:rFonts w:ascii="Times New Roman" w:eastAsia="Calibri" w:hAnsi="Times New Roman" w:cs="Times New Roman"/>
          <w:b/>
          <w:bCs/>
          <w:sz w:val="24"/>
          <w:szCs w:val="24"/>
          <w:lang w:val="mk-MK"/>
        </w:rPr>
      </w:pPr>
      <w:r w:rsidRPr="00E876D3">
        <w:rPr>
          <w:rFonts w:ascii="Times New Roman" w:eastAsia="Calibri" w:hAnsi="Times New Roman" w:cs="Times New Roman"/>
          <w:b/>
          <w:bCs/>
          <w:sz w:val="24"/>
          <w:szCs w:val="24"/>
          <w:lang w:val="mk-MK"/>
        </w:rPr>
        <w:lastRenderedPageBreak/>
        <w:t>Приоритет 1: Позелен пограничен регион (зелена инфраструктура)</w:t>
      </w:r>
    </w:p>
    <w:p w:rsidR="0049388E" w:rsidRPr="00E876D3" w:rsidRDefault="0049388E" w:rsidP="0049388E">
      <w:pPr>
        <w:spacing w:before="120"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i/>
          <w:iCs/>
          <w:sz w:val="24"/>
          <w:szCs w:val="24"/>
          <w:u w:val="single"/>
          <w:lang w:val="mk-MK"/>
        </w:rPr>
        <w:t>Цел на политиката 2:</w:t>
      </w:r>
      <w:r w:rsidRPr="00E876D3">
        <w:rPr>
          <w:rFonts w:ascii="Times New Roman" w:eastAsia="Calibri" w:hAnsi="Times New Roman" w:cs="Times New Roman"/>
          <w:i/>
          <w:iCs/>
          <w:sz w:val="24"/>
          <w:szCs w:val="24"/>
          <w:lang w:val="mk-MK"/>
        </w:rPr>
        <w:t xml:space="preserve"> </w:t>
      </w:r>
      <w:r w:rsidRPr="00E876D3">
        <w:rPr>
          <w:rFonts w:ascii="Times New Roman" w:eastAsia="Calibri" w:hAnsi="Times New Roman" w:cs="Times New Roman"/>
          <w:sz w:val="24"/>
          <w:szCs w:val="24"/>
          <w:lang w:val="mk-MK"/>
        </w:rPr>
        <w:t>Позелена транзиција со ниска содржина на јаглерод кон нето нулта јаглеродна економија и отпорна Европа преку промовирање чиста и правична енергетска транзиција, зелени и сини инвестиции, циркуларна економија, ублажување и прилагодување на климатските промени, превенција и управување со ризик и одржлива урбана мобилност</w:t>
      </w:r>
    </w:p>
    <w:p w:rsidR="0049388E" w:rsidRPr="00E876D3" w:rsidRDefault="0049388E" w:rsidP="0049388E">
      <w:pPr>
        <w:spacing w:before="120"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i/>
          <w:iCs/>
          <w:sz w:val="24"/>
          <w:szCs w:val="24"/>
          <w:u w:val="single"/>
          <w:lang w:val="mk-MK"/>
        </w:rPr>
        <w:t>Специфична цел 1.1:</w:t>
      </w:r>
      <w:r w:rsidRPr="00E876D3">
        <w:rPr>
          <w:rFonts w:ascii="Times New Roman" w:eastAsia="Calibri" w:hAnsi="Times New Roman" w:cs="Times New Roman"/>
          <w:i/>
          <w:iCs/>
          <w:sz w:val="24"/>
          <w:szCs w:val="24"/>
          <w:lang w:val="mk-MK"/>
        </w:rPr>
        <w:t xml:space="preserve"> </w:t>
      </w:r>
      <w:r w:rsidRPr="00E876D3">
        <w:rPr>
          <w:rFonts w:ascii="Times New Roman" w:eastAsia="Calibri" w:hAnsi="Times New Roman" w:cs="Times New Roman"/>
          <w:sz w:val="24"/>
          <w:szCs w:val="24"/>
          <w:lang w:val="mk-MK"/>
        </w:rPr>
        <w:t>Подобрување на заштитата и зачувувањето на природата, биодиверзитетот и зелената инфраструктура, вклучително и во урбаните области и намалување на сите форми на загадување</w:t>
      </w:r>
    </w:p>
    <w:p w:rsidR="0049388E" w:rsidRPr="00E876D3" w:rsidRDefault="0049388E" w:rsidP="0049388E">
      <w:pPr>
        <w:spacing w:before="120" w:after="0" w:line="276" w:lineRule="auto"/>
        <w:ind w:firstLine="720"/>
        <w:jc w:val="both"/>
        <w:rPr>
          <w:rFonts w:ascii="Times New Roman" w:eastAsia="Calibri" w:hAnsi="Times New Roman" w:cs="Times New Roman"/>
          <w:i/>
          <w:iCs/>
          <w:sz w:val="24"/>
          <w:szCs w:val="24"/>
          <w:u w:val="single"/>
          <w:lang w:val="mk-MK"/>
        </w:rPr>
      </w:pPr>
      <w:r w:rsidRPr="00E876D3">
        <w:rPr>
          <w:rFonts w:ascii="Times New Roman" w:eastAsia="Calibri" w:hAnsi="Times New Roman" w:cs="Times New Roman"/>
          <w:i/>
          <w:iCs/>
          <w:sz w:val="24"/>
          <w:szCs w:val="24"/>
          <w:u w:val="single"/>
          <w:lang w:val="mk-MK"/>
        </w:rPr>
        <w:t>Список на акции/инвестиции што треба да се поддржат:</w:t>
      </w:r>
    </w:p>
    <w:p w:rsidR="0049388E" w:rsidRPr="00E876D3" w:rsidRDefault="0049388E" w:rsidP="00BC6B4C">
      <w:pPr>
        <w:numPr>
          <w:ilvl w:val="0"/>
          <w:numId w:val="24"/>
        </w:numPr>
        <w:spacing w:before="120" w:after="0" w:line="276" w:lineRule="auto"/>
        <w:jc w:val="both"/>
        <w:rPr>
          <w:rFonts w:ascii="Times New Roman" w:eastAsia="Calibri" w:hAnsi="Times New Roman" w:cs="Times New Roman"/>
          <w:i/>
          <w:iCs/>
          <w:sz w:val="24"/>
          <w:szCs w:val="24"/>
          <w:lang w:val="mk-MK"/>
        </w:rPr>
      </w:pPr>
      <w:r w:rsidRPr="00E876D3">
        <w:rPr>
          <w:rFonts w:ascii="Times New Roman" w:eastAsia="Calibri" w:hAnsi="Times New Roman" w:cs="Times New Roman"/>
          <w:b/>
          <w:bCs/>
          <w:i/>
          <w:iCs/>
          <w:sz w:val="24"/>
          <w:szCs w:val="24"/>
          <w:lang w:val="mk-MK"/>
        </w:rPr>
        <w:t>Инвестиции во градење зеленило</w:t>
      </w:r>
      <w:r w:rsidRPr="00E876D3">
        <w:rPr>
          <w:rFonts w:ascii="Times New Roman" w:eastAsia="Calibri" w:hAnsi="Times New Roman" w:cs="Times New Roman"/>
          <w:i/>
          <w:iCs/>
          <w:sz w:val="24"/>
          <w:szCs w:val="24"/>
          <w:lang w:val="mk-MK"/>
        </w:rPr>
        <w:t xml:space="preserve"> (зелени балкони, зелени ѕидови, зелени покриви, атриумски простори, зелени тротоари, зелени паркинзи, зелени огради, бариери за бучава итн.);</w:t>
      </w:r>
    </w:p>
    <w:p w:rsidR="0049388E" w:rsidRPr="00E876D3" w:rsidRDefault="0049388E" w:rsidP="00BC6B4C">
      <w:pPr>
        <w:numPr>
          <w:ilvl w:val="0"/>
          <w:numId w:val="24"/>
        </w:numPr>
        <w:spacing w:before="120" w:after="0" w:line="276" w:lineRule="auto"/>
        <w:jc w:val="both"/>
        <w:rPr>
          <w:rFonts w:ascii="Times New Roman" w:eastAsia="Calibri" w:hAnsi="Times New Roman" w:cs="Times New Roman"/>
          <w:i/>
          <w:iCs/>
          <w:sz w:val="24"/>
          <w:szCs w:val="24"/>
          <w:lang w:val="mk-MK"/>
        </w:rPr>
      </w:pPr>
      <w:r w:rsidRPr="00E876D3">
        <w:rPr>
          <w:rFonts w:ascii="Times New Roman" w:eastAsia="Calibri" w:hAnsi="Times New Roman" w:cs="Times New Roman"/>
          <w:b/>
          <w:bCs/>
          <w:i/>
          <w:iCs/>
          <w:sz w:val="24"/>
          <w:szCs w:val="24"/>
          <w:lang w:val="mk-MK"/>
        </w:rPr>
        <w:t>Инвестиции во развој на урбани и периурбани зелени површини</w:t>
      </w:r>
      <w:r w:rsidRPr="00E876D3">
        <w:rPr>
          <w:rFonts w:ascii="Times New Roman" w:eastAsia="Calibri" w:hAnsi="Times New Roman" w:cs="Times New Roman"/>
          <w:i/>
          <w:iCs/>
          <w:sz w:val="24"/>
          <w:szCs w:val="24"/>
          <w:lang w:val="mk-MK"/>
        </w:rPr>
        <w:t>, вклучително и подобрување на врските помеѓу зелените површини (улични дрвја/огради, улични зелени рабови и појаси, зелени игралишта и училишта, зелени и обоени плоштади, зеленило на брегот на реката);</w:t>
      </w:r>
    </w:p>
    <w:p w:rsidR="0049388E" w:rsidRPr="00E876D3" w:rsidRDefault="0049388E" w:rsidP="00BC6B4C">
      <w:pPr>
        <w:numPr>
          <w:ilvl w:val="0"/>
          <w:numId w:val="24"/>
        </w:numPr>
        <w:spacing w:before="120" w:after="0" w:line="276" w:lineRule="auto"/>
        <w:jc w:val="both"/>
        <w:rPr>
          <w:rFonts w:ascii="Times New Roman" w:eastAsia="Calibri" w:hAnsi="Times New Roman" w:cs="Times New Roman"/>
          <w:i/>
          <w:iCs/>
          <w:sz w:val="24"/>
          <w:szCs w:val="24"/>
          <w:lang w:val="mk-MK"/>
        </w:rPr>
      </w:pPr>
      <w:r w:rsidRPr="00E876D3">
        <w:rPr>
          <w:rFonts w:ascii="Times New Roman" w:eastAsia="Calibri" w:hAnsi="Times New Roman" w:cs="Times New Roman"/>
          <w:b/>
          <w:bCs/>
          <w:i/>
          <w:iCs/>
          <w:sz w:val="24"/>
          <w:szCs w:val="24"/>
          <w:lang w:val="mk-MK"/>
        </w:rPr>
        <w:t>Инвестиции во развој на природни урбани зелени површини</w:t>
      </w:r>
      <w:r w:rsidRPr="00E876D3">
        <w:rPr>
          <w:rFonts w:ascii="Times New Roman" w:eastAsia="Calibri" w:hAnsi="Times New Roman" w:cs="Times New Roman"/>
          <w:i/>
          <w:iCs/>
          <w:sz w:val="24"/>
          <w:szCs w:val="24"/>
          <w:lang w:val="mk-MK"/>
        </w:rPr>
        <w:t xml:space="preserve"> (урбан парк, историски парк/градина, мини-парк/паркче, маалски зелен простор, институциски зелен простор, зелен спортски објект, шума, грмушка, напуштена и запуштена површина со диви насади);</w:t>
      </w:r>
    </w:p>
    <w:p w:rsidR="0049388E" w:rsidRPr="00E876D3" w:rsidRDefault="0049388E" w:rsidP="00BC6B4C">
      <w:pPr>
        <w:numPr>
          <w:ilvl w:val="0"/>
          <w:numId w:val="24"/>
        </w:numPr>
        <w:spacing w:before="120" w:after="0" w:line="276" w:lineRule="auto"/>
        <w:jc w:val="both"/>
        <w:rPr>
          <w:rFonts w:ascii="Times New Roman" w:eastAsia="Calibri" w:hAnsi="Times New Roman" w:cs="Times New Roman"/>
          <w:i/>
          <w:iCs/>
          <w:sz w:val="24"/>
          <w:szCs w:val="24"/>
          <w:lang w:val="mk-MK"/>
        </w:rPr>
      </w:pPr>
      <w:r w:rsidRPr="00E876D3">
        <w:rPr>
          <w:rFonts w:ascii="Times New Roman" w:eastAsia="Calibri" w:hAnsi="Times New Roman" w:cs="Times New Roman"/>
          <w:b/>
          <w:bCs/>
          <w:i/>
          <w:iCs/>
          <w:sz w:val="24"/>
          <w:szCs w:val="24"/>
          <w:lang w:val="mk-MK"/>
        </w:rPr>
        <w:t>Инвестиции во развој на зелени површини за управување со водите</w:t>
      </w:r>
      <w:r w:rsidRPr="00E876D3">
        <w:rPr>
          <w:rFonts w:ascii="Times New Roman" w:eastAsia="Calibri" w:hAnsi="Times New Roman" w:cs="Times New Roman"/>
          <w:i/>
          <w:iCs/>
          <w:sz w:val="24"/>
          <w:szCs w:val="24"/>
          <w:lang w:val="mk-MK"/>
        </w:rPr>
        <w:t xml:space="preserve"> (канали, ремедијација на потоци и заштита на природата, дождовни градини или одржливи урбани системи за одводнување (ОУСО), натурализирани езерца со атмосферска вода, области за биоретенција);</w:t>
      </w:r>
    </w:p>
    <w:p w:rsidR="0049388E" w:rsidRPr="00E876D3" w:rsidRDefault="0049388E" w:rsidP="00BC6B4C">
      <w:pPr>
        <w:numPr>
          <w:ilvl w:val="0"/>
          <w:numId w:val="24"/>
        </w:numPr>
        <w:spacing w:before="120" w:after="0" w:line="276" w:lineRule="auto"/>
        <w:jc w:val="both"/>
        <w:rPr>
          <w:rFonts w:ascii="Times New Roman" w:eastAsia="Calibri" w:hAnsi="Times New Roman" w:cs="Times New Roman"/>
          <w:i/>
          <w:iCs/>
          <w:sz w:val="24"/>
          <w:szCs w:val="24"/>
          <w:lang w:val="mk-MK"/>
        </w:rPr>
      </w:pPr>
      <w:r w:rsidRPr="00E876D3">
        <w:rPr>
          <w:rFonts w:ascii="Times New Roman" w:eastAsia="Calibri" w:hAnsi="Times New Roman" w:cs="Times New Roman"/>
          <w:b/>
          <w:bCs/>
          <w:i/>
          <w:iCs/>
          <w:sz w:val="24"/>
          <w:szCs w:val="24"/>
          <w:lang w:val="mk-MK"/>
        </w:rPr>
        <w:t>Поддршка за заеднички стратегии и акциски планови</w:t>
      </w:r>
      <w:r w:rsidRPr="00E876D3">
        <w:rPr>
          <w:rFonts w:ascii="Times New Roman" w:eastAsia="Calibri" w:hAnsi="Times New Roman" w:cs="Times New Roman"/>
          <w:i/>
          <w:iCs/>
          <w:sz w:val="24"/>
          <w:szCs w:val="24"/>
          <w:lang w:val="mk-MK"/>
        </w:rPr>
        <w:t xml:space="preserve"> за развој на нови алатки, инструменти, како и пренесување решенија помеѓу релевантните засегнати страни;</w:t>
      </w:r>
    </w:p>
    <w:p w:rsidR="00293444" w:rsidRPr="00E876D3" w:rsidRDefault="00293444" w:rsidP="00293444">
      <w:pPr>
        <w:spacing w:before="120" w:after="0" w:line="276" w:lineRule="auto"/>
        <w:ind w:firstLine="720"/>
        <w:jc w:val="both"/>
        <w:rPr>
          <w:rFonts w:ascii="Times New Roman" w:eastAsia="Calibri" w:hAnsi="Times New Roman" w:cs="Times New Roman"/>
          <w:i/>
          <w:iCs/>
          <w:sz w:val="24"/>
          <w:szCs w:val="24"/>
          <w:u w:val="single"/>
          <w:lang w:val="mk-MK"/>
        </w:rPr>
      </w:pPr>
      <w:r w:rsidRPr="00E876D3">
        <w:rPr>
          <w:rFonts w:ascii="Times New Roman" w:eastAsia="Calibri" w:hAnsi="Times New Roman" w:cs="Times New Roman"/>
          <w:i/>
          <w:iCs/>
          <w:sz w:val="24"/>
          <w:szCs w:val="24"/>
          <w:u w:val="single"/>
          <w:lang w:val="mk-MK"/>
        </w:rPr>
        <w:t>Целни групи:</w:t>
      </w:r>
    </w:p>
    <w:p w:rsidR="00293444" w:rsidRPr="00E876D3" w:rsidRDefault="00293444" w:rsidP="00293444">
      <w:pPr>
        <w:spacing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Локално население и посетители, локални власти и регионални структури на централната администрација, истражување и развој, академски и научни институции, невладини организации</w:t>
      </w:r>
    </w:p>
    <w:p w:rsidR="00293444" w:rsidRPr="00E876D3" w:rsidRDefault="00293444" w:rsidP="00293444">
      <w:pPr>
        <w:spacing w:after="0" w:line="276" w:lineRule="auto"/>
        <w:ind w:firstLine="720"/>
        <w:jc w:val="both"/>
        <w:rPr>
          <w:rFonts w:ascii="Times New Roman" w:eastAsia="Calibri" w:hAnsi="Times New Roman" w:cs="Times New Roman"/>
          <w:sz w:val="24"/>
          <w:szCs w:val="24"/>
          <w:lang w:val="mk-MK"/>
        </w:rPr>
      </w:pPr>
    </w:p>
    <w:p w:rsidR="00AB2044" w:rsidRPr="00E876D3" w:rsidRDefault="00AB2044" w:rsidP="00AB2044">
      <w:pPr>
        <w:shd w:val="clear" w:color="auto" w:fill="FFF2CC" w:themeFill="accent4" w:themeFillTint="33"/>
        <w:spacing w:after="0" w:line="276" w:lineRule="auto"/>
        <w:ind w:firstLine="720"/>
        <w:jc w:val="both"/>
        <w:rPr>
          <w:rFonts w:ascii="Times New Roman" w:eastAsia="Calibri" w:hAnsi="Times New Roman" w:cs="Times New Roman"/>
          <w:b/>
          <w:bCs/>
          <w:i/>
          <w:sz w:val="24"/>
          <w:szCs w:val="24"/>
          <w:lang w:val="mk-MK"/>
        </w:rPr>
      </w:pPr>
      <w:r w:rsidRPr="00E876D3">
        <w:rPr>
          <w:rFonts w:ascii="Times New Roman" w:eastAsia="Calibri" w:hAnsi="Times New Roman" w:cs="Times New Roman"/>
          <w:b/>
          <w:bCs/>
          <w:sz w:val="24"/>
          <w:szCs w:val="24"/>
          <w:lang w:val="mk-MK"/>
        </w:rPr>
        <w:t xml:space="preserve">Приоритет 2. Поврзан пограничен регион </w:t>
      </w:r>
      <w:r w:rsidRPr="00E876D3">
        <w:rPr>
          <w:rFonts w:ascii="Times New Roman" w:eastAsia="Calibri" w:hAnsi="Times New Roman" w:cs="Times New Roman"/>
          <w:bCs/>
          <w:i/>
          <w:sz w:val="24"/>
          <w:szCs w:val="24"/>
          <w:lang w:val="mk-MK"/>
        </w:rPr>
        <w:t>(</w:t>
      </w:r>
      <w:r w:rsidRPr="00E876D3">
        <w:rPr>
          <w:rFonts w:ascii="Times New Roman" w:hAnsi="Times New Roman" w:cs="Times New Roman"/>
          <w:i/>
          <w:sz w:val="24"/>
          <w:szCs w:val="24"/>
          <w:lang w:val="mk-MK"/>
        </w:rPr>
        <w:t>комуникациски врски, проширен пристап до јадрото ТЕМ-T)</w:t>
      </w:r>
    </w:p>
    <w:p w:rsidR="00293444" w:rsidRPr="00E876D3" w:rsidRDefault="00293444" w:rsidP="00293444">
      <w:pPr>
        <w:spacing w:before="120" w:after="0" w:line="276" w:lineRule="auto"/>
        <w:ind w:firstLine="720"/>
        <w:jc w:val="both"/>
        <w:rPr>
          <w:rFonts w:ascii="Times New Roman" w:eastAsia="Calibri" w:hAnsi="Times New Roman" w:cs="Times New Roman"/>
          <w:i/>
          <w:iCs/>
          <w:sz w:val="24"/>
          <w:szCs w:val="24"/>
          <w:u w:val="single"/>
          <w:lang w:val="mk-MK"/>
        </w:rPr>
      </w:pPr>
      <w:r w:rsidRPr="00E876D3">
        <w:rPr>
          <w:rFonts w:ascii="Times New Roman" w:eastAsia="Calibri" w:hAnsi="Times New Roman" w:cs="Times New Roman"/>
          <w:i/>
          <w:iCs/>
          <w:sz w:val="24"/>
          <w:szCs w:val="24"/>
          <w:u w:val="single"/>
          <w:lang w:val="mk-MK"/>
        </w:rPr>
        <w:t>Цел на политиката 3:</w:t>
      </w:r>
      <w:r w:rsidR="00AB2044" w:rsidRPr="00E876D3">
        <w:rPr>
          <w:rFonts w:ascii="Times New Roman" w:eastAsia="Calibri" w:hAnsi="Times New Roman" w:cs="Times New Roman"/>
          <w:iCs/>
          <w:sz w:val="24"/>
          <w:szCs w:val="24"/>
          <w:lang w:val="mk-MK"/>
        </w:rPr>
        <w:t xml:space="preserve"> </w:t>
      </w:r>
      <w:r w:rsidRPr="00E876D3">
        <w:rPr>
          <w:rFonts w:ascii="Times New Roman" w:eastAsia="Calibri" w:hAnsi="Times New Roman" w:cs="Times New Roman"/>
          <w:sz w:val="24"/>
          <w:szCs w:val="24"/>
          <w:lang w:val="mk-MK"/>
        </w:rPr>
        <w:t>Поврзана Европа преку зајакнување на мобилноста</w:t>
      </w:r>
    </w:p>
    <w:p w:rsidR="00AB2044" w:rsidRPr="00E876D3" w:rsidRDefault="00AB2044" w:rsidP="00AB2044">
      <w:pPr>
        <w:spacing w:before="120" w:after="0" w:line="276" w:lineRule="auto"/>
        <w:ind w:firstLine="720"/>
        <w:jc w:val="both"/>
        <w:rPr>
          <w:rFonts w:ascii="Times New Roman" w:eastAsia="Calibri" w:hAnsi="Times New Roman" w:cs="Times New Roman"/>
          <w:i/>
          <w:iCs/>
          <w:sz w:val="24"/>
          <w:szCs w:val="24"/>
          <w:u w:val="single"/>
          <w:lang w:val="mk-MK"/>
        </w:rPr>
      </w:pPr>
      <w:r w:rsidRPr="00E876D3">
        <w:rPr>
          <w:rFonts w:ascii="Times New Roman" w:eastAsia="Calibri" w:hAnsi="Times New Roman" w:cs="Times New Roman"/>
          <w:i/>
          <w:iCs/>
          <w:sz w:val="24"/>
          <w:szCs w:val="24"/>
          <w:u w:val="single"/>
          <w:lang w:val="mk-MK"/>
        </w:rPr>
        <w:lastRenderedPageBreak/>
        <w:t>Специфична цел:</w:t>
      </w:r>
      <w:r w:rsidRPr="00E876D3">
        <w:rPr>
          <w:rFonts w:ascii="Times New Roman" w:eastAsia="Calibri" w:hAnsi="Times New Roman" w:cs="Times New Roman"/>
          <w:sz w:val="24"/>
          <w:szCs w:val="24"/>
          <w:lang w:val="mk-MK"/>
        </w:rPr>
        <w:t xml:space="preserve"> Развивање на одржлива, отпорна на климата, интелигентна и интермодална национална, регионална и локална мобилност, вклучувајќи подобрен пристап до ТЕМ-T и прекугранична мобилност</w:t>
      </w:r>
    </w:p>
    <w:p w:rsidR="00293444" w:rsidRPr="00E876D3" w:rsidRDefault="00293444" w:rsidP="00293444">
      <w:pPr>
        <w:spacing w:before="120"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b/>
          <w:bCs/>
          <w:i/>
          <w:iCs/>
          <w:sz w:val="24"/>
          <w:szCs w:val="24"/>
          <w:lang w:val="mk-MK"/>
        </w:rPr>
        <w:t>Стратешки проект:</w:t>
      </w:r>
      <w:r w:rsidRPr="00E876D3">
        <w:rPr>
          <w:rFonts w:ascii="Times New Roman" w:eastAsia="Calibri" w:hAnsi="Times New Roman" w:cs="Times New Roman"/>
          <w:i/>
          <w:iCs/>
          <w:sz w:val="24"/>
          <w:szCs w:val="24"/>
          <w:lang w:val="mk-MK"/>
        </w:rPr>
        <w:t xml:space="preserve"> </w:t>
      </w:r>
      <w:r w:rsidRPr="00E876D3">
        <w:rPr>
          <w:rFonts w:ascii="Times New Roman" w:eastAsia="Calibri" w:hAnsi="Times New Roman" w:cs="Times New Roman"/>
          <w:sz w:val="24"/>
          <w:szCs w:val="24"/>
          <w:lang w:val="mk-MK"/>
        </w:rPr>
        <w:t>„Воспоставување на нов граничен премин (</w:t>
      </w:r>
      <w:r w:rsidR="00AB2044" w:rsidRPr="00E876D3">
        <w:rPr>
          <w:rFonts w:ascii="Times New Roman" w:eastAsia="Calibri" w:hAnsi="Times New Roman" w:cs="Times New Roman"/>
          <w:sz w:val="24"/>
          <w:szCs w:val="24"/>
          <w:lang w:val="mk-MK"/>
        </w:rPr>
        <w:t>ГП</w:t>
      </w:r>
      <w:r w:rsidRPr="00E876D3">
        <w:rPr>
          <w:rFonts w:ascii="Times New Roman" w:eastAsia="Calibri" w:hAnsi="Times New Roman" w:cs="Times New Roman"/>
          <w:sz w:val="24"/>
          <w:szCs w:val="24"/>
          <w:lang w:val="mk-MK"/>
        </w:rPr>
        <w:t>) „Клепало“ помеѓу Република Бугарија и Република Северна Македонија“</w:t>
      </w:r>
    </w:p>
    <w:p w:rsidR="00293444" w:rsidRPr="00E876D3" w:rsidRDefault="00293444" w:rsidP="00293444">
      <w:pPr>
        <w:spacing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Главната проектна цел на проектот е да се подобри регионалната поврзаност и да се поттикне економскиот раст на </w:t>
      </w:r>
      <w:r w:rsidR="004501B8" w:rsidRPr="00E876D3">
        <w:rPr>
          <w:rFonts w:ascii="Times New Roman" w:eastAsia="Calibri" w:hAnsi="Times New Roman" w:cs="Times New Roman"/>
          <w:sz w:val="24"/>
          <w:szCs w:val="24"/>
          <w:lang w:val="mk-MK"/>
        </w:rPr>
        <w:t>подрачјето на</w:t>
      </w:r>
      <w:r w:rsidRPr="00E876D3">
        <w:rPr>
          <w:rFonts w:ascii="Times New Roman" w:eastAsia="Calibri" w:hAnsi="Times New Roman" w:cs="Times New Roman"/>
          <w:sz w:val="24"/>
          <w:szCs w:val="24"/>
          <w:lang w:val="mk-MK"/>
        </w:rPr>
        <w:t xml:space="preserve"> </w:t>
      </w:r>
      <w:r w:rsidR="00AB2044" w:rsidRPr="00E876D3">
        <w:rPr>
          <w:rFonts w:ascii="Times New Roman" w:eastAsia="Calibri" w:hAnsi="Times New Roman" w:cs="Times New Roman"/>
          <w:sz w:val="24"/>
          <w:szCs w:val="24"/>
          <w:lang w:val="mk-MK"/>
        </w:rPr>
        <w:t>ПГС</w:t>
      </w:r>
      <w:r w:rsidRPr="00E876D3">
        <w:rPr>
          <w:rFonts w:ascii="Times New Roman" w:eastAsia="Calibri" w:hAnsi="Times New Roman" w:cs="Times New Roman"/>
          <w:sz w:val="24"/>
          <w:szCs w:val="24"/>
          <w:lang w:val="mk-MK"/>
        </w:rPr>
        <w:t>. Специфични цели на проектот:</w:t>
      </w:r>
    </w:p>
    <w:p w:rsidR="00293444" w:rsidRPr="00E876D3" w:rsidRDefault="00293444" w:rsidP="00BC6B4C">
      <w:pPr>
        <w:numPr>
          <w:ilvl w:val="0"/>
          <w:numId w:val="3"/>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Да се олесни зголемениот сообраќај на луѓе и стоки меѓу двете земји</w:t>
      </w:r>
    </w:p>
    <w:p w:rsidR="00293444" w:rsidRPr="00E876D3" w:rsidRDefault="00293444" w:rsidP="00BC6B4C">
      <w:pPr>
        <w:numPr>
          <w:ilvl w:val="0"/>
          <w:numId w:val="3"/>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Да се зајакнат комуникациските линии меѓу двете земји </w:t>
      </w:r>
    </w:p>
    <w:p w:rsidR="00293444" w:rsidRPr="00E876D3" w:rsidRDefault="00293444" w:rsidP="00BC6B4C">
      <w:pPr>
        <w:numPr>
          <w:ilvl w:val="0"/>
          <w:numId w:val="3"/>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Да се подобри и </w:t>
      </w:r>
      <w:r w:rsidR="00AB2044" w:rsidRPr="00E876D3">
        <w:rPr>
          <w:rFonts w:ascii="Times New Roman" w:eastAsia="Calibri" w:hAnsi="Times New Roman" w:cs="Times New Roman"/>
          <w:sz w:val="24"/>
          <w:szCs w:val="24"/>
          <w:lang w:val="mk-MK"/>
        </w:rPr>
        <w:t>прошири пристапот до основната мрежа ТЕМ-T</w:t>
      </w:r>
      <w:r w:rsidRPr="00E876D3">
        <w:rPr>
          <w:rFonts w:ascii="Times New Roman" w:eastAsia="Calibri" w:hAnsi="Times New Roman" w:cs="Times New Roman"/>
          <w:sz w:val="24"/>
          <w:szCs w:val="24"/>
          <w:lang w:val="mk-MK"/>
        </w:rPr>
        <w:t xml:space="preserve">. </w:t>
      </w:r>
    </w:p>
    <w:p w:rsidR="00293444" w:rsidRPr="00E876D3" w:rsidRDefault="00293444" w:rsidP="00293444">
      <w:pPr>
        <w:spacing w:after="0" w:line="276" w:lineRule="auto"/>
        <w:ind w:firstLine="720"/>
        <w:jc w:val="both"/>
        <w:rPr>
          <w:rFonts w:ascii="Times New Roman" w:eastAsia="Calibri" w:hAnsi="Times New Roman" w:cs="Times New Roman"/>
          <w:i/>
          <w:iCs/>
          <w:sz w:val="24"/>
          <w:szCs w:val="24"/>
          <w:u w:val="single"/>
          <w:lang w:val="mk-MK"/>
        </w:rPr>
      </w:pPr>
    </w:p>
    <w:p w:rsidR="00293444" w:rsidRPr="00E876D3" w:rsidRDefault="00293444" w:rsidP="00293444">
      <w:pPr>
        <w:spacing w:after="0" w:line="276" w:lineRule="auto"/>
        <w:ind w:firstLine="720"/>
        <w:jc w:val="both"/>
        <w:rPr>
          <w:rFonts w:ascii="Times New Roman" w:eastAsia="Calibri" w:hAnsi="Times New Roman" w:cs="Times New Roman"/>
          <w:i/>
          <w:iCs/>
          <w:sz w:val="24"/>
          <w:szCs w:val="24"/>
          <w:u w:val="single"/>
          <w:lang w:val="mk-MK"/>
        </w:rPr>
      </w:pPr>
      <w:r w:rsidRPr="00E876D3">
        <w:rPr>
          <w:rFonts w:ascii="Times New Roman" w:eastAsia="Calibri" w:hAnsi="Times New Roman" w:cs="Times New Roman"/>
          <w:i/>
          <w:iCs/>
          <w:sz w:val="24"/>
          <w:szCs w:val="24"/>
          <w:u w:val="single"/>
          <w:lang w:val="mk-MK"/>
        </w:rPr>
        <w:t>Индикативни проектни активности:</w:t>
      </w:r>
    </w:p>
    <w:p w:rsidR="00293444" w:rsidRPr="00E876D3" w:rsidRDefault="00293444" w:rsidP="00BC6B4C">
      <w:pPr>
        <w:numPr>
          <w:ilvl w:val="0"/>
          <w:numId w:val="3"/>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Надградба на постојните и изградба на нови капацитети за </w:t>
      </w:r>
      <w:r w:rsidR="00AB2044" w:rsidRPr="00E876D3">
        <w:rPr>
          <w:rFonts w:ascii="Times New Roman" w:eastAsia="Calibri" w:hAnsi="Times New Roman" w:cs="Times New Roman"/>
          <w:sz w:val="24"/>
          <w:szCs w:val="24"/>
          <w:lang w:val="mk-MK"/>
        </w:rPr>
        <w:t>ГП</w:t>
      </w:r>
      <w:r w:rsidRPr="00E876D3">
        <w:rPr>
          <w:rFonts w:ascii="Times New Roman" w:eastAsia="Calibri" w:hAnsi="Times New Roman" w:cs="Times New Roman"/>
          <w:sz w:val="24"/>
          <w:szCs w:val="24"/>
          <w:lang w:val="mk-MK"/>
        </w:rPr>
        <w:t>;</w:t>
      </w:r>
    </w:p>
    <w:p w:rsidR="00293444" w:rsidRPr="00E876D3" w:rsidRDefault="00293444" w:rsidP="00BC6B4C">
      <w:pPr>
        <w:numPr>
          <w:ilvl w:val="0"/>
          <w:numId w:val="3"/>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Набавка на специјализирана техничка опрема базирана на ИКТ решенија;</w:t>
      </w:r>
    </w:p>
    <w:p w:rsidR="00293444" w:rsidRPr="00E876D3" w:rsidRDefault="00293444" w:rsidP="00BC6B4C">
      <w:pPr>
        <w:numPr>
          <w:ilvl w:val="0"/>
          <w:numId w:val="3"/>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Рехабилитација на постоечки и изградба на нови патишта во двете земји;</w:t>
      </w:r>
    </w:p>
    <w:p w:rsidR="00293444" w:rsidRPr="00E876D3" w:rsidRDefault="00AB2044" w:rsidP="00BC6B4C">
      <w:pPr>
        <w:numPr>
          <w:ilvl w:val="0"/>
          <w:numId w:val="3"/>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Еколошки и други оцен</w:t>
      </w:r>
      <w:r w:rsidR="00293444" w:rsidRPr="00E876D3">
        <w:rPr>
          <w:rFonts w:ascii="Times New Roman" w:eastAsia="Calibri" w:hAnsi="Times New Roman" w:cs="Times New Roman"/>
          <w:sz w:val="24"/>
          <w:szCs w:val="24"/>
          <w:lang w:val="mk-MK"/>
        </w:rPr>
        <w:t>и поврзани со проекти</w:t>
      </w:r>
    </w:p>
    <w:p w:rsidR="00293444" w:rsidRPr="00E876D3" w:rsidRDefault="00293444" w:rsidP="00293444">
      <w:pPr>
        <w:spacing w:after="0" w:line="276" w:lineRule="auto"/>
        <w:jc w:val="both"/>
        <w:rPr>
          <w:rFonts w:ascii="Times New Roman" w:eastAsia="Calibri" w:hAnsi="Times New Roman" w:cs="Times New Roman"/>
          <w:sz w:val="24"/>
          <w:szCs w:val="24"/>
          <w:lang w:val="mk-MK"/>
        </w:rPr>
      </w:pPr>
    </w:p>
    <w:p w:rsidR="00293444" w:rsidRPr="00E876D3" w:rsidRDefault="00D40E37" w:rsidP="00293444">
      <w:pPr>
        <w:spacing w:after="0" w:line="276" w:lineRule="auto"/>
        <w:ind w:firstLine="720"/>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Во моментов, во претходниот програмски период 2014-2020 година и пред него, во рамките на проектот се реализирани следните активности:</w:t>
      </w:r>
    </w:p>
    <w:p w:rsidR="00293444" w:rsidRPr="00E876D3" w:rsidRDefault="00D40E37" w:rsidP="00BC6B4C">
      <w:pPr>
        <w:numPr>
          <w:ilvl w:val="0"/>
          <w:numId w:val="9"/>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На територијата на Република Бугарија:</w:t>
      </w:r>
    </w:p>
    <w:p w:rsidR="00293444" w:rsidRPr="00E876D3" w:rsidRDefault="00AB2044" w:rsidP="00293444">
      <w:pPr>
        <w:spacing w:before="120"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Претстои изградба на инфраструктура и локации на ГП, како и на водечкиот пат. Доделен е комплексен инвестициски проект - катастарски план, план на парцела за експропријација на земјиште, Детален развоен план-регулација и план за градба за инженерска и градежна инфраструктура на ГП, инвестициски проект - техничка фаза</w:t>
      </w:r>
      <w:r w:rsidR="00D40E37" w:rsidRPr="00E876D3">
        <w:rPr>
          <w:rFonts w:ascii="Times New Roman" w:eastAsia="Calibri" w:hAnsi="Times New Roman" w:cs="Times New Roman"/>
          <w:sz w:val="24"/>
          <w:szCs w:val="24"/>
          <w:lang w:val="mk-MK"/>
        </w:rPr>
        <w:t>.</w:t>
      </w:r>
    </w:p>
    <w:p w:rsidR="00293444" w:rsidRPr="00E876D3" w:rsidRDefault="00AB2044" w:rsidP="00293444">
      <w:pPr>
        <w:spacing w:before="120"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Дел од проектот за бугарската територија е поправка и завршување на патот III-1008 Струмјани - ГП Клепало. РИА има склучено договор со изведувач за изработка на технички проект за рехабилитација на делницата 1 од km 0 + 000 (кај село Струмјани) до km 0 + 650 (пред патната клучка на автопатот Струма). Целта е да се обноват и подобрат техничките и оперативните квалитети со обнова на делницата, да се зголеми носивоста на површината на патот и да се подобри одводнувањето. За делот 2 е вклучена изработка на идеен проект за изградба на нова траса на патот III-1008 од km 22 + 000 (пред пренасочување на патот за село Колибите) до почетокот на локацијата на ГП Клепало. Врз основа на развиениот идеен проект, ќе се изработи технички проект по трасата одобрена од надлежните органи со детален зонски план – план на парцела за обезбедување на терен за доизградба на патот. Во моментов е развиена првата фаза - варијанти на рути. Треба да се спроведат постапки за ОВЖС и ОК</w:t>
      </w:r>
      <w:r w:rsidR="00D40E37" w:rsidRPr="00E876D3">
        <w:rPr>
          <w:rFonts w:ascii="Times New Roman" w:eastAsia="Calibri" w:hAnsi="Times New Roman" w:cs="Times New Roman"/>
          <w:sz w:val="24"/>
          <w:szCs w:val="24"/>
          <w:lang w:val="mk-MK"/>
        </w:rPr>
        <w:t>.</w:t>
      </w:r>
    </w:p>
    <w:p w:rsidR="00D40E37" w:rsidRPr="00E876D3" w:rsidRDefault="00456E48" w:rsidP="00BC6B4C">
      <w:pPr>
        <w:numPr>
          <w:ilvl w:val="0"/>
          <w:numId w:val="9"/>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 xml:space="preserve">На територијата на Република Северна Македонија: </w:t>
      </w:r>
    </w:p>
    <w:p w:rsidR="00D40E37" w:rsidRPr="00E876D3" w:rsidRDefault="00D40E37" w:rsidP="00D40E37">
      <w:pPr>
        <w:spacing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Новиот ГП Клепало е изграден во значителна мера, вкл. изграден е комплексот на инженерска инфраструктура и згради, како и пристапниот пат.</w:t>
      </w:r>
    </w:p>
    <w:p w:rsidR="00293444" w:rsidRPr="00E876D3" w:rsidRDefault="00D40E37" w:rsidP="00D40E37">
      <w:pPr>
        <w:spacing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lastRenderedPageBreak/>
        <w:t xml:space="preserve">Надградба на проектната документација и усогласување на градбата со барањата од важечките прописи за ГП. </w:t>
      </w:r>
    </w:p>
    <w:p w:rsidR="00293444" w:rsidRPr="00E876D3" w:rsidRDefault="00293444" w:rsidP="00293444">
      <w:pPr>
        <w:shd w:val="clear" w:color="auto" w:fill="FFF2CC" w:themeFill="accent4" w:themeFillTint="33"/>
        <w:spacing w:after="0" w:line="276" w:lineRule="auto"/>
        <w:ind w:firstLine="720"/>
        <w:jc w:val="both"/>
        <w:rPr>
          <w:rFonts w:ascii="Times New Roman" w:hAnsi="Times New Roman" w:cs="Times New Roman"/>
          <w:i/>
          <w:sz w:val="24"/>
          <w:szCs w:val="24"/>
          <w:lang w:val="mk-MK"/>
        </w:rPr>
      </w:pPr>
      <w:r w:rsidRPr="00E876D3">
        <w:rPr>
          <w:rFonts w:ascii="Times New Roman" w:hAnsi="Times New Roman" w:cs="Times New Roman"/>
          <w:b/>
          <w:bCs/>
          <w:iCs/>
          <w:sz w:val="24"/>
          <w:szCs w:val="24"/>
          <w:lang w:val="mk-MK"/>
        </w:rPr>
        <w:t>Приоритет 3 Интегриран развој на прекуграничниот</w:t>
      </w:r>
      <w:r w:rsidRPr="00E876D3">
        <w:rPr>
          <w:rFonts w:ascii="Times New Roman" w:hAnsi="Times New Roman" w:cs="Times New Roman"/>
          <w:i/>
          <w:sz w:val="24"/>
          <w:szCs w:val="24"/>
          <w:lang w:val="mk-MK"/>
        </w:rPr>
        <w:t xml:space="preserve"> </w:t>
      </w:r>
      <w:r w:rsidRPr="00E876D3">
        <w:rPr>
          <w:rFonts w:ascii="Times New Roman" w:hAnsi="Times New Roman" w:cs="Times New Roman"/>
          <w:b/>
          <w:sz w:val="24"/>
          <w:szCs w:val="24"/>
          <w:lang w:val="mk-MK"/>
        </w:rPr>
        <w:t>регион</w:t>
      </w:r>
      <w:r w:rsidRPr="00E876D3">
        <w:rPr>
          <w:rFonts w:ascii="Times New Roman" w:hAnsi="Times New Roman" w:cs="Times New Roman"/>
          <w:i/>
          <w:sz w:val="24"/>
          <w:szCs w:val="24"/>
          <w:lang w:val="mk-MK"/>
        </w:rPr>
        <w:t xml:space="preserve"> (интегриран територијален развој на регионите)</w:t>
      </w:r>
    </w:p>
    <w:p w:rsidR="00CD4622" w:rsidRPr="00E876D3" w:rsidRDefault="00CD4622" w:rsidP="00CD4622">
      <w:pPr>
        <w:spacing w:before="120" w:after="0" w:line="276" w:lineRule="auto"/>
        <w:ind w:firstLine="720"/>
        <w:jc w:val="both"/>
        <w:rPr>
          <w:rFonts w:ascii="Times New Roman" w:eastAsia="Calibri" w:hAnsi="Times New Roman" w:cs="Times New Roman"/>
          <w:i/>
          <w:iCs/>
          <w:sz w:val="24"/>
          <w:szCs w:val="24"/>
          <w:u w:val="single"/>
          <w:lang w:val="mk-MK"/>
        </w:rPr>
      </w:pPr>
      <w:r w:rsidRPr="00E876D3">
        <w:rPr>
          <w:rFonts w:ascii="Times New Roman" w:eastAsia="Calibri" w:hAnsi="Times New Roman" w:cs="Times New Roman"/>
          <w:i/>
          <w:iCs/>
          <w:sz w:val="24"/>
          <w:szCs w:val="24"/>
          <w:u w:val="single"/>
          <w:lang w:val="mk-MK"/>
        </w:rPr>
        <w:t>Цел на политиката 5:</w:t>
      </w:r>
      <w:r w:rsidRPr="00E876D3">
        <w:rPr>
          <w:rFonts w:ascii="Times New Roman" w:eastAsia="Calibri" w:hAnsi="Times New Roman" w:cs="Times New Roman"/>
          <w:iCs/>
          <w:sz w:val="24"/>
          <w:szCs w:val="24"/>
          <w:lang w:val="mk-MK"/>
        </w:rPr>
        <w:t xml:space="preserve"> </w:t>
      </w:r>
      <w:r w:rsidRPr="00E876D3">
        <w:rPr>
          <w:rFonts w:ascii="Times New Roman" w:eastAsia="Calibri" w:hAnsi="Times New Roman" w:cs="Times New Roman"/>
          <w:sz w:val="24"/>
          <w:szCs w:val="24"/>
          <w:lang w:val="mk-MK"/>
        </w:rPr>
        <w:t>Европа поблиску до граѓаните преку поттикнување на одржлив и интегриран развој на сите видови територии и локални иницијативи</w:t>
      </w:r>
    </w:p>
    <w:p w:rsidR="00CD4622" w:rsidRPr="00E876D3" w:rsidRDefault="00CD4622" w:rsidP="00CD4622">
      <w:pPr>
        <w:spacing w:before="120" w:after="0" w:line="276" w:lineRule="auto"/>
        <w:ind w:firstLine="720"/>
        <w:jc w:val="both"/>
        <w:rPr>
          <w:rFonts w:ascii="Times New Roman" w:eastAsia="Calibri" w:hAnsi="Times New Roman" w:cs="Times New Roman"/>
          <w:i/>
          <w:color w:val="FF0000"/>
          <w:sz w:val="24"/>
          <w:szCs w:val="24"/>
          <w:lang w:val="mk-MK"/>
        </w:rPr>
      </w:pPr>
      <w:r w:rsidRPr="00E876D3">
        <w:rPr>
          <w:rFonts w:ascii="Times New Roman" w:eastAsia="Calibri" w:hAnsi="Times New Roman" w:cs="Times New Roman"/>
          <w:i/>
          <w:color w:val="FF0000"/>
          <w:sz w:val="24"/>
          <w:szCs w:val="24"/>
          <w:lang w:val="mk-MK"/>
        </w:rPr>
        <w:t>Стратешка цел 3.1: Постигнување на интегриран територијален развој фокусиран на конкурентност и развој на туризмот.</w:t>
      </w:r>
    </w:p>
    <w:p w:rsidR="00CD4622" w:rsidRPr="00E876D3" w:rsidRDefault="00CD4622" w:rsidP="00CD4622">
      <w:pPr>
        <w:spacing w:before="120"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Приоритет 3, за спроведување на целта на политиката 5 „Европа поблиску до граѓаните“, предвидува развој на </w:t>
      </w:r>
      <w:r w:rsidRPr="00E876D3">
        <w:rPr>
          <w:rFonts w:ascii="Times New Roman" w:eastAsia="Calibri" w:hAnsi="Times New Roman" w:cs="Times New Roman"/>
          <w:b/>
          <w:sz w:val="24"/>
          <w:szCs w:val="24"/>
          <w:lang w:val="mk-MK"/>
        </w:rPr>
        <w:t>Територијална стратегија за интегрирани мерки (ТСИМ)</w:t>
      </w:r>
      <w:r w:rsidRPr="00E876D3">
        <w:rPr>
          <w:rFonts w:ascii="Times New Roman" w:eastAsia="Calibri" w:hAnsi="Times New Roman" w:cs="Times New Roman"/>
          <w:sz w:val="24"/>
          <w:szCs w:val="24"/>
          <w:lang w:val="mk-MK"/>
        </w:rPr>
        <w:t>, која ќе се насочи на мерките (идентификувани подобни активности за поддршка во рамките на програмата) според специфични територијални потреби.</w:t>
      </w:r>
    </w:p>
    <w:p w:rsidR="005A60B7" w:rsidRPr="00E876D3" w:rsidRDefault="005A60B7" w:rsidP="005A60B7">
      <w:pPr>
        <w:spacing w:before="120"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Интегрираниот пристап за задоволување/адресирање на потребите и потенцијалите на територијата во развиениот ТСИМ се манифестира во три главни аспекти:</w:t>
      </w:r>
    </w:p>
    <w:p w:rsidR="005A60B7" w:rsidRPr="00E876D3" w:rsidRDefault="005A60B7" w:rsidP="00BC6B4C">
      <w:pPr>
        <w:pStyle w:val="ListParagraph"/>
        <w:numPr>
          <w:ilvl w:val="0"/>
          <w:numId w:val="3"/>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територија дефинирана врз основа на постигнување одржливи резултати во однос на заедничките потреби и потенцијали за развој;</w:t>
      </w:r>
    </w:p>
    <w:p w:rsidR="005A60B7" w:rsidRPr="00E876D3" w:rsidRDefault="005A60B7" w:rsidP="00BC6B4C">
      <w:pPr>
        <w:pStyle w:val="ListParagraph"/>
        <w:numPr>
          <w:ilvl w:val="0"/>
          <w:numId w:val="3"/>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учество на широк опсег на партнери во целиот процес на подготовка, дискусија, усвојување и спроведување на стратегијата.</w:t>
      </w:r>
    </w:p>
    <w:p w:rsidR="005A60B7" w:rsidRPr="00E876D3" w:rsidRDefault="005A60B7" w:rsidP="00BC6B4C">
      <w:pPr>
        <w:pStyle w:val="ListParagraph"/>
        <w:numPr>
          <w:ilvl w:val="0"/>
          <w:numId w:val="3"/>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изведен пакет на меѓусебно поврзани и комплементарни (интегрирани) мерки, базирани на тесна координација на различни јавни политики според локалните специфики, задоволување на локалните потреби и развојни потенцијали и носење заеднички придобивки за партнерите и регионот.</w:t>
      </w:r>
    </w:p>
    <w:p w:rsidR="00CD4622" w:rsidRPr="00E876D3" w:rsidRDefault="00CD4622" w:rsidP="005A60B7">
      <w:pPr>
        <w:spacing w:before="120"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Преку </w:t>
      </w:r>
      <w:r w:rsidRPr="00E876D3">
        <w:rPr>
          <w:rFonts w:ascii="Times New Roman" w:eastAsia="Calibri" w:hAnsi="Times New Roman" w:cs="Times New Roman"/>
          <w:b/>
          <w:sz w:val="24"/>
          <w:szCs w:val="24"/>
          <w:lang w:val="mk-MK"/>
        </w:rPr>
        <w:t>ТСИМ</w:t>
      </w:r>
      <w:r w:rsidRPr="00E876D3">
        <w:rPr>
          <w:rFonts w:ascii="Times New Roman" w:eastAsia="Calibri" w:hAnsi="Times New Roman" w:cs="Times New Roman"/>
          <w:sz w:val="24"/>
          <w:szCs w:val="24"/>
          <w:lang w:val="mk-MK"/>
        </w:rPr>
        <w:t xml:space="preserve"> се ќе даде приоритет на поддршката за некои проекти / акции / активности во однос на други - </w:t>
      </w:r>
      <w:r w:rsidRPr="00E876D3">
        <w:rPr>
          <w:rFonts w:ascii="Times New Roman" w:eastAsia="Calibri" w:hAnsi="Times New Roman" w:cs="Times New Roman"/>
          <w:i/>
          <w:sz w:val="24"/>
          <w:szCs w:val="24"/>
          <w:lang w:val="mk-MK"/>
        </w:rPr>
        <w:t>опишани се подолу во описот на ТСИМ како мерки</w:t>
      </w:r>
      <w:r w:rsidRPr="00E876D3">
        <w:rPr>
          <w:rFonts w:ascii="Times New Roman" w:eastAsia="Calibri" w:hAnsi="Times New Roman" w:cs="Times New Roman"/>
          <w:sz w:val="24"/>
          <w:szCs w:val="24"/>
          <w:lang w:val="mk-MK"/>
        </w:rPr>
        <w:t>.</w:t>
      </w:r>
    </w:p>
    <w:p w:rsidR="005A60B7" w:rsidRPr="00E876D3" w:rsidRDefault="005A60B7" w:rsidP="005A60B7">
      <w:pPr>
        <w:spacing w:before="120" w:after="0" w:line="276" w:lineRule="auto"/>
        <w:ind w:firstLine="720"/>
        <w:jc w:val="both"/>
        <w:rPr>
          <w:rFonts w:ascii="Times New Roman" w:eastAsia="Calibri" w:hAnsi="Times New Roman" w:cs="Times New Roman"/>
          <w:i/>
          <w:iCs/>
          <w:sz w:val="24"/>
          <w:szCs w:val="24"/>
          <w:u w:val="single"/>
          <w:lang w:val="mk-MK"/>
        </w:rPr>
      </w:pPr>
      <w:r w:rsidRPr="00E876D3">
        <w:rPr>
          <w:rFonts w:ascii="Times New Roman" w:eastAsia="Calibri" w:hAnsi="Times New Roman" w:cs="Times New Roman"/>
          <w:i/>
          <w:iCs/>
          <w:sz w:val="24"/>
          <w:szCs w:val="24"/>
          <w:u w:val="single"/>
          <w:lang w:val="mk-MK"/>
        </w:rPr>
        <w:t>Целни групи:</w:t>
      </w:r>
    </w:p>
    <w:p w:rsidR="00293444" w:rsidRPr="00E876D3" w:rsidRDefault="005A60B7" w:rsidP="005A60B7">
      <w:pPr>
        <w:spacing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Граѓанското општество; Локални/регионални власти, регионални структури на централните власти; невладини организации; Истражување и развој, академски институции и институции за обука; Социјални институции, микро, мали и средни претпријатија (ММСП); Локално население.</w:t>
      </w:r>
    </w:p>
    <w:p w:rsidR="00293444" w:rsidRPr="00E876D3" w:rsidRDefault="00293444" w:rsidP="00293444">
      <w:pPr>
        <w:spacing w:after="0" w:line="276" w:lineRule="auto"/>
        <w:ind w:firstLine="720"/>
        <w:jc w:val="both"/>
        <w:rPr>
          <w:rFonts w:ascii="Times New Roman" w:eastAsia="Calibri" w:hAnsi="Times New Roman" w:cs="Times New Roman"/>
          <w:sz w:val="24"/>
          <w:szCs w:val="24"/>
          <w:lang w:val="mk-MK"/>
        </w:rPr>
      </w:pPr>
    </w:p>
    <w:p w:rsidR="00293444" w:rsidRPr="00E876D3" w:rsidRDefault="005A60B7" w:rsidP="00293444">
      <w:pPr>
        <w:spacing w:after="0" w:line="276" w:lineRule="auto"/>
        <w:ind w:firstLine="720"/>
        <w:jc w:val="both"/>
        <w:rPr>
          <w:rFonts w:ascii="Times New Roman" w:eastAsia="Calibri" w:hAnsi="Times New Roman" w:cs="Times New Roman"/>
          <w:b/>
          <w:bCs/>
          <w:sz w:val="24"/>
          <w:szCs w:val="24"/>
          <w:lang w:val="mk-MK"/>
        </w:rPr>
      </w:pPr>
      <w:r w:rsidRPr="00E876D3">
        <w:rPr>
          <w:rFonts w:ascii="Times New Roman" w:eastAsia="Calibri" w:hAnsi="Times New Roman" w:cs="Times New Roman"/>
          <w:b/>
          <w:bCs/>
          <w:sz w:val="24"/>
          <w:szCs w:val="24"/>
          <w:lang w:val="mk-MK"/>
        </w:rPr>
        <w:t xml:space="preserve">Б. </w:t>
      </w:r>
      <w:r w:rsidR="00C2607E" w:rsidRPr="00E876D3">
        <w:rPr>
          <w:rFonts w:ascii="Times New Roman" w:eastAsia="Calibri" w:hAnsi="Times New Roman" w:cs="Times New Roman"/>
          <w:b/>
          <w:bCs/>
          <w:sz w:val="24"/>
          <w:szCs w:val="24"/>
          <w:lang w:val="mk-MK"/>
        </w:rPr>
        <w:t>ТСИМ</w:t>
      </w:r>
      <w:r w:rsidRPr="00E876D3">
        <w:rPr>
          <w:rFonts w:ascii="Times New Roman" w:eastAsia="Calibri" w:hAnsi="Times New Roman" w:cs="Times New Roman"/>
          <w:b/>
          <w:bCs/>
          <w:sz w:val="24"/>
          <w:szCs w:val="24"/>
          <w:lang w:val="mk-MK"/>
        </w:rPr>
        <w:t xml:space="preserve"> 2021-2027 помеѓу Република Бугарија и Република Северна Македонија</w:t>
      </w:r>
    </w:p>
    <w:p w:rsidR="00293444" w:rsidRPr="00E876D3" w:rsidRDefault="00C2607E" w:rsidP="00293444">
      <w:pPr>
        <w:spacing w:after="0" w:line="276" w:lineRule="auto"/>
        <w:ind w:firstLine="720"/>
        <w:jc w:val="both"/>
        <w:rPr>
          <w:rFonts w:ascii="Times New Roman" w:eastAsia="Calibri" w:hAnsi="Times New Roman" w:cs="Times New Roman"/>
          <w:sz w:val="24"/>
          <w:szCs w:val="24"/>
          <w:lang w:val="mk-MK"/>
        </w:rPr>
      </w:pPr>
      <w:r w:rsidRPr="00E876D3">
        <w:rPr>
          <w:rFonts w:ascii="Times New Roman" w:hAnsi="Times New Roman" w:cs="Times New Roman"/>
          <w:sz w:val="24"/>
          <w:szCs w:val="24"/>
          <w:lang w:val="mk-MK"/>
        </w:rPr>
        <w:t>ТСИМ</w:t>
      </w:r>
      <w:r w:rsidR="00293444" w:rsidRPr="00E876D3">
        <w:rPr>
          <w:rFonts w:ascii="Times New Roman" w:hAnsi="Times New Roman" w:cs="Times New Roman"/>
          <w:sz w:val="24"/>
          <w:szCs w:val="24"/>
          <w:lang w:val="mk-MK"/>
        </w:rPr>
        <w:t xml:space="preserve"> ја дефинира </w:t>
      </w:r>
      <w:r w:rsidR="00293444" w:rsidRPr="00E876D3">
        <w:rPr>
          <w:rFonts w:ascii="Times New Roman" w:hAnsi="Times New Roman" w:cs="Times New Roman"/>
          <w:b/>
          <w:sz w:val="24"/>
          <w:szCs w:val="24"/>
          <w:lang w:val="mk-MK"/>
        </w:rPr>
        <w:t>Визијата</w:t>
      </w:r>
      <w:r w:rsidR="00293444" w:rsidRPr="00E876D3">
        <w:rPr>
          <w:rFonts w:ascii="Times New Roman" w:hAnsi="Times New Roman" w:cs="Times New Roman"/>
          <w:sz w:val="24"/>
          <w:szCs w:val="24"/>
          <w:lang w:val="mk-MK"/>
        </w:rPr>
        <w:t xml:space="preserve"> на </w:t>
      </w:r>
      <w:r w:rsidRPr="00E876D3">
        <w:rPr>
          <w:rFonts w:ascii="Times New Roman" w:hAnsi="Times New Roman" w:cs="Times New Roman"/>
          <w:sz w:val="24"/>
          <w:szCs w:val="24"/>
          <w:lang w:val="mk-MK"/>
        </w:rPr>
        <w:t>ППГС</w:t>
      </w:r>
      <w:r w:rsidR="00293444" w:rsidRPr="00E876D3">
        <w:rPr>
          <w:rFonts w:ascii="Times New Roman" w:hAnsi="Times New Roman" w:cs="Times New Roman"/>
          <w:sz w:val="24"/>
          <w:szCs w:val="24"/>
          <w:lang w:val="mk-MK"/>
        </w:rPr>
        <w:t xml:space="preserve">, </w:t>
      </w:r>
      <w:r w:rsidR="00293444" w:rsidRPr="00E876D3">
        <w:rPr>
          <w:rFonts w:ascii="Times New Roman" w:hAnsi="Times New Roman" w:cs="Times New Roman"/>
          <w:b/>
          <w:sz w:val="24"/>
          <w:szCs w:val="24"/>
          <w:lang w:val="mk-MK"/>
        </w:rPr>
        <w:t>стратешката цел, специфичните цели</w:t>
      </w:r>
      <w:r w:rsidR="00293444" w:rsidRPr="00E876D3">
        <w:rPr>
          <w:rFonts w:ascii="Times New Roman" w:hAnsi="Times New Roman" w:cs="Times New Roman"/>
          <w:sz w:val="24"/>
          <w:szCs w:val="24"/>
          <w:lang w:val="mk-MK"/>
        </w:rPr>
        <w:t xml:space="preserve"> (опишани погоре во </w:t>
      </w:r>
      <w:r w:rsidR="00293444" w:rsidRPr="00E876D3">
        <w:rPr>
          <w:rFonts w:ascii="Times New Roman" w:hAnsi="Times New Roman" w:cs="Times New Roman"/>
          <w:b/>
          <w:sz w:val="24"/>
          <w:szCs w:val="24"/>
          <w:lang w:val="mk-MK"/>
        </w:rPr>
        <w:t>Приоритет 3</w:t>
      </w:r>
      <w:r w:rsidR="00293444" w:rsidRPr="00E876D3">
        <w:rPr>
          <w:rFonts w:ascii="Times New Roman" w:hAnsi="Times New Roman" w:cs="Times New Roman"/>
          <w:sz w:val="24"/>
          <w:szCs w:val="24"/>
          <w:lang w:val="mk-MK"/>
        </w:rPr>
        <w:t xml:space="preserve"> од </w:t>
      </w:r>
      <w:r w:rsidRPr="00E876D3">
        <w:rPr>
          <w:rFonts w:ascii="Times New Roman" w:hAnsi="Times New Roman" w:cs="Times New Roman"/>
          <w:b/>
          <w:sz w:val="24"/>
          <w:szCs w:val="24"/>
          <w:lang w:val="mk-MK"/>
        </w:rPr>
        <w:t>ППГС</w:t>
      </w:r>
      <w:r w:rsidR="00293444" w:rsidRPr="00E876D3">
        <w:rPr>
          <w:rFonts w:ascii="Times New Roman" w:hAnsi="Times New Roman" w:cs="Times New Roman"/>
          <w:sz w:val="24"/>
          <w:szCs w:val="24"/>
          <w:lang w:val="mk-MK"/>
        </w:rPr>
        <w:t xml:space="preserve">) и </w:t>
      </w:r>
      <w:r w:rsidR="00293444" w:rsidRPr="00E876D3">
        <w:rPr>
          <w:rFonts w:ascii="Times New Roman" w:hAnsi="Times New Roman" w:cs="Times New Roman"/>
          <w:b/>
          <w:sz w:val="24"/>
          <w:szCs w:val="24"/>
          <w:lang w:val="mk-MK"/>
        </w:rPr>
        <w:t>мерките</w:t>
      </w:r>
      <w:r w:rsidR="00293444" w:rsidRPr="00E876D3">
        <w:rPr>
          <w:rFonts w:ascii="Times New Roman" w:hAnsi="Times New Roman" w:cs="Times New Roman"/>
          <w:sz w:val="24"/>
          <w:szCs w:val="24"/>
          <w:lang w:val="mk-MK"/>
        </w:rPr>
        <w:t xml:space="preserve">. </w:t>
      </w:r>
    </w:p>
    <w:p w:rsidR="00293444" w:rsidRPr="00E876D3" w:rsidRDefault="00293444" w:rsidP="00293444">
      <w:pPr>
        <w:spacing w:before="120" w:after="0" w:line="276" w:lineRule="auto"/>
        <w:ind w:firstLine="720"/>
        <w:jc w:val="both"/>
        <w:rPr>
          <w:rFonts w:ascii="Times New Roman" w:eastAsia="Calibri" w:hAnsi="Times New Roman" w:cs="Times New Roman"/>
          <w:sz w:val="24"/>
          <w:szCs w:val="24"/>
          <w:lang w:val="mk-MK"/>
        </w:rPr>
      </w:pPr>
      <w:r w:rsidRPr="00E876D3">
        <w:rPr>
          <w:rFonts w:ascii="Times New Roman" w:hAnsi="Times New Roman" w:cs="Times New Roman"/>
          <w:i/>
          <w:iCs/>
          <w:sz w:val="24"/>
          <w:szCs w:val="24"/>
          <w:u w:val="single"/>
          <w:lang w:val="mk-MK"/>
        </w:rPr>
        <w:t>Визија:</w:t>
      </w:r>
      <w:r w:rsidRPr="00E876D3">
        <w:rPr>
          <w:rFonts w:ascii="Times New Roman" w:hAnsi="Times New Roman" w:cs="Times New Roman"/>
          <w:sz w:val="24"/>
          <w:szCs w:val="24"/>
          <w:lang w:val="mk-MK"/>
        </w:rPr>
        <w:t xml:space="preserve"> Региони </w:t>
      </w:r>
      <w:r w:rsidR="00CD4622" w:rsidRPr="00E876D3">
        <w:rPr>
          <w:rFonts w:ascii="Times New Roman" w:hAnsi="Times New Roman" w:cs="Times New Roman"/>
          <w:sz w:val="24"/>
          <w:szCs w:val="24"/>
          <w:lang w:val="mk-MK"/>
        </w:rPr>
        <w:t>за ПГС на Република Бугарија и Република Северна Македонија: место за консолидација и стабилност на културното и историското наследство преку заеднички напори за заемно корисна соработка, социо-економска кохезија и рамномерен одржлив</w:t>
      </w:r>
      <w:r w:rsidRPr="00E876D3">
        <w:rPr>
          <w:rFonts w:ascii="Times New Roman" w:hAnsi="Times New Roman" w:cs="Times New Roman"/>
          <w:sz w:val="24"/>
          <w:szCs w:val="24"/>
          <w:lang w:val="mk-MK"/>
        </w:rPr>
        <w:t xml:space="preserve"> развој. </w:t>
      </w:r>
    </w:p>
    <w:p w:rsidR="00293444" w:rsidRPr="00E876D3" w:rsidRDefault="004501B8" w:rsidP="00293444">
      <w:pPr>
        <w:spacing w:after="0" w:line="276" w:lineRule="auto"/>
        <w:ind w:firstLine="720"/>
        <w:jc w:val="both"/>
        <w:rPr>
          <w:rFonts w:ascii="Times New Roman" w:eastAsia="Calibri" w:hAnsi="Times New Roman" w:cs="Times New Roman"/>
          <w:sz w:val="24"/>
          <w:szCs w:val="24"/>
          <w:lang w:val="mk-MK"/>
        </w:rPr>
      </w:pPr>
      <w:r w:rsidRPr="00E876D3">
        <w:rPr>
          <w:rFonts w:ascii="Times New Roman" w:hAnsi="Times New Roman" w:cs="Times New Roman"/>
          <w:sz w:val="24"/>
          <w:szCs w:val="24"/>
          <w:lang w:val="mk-MK"/>
        </w:rPr>
        <w:lastRenderedPageBreak/>
        <w:t>Подрачјето</w:t>
      </w:r>
      <w:r w:rsidR="00293444" w:rsidRPr="00E876D3">
        <w:rPr>
          <w:rFonts w:ascii="Times New Roman" w:hAnsi="Times New Roman" w:cs="Times New Roman"/>
          <w:sz w:val="24"/>
          <w:szCs w:val="24"/>
          <w:lang w:val="mk-MK"/>
        </w:rPr>
        <w:t xml:space="preserve"> во рамките на географскиот опфат на </w:t>
      </w:r>
      <w:r w:rsidR="00C2607E" w:rsidRPr="00E876D3">
        <w:rPr>
          <w:rFonts w:ascii="Times New Roman" w:hAnsi="Times New Roman" w:cs="Times New Roman"/>
          <w:sz w:val="24"/>
          <w:szCs w:val="24"/>
          <w:lang w:val="mk-MK"/>
        </w:rPr>
        <w:t>ТСИМ</w:t>
      </w:r>
      <w:r w:rsidR="00293444" w:rsidRPr="00E876D3">
        <w:rPr>
          <w:rFonts w:ascii="Times New Roman" w:hAnsi="Times New Roman" w:cs="Times New Roman"/>
          <w:sz w:val="24"/>
          <w:szCs w:val="24"/>
          <w:lang w:val="mk-MK"/>
        </w:rPr>
        <w:t xml:space="preserve"> се карактеризира со заеднички потреби и развојни потенци</w:t>
      </w:r>
      <w:r w:rsidRPr="00E876D3">
        <w:rPr>
          <w:rFonts w:ascii="Times New Roman" w:hAnsi="Times New Roman" w:cs="Times New Roman"/>
          <w:sz w:val="24"/>
          <w:szCs w:val="24"/>
          <w:lang w:val="mk-MK"/>
        </w:rPr>
        <w:t>јали и во суштина е функционално</w:t>
      </w:r>
      <w:r w:rsidR="00293444" w:rsidRPr="00E876D3">
        <w:rPr>
          <w:rFonts w:ascii="Times New Roman" w:hAnsi="Times New Roman" w:cs="Times New Roman"/>
          <w:sz w:val="24"/>
          <w:szCs w:val="24"/>
          <w:lang w:val="mk-MK"/>
        </w:rPr>
        <w:t xml:space="preserve"> </w:t>
      </w:r>
      <w:r w:rsidRPr="00E876D3">
        <w:rPr>
          <w:rFonts w:ascii="Times New Roman" w:hAnsi="Times New Roman" w:cs="Times New Roman"/>
          <w:sz w:val="24"/>
          <w:szCs w:val="24"/>
          <w:lang w:val="mk-MK"/>
        </w:rPr>
        <w:t>подрачје</w:t>
      </w:r>
      <w:r w:rsidR="00293444" w:rsidRPr="00E876D3">
        <w:rPr>
          <w:rFonts w:ascii="Times New Roman" w:hAnsi="Times New Roman" w:cs="Times New Roman"/>
          <w:sz w:val="24"/>
          <w:szCs w:val="24"/>
          <w:lang w:val="mk-MK"/>
        </w:rPr>
        <w:t xml:space="preserve">, но подлабоко приспособениот интервенциски пристап овозможува идентификација на </w:t>
      </w:r>
      <w:r w:rsidR="00293444" w:rsidRPr="00E876D3">
        <w:rPr>
          <w:rFonts w:ascii="Times New Roman" w:hAnsi="Times New Roman" w:cs="Times New Roman"/>
          <w:b/>
          <w:sz w:val="24"/>
          <w:szCs w:val="24"/>
          <w:lang w:val="mk-MK"/>
        </w:rPr>
        <w:t>зони за интензивна интервенција во неа</w:t>
      </w:r>
      <w:r w:rsidR="00293444" w:rsidRPr="00E876D3">
        <w:rPr>
          <w:rFonts w:ascii="Times New Roman" w:hAnsi="Times New Roman" w:cs="Times New Roman"/>
          <w:sz w:val="24"/>
          <w:szCs w:val="24"/>
          <w:lang w:val="mk-MK"/>
        </w:rPr>
        <w:t>.</w:t>
      </w:r>
    </w:p>
    <w:p w:rsidR="00293444" w:rsidRPr="00E876D3" w:rsidRDefault="00293444" w:rsidP="00293444">
      <w:pPr>
        <w:spacing w:after="0" w:line="276" w:lineRule="auto"/>
        <w:ind w:firstLine="720"/>
        <w:jc w:val="both"/>
        <w:rPr>
          <w:rFonts w:ascii="Times New Roman" w:eastAsia="Calibri" w:hAnsi="Times New Roman" w:cs="Times New Roman"/>
          <w:sz w:val="24"/>
          <w:szCs w:val="24"/>
          <w:lang w:val="mk-MK"/>
        </w:rPr>
      </w:pPr>
      <w:r w:rsidRPr="00E876D3">
        <w:rPr>
          <w:rFonts w:ascii="Times New Roman" w:hAnsi="Times New Roman" w:cs="Times New Roman"/>
          <w:sz w:val="24"/>
          <w:szCs w:val="24"/>
          <w:lang w:val="mk-MK"/>
        </w:rPr>
        <w:t xml:space="preserve">Спецификите на локалниот контекст го одредуваат определувањето </w:t>
      </w:r>
      <w:r w:rsidR="00CD4622" w:rsidRPr="00E876D3">
        <w:rPr>
          <w:rFonts w:ascii="Times New Roman" w:hAnsi="Times New Roman" w:cs="Times New Roman"/>
          <w:sz w:val="24"/>
          <w:szCs w:val="24"/>
          <w:lang w:val="mk-MK"/>
        </w:rPr>
        <w:t xml:space="preserve">на </w:t>
      </w:r>
      <w:r w:rsidR="00CD4622" w:rsidRPr="00E876D3">
        <w:rPr>
          <w:rFonts w:ascii="Times New Roman" w:hAnsi="Times New Roman" w:cs="Times New Roman"/>
          <w:b/>
          <w:sz w:val="24"/>
          <w:szCs w:val="24"/>
          <w:lang w:val="mk-MK"/>
        </w:rPr>
        <w:t xml:space="preserve">четири такви зони (Слика </w:t>
      </w:r>
      <w:r w:rsidRPr="00E876D3">
        <w:rPr>
          <w:rFonts w:ascii="Times New Roman" w:hAnsi="Times New Roman" w:cs="Times New Roman"/>
          <w:b/>
          <w:sz w:val="24"/>
          <w:szCs w:val="24"/>
          <w:lang w:val="mk-MK"/>
        </w:rPr>
        <w:t>1.2-3)</w:t>
      </w:r>
      <w:r w:rsidRPr="00E876D3">
        <w:rPr>
          <w:rFonts w:ascii="Times New Roman" w:hAnsi="Times New Roman" w:cs="Times New Roman"/>
          <w:sz w:val="24"/>
          <w:szCs w:val="24"/>
          <w:lang w:val="mk-MK"/>
        </w:rPr>
        <w:t xml:space="preserve">. Секој од нив содржи и најмалку еден развоен центар на повисоко ниво (голем град) и на тој начин е поврзан со јадрото на полицентричната мрежа. Оваа врска има не само просторна туку и функционална димензија - во поголемите и поразвиените градови полесно се постигнуваат резултати на полето на новите технологии (зелена, </w:t>
      </w:r>
      <w:r w:rsidR="00CD4622" w:rsidRPr="00E876D3">
        <w:rPr>
          <w:rFonts w:ascii="Times New Roman" w:hAnsi="Times New Roman" w:cs="Times New Roman"/>
          <w:sz w:val="24"/>
          <w:szCs w:val="24"/>
          <w:lang w:val="mk-MK"/>
        </w:rPr>
        <w:t>циркуларна</w:t>
      </w:r>
      <w:r w:rsidRPr="00E876D3">
        <w:rPr>
          <w:rFonts w:ascii="Times New Roman" w:hAnsi="Times New Roman" w:cs="Times New Roman"/>
          <w:sz w:val="24"/>
          <w:szCs w:val="24"/>
          <w:lang w:val="mk-MK"/>
        </w:rPr>
        <w:t>, дигитална) и таму е најверојатно да се направат првите чекори и да даде поттик за развој на целата територија.</w:t>
      </w:r>
    </w:p>
    <w:p w:rsidR="00293444" w:rsidRPr="00E876D3" w:rsidRDefault="00293444" w:rsidP="00293444">
      <w:pPr>
        <w:spacing w:after="0" w:line="276" w:lineRule="auto"/>
        <w:ind w:firstLine="720"/>
        <w:jc w:val="both"/>
        <w:rPr>
          <w:rFonts w:ascii="Times New Roman" w:eastAsia="Calibri" w:hAnsi="Times New Roman" w:cs="Times New Roman"/>
          <w:sz w:val="24"/>
          <w:szCs w:val="24"/>
          <w:lang w:val="mk-MK"/>
        </w:rPr>
      </w:pPr>
      <w:r w:rsidRPr="00E876D3">
        <w:rPr>
          <w:rFonts w:ascii="Times New Roman" w:hAnsi="Times New Roman" w:cs="Times New Roman"/>
          <w:sz w:val="24"/>
          <w:szCs w:val="24"/>
          <w:lang w:val="mk-MK"/>
        </w:rPr>
        <w:t xml:space="preserve">Зоните се преклопуваат/се сечат една </w:t>
      </w:r>
      <w:r w:rsidR="0086470B" w:rsidRPr="00E876D3">
        <w:rPr>
          <w:rFonts w:ascii="Times New Roman" w:hAnsi="Times New Roman" w:cs="Times New Roman"/>
          <w:sz w:val="24"/>
          <w:szCs w:val="24"/>
          <w:lang w:val="mk-MK"/>
        </w:rPr>
        <w:t>врз</w:t>
      </w:r>
      <w:r w:rsidRPr="00E876D3">
        <w:rPr>
          <w:rFonts w:ascii="Times New Roman" w:hAnsi="Times New Roman" w:cs="Times New Roman"/>
          <w:sz w:val="24"/>
          <w:szCs w:val="24"/>
          <w:lang w:val="mk-MK"/>
        </w:rPr>
        <w:t xml:space="preserve"> друга. Различните градови и околните територии спаѓаат во неколку различни зони истовремено, што го одредува нивниот профил во однос на интензитетот на различните интервенции/мерки.</w:t>
      </w:r>
    </w:p>
    <w:p w:rsidR="00293444" w:rsidRPr="00E876D3" w:rsidRDefault="00293444" w:rsidP="00293444">
      <w:pPr>
        <w:widowControl w:val="0"/>
        <w:spacing w:after="240" w:line="240" w:lineRule="auto"/>
        <w:jc w:val="center"/>
        <w:rPr>
          <w:lang w:val="mk-MK"/>
        </w:rPr>
      </w:pPr>
      <w:r w:rsidRPr="00E876D3">
        <w:rPr>
          <w:rFonts w:ascii="Arial" w:hAnsi="Arial" w:cs="Arial"/>
          <w:noProof/>
          <w:color w:val="C00000"/>
          <w:lang w:val="mk-MK" w:eastAsia="mk-MK"/>
        </w:rPr>
        <w:drawing>
          <wp:inline distT="0" distB="0" distL="0" distR="0" wp14:anchorId="49B6BE4E" wp14:editId="02AFA1B6">
            <wp:extent cx="3323127" cy="3024505"/>
            <wp:effectExtent l="0" t="0" r="0" b="4445"/>
            <wp:docPr id="199" name="Picture 199" descr="A picture containing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icture 199" descr="A picture containing map&#10;&#10;Description automatically generated"/>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363227" cy="3061002"/>
                    </a:xfrm>
                    <a:prstGeom prst="rect">
                      <a:avLst/>
                    </a:prstGeom>
                    <a:noFill/>
                    <a:ln>
                      <a:noFill/>
                    </a:ln>
                  </pic:spPr>
                </pic:pic>
              </a:graphicData>
            </a:graphic>
          </wp:inline>
        </w:drawing>
      </w:r>
    </w:p>
    <w:p w:rsidR="00293444" w:rsidRPr="00E876D3" w:rsidRDefault="00055548" w:rsidP="00293444">
      <w:pPr>
        <w:spacing w:after="0" w:line="276" w:lineRule="auto"/>
        <w:jc w:val="center"/>
        <w:rPr>
          <w:rFonts w:ascii="Times New Roman" w:eastAsia="Calibri" w:hAnsi="Times New Roman" w:cs="Times New Roman"/>
          <w:b/>
          <w:bCs/>
          <w:sz w:val="24"/>
          <w:szCs w:val="24"/>
          <w:lang w:val="mk-MK"/>
        </w:rPr>
      </w:pPr>
      <w:r w:rsidRPr="00E876D3">
        <w:rPr>
          <w:noProof/>
          <w:lang w:val="mk-MK" w:eastAsia="mk-MK"/>
        </w:rPr>
        <w:drawing>
          <wp:inline distT="0" distB="0" distL="0" distR="0" wp14:anchorId="009A9A3F" wp14:editId="0E2182D8">
            <wp:extent cx="1896533" cy="1423850"/>
            <wp:effectExtent l="0" t="0" r="8890" b="5080"/>
            <wp:docPr id="106" name="Picture 106" descr="Diagram,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Diagram, text&#10;&#10;Description automatically generated with medium confidenc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903627" cy="1429176"/>
                    </a:xfrm>
                    <a:prstGeom prst="rect">
                      <a:avLst/>
                    </a:prstGeom>
                    <a:noFill/>
                    <a:ln>
                      <a:noFill/>
                    </a:ln>
                  </pic:spPr>
                </pic:pic>
              </a:graphicData>
            </a:graphic>
          </wp:inline>
        </w:drawing>
      </w:r>
    </w:p>
    <w:p w:rsidR="00293444" w:rsidRPr="00E876D3" w:rsidRDefault="006F3BB0" w:rsidP="00293444">
      <w:pPr>
        <w:spacing w:after="0" w:line="276" w:lineRule="auto"/>
        <w:jc w:val="center"/>
        <w:rPr>
          <w:rFonts w:ascii="Times New Roman" w:eastAsia="Calibri" w:hAnsi="Times New Roman" w:cs="Times New Roman"/>
          <w:i/>
          <w:iCs/>
          <w:sz w:val="24"/>
          <w:szCs w:val="24"/>
          <w:lang w:val="mk-MK"/>
        </w:rPr>
      </w:pPr>
      <w:r w:rsidRPr="00E876D3">
        <w:rPr>
          <w:rFonts w:ascii="Times New Roman" w:eastAsia="Calibri" w:hAnsi="Times New Roman" w:cs="Times New Roman"/>
          <w:b/>
          <w:bCs/>
          <w:sz w:val="24"/>
          <w:szCs w:val="24"/>
          <w:lang w:val="mk-MK"/>
        </w:rPr>
        <w:t>Слика</w:t>
      </w:r>
      <w:r w:rsidR="00293444" w:rsidRPr="00E876D3">
        <w:rPr>
          <w:rFonts w:ascii="Times New Roman" w:eastAsia="Calibri" w:hAnsi="Times New Roman" w:cs="Times New Roman"/>
          <w:b/>
          <w:bCs/>
          <w:sz w:val="24"/>
          <w:szCs w:val="24"/>
          <w:lang w:val="mk-MK"/>
        </w:rPr>
        <w:t xml:space="preserve"> 1.2-3</w:t>
      </w:r>
      <w:r w:rsidR="00293444" w:rsidRPr="00E876D3">
        <w:rPr>
          <w:rFonts w:ascii="Times New Roman" w:eastAsia="Calibri" w:hAnsi="Times New Roman" w:cs="Times New Roman"/>
          <w:sz w:val="24"/>
          <w:szCs w:val="24"/>
          <w:lang w:val="mk-MK"/>
        </w:rPr>
        <w:t xml:space="preserve"> </w:t>
      </w:r>
      <w:r w:rsidRPr="00E876D3">
        <w:rPr>
          <w:rFonts w:ascii="Times New Roman" w:eastAsia="Calibri" w:hAnsi="Times New Roman" w:cs="Times New Roman"/>
          <w:sz w:val="24"/>
          <w:szCs w:val="24"/>
          <w:lang w:val="mk-MK"/>
        </w:rPr>
        <w:t xml:space="preserve"> </w:t>
      </w:r>
      <w:r w:rsidR="00293444" w:rsidRPr="00E876D3">
        <w:rPr>
          <w:rFonts w:ascii="Times New Roman" w:eastAsia="Calibri" w:hAnsi="Times New Roman" w:cs="Times New Roman"/>
          <w:i/>
          <w:sz w:val="24"/>
          <w:szCs w:val="24"/>
          <w:lang w:val="mk-MK"/>
        </w:rPr>
        <w:t xml:space="preserve">Идентификувани зони за интензивна интервенција помеѓу Република Бугарија и Република Северна Македонија во </w:t>
      </w:r>
      <w:r w:rsidR="00C2607E" w:rsidRPr="00E876D3">
        <w:rPr>
          <w:rFonts w:ascii="Times New Roman" w:eastAsia="Calibri" w:hAnsi="Times New Roman" w:cs="Times New Roman"/>
          <w:i/>
          <w:sz w:val="24"/>
          <w:szCs w:val="24"/>
          <w:lang w:val="mk-MK"/>
        </w:rPr>
        <w:t>ТСИМ</w:t>
      </w:r>
      <w:r w:rsidR="00293444" w:rsidRPr="00E876D3">
        <w:rPr>
          <w:rFonts w:ascii="Times New Roman" w:eastAsia="Calibri" w:hAnsi="Times New Roman" w:cs="Times New Roman"/>
          <w:i/>
          <w:sz w:val="24"/>
          <w:szCs w:val="24"/>
          <w:lang w:val="mk-MK"/>
        </w:rPr>
        <w:t xml:space="preserve"> 2021-2027</w:t>
      </w:r>
    </w:p>
    <w:p w:rsidR="00293444" w:rsidRPr="00E876D3" w:rsidRDefault="00293444" w:rsidP="00293444">
      <w:pPr>
        <w:spacing w:after="0" w:line="276" w:lineRule="auto"/>
        <w:jc w:val="center"/>
        <w:rPr>
          <w:rFonts w:ascii="Times New Roman" w:eastAsia="Calibri" w:hAnsi="Times New Roman" w:cs="Times New Roman"/>
          <w:i/>
          <w:iCs/>
          <w:sz w:val="24"/>
          <w:szCs w:val="24"/>
          <w:lang w:val="mk-MK"/>
        </w:rPr>
      </w:pPr>
    </w:p>
    <w:p w:rsidR="00293444" w:rsidRPr="00E876D3" w:rsidRDefault="00293444" w:rsidP="00293444">
      <w:pPr>
        <w:spacing w:before="120" w:after="0" w:line="276" w:lineRule="auto"/>
        <w:ind w:firstLine="720"/>
        <w:jc w:val="both"/>
        <w:rPr>
          <w:rFonts w:ascii="Times New Roman" w:eastAsia="Calibri" w:hAnsi="Times New Roman" w:cs="Times New Roman"/>
          <w:color w:val="FF0000"/>
          <w:sz w:val="24"/>
          <w:szCs w:val="24"/>
          <w:lang w:val="mk-MK"/>
        </w:rPr>
      </w:pPr>
      <w:r w:rsidRPr="00E876D3">
        <w:rPr>
          <w:rFonts w:ascii="Times New Roman" w:eastAsia="Calibri" w:hAnsi="Times New Roman" w:cs="Times New Roman"/>
          <w:b/>
          <w:bCs/>
          <w:i/>
          <w:iCs/>
          <w:color w:val="FF0000"/>
          <w:sz w:val="24"/>
          <w:szCs w:val="24"/>
          <w:u w:val="single"/>
          <w:lang w:val="mk-MK"/>
        </w:rPr>
        <w:lastRenderedPageBreak/>
        <w:t>Стратешка цел</w:t>
      </w:r>
      <w:r w:rsidRPr="00E876D3">
        <w:rPr>
          <w:rFonts w:ascii="Times New Roman" w:eastAsia="Calibri" w:hAnsi="Times New Roman" w:cs="Times New Roman"/>
          <w:b/>
          <w:bCs/>
          <w:i/>
          <w:iCs/>
          <w:color w:val="FF0000"/>
          <w:sz w:val="24"/>
          <w:szCs w:val="24"/>
          <w:lang w:val="mk-MK"/>
        </w:rPr>
        <w:t>:</w:t>
      </w:r>
      <w:r w:rsidRPr="00E876D3">
        <w:rPr>
          <w:rFonts w:ascii="Times New Roman" w:eastAsia="Calibri" w:hAnsi="Times New Roman" w:cs="Times New Roman"/>
          <w:i/>
          <w:iCs/>
          <w:color w:val="FF0000"/>
          <w:sz w:val="24"/>
          <w:szCs w:val="24"/>
          <w:lang w:val="mk-MK"/>
        </w:rPr>
        <w:t xml:space="preserve"> </w:t>
      </w:r>
      <w:r w:rsidR="005573FA" w:rsidRPr="00E876D3">
        <w:rPr>
          <w:rFonts w:ascii="Times New Roman" w:eastAsia="Calibri" w:hAnsi="Times New Roman" w:cs="Times New Roman"/>
          <w:color w:val="FF0000"/>
          <w:sz w:val="24"/>
          <w:szCs w:val="24"/>
          <w:lang w:val="mk-MK"/>
        </w:rPr>
        <w:t>Постигнување на интегриран територијален развој фокусиран на конкурентност и развој на туризмот.</w:t>
      </w:r>
    </w:p>
    <w:p w:rsidR="00293444" w:rsidRPr="00E876D3" w:rsidRDefault="00293444" w:rsidP="00293444">
      <w:pPr>
        <w:spacing w:before="120"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b/>
          <w:bCs/>
          <w:i/>
          <w:iCs/>
          <w:sz w:val="24"/>
          <w:szCs w:val="24"/>
          <w:u w:val="single"/>
          <w:lang w:val="mk-MK"/>
        </w:rPr>
        <w:t>Специфична цел 1.1</w:t>
      </w:r>
      <w:r w:rsidRPr="00E876D3">
        <w:rPr>
          <w:rFonts w:ascii="Times New Roman" w:eastAsia="Calibri" w:hAnsi="Times New Roman" w:cs="Times New Roman"/>
          <w:b/>
          <w:bCs/>
          <w:i/>
          <w:iCs/>
          <w:sz w:val="24"/>
          <w:szCs w:val="24"/>
          <w:lang w:val="mk-MK"/>
        </w:rPr>
        <w:t>:</w:t>
      </w:r>
      <w:r w:rsidRPr="00E876D3">
        <w:rPr>
          <w:rFonts w:ascii="Times New Roman" w:eastAsia="Calibri" w:hAnsi="Times New Roman" w:cs="Times New Roman"/>
          <w:i/>
          <w:iCs/>
          <w:sz w:val="24"/>
          <w:szCs w:val="24"/>
          <w:lang w:val="mk-MK"/>
        </w:rPr>
        <w:t xml:space="preserve"> </w:t>
      </w:r>
      <w:r w:rsidRPr="00E876D3">
        <w:rPr>
          <w:rFonts w:ascii="Times New Roman" w:eastAsia="Calibri" w:hAnsi="Times New Roman" w:cs="Times New Roman"/>
          <w:sz w:val="24"/>
          <w:szCs w:val="24"/>
          <w:lang w:val="mk-MK"/>
        </w:rPr>
        <w:t>Зголемување на конкурентноста на локалната економија и подобрување на деловното опкружување:</w:t>
      </w:r>
    </w:p>
    <w:p w:rsidR="00293444" w:rsidRPr="00E876D3" w:rsidRDefault="00FA3F15" w:rsidP="00293444">
      <w:pPr>
        <w:shd w:val="clear" w:color="auto" w:fill="FFFFFF"/>
        <w:spacing w:before="135" w:after="0" w:line="276" w:lineRule="atLeast"/>
        <w:ind w:left="851"/>
        <w:jc w:val="both"/>
        <w:rPr>
          <w:rFonts w:ascii="Times New Roman" w:eastAsia="SimSun" w:hAnsi="Times New Roman" w:cs="Times New Roman"/>
          <w:color w:val="222222"/>
          <w:sz w:val="24"/>
          <w:szCs w:val="24"/>
          <w:lang w:val="mk-MK"/>
        </w:rPr>
      </w:pPr>
      <w:r w:rsidRPr="00E876D3">
        <w:rPr>
          <w:rFonts w:ascii="Times New Roman" w:eastAsia="SimSun" w:hAnsi="Times New Roman" w:cs="Times New Roman"/>
          <w:b/>
          <w:bCs/>
          <w:color w:val="222222"/>
          <w:sz w:val="24"/>
          <w:szCs w:val="24"/>
          <w:lang w:val="mk-MK"/>
        </w:rPr>
        <w:t>Мерка 1.1.1.</w:t>
      </w:r>
      <w:r w:rsidR="006F3BB0" w:rsidRPr="00E876D3">
        <w:rPr>
          <w:rFonts w:ascii="Times New Roman" w:eastAsia="SimSun" w:hAnsi="Times New Roman" w:cs="Times New Roman"/>
          <w:b/>
          <w:bCs/>
          <w:color w:val="222222"/>
          <w:sz w:val="24"/>
          <w:szCs w:val="24"/>
          <w:lang w:val="mk-MK"/>
        </w:rPr>
        <w:t xml:space="preserve"> </w:t>
      </w:r>
      <w:r w:rsidR="00293444" w:rsidRPr="00E876D3">
        <w:rPr>
          <w:rFonts w:ascii="Times New Roman" w:eastAsia="SimSun" w:hAnsi="Times New Roman" w:cs="Times New Roman"/>
          <w:color w:val="222222"/>
          <w:sz w:val="24"/>
          <w:szCs w:val="24"/>
          <w:lang w:val="mk-MK"/>
        </w:rPr>
        <w:t>Акции насочени кон зголемување на продуктивниот капацитет на МСП да станат позелени, подигитални и поконкурентни (технолошка модернизација);</w:t>
      </w:r>
    </w:p>
    <w:p w:rsidR="00293444" w:rsidRPr="00E876D3" w:rsidRDefault="00FA3F15" w:rsidP="00293444">
      <w:pPr>
        <w:shd w:val="clear" w:color="auto" w:fill="FFFFFF"/>
        <w:spacing w:before="135" w:after="0" w:line="276" w:lineRule="atLeast"/>
        <w:ind w:left="851"/>
        <w:jc w:val="both"/>
        <w:rPr>
          <w:rFonts w:ascii="Times New Roman" w:eastAsia="SimSun" w:hAnsi="Times New Roman" w:cs="Times New Roman"/>
          <w:color w:val="222222"/>
          <w:sz w:val="24"/>
          <w:szCs w:val="24"/>
          <w:lang w:val="mk-MK"/>
        </w:rPr>
      </w:pPr>
      <w:r w:rsidRPr="00E876D3">
        <w:rPr>
          <w:rFonts w:ascii="Times New Roman" w:eastAsia="SimSun" w:hAnsi="Times New Roman" w:cs="Times New Roman"/>
          <w:b/>
          <w:bCs/>
          <w:color w:val="222222"/>
          <w:sz w:val="24"/>
          <w:szCs w:val="24"/>
          <w:lang w:val="mk-MK"/>
        </w:rPr>
        <w:t>Мерка 1.1.2.</w:t>
      </w:r>
      <w:r w:rsidR="006F3BB0" w:rsidRPr="00E876D3">
        <w:rPr>
          <w:rFonts w:ascii="Times New Roman" w:eastAsia="SimSun" w:hAnsi="Times New Roman" w:cs="Times New Roman"/>
          <w:b/>
          <w:bCs/>
          <w:color w:val="222222"/>
          <w:sz w:val="24"/>
          <w:szCs w:val="24"/>
          <w:lang w:val="mk-MK"/>
        </w:rPr>
        <w:t xml:space="preserve"> </w:t>
      </w:r>
      <w:r w:rsidR="00293444" w:rsidRPr="00E876D3">
        <w:rPr>
          <w:rFonts w:ascii="Times New Roman" w:eastAsia="SimSun" w:hAnsi="Times New Roman" w:cs="Times New Roman"/>
          <w:color w:val="222222"/>
          <w:sz w:val="24"/>
          <w:szCs w:val="24"/>
          <w:lang w:val="mk-MK"/>
        </w:rPr>
        <w:t>Активности насочени кон подобрување на капацитетот на знаење на МСП да работат во позелена, подигитална и поконкурентна средина (стекнување нови знаења и вештини, вклучително и пристап до надворешни финансии);</w:t>
      </w:r>
    </w:p>
    <w:p w:rsidR="00293444" w:rsidRPr="00E876D3" w:rsidRDefault="00FA3F15" w:rsidP="00293444">
      <w:pPr>
        <w:shd w:val="clear" w:color="auto" w:fill="FFFFFF"/>
        <w:spacing w:before="135" w:after="0" w:line="276" w:lineRule="atLeast"/>
        <w:ind w:left="851"/>
        <w:jc w:val="both"/>
        <w:rPr>
          <w:rFonts w:ascii="Times New Roman" w:eastAsia="SimSun" w:hAnsi="Times New Roman" w:cs="Times New Roman"/>
          <w:color w:val="222222"/>
          <w:sz w:val="24"/>
          <w:szCs w:val="24"/>
          <w:lang w:val="mk-MK"/>
        </w:rPr>
      </w:pPr>
      <w:r w:rsidRPr="00E876D3">
        <w:rPr>
          <w:rFonts w:ascii="Times New Roman" w:eastAsia="Times New Roman" w:hAnsi="Times New Roman" w:cs="Times New Roman"/>
          <w:b/>
          <w:bCs/>
          <w:color w:val="222222"/>
          <w:sz w:val="24"/>
          <w:szCs w:val="24"/>
          <w:lang w:val="mk-MK"/>
        </w:rPr>
        <w:t>Мерка 1.1.3.</w:t>
      </w:r>
      <w:r w:rsidR="006F3BB0" w:rsidRPr="00E876D3">
        <w:rPr>
          <w:rFonts w:ascii="Times New Roman" w:eastAsia="Times New Roman" w:hAnsi="Times New Roman" w:cs="Times New Roman"/>
          <w:b/>
          <w:bCs/>
          <w:color w:val="222222"/>
          <w:sz w:val="24"/>
          <w:szCs w:val="24"/>
          <w:lang w:val="mk-MK"/>
        </w:rPr>
        <w:t xml:space="preserve"> </w:t>
      </w:r>
      <w:r w:rsidR="00293444" w:rsidRPr="00E876D3">
        <w:rPr>
          <w:rFonts w:ascii="Times New Roman" w:eastAsia="Times New Roman" w:hAnsi="Times New Roman" w:cs="Times New Roman"/>
          <w:color w:val="222222"/>
          <w:sz w:val="24"/>
          <w:szCs w:val="24"/>
          <w:lang w:val="mk-MK"/>
        </w:rPr>
        <w:t>Акции насочени кон градење на ефективен процес на развој на производи (ги опфаќа сите чекори потребни за преземање на производот од концепт до достапност на пазарот) и достигнување на нови пазари (маркетинг, претприемништво, интернационализација);</w:t>
      </w:r>
    </w:p>
    <w:p w:rsidR="00293444" w:rsidRPr="00E876D3" w:rsidRDefault="00293444" w:rsidP="00293444">
      <w:pPr>
        <w:shd w:val="clear" w:color="auto" w:fill="FFFFFF"/>
        <w:spacing w:before="135" w:after="0" w:line="276" w:lineRule="atLeast"/>
        <w:ind w:left="851"/>
        <w:jc w:val="both"/>
        <w:rPr>
          <w:rFonts w:ascii="Times New Roman" w:eastAsia="SimSun" w:hAnsi="Times New Roman" w:cs="Times New Roman"/>
          <w:color w:val="222222"/>
          <w:sz w:val="24"/>
          <w:szCs w:val="24"/>
          <w:lang w:val="mk-MK"/>
        </w:rPr>
      </w:pPr>
    </w:p>
    <w:p w:rsidR="005573FA" w:rsidRPr="00E876D3" w:rsidRDefault="00293444" w:rsidP="005573FA">
      <w:pPr>
        <w:spacing w:before="120" w:after="0" w:line="276" w:lineRule="auto"/>
        <w:jc w:val="both"/>
        <w:rPr>
          <w:rFonts w:ascii="Times New Roman" w:hAnsi="Times New Roman" w:cs="Times New Roman"/>
          <w:bCs/>
          <w:sz w:val="24"/>
          <w:szCs w:val="24"/>
          <w:lang w:val="mk-MK"/>
        </w:rPr>
      </w:pPr>
      <w:r w:rsidRPr="00E876D3">
        <w:rPr>
          <w:rFonts w:ascii="Times New Roman" w:eastAsia="Calibri" w:hAnsi="Times New Roman" w:cs="Times New Roman"/>
          <w:b/>
          <w:bCs/>
          <w:i/>
          <w:iCs/>
          <w:color w:val="FF0000"/>
          <w:sz w:val="24"/>
          <w:szCs w:val="24"/>
          <w:u w:val="single"/>
          <w:lang w:val="mk-MK"/>
        </w:rPr>
        <w:t>Специфична цел 1.2:</w:t>
      </w:r>
      <w:r w:rsidRPr="00E876D3">
        <w:rPr>
          <w:rFonts w:ascii="Times New Roman" w:hAnsi="Times New Roman" w:cs="Times New Roman"/>
          <w:b/>
          <w:color w:val="FF0000"/>
          <w:sz w:val="24"/>
          <w:szCs w:val="24"/>
          <w:lang w:val="mk-MK"/>
        </w:rPr>
        <w:t xml:space="preserve"> </w:t>
      </w:r>
      <w:r w:rsidR="005573FA" w:rsidRPr="00E876D3">
        <w:rPr>
          <w:rFonts w:ascii="Times New Roman" w:hAnsi="Times New Roman" w:cs="Times New Roman"/>
          <w:bCs/>
          <w:sz w:val="24"/>
          <w:szCs w:val="24"/>
          <w:lang w:val="mk-MK"/>
        </w:rPr>
        <w:t>Развој на атрактивен туристички производ за сите сезони со помош на паметни решенија кои обезбедуваат универзален пристап и учество.</w:t>
      </w:r>
    </w:p>
    <w:p w:rsidR="00293444" w:rsidRPr="00E876D3" w:rsidRDefault="00293444" w:rsidP="005573FA">
      <w:pPr>
        <w:spacing w:before="120" w:after="0" w:line="276" w:lineRule="auto"/>
        <w:rPr>
          <w:rFonts w:ascii="Times New Roman" w:eastAsia="Calibri" w:hAnsi="Times New Roman" w:cs="Times New Roman"/>
          <w:color w:val="FF0000"/>
          <w:sz w:val="24"/>
          <w:szCs w:val="24"/>
          <w:lang w:val="mk-MK"/>
        </w:rPr>
      </w:pPr>
    </w:p>
    <w:p w:rsidR="00293444" w:rsidRPr="00E876D3" w:rsidRDefault="00FA3F15" w:rsidP="000030EE">
      <w:pPr>
        <w:shd w:val="clear" w:color="auto" w:fill="FFFFFF"/>
        <w:spacing w:after="0" w:line="276" w:lineRule="atLeast"/>
        <w:ind w:left="851"/>
        <w:jc w:val="both"/>
        <w:rPr>
          <w:rFonts w:ascii="Times New Roman" w:eastAsia="Times New Roman" w:hAnsi="Times New Roman" w:cs="Times New Roman"/>
          <w:color w:val="222222"/>
          <w:sz w:val="24"/>
          <w:szCs w:val="24"/>
          <w:lang w:val="mk-MK"/>
        </w:rPr>
      </w:pPr>
      <w:r w:rsidRPr="00E876D3">
        <w:rPr>
          <w:rFonts w:ascii="Times New Roman" w:eastAsia="Times New Roman" w:hAnsi="Times New Roman" w:cs="Times New Roman"/>
          <w:b/>
          <w:bCs/>
          <w:color w:val="222222"/>
          <w:sz w:val="24"/>
          <w:szCs w:val="24"/>
          <w:lang w:val="mk-MK"/>
        </w:rPr>
        <w:t>Мерка 1.2.1.</w:t>
      </w:r>
      <w:r w:rsidR="000030EE" w:rsidRPr="00E876D3">
        <w:rPr>
          <w:rFonts w:ascii="Times New Roman" w:eastAsia="Times New Roman" w:hAnsi="Times New Roman" w:cs="Times New Roman"/>
          <w:b/>
          <w:bCs/>
          <w:color w:val="222222"/>
          <w:sz w:val="24"/>
          <w:szCs w:val="24"/>
          <w:lang w:val="mk-MK"/>
        </w:rPr>
        <w:t xml:space="preserve"> </w:t>
      </w:r>
      <w:r w:rsidR="00293444" w:rsidRPr="00E876D3">
        <w:rPr>
          <w:rFonts w:ascii="Times New Roman" w:eastAsia="Times New Roman" w:hAnsi="Times New Roman" w:cs="Times New Roman"/>
          <w:color w:val="222222"/>
          <w:sz w:val="24"/>
          <w:szCs w:val="24"/>
          <w:lang w:val="mk-MK"/>
        </w:rPr>
        <w:t xml:space="preserve">Подобрување на мобилноста и поврзаноста на транспортната и инженерската инфраструктура со систем на алтернативна мобилност, вклучувајќи </w:t>
      </w:r>
      <w:r w:rsidR="000030EE" w:rsidRPr="00E876D3">
        <w:rPr>
          <w:rFonts w:ascii="Times New Roman" w:eastAsia="Times New Roman" w:hAnsi="Times New Roman" w:cs="Times New Roman"/>
          <w:color w:val="222222"/>
          <w:sz w:val="24"/>
          <w:szCs w:val="24"/>
          <w:lang w:val="mk-MK"/>
        </w:rPr>
        <w:t>мрежа</w:t>
      </w:r>
      <w:r w:rsidR="00293444" w:rsidRPr="00E876D3">
        <w:rPr>
          <w:rFonts w:ascii="Times New Roman" w:eastAsia="Times New Roman" w:hAnsi="Times New Roman" w:cs="Times New Roman"/>
          <w:color w:val="222222"/>
          <w:sz w:val="24"/>
          <w:szCs w:val="24"/>
          <w:lang w:val="mk-MK"/>
        </w:rPr>
        <w:t xml:space="preserve"> велосипедски патеки, „</w:t>
      </w:r>
      <w:r w:rsidR="00E94B28" w:rsidRPr="00E876D3">
        <w:rPr>
          <w:rFonts w:ascii="Times New Roman" w:eastAsia="Times New Roman" w:hAnsi="Times New Roman" w:cs="Times New Roman"/>
          <w:color w:val="222222"/>
          <w:sz w:val="24"/>
          <w:szCs w:val="24"/>
          <w:lang w:val="mk-MK"/>
        </w:rPr>
        <w:t>земјени</w:t>
      </w:r>
      <w:r w:rsidR="00293444" w:rsidRPr="00E876D3">
        <w:rPr>
          <w:rFonts w:ascii="Times New Roman" w:eastAsia="Times New Roman" w:hAnsi="Times New Roman" w:cs="Times New Roman"/>
          <w:color w:val="222222"/>
          <w:sz w:val="24"/>
          <w:szCs w:val="24"/>
          <w:lang w:val="mk-MK"/>
        </w:rPr>
        <w:t>“ шумски и селски патишта, хелиодроми итн.;</w:t>
      </w:r>
    </w:p>
    <w:p w:rsidR="00293444" w:rsidRPr="00E876D3" w:rsidRDefault="00FA3F15" w:rsidP="000030EE">
      <w:pPr>
        <w:shd w:val="clear" w:color="auto" w:fill="FFFFFF"/>
        <w:spacing w:before="135" w:after="0" w:line="276" w:lineRule="atLeast"/>
        <w:ind w:left="851"/>
        <w:jc w:val="both"/>
        <w:rPr>
          <w:rFonts w:ascii="Times New Roman" w:eastAsia="SimSun" w:hAnsi="Times New Roman" w:cs="Times New Roman"/>
          <w:color w:val="222222"/>
          <w:sz w:val="24"/>
          <w:szCs w:val="24"/>
          <w:lang w:val="mk-MK"/>
        </w:rPr>
      </w:pPr>
      <w:r w:rsidRPr="00E876D3">
        <w:rPr>
          <w:rFonts w:ascii="Times New Roman" w:eastAsia="SimSun" w:hAnsi="Times New Roman" w:cs="Times New Roman"/>
          <w:b/>
          <w:bCs/>
          <w:color w:val="222222"/>
          <w:sz w:val="24"/>
          <w:szCs w:val="24"/>
          <w:lang w:val="mk-MK"/>
        </w:rPr>
        <w:t>Мерка 1.2.2.</w:t>
      </w:r>
      <w:r w:rsidR="000030EE" w:rsidRPr="00E876D3">
        <w:rPr>
          <w:rFonts w:ascii="Times New Roman" w:eastAsia="SimSun" w:hAnsi="Times New Roman" w:cs="Times New Roman"/>
          <w:b/>
          <w:bCs/>
          <w:color w:val="222222"/>
          <w:sz w:val="24"/>
          <w:szCs w:val="24"/>
          <w:lang w:val="mk-MK"/>
        </w:rPr>
        <w:t xml:space="preserve"> </w:t>
      </w:r>
      <w:r w:rsidR="00293444" w:rsidRPr="00E876D3">
        <w:rPr>
          <w:rFonts w:ascii="Times New Roman" w:eastAsia="SimSun" w:hAnsi="Times New Roman" w:cs="Times New Roman"/>
          <w:color w:val="222222"/>
          <w:sz w:val="24"/>
          <w:szCs w:val="24"/>
          <w:lang w:val="mk-MK"/>
        </w:rPr>
        <w:t>Развој и маркетинг на интегрирани регионални туристички производи погодни за различни активности преку вклучување на културното и историското наследство и природните добра; заеднички напори за диверзификација на формите на туристички услуги и реализација на сезонски туризам во регионот на П</w:t>
      </w:r>
      <w:r w:rsidR="000030EE" w:rsidRPr="00E876D3">
        <w:rPr>
          <w:rFonts w:ascii="Times New Roman" w:eastAsia="SimSun" w:hAnsi="Times New Roman" w:cs="Times New Roman"/>
          <w:color w:val="222222"/>
          <w:sz w:val="24"/>
          <w:szCs w:val="24"/>
          <w:lang w:val="mk-MK"/>
        </w:rPr>
        <w:t>Г</w:t>
      </w:r>
      <w:r w:rsidR="00293444" w:rsidRPr="00E876D3">
        <w:rPr>
          <w:rFonts w:ascii="Times New Roman" w:eastAsia="SimSun" w:hAnsi="Times New Roman" w:cs="Times New Roman"/>
          <w:color w:val="222222"/>
          <w:sz w:val="24"/>
          <w:szCs w:val="24"/>
          <w:lang w:val="mk-MK"/>
        </w:rPr>
        <w:t>С;</w:t>
      </w:r>
    </w:p>
    <w:p w:rsidR="00293444" w:rsidRPr="00E876D3" w:rsidRDefault="00FA3F15" w:rsidP="000030EE">
      <w:pPr>
        <w:shd w:val="clear" w:color="auto" w:fill="FFFFFF"/>
        <w:spacing w:before="135" w:after="0" w:line="276" w:lineRule="atLeast"/>
        <w:ind w:left="851"/>
        <w:jc w:val="both"/>
        <w:rPr>
          <w:rFonts w:ascii="Times New Roman" w:eastAsia="SimSun" w:hAnsi="Times New Roman" w:cs="Times New Roman"/>
          <w:color w:val="222222"/>
          <w:sz w:val="24"/>
          <w:szCs w:val="24"/>
          <w:lang w:val="mk-MK"/>
        </w:rPr>
      </w:pPr>
      <w:r w:rsidRPr="00E876D3">
        <w:rPr>
          <w:rFonts w:ascii="Times New Roman" w:eastAsia="SimSun" w:hAnsi="Times New Roman" w:cs="Times New Roman"/>
          <w:b/>
          <w:bCs/>
          <w:color w:val="222222"/>
          <w:sz w:val="24"/>
          <w:szCs w:val="24"/>
          <w:lang w:val="mk-MK"/>
        </w:rPr>
        <w:t>Мерка 1.2.3.</w:t>
      </w:r>
      <w:r w:rsidR="000030EE" w:rsidRPr="00E876D3">
        <w:rPr>
          <w:rFonts w:ascii="Times New Roman" w:eastAsia="SimSun" w:hAnsi="Times New Roman" w:cs="Times New Roman"/>
          <w:b/>
          <w:bCs/>
          <w:color w:val="222222"/>
          <w:sz w:val="24"/>
          <w:szCs w:val="24"/>
          <w:lang w:val="mk-MK"/>
        </w:rPr>
        <w:t xml:space="preserve"> </w:t>
      </w:r>
      <w:r w:rsidR="00293444" w:rsidRPr="00E876D3">
        <w:rPr>
          <w:rFonts w:ascii="Times New Roman" w:eastAsia="SimSun" w:hAnsi="Times New Roman" w:cs="Times New Roman"/>
          <w:color w:val="222222"/>
          <w:sz w:val="24"/>
          <w:szCs w:val="24"/>
          <w:lang w:val="mk-MK"/>
        </w:rPr>
        <w:t xml:space="preserve">Развој на интегрирани насочени финансиски пакети за поддршка на деловната активност и создавање на нови мали и средни претпријатија во туризмот со фокус на семејните бизниси и понудата на локални туристички производи: вински и гурмански туризам, рурален еко-туризам, велосипедски туризам, лов и риболов, </w:t>
      </w:r>
      <w:r w:rsidR="000030EE" w:rsidRPr="00E876D3">
        <w:rPr>
          <w:rFonts w:ascii="Times New Roman" w:eastAsia="SimSun" w:hAnsi="Times New Roman" w:cs="Times New Roman"/>
          <w:color w:val="222222"/>
          <w:sz w:val="24"/>
          <w:szCs w:val="24"/>
          <w:lang w:val="mk-MK"/>
        </w:rPr>
        <w:t xml:space="preserve">off-road </w:t>
      </w:r>
      <w:r w:rsidR="00293444" w:rsidRPr="00E876D3">
        <w:rPr>
          <w:rFonts w:ascii="Times New Roman" w:eastAsia="SimSun" w:hAnsi="Times New Roman" w:cs="Times New Roman"/>
          <w:color w:val="222222"/>
          <w:sz w:val="24"/>
          <w:szCs w:val="24"/>
          <w:lang w:val="mk-MK"/>
        </w:rPr>
        <w:t>туризам и сл.;</w:t>
      </w:r>
    </w:p>
    <w:p w:rsidR="00293444" w:rsidRPr="00E876D3" w:rsidRDefault="00FA3F15" w:rsidP="000030EE">
      <w:pPr>
        <w:shd w:val="clear" w:color="auto" w:fill="FFFFFF"/>
        <w:spacing w:before="135" w:after="0" w:line="276" w:lineRule="atLeast"/>
        <w:ind w:left="851"/>
        <w:jc w:val="both"/>
        <w:rPr>
          <w:rFonts w:ascii="Times New Roman" w:eastAsia="SimSun" w:hAnsi="Times New Roman" w:cs="Times New Roman"/>
          <w:color w:val="222222"/>
          <w:sz w:val="24"/>
          <w:szCs w:val="24"/>
          <w:lang w:val="mk-MK"/>
        </w:rPr>
      </w:pPr>
      <w:r w:rsidRPr="00E876D3">
        <w:rPr>
          <w:rFonts w:ascii="Times New Roman" w:eastAsia="SimSun" w:hAnsi="Times New Roman" w:cs="Times New Roman"/>
          <w:b/>
          <w:bCs/>
          <w:color w:val="222222"/>
          <w:sz w:val="24"/>
          <w:szCs w:val="24"/>
          <w:lang w:val="mk-MK"/>
        </w:rPr>
        <w:t>Мерка 1.2.4.</w:t>
      </w:r>
      <w:r w:rsidR="000030EE" w:rsidRPr="00E876D3">
        <w:rPr>
          <w:rFonts w:ascii="Times New Roman" w:eastAsia="SimSun" w:hAnsi="Times New Roman" w:cs="Times New Roman"/>
          <w:b/>
          <w:bCs/>
          <w:color w:val="222222"/>
          <w:sz w:val="24"/>
          <w:szCs w:val="24"/>
          <w:lang w:val="mk-MK"/>
        </w:rPr>
        <w:t xml:space="preserve"> </w:t>
      </w:r>
      <w:r w:rsidR="00293444" w:rsidRPr="00E876D3">
        <w:rPr>
          <w:rFonts w:ascii="Times New Roman" w:eastAsia="SimSun" w:hAnsi="Times New Roman" w:cs="Times New Roman"/>
          <w:color w:val="222222"/>
          <w:sz w:val="24"/>
          <w:szCs w:val="24"/>
          <w:lang w:val="mk-MK"/>
        </w:rPr>
        <w:t xml:space="preserve">Создавање заедничка мрежа на локации за реализација на концепти како „зелено училиште“, „во </w:t>
      </w:r>
      <w:r w:rsidR="000030EE" w:rsidRPr="00E876D3">
        <w:rPr>
          <w:rFonts w:ascii="Times New Roman" w:eastAsia="SimSun" w:hAnsi="Times New Roman" w:cs="Times New Roman"/>
          <w:color w:val="222222"/>
          <w:sz w:val="24"/>
          <w:szCs w:val="24"/>
          <w:lang w:val="mk-MK"/>
        </w:rPr>
        <w:t>селото</w:t>
      </w:r>
      <w:r w:rsidR="00293444" w:rsidRPr="00E876D3">
        <w:rPr>
          <w:rFonts w:ascii="Times New Roman" w:eastAsia="SimSun" w:hAnsi="Times New Roman" w:cs="Times New Roman"/>
          <w:color w:val="222222"/>
          <w:sz w:val="24"/>
          <w:szCs w:val="24"/>
          <w:lang w:val="mk-MK"/>
        </w:rPr>
        <w:t xml:space="preserve">“, „посета со...“, „направено од...“ итн.; </w:t>
      </w:r>
    </w:p>
    <w:p w:rsidR="00293444" w:rsidRPr="00E876D3" w:rsidRDefault="00FA3F15" w:rsidP="000030EE">
      <w:pPr>
        <w:shd w:val="clear" w:color="auto" w:fill="FFFFFF"/>
        <w:spacing w:before="135" w:after="0" w:line="276" w:lineRule="atLeast"/>
        <w:ind w:left="851"/>
        <w:jc w:val="both"/>
        <w:rPr>
          <w:rFonts w:ascii="Times New Roman" w:eastAsia="Times New Roman" w:hAnsi="Times New Roman" w:cs="Times New Roman"/>
          <w:color w:val="222222"/>
          <w:sz w:val="24"/>
          <w:szCs w:val="24"/>
          <w:lang w:val="mk-MK"/>
        </w:rPr>
      </w:pPr>
      <w:r w:rsidRPr="00E876D3">
        <w:rPr>
          <w:rFonts w:ascii="Times New Roman" w:eastAsia="Times New Roman" w:hAnsi="Times New Roman" w:cs="Times New Roman"/>
          <w:b/>
          <w:bCs/>
          <w:color w:val="222222"/>
          <w:sz w:val="24"/>
          <w:szCs w:val="24"/>
          <w:lang w:val="mk-MK"/>
        </w:rPr>
        <w:t>Мерка 1.2.5.</w:t>
      </w:r>
      <w:r w:rsidR="000030EE" w:rsidRPr="00E876D3">
        <w:rPr>
          <w:rFonts w:ascii="Times New Roman" w:eastAsia="Times New Roman" w:hAnsi="Times New Roman" w:cs="Times New Roman"/>
          <w:b/>
          <w:bCs/>
          <w:color w:val="222222"/>
          <w:sz w:val="24"/>
          <w:szCs w:val="24"/>
          <w:lang w:val="mk-MK"/>
        </w:rPr>
        <w:t xml:space="preserve"> </w:t>
      </w:r>
      <w:r w:rsidR="00293444" w:rsidRPr="00E876D3">
        <w:rPr>
          <w:rFonts w:ascii="Times New Roman" w:eastAsia="Times New Roman" w:hAnsi="Times New Roman" w:cs="Times New Roman"/>
          <w:color w:val="222222"/>
          <w:sz w:val="24"/>
          <w:szCs w:val="24"/>
          <w:lang w:val="mk-MK"/>
        </w:rPr>
        <w:t>Разработка и примена на заеднички мерки за намалување на ранливоста на услугите во туристичкиот сектор од ефектите од пандемиски и епидемиски состојби; промовирање на развојот на здравствениот и рекреативниот туризам: производи и услуги поврзани со физички вежби, спортови на отворено, зајакнување на имунолошкиот систем и подобрување на здравствената состојба преку бањски процедури, климатска терапија, терапија со кал; комбинирање на кратки паузи од различни видови со индивидуално патување;</w:t>
      </w:r>
    </w:p>
    <w:p w:rsidR="00293444" w:rsidRPr="00E876D3" w:rsidRDefault="00293444" w:rsidP="00DD0D35">
      <w:pPr>
        <w:spacing w:before="120" w:after="0" w:line="276" w:lineRule="auto"/>
        <w:ind w:firstLine="720"/>
        <w:jc w:val="both"/>
        <w:rPr>
          <w:rFonts w:ascii="Times New Roman" w:eastAsia="Calibri" w:hAnsi="Times New Roman" w:cs="Times New Roman"/>
          <w:sz w:val="24"/>
          <w:szCs w:val="24"/>
          <w:lang w:val="mk-MK"/>
        </w:rPr>
      </w:pPr>
    </w:p>
    <w:p w:rsidR="0014397A" w:rsidRPr="00E876D3" w:rsidRDefault="00FF1F66" w:rsidP="0014397A">
      <w:pPr>
        <w:keepNext/>
        <w:keepLines/>
        <w:shd w:val="clear" w:color="auto" w:fill="DEEAF6"/>
        <w:spacing w:before="120" w:after="120" w:line="276" w:lineRule="auto"/>
        <w:ind w:firstLine="720"/>
        <w:jc w:val="both"/>
        <w:outlineLvl w:val="2"/>
        <w:rPr>
          <w:rFonts w:ascii="Calibri Light" w:eastAsia="Times New Roman" w:hAnsi="Calibri Light" w:cs="Times New Roman"/>
          <w:b/>
          <w:sz w:val="24"/>
          <w:szCs w:val="24"/>
          <w:lang w:val="mk-MK"/>
        </w:rPr>
      </w:pPr>
      <w:bookmarkStart w:id="18" w:name="_Toc90200267"/>
      <w:r w:rsidRPr="00E876D3">
        <w:rPr>
          <w:rFonts w:ascii="Times New Roman" w:eastAsia="Times New Roman" w:hAnsi="Times New Roman" w:cs="Times New Roman"/>
          <w:b/>
          <w:sz w:val="24"/>
          <w:szCs w:val="24"/>
          <w:lang w:val="mk-MK"/>
        </w:rPr>
        <w:lastRenderedPageBreak/>
        <w:t>1.3.</w:t>
      </w:r>
      <w:r w:rsidRPr="00E876D3">
        <w:rPr>
          <w:rFonts w:ascii="Calibri Light" w:eastAsia="Times New Roman" w:hAnsi="Calibri Light" w:cs="Times New Roman"/>
          <w:b/>
          <w:sz w:val="24"/>
          <w:szCs w:val="24"/>
          <w:lang w:val="mk-MK"/>
        </w:rPr>
        <w:t xml:space="preserve"> </w:t>
      </w:r>
      <w:bookmarkEnd w:id="17"/>
      <w:r w:rsidR="0014397A" w:rsidRPr="00E876D3">
        <w:rPr>
          <w:rFonts w:ascii="Times New Roman" w:eastAsia="Times New Roman" w:hAnsi="Times New Roman" w:cs="Times New Roman"/>
          <w:b/>
          <w:sz w:val="24"/>
          <w:szCs w:val="24"/>
          <w:lang w:val="mk-MK"/>
        </w:rPr>
        <w:t xml:space="preserve">Алтернативи на </w:t>
      </w:r>
      <w:r w:rsidR="00C2607E" w:rsidRPr="00E876D3">
        <w:rPr>
          <w:rFonts w:ascii="Times New Roman" w:eastAsia="Times New Roman" w:hAnsi="Times New Roman" w:cs="Times New Roman"/>
          <w:b/>
          <w:sz w:val="24"/>
          <w:szCs w:val="24"/>
          <w:lang w:val="mk-MK"/>
        </w:rPr>
        <w:t>ППГС</w:t>
      </w:r>
      <w:r w:rsidR="0014397A" w:rsidRPr="00E876D3">
        <w:rPr>
          <w:rFonts w:ascii="Times New Roman" w:eastAsia="Times New Roman" w:hAnsi="Times New Roman" w:cs="Times New Roman"/>
          <w:b/>
          <w:sz w:val="24"/>
          <w:szCs w:val="24"/>
          <w:lang w:val="mk-MK"/>
        </w:rPr>
        <w:t xml:space="preserve"> и </w:t>
      </w:r>
      <w:r w:rsidR="00C2607E" w:rsidRPr="00E876D3">
        <w:rPr>
          <w:rFonts w:ascii="Times New Roman" w:eastAsia="Times New Roman" w:hAnsi="Times New Roman" w:cs="Times New Roman"/>
          <w:b/>
          <w:sz w:val="24"/>
          <w:szCs w:val="24"/>
          <w:lang w:val="mk-MK"/>
        </w:rPr>
        <w:t>ТСИМ</w:t>
      </w:r>
      <w:bookmarkEnd w:id="18"/>
    </w:p>
    <w:p w:rsidR="0014397A" w:rsidRPr="00E876D3" w:rsidRDefault="0014397A" w:rsidP="0014397A">
      <w:pPr>
        <w:spacing w:after="0" w:line="276" w:lineRule="auto"/>
        <w:ind w:firstLine="720"/>
        <w:jc w:val="both"/>
        <w:rPr>
          <w:rFonts w:ascii="Times New Roman" w:eastAsia="Calibri" w:hAnsi="Times New Roman" w:cs="Times New Roman"/>
          <w:iCs/>
          <w:sz w:val="24"/>
          <w:szCs w:val="24"/>
          <w:lang w:val="mk-MK"/>
        </w:rPr>
      </w:pPr>
      <w:bookmarkStart w:id="19" w:name="_Hlk44949649"/>
      <w:r w:rsidRPr="00E876D3">
        <w:rPr>
          <w:rFonts w:ascii="Times New Roman" w:eastAsia="Calibri" w:hAnsi="Times New Roman" w:cs="Times New Roman"/>
          <w:iCs/>
          <w:sz w:val="24"/>
          <w:szCs w:val="24"/>
          <w:lang w:val="mk-MK"/>
        </w:rPr>
        <w:t>Нацрт-програмата и стратегијата не содржат алтернативи.</w:t>
      </w:r>
    </w:p>
    <w:p w:rsidR="00FF1F66" w:rsidRPr="00E876D3" w:rsidRDefault="0014397A" w:rsidP="0014397A">
      <w:pPr>
        <w:keepNext/>
        <w:keepLines/>
        <w:shd w:val="clear" w:color="auto" w:fill="DEEAF6"/>
        <w:spacing w:before="120" w:after="120" w:line="276" w:lineRule="auto"/>
        <w:ind w:firstLine="720"/>
        <w:jc w:val="both"/>
        <w:outlineLvl w:val="2"/>
        <w:rPr>
          <w:rFonts w:ascii="Times New Roman" w:eastAsia="Times New Roman" w:hAnsi="Times New Roman" w:cs="Times New Roman"/>
          <w:b/>
          <w:sz w:val="24"/>
          <w:szCs w:val="24"/>
          <w:lang w:val="mk-MK"/>
        </w:rPr>
      </w:pPr>
      <w:bookmarkStart w:id="20" w:name="_Toc513629186"/>
      <w:bookmarkStart w:id="21" w:name="_Toc89507394"/>
      <w:bookmarkStart w:id="22" w:name="_Toc90200268"/>
      <w:bookmarkEnd w:id="19"/>
      <w:r w:rsidRPr="00E876D3">
        <w:rPr>
          <w:rFonts w:ascii="Times New Roman" w:eastAsia="Times New Roman" w:hAnsi="Times New Roman" w:cs="Times New Roman"/>
          <w:b/>
          <w:sz w:val="24"/>
          <w:szCs w:val="24"/>
          <w:lang w:val="mk-MK"/>
        </w:rPr>
        <w:t xml:space="preserve">1.4. Поврзаност на </w:t>
      </w:r>
      <w:r w:rsidR="00C2607E" w:rsidRPr="00E876D3">
        <w:rPr>
          <w:rFonts w:ascii="Times New Roman" w:eastAsia="Times New Roman" w:hAnsi="Times New Roman" w:cs="Times New Roman"/>
          <w:b/>
          <w:sz w:val="24"/>
          <w:szCs w:val="24"/>
          <w:lang w:val="mk-MK"/>
        </w:rPr>
        <w:t>ППГС</w:t>
      </w:r>
      <w:r w:rsidRPr="00E876D3">
        <w:rPr>
          <w:rFonts w:ascii="Times New Roman" w:eastAsia="Times New Roman" w:hAnsi="Times New Roman" w:cs="Times New Roman"/>
          <w:b/>
          <w:sz w:val="24"/>
          <w:szCs w:val="24"/>
          <w:lang w:val="mk-MK"/>
        </w:rPr>
        <w:t xml:space="preserve"> и </w:t>
      </w:r>
      <w:r w:rsidR="00C2607E" w:rsidRPr="00E876D3">
        <w:rPr>
          <w:rFonts w:ascii="Times New Roman" w:eastAsia="Times New Roman" w:hAnsi="Times New Roman" w:cs="Times New Roman"/>
          <w:b/>
          <w:sz w:val="24"/>
          <w:szCs w:val="24"/>
          <w:lang w:val="mk-MK"/>
        </w:rPr>
        <w:t>ТСИМ</w:t>
      </w:r>
      <w:r w:rsidRPr="00E876D3">
        <w:rPr>
          <w:rFonts w:ascii="Times New Roman" w:eastAsia="Times New Roman" w:hAnsi="Times New Roman" w:cs="Times New Roman"/>
          <w:b/>
          <w:sz w:val="24"/>
          <w:szCs w:val="24"/>
          <w:lang w:val="mk-MK"/>
        </w:rPr>
        <w:t xml:space="preserve"> со други релевантни планови, програми и стратегии</w:t>
      </w:r>
      <w:bookmarkEnd w:id="20"/>
      <w:bookmarkEnd w:id="21"/>
      <w:bookmarkEnd w:id="22"/>
    </w:p>
    <w:p w:rsidR="000E6EAA" w:rsidRPr="00E876D3" w:rsidRDefault="000E6EAA" w:rsidP="00945150">
      <w:pPr>
        <w:spacing w:after="0" w:line="276" w:lineRule="auto"/>
        <w:ind w:firstLine="720"/>
        <w:jc w:val="both"/>
        <w:rPr>
          <w:rFonts w:ascii="Times New Roman" w:eastAsia="Calibri" w:hAnsi="Times New Roman" w:cs="Times New Roman"/>
          <w:color w:val="000000" w:themeColor="text1"/>
          <w:sz w:val="24"/>
          <w:szCs w:val="24"/>
          <w:lang w:val="mk-MK"/>
        </w:rPr>
      </w:pPr>
    </w:p>
    <w:p w:rsidR="0014397A" w:rsidRPr="00E876D3" w:rsidRDefault="0014397A" w:rsidP="0014397A">
      <w:pPr>
        <w:spacing w:after="0" w:line="276" w:lineRule="auto"/>
        <w:ind w:firstLine="720"/>
        <w:jc w:val="both"/>
        <w:rPr>
          <w:rFonts w:ascii="Times New Roman" w:eastAsia="Calibri" w:hAnsi="Times New Roman" w:cs="Times New Roman"/>
          <w:color w:val="000000" w:themeColor="text1"/>
          <w:sz w:val="24"/>
          <w:szCs w:val="24"/>
          <w:lang w:val="mk-MK"/>
        </w:rPr>
      </w:pPr>
      <w:r w:rsidRPr="00E876D3">
        <w:rPr>
          <w:rFonts w:ascii="Times New Roman" w:eastAsia="Calibri" w:hAnsi="Times New Roman" w:cs="Times New Roman"/>
          <w:color w:val="000000" w:themeColor="text1"/>
          <w:sz w:val="24"/>
          <w:szCs w:val="24"/>
          <w:lang w:val="mk-MK"/>
        </w:rPr>
        <w:t xml:space="preserve">Проектите на </w:t>
      </w:r>
      <w:r w:rsidR="00C2607E" w:rsidRPr="00E876D3">
        <w:rPr>
          <w:rFonts w:ascii="Times New Roman" w:eastAsia="Calibri" w:hAnsi="Times New Roman" w:cs="Times New Roman"/>
          <w:color w:val="000000" w:themeColor="text1"/>
          <w:sz w:val="24"/>
          <w:szCs w:val="24"/>
          <w:lang w:val="mk-MK"/>
        </w:rPr>
        <w:t>ППГС</w:t>
      </w:r>
      <w:r w:rsidRPr="00E876D3">
        <w:rPr>
          <w:rFonts w:ascii="Times New Roman" w:eastAsia="Calibri" w:hAnsi="Times New Roman" w:cs="Times New Roman"/>
          <w:color w:val="000000" w:themeColor="text1"/>
          <w:sz w:val="24"/>
          <w:szCs w:val="24"/>
          <w:lang w:val="mk-MK"/>
        </w:rPr>
        <w:t xml:space="preserve"> и </w:t>
      </w:r>
      <w:r w:rsidR="00C2607E" w:rsidRPr="00E876D3">
        <w:rPr>
          <w:rFonts w:ascii="Times New Roman" w:eastAsia="Calibri" w:hAnsi="Times New Roman" w:cs="Times New Roman"/>
          <w:color w:val="000000" w:themeColor="text1"/>
          <w:sz w:val="24"/>
          <w:szCs w:val="24"/>
          <w:lang w:val="mk-MK"/>
        </w:rPr>
        <w:t>ТСИМ</w:t>
      </w:r>
      <w:r w:rsidRPr="00E876D3">
        <w:rPr>
          <w:rFonts w:ascii="Times New Roman" w:eastAsia="Calibri" w:hAnsi="Times New Roman" w:cs="Times New Roman"/>
          <w:color w:val="000000" w:themeColor="text1"/>
          <w:sz w:val="24"/>
          <w:szCs w:val="24"/>
          <w:lang w:val="mk-MK"/>
        </w:rPr>
        <w:t xml:space="preserve"> 2021 - 2027 се поврзани со планови, програми и стратегии: </w:t>
      </w:r>
    </w:p>
    <w:p w:rsidR="0014397A" w:rsidRPr="00E876D3" w:rsidRDefault="0014397A" w:rsidP="00BC6B4C">
      <w:pPr>
        <w:pStyle w:val="ListParagraph"/>
        <w:numPr>
          <w:ilvl w:val="0"/>
          <w:numId w:val="5"/>
        </w:numPr>
        <w:spacing w:after="0" w:line="276" w:lineRule="auto"/>
        <w:jc w:val="both"/>
        <w:rPr>
          <w:rFonts w:ascii="Times New Roman" w:eastAsia="Calibri" w:hAnsi="Times New Roman" w:cs="Times New Roman"/>
          <w:color w:val="000000" w:themeColor="text1"/>
          <w:sz w:val="24"/>
          <w:szCs w:val="24"/>
          <w:lang w:val="mk-MK"/>
        </w:rPr>
      </w:pPr>
      <w:r w:rsidRPr="00E876D3">
        <w:rPr>
          <w:rFonts w:ascii="Times New Roman" w:eastAsia="Calibri" w:hAnsi="Times New Roman" w:cs="Times New Roman"/>
          <w:color w:val="000000" w:themeColor="text1"/>
          <w:sz w:val="24"/>
          <w:szCs w:val="24"/>
          <w:lang w:val="mk-MK"/>
        </w:rPr>
        <w:t>на европско и меѓународно ниво;</w:t>
      </w:r>
    </w:p>
    <w:p w:rsidR="00752CEB" w:rsidRPr="00E876D3" w:rsidRDefault="0014397A" w:rsidP="00BC6B4C">
      <w:pPr>
        <w:pStyle w:val="ListParagraph"/>
        <w:numPr>
          <w:ilvl w:val="0"/>
          <w:numId w:val="5"/>
        </w:numPr>
        <w:spacing w:after="0" w:line="276" w:lineRule="auto"/>
        <w:jc w:val="both"/>
        <w:rPr>
          <w:rFonts w:ascii="Times New Roman" w:eastAsia="Calibri" w:hAnsi="Times New Roman" w:cs="Times New Roman"/>
          <w:color w:val="000000" w:themeColor="text1"/>
          <w:sz w:val="24"/>
          <w:szCs w:val="24"/>
          <w:lang w:val="mk-MK"/>
        </w:rPr>
      </w:pPr>
      <w:r w:rsidRPr="00E876D3">
        <w:rPr>
          <w:rFonts w:ascii="Times New Roman" w:eastAsia="Calibri" w:hAnsi="Times New Roman" w:cs="Times New Roman"/>
          <w:color w:val="000000" w:themeColor="text1"/>
          <w:sz w:val="24"/>
          <w:szCs w:val="24"/>
          <w:lang w:val="mk-MK"/>
        </w:rPr>
        <w:t xml:space="preserve">на национално, регионално и локално ниво (спаѓа во територијалниот опсег на програмата и стратегијата во Република Бугарија и Република Северна Македонија). </w:t>
      </w:r>
    </w:p>
    <w:p w:rsidR="00BE0B32" w:rsidRPr="00E876D3" w:rsidRDefault="0014397A" w:rsidP="008F787C">
      <w:pPr>
        <w:keepNext/>
        <w:keepLines/>
        <w:spacing w:before="240" w:after="120" w:line="276" w:lineRule="auto"/>
        <w:ind w:firstLine="720"/>
        <w:jc w:val="both"/>
        <w:outlineLvl w:val="2"/>
        <w:rPr>
          <w:rFonts w:ascii="Times New Roman" w:eastAsia="Calibri" w:hAnsi="Times New Roman" w:cs="Times New Roman"/>
          <w:b/>
          <w:bCs/>
          <w:sz w:val="24"/>
          <w:szCs w:val="24"/>
          <w:lang w:val="mk-MK"/>
        </w:rPr>
      </w:pPr>
      <w:bookmarkStart w:id="23" w:name="_Toc90200269"/>
      <w:r w:rsidRPr="00E876D3">
        <w:rPr>
          <w:rFonts w:ascii="Times New Roman" w:eastAsia="Calibri" w:hAnsi="Times New Roman" w:cs="Times New Roman"/>
          <w:b/>
          <w:bCs/>
          <w:sz w:val="24"/>
          <w:szCs w:val="24"/>
          <w:lang w:val="mk-MK"/>
        </w:rPr>
        <w:t xml:space="preserve">A. Планови, програми и стратегии на европско (вклучително и билатерално) и меѓународно ниво поврзани со </w:t>
      </w:r>
      <w:r w:rsidR="00C2607E" w:rsidRPr="00E876D3">
        <w:rPr>
          <w:rFonts w:ascii="Times New Roman" w:eastAsia="Calibri" w:hAnsi="Times New Roman" w:cs="Times New Roman"/>
          <w:b/>
          <w:bCs/>
          <w:sz w:val="24"/>
          <w:szCs w:val="24"/>
          <w:lang w:val="mk-MK"/>
        </w:rPr>
        <w:t>ППГС</w:t>
      </w:r>
      <w:r w:rsidRPr="00E876D3">
        <w:rPr>
          <w:rFonts w:ascii="Times New Roman" w:eastAsia="Calibri" w:hAnsi="Times New Roman" w:cs="Times New Roman"/>
          <w:b/>
          <w:bCs/>
          <w:sz w:val="24"/>
          <w:szCs w:val="24"/>
          <w:lang w:val="mk-MK"/>
        </w:rPr>
        <w:t xml:space="preserve"> и </w:t>
      </w:r>
      <w:r w:rsidR="00C2607E" w:rsidRPr="00E876D3">
        <w:rPr>
          <w:rFonts w:ascii="Times New Roman" w:eastAsia="Calibri" w:hAnsi="Times New Roman" w:cs="Times New Roman"/>
          <w:b/>
          <w:bCs/>
          <w:sz w:val="24"/>
          <w:szCs w:val="24"/>
          <w:lang w:val="mk-MK"/>
        </w:rPr>
        <w:t>ТСИМ</w:t>
      </w:r>
      <w:r w:rsidRPr="00E876D3">
        <w:rPr>
          <w:rFonts w:ascii="Times New Roman" w:eastAsia="Calibri" w:hAnsi="Times New Roman" w:cs="Times New Roman"/>
          <w:b/>
          <w:bCs/>
          <w:sz w:val="24"/>
          <w:szCs w:val="24"/>
          <w:lang w:val="mk-MK"/>
        </w:rPr>
        <w:t xml:space="preserve"> 2021-2027.</w:t>
      </w:r>
      <w:bookmarkEnd w:id="23"/>
    </w:p>
    <w:p w:rsidR="00BA5782" w:rsidRPr="00E876D3" w:rsidRDefault="007F4517" w:rsidP="00BC6B4C">
      <w:pPr>
        <w:pStyle w:val="ListParagraph"/>
        <w:numPr>
          <w:ilvl w:val="0"/>
          <w:numId w:val="5"/>
        </w:numPr>
        <w:spacing w:before="120" w:after="0"/>
        <w:jc w:val="both"/>
        <w:rPr>
          <w:rFonts w:ascii="Times New Roman" w:hAnsi="Times New Roman" w:cs="Times New Roman"/>
          <w:i/>
          <w:iCs/>
          <w:sz w:val="24"/>
          <w:szCs w:val="24"/>
          <w:lang w:val="mk-MK"/>
        </w:rPr>
      </w:pPr>
      <w:r w:rsidRPr="00E876D3">
        <w:rPr>
          <w:rFonts w:ascii="Times New Roman" w:hAnsi="Times New Roman" w:cs="Times New Roman"/>
          <w:b/>
          <w:bCs/>
          <w:i/>
          <w:iCs/>
          <w:sz w:val="24"/>
          <w:szCs w:val="24"/>
          <w:lang w:val="mk-MK"/>
        </w:rPr>
        <w:t>Територијална агенда 2030 „Иднина за сите места“</w:t>
      </w:r>
      <w:r w:rsidRPr="00E876D3">
        <w:rPr>
          <w:rFonts w:ascii="Times New Roman" w:hAnsi="Times New Roman" w:cs="Times New Roman"/>
          <w:b/>
          <w:bCs/>
          <w:i/>
          <w:iCs/>
          <w:sz w:val="24"/>
          <w:szCs w:val="24"/>
          <w:vertAlign w:val="superscript"/>
          <w:lang w:val="mk-MK"/>
        </w:rPr>
        <w:t>1</w:t>
      </w:r>
      <w:r w:rsidR="000030EE" w:rsidRPr="00E876D3">
        <w:rPr>
          <w:rFonts w:ascii="Times New Roman" w:hAnsi="Times New Roman" w:cs="Times New Roman"/>
          <w:b/>
          <w:bCs/>
          <w:i/>
          <w:iCs/>
          <w:sz w:val="24"/>
          <w:szCs w:val="24"/>
          <w:vertAlign w:val="superscript"/>
          <w:lang w:val="mk-MK"/>
        </w:rPr>
        <w:t xml:space="preserve"> </w:t>
      </w:r>
      <w:r w:rsidRPr="00E876D3">
        <w:rPr>
          <w:rFonts w:ascii="Times New Roman" w:hAnsi="Times New Roman" w:cs="Times New Roman"/>
          <w:bCs/>
          <w:i/>
          <w:iCs/>
          <w:sz w:val="24"/>
          <w:szCs w:val="24"/>
          <w:lang w:val="mk-MK"/>
        </w:rPr>
        <w:t xml:space="preserve">(декември 2020 година, </w:t>
      </w:r>
      <w:r w:rsidR="00C94C01" w:rsidRPr="00E876D3">
        <w:rPr>
          <w:rFonts w:ascii="Times New Roman" w:hAnsi="Times New Roman" w:cs="Times New Roman"/>
          <w:bCs/>
          <w:i/>
          <w:iCs/>
          <w:sz w:val="24"/>
          <w:szCs w:val="24"/>
          <w:lang w:val="mk-MK"/>
        </w:rPr>
        <w:t>Европска Комисија</w:t>
      </w:r>
      <w:r w:rsidR="00BA5782" w:rsidRPr="00E876D3">
        <w:rPr>
          <w:rFonts w:ascii="Times New Roman" w:hAnsi="Times New Roman" w:cs="Times New Roman"/>
          <w:i/>
          <w:iCs/>
          <w:sz w:val="24"/>
          <w:szCs w:val="24"/>
          <w:lang w:val="mk-MK"/>
        </w:rPr>
        <w:t>)</w:t>
      </w:r>
    </w:p>
    <w:p w:rsidR="005F3F0D" w:rsidRPr="00E876D3" w:rsidRDefault="007F4517" w:rsidP="005F3F0D">
      <w:pPr>
        <w:spacing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Документот поставува две главни цели: </w:t>
      </w:r>
      <w:r w:rsidRPr="00E876D3">
        <w:rPr>
          <w:rFonts w:ascii="Times New Roman" w:eastAsia="Calibri" w:hAnsi="Times New Roman" w:cs="Times New Roman"/>
          <w:b/>
          <w:sz w:val="24"/>
          <w:szCs w:val="24"/>
          <w:lang w:val="mk-MK"/>
        </w:rPr>
        <w:t>фер Европа</w:t>
      </w:r>
      <w:r w:rsidRPr="00E876D3">
        <w:rPr>
          <w:rFonts w:ascii="Times New Roman" w:eastAsia="Calibri" w:hAnsi="Times New Roman" w:cs="Times New Roman"/>
          <w:sz w:val="24"/>
          <w:szCs w:val="24"/>
          <w:lang w:val="mk-MK"/>
        </w:rPr>
        <w:t xml:space="preserve"> и </w:t>
      </w:r>
      <w:r w:rsidRPr="00E876D3">
        <w:rPr>
          <w:rFonts w:ascii="Times New Roman" w:eastAsia="Calibri" w:hAnsi="Times New Roman" w:cs="Times New Roman"/>
          <w:b/>
          <w:sz w:val="24"/>
          <w:szCs w:val="24"/>
          <w:lang w:val="mk-MK"/>
        </w:rPr>
        <w:t>зелена Европа</w:t>
      </w:r>
      <w:r w:rsidRPr="00E876D3">
        <w:rPr>
          <w:rFonts w:ascii="Times New Roman" w:eastAsia="Calibri" w:hAnsi="Times New Roman" w:cs="Times New Roman"/>
          <w:sz w:val="24"/>
          <w:szCs w:val="24"/>
          <w:lang w:val="mk-MK"/>
        </w:rPr>
        <w:t xml:space="preserve">, кои имаат </w:t>
      </w:r>
      <w:r w:rsidRPr="00E876D3">
        <w:rPr>
          <w:rFonts w:ascii="Times New Roman" w:eastAsia="Calibri" w:hAnsi="Times New Roman" w:cs="Times New Roman"/>
          <w:b/>
          <w:sz w:val="24"/>
          <w:szCs w:val="24"/>
          <w:lang w:val="mk-MK"/>
        </w:rPr>
        <w:t>6 приоритети</w:t>
      </w:r>
      <w:r w:rsidRPr="00E876D3">
        <w:rPr>
          <w:rFonts w:ascii="Times New Roman" w:eastAsia="Calibri" w:hAnsi="Times New Roman" w:cs="Times New Roman"/>
          <w:sz w:val="24"/>
          <w:szCs w:val="24"/>
          <w:lang w:val="mk-MK"/>
        </w:rPr>
        <w:t xml:space="preserve"> за развој на европската територија како целина, покривајќи ги сите нејзини делови:</w:t>
      </w:r>
    </w:p>
    <w:p w:rsidR="007F4517" w:rsidRPr="00E876D3" w:rsidRDefault="007F4517" w:rsidP="00BC6B4C">
      <w:pPr>
        <w:pStyle w:val="ListParagraph"/>
        <w:numPr>
          <w:ilvl w:val="1"/>
          <w:numId w:val="5"/>
        </w:numPr>
        <w:spacing w:after="0" w:line="276" w:lineRule="auto"/>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Рамномерен територијален развој;</w:t>
      </w:r>
    </w:p>
    <w:p w:rsidR="007F4517" w:rsidRPr="00E876D3" w:rsidRDefault="007F4517" w:rsidP="00BC6B4C">
      <w:pPr>
        <w:pStyle w:val="ListParagraph"/>
        <w:numPr>
          <w:ilvl w:val="1"/>
          <w:numId w:val="5"/>
        </w:numPr>
        <w:spacing w:after="0" w:line="276" w:lineRule="auto"/>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 xml:space="preserve">Функционални </w:t>
      </w:r>
      <w:r w:rsidR="000030EE" w:rsidRPr="00E876D3">
        <w:rPr>
          <w:rFonts w:ascii="Times New Roman" w:eastAsia="Calibri" w:hAnsi="Times New Roman" w:cs="Times New Roman"/>
          <w:i/>
          <w:iCs/>
          <w:sz w:val="24"/>
          <w:szCs w:val="24"/>
          <w:lang w:val="mk-MK"/>
        </w:rPr>
        <w:t>подрачја</w:t>
      </w:r>
      <w:r w:rsidRPr="00E876D3">
        <w:rPr>
          <w:rFonts w:ascii="Times New Roman" w:eastAsia="Calibri" w:hAnsi="Times New Roman" w:cs="Times New Roman"/>
          <w:i/>
          <w:iCs/>
          <w:sz w:val="24"/>
          <w:szCs w:val="24"/>
          <w:lang w:val="mk-MK"/>
        </w:rPr>
        <w:t xml:space="preserve"> со помалку нееднаквости;</w:t>
      </w:r>
    </w:p>
    <w:p w:rsidR="007F4517" w:rsidRPr="00E876D3" w:rsidRDefault="007F4517" w:rsidP="00BC6B4C">
      <w:pPr>
        <w:pStyle w:val="ListParagraph"/>
        <w:numPr>
          <w:ilvl w:val="1"/>
          <w:numId w:val="5"/>
        </w:numPr>
        <w:spacing w:after="0" w:line="276" w:lineRule="auto"/>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Интеграција и соработка надвор од административно-територијалните и националните граници,</w:t>
      </w:r>
    </w:p>
    <w:p w:rsidR="007F4517" w:rsidRPr="00E876D3" w:rsidRDefault="007F4517" w:rsidP="00BC6B4C">
      <w:pPr>
        <w:pStyle w:val="ListParagraph"/>
        <w:numPr>
          <w:ilvl w:val="1"/>
          <w:numId w:val="5"/>
        </w:numPr>
        <w:spacing w:after="0" w:line="276" w:lineRule="auto"/>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Здрава средина,</w:t>
      </w:r>
    </w:p>
    <w:p w:rsidR="007F4517" w:rsidRPr="00E876D3" w:rsidRDefault="007F4517" w:rsidP="00BC6B4C">
      <w:pPr>
        <w:pStyle w:val="ListParagraph"/>
        <w:numPr>
          <w:ilvl w:val="1"/>
          <w:numId w:val="5"/>
        </w:numPr>
        <w:spacing w:after="0" w:line="276" w:lineRule="auto"/>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Циркуларна економија,</w:t>
      </w:r>
    </w:p>
    <w:p w:rsidR="005F3F0D" w:rsidRPr="00E876D3" w:rsidRDefault="007F4517" w:rsidP="00BC6B4C">
      <w:pPr>
        <w:pStyle w:val="ListParagraph"/>
        <w:numPr>
          <w:ilvl w:val="1"/>
          <w:numId w:val="5"/>
        </w:numPr>
        <w:spacing w:after="0" w:line="276" w:lineRule="auto"/>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Одржливо дигитално и физичко поврзување.</w:t>
      </w:r>
    </w:p>
    <w:p w:rsidR="005F3F0D" w:rsidRPr="00E876D3" w:rsidRDefault="007F4517" w:rsidP="005F3F0D">
      <w:pPr>
        <w:spacing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Територијалната агенда 2030 е еден од главните документи на кои се заснова ТСИМ и е целосно интегрирана во неа. </w:t>
      </w:r>
    </w:p>
    <w:p w:rsidR="00A174BF" w:rsidRPr="00E876D3" w:rsidRDefault="007F4517" w:rsidP="00BC6B4C">
      <w:pPr>
        <w:pStyle w:val="ListParagraph"/>
        <w:numPr>
          <w:ilvl w:val="0"/>
          <w:numId w:val="5"/>
        </w:numPr>
        <w:spacing w:before="120" w:after="0"/>
        <w:jc w:val="both"/>
        <w:rPr>
          <w:rFonts w:ascii="Times New Roman" w:hAnsi="Times New Roman" w:cs="Times New Roman"/>
          <w:i/>
          <w:iCs/>
          <w:sz w:val="24"/>
          <w:szCs w:val="24"/>
          <w:lang w:val="mk-MK"/>
        </w:rPr>
      </w:pPr>
      <w:r w:rsidRPr="00E876D3">
        <w:rPr>
          <w:rFonts w:ascii="Times New Roman" w:hAnsi="Times New Roman" w:cs="Times New Roman"/>
          <w:b/>
          <w:bCs/>
          <w:i/>
          <w:iCs/>
          <w:sz w:val="24"/>
          <w:szCs w:val="24"/>
          <w:lang w:val="mk-MK"/>
        </w:rPr>
        <w:t xml:space="preserve">Агендата на Обединетите </w:t>
      </w:r>
      <w:r w:rsidR="00C94C01" w:rsidRPr="00E876D3">
        <w:rPr>
          <w:rFonts w:ascii="Times New Roman" w:hAnsi="Times New Roman" w:cs="Times New Roman"/>
          <w:b/>
          <w:bCs/>
          <w:i/>
          <w:iCs/>
          <w:sz w:val="24"/>
          <w:szCs w:val="24"/>
          <w:lang w:val="mk-MK"/>
        </w:rPr>
        <w:t>Н</w:t>
      </w:r>
      <w:r w:rsidRPr="00E876D3">
        <w:rPr>
          <w:rFonts w:ascii="Times New Roman" w:hAnsi="Times New Roman" w:cs="Times New Roman"/>
          <w:b/>
          <w:bCs/>
          <w:i/>
          <w:iCs/>
          <w:sz w:val="24"/>
          <w:szCs w:val="24"/>
          <w:lang w:val="mk-MK"/>
        </w:rPr>
        <w:t>ации за одржлив развој 2030 „Трансформирање на светот“</w:t>
      </w:r>
      <w:r w:rsidR="009B5F37" w:rsidRPr="00E876D3">
        <w:rPr>
          <w:rStyle w:val="FootnoteReference"/>
          <w:rFonts w:ascii="Times New Roman" w:hAnsi="Times New Roman" w:cs="Times New Roman"/>
          <w:b/>
          <w:bCs/>
          <w:i/>
          <w:iCs/>
          <w:sz w:val="24"/>
          <w:szCs w:val="24"/>
          <w:lang w:val="mk-MK"/>
        </w:rPr>
        <w:footnoteReference w:id="1"/>
      </w:r>
      <w:r w:rsidR="00710144" w:rsidRPr="00E876D3">
        <w:rPr>
          <w:rFonts w:ascii="Times New Roman" w:hAnsi="Times New Roman" w:cs="Times New Roman"/>
          <w:b/>
          <w:bCs/>
          <w:i/>
          <w:iCs/>
          <w:sz w:val="24"/>
          <w:szCs w:val="24"/>
          <w:lang w:val="mk-MK"/>
        </w:rPr>
        <w:t xml:space="preserve"> </w:t>
      </w:r>
      <w:r w:rsidR="00710144" w:rsidRPr="00E876D3">
        <w:rPr>
          <w:rFonts w:ascii="Times New Roman" w:hAnsi="Times New Roman" w:cs="Times New Roman"/>
          <w:i/>
          <w:iCs/>
          <w:sz w:val="24"/>
          <w:szCs w:val="24"/>
          <w:lang w:val="mk-MK"/>
        </w:rPr>
        <w:t xml:space="preserve">(Октомври, 2015 година, Обединети </w:t>
      </w:r>
      <w:r w:rsidR="00C94C01" w:rsidRPr="00E876D3">
        <w:rPr>
          <w:rFonts w:ascii="Times New Roman" w:hAnsi="Times New Roman" w:cs="Times New Roman"/>
          <w:i/>
          <w:iCs/>
          <w:sz w:val="24"/>
          <w:szCs w:val="24"/>
          <w:lang w:val="mk-MK"/>
        </w:rPr>
        <w:t>Н</w:t>
      </w:r>
      <w:r w:rsidR="00710144" w:rsidRPr="00E876D3">
        <w:rPr>
          <w:rFonts w:ascii="Times New Roman" w:hAnsi="Times New Roman" w:cs="Times New Roman"/>
          <w:i/>
          <w:iCs/>
          <w:sz w:val="24"/>
          <w:szCs w:val="24"/>
          <w:lang w:val="mk-MK"/>
        </w:rPr>
        <w:t>ации)</w:t>
      </w:r>
    </w:p>
    <w:p w:rsidR="001821A7" w:rsidRPr="00E876D3" w:rsidRDefault="007F4517" w:rsidP="001821A7">
      <w:pPr>
        <w:spacing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Програмата и 17-те глобални цели за одржлив развој и 169 конкретни по</w:t>
      </w:r>
      <w:r w:rsidR="00C94C01" w:rsidRPr="00E876D3">
        <w:rPr>
          <w:rFonts w:ascii="Times New Roman" w:eastAsia="Calibri" w:hAnsi="Times New Roman" w:cs="Times New Roman"/>
          <w:sz w:val="24"/>
          <w:szCs w:val="24"/>
          <w:lang w:val="mk-MK"/>
        </w:rPr>
        <w:t>т</w:t>
      </w:r>
      <w:r w:rsidRPr="00E876D3">
        <w:rPr>
          <w:rFonts w:ascii="Times New Roman" w:eastAsia="Calibri" w:hAnsi="Times New Roman" w:cs="Times New Roman"/>
          <w:sz w:val="24"/>
          <w:szCs w:val="24"/>
          <w:lang w:val="mk-MK"/>
        </w:rPr>
        <w:t>цели идентификувани во неа се сметаат како рамка за националните развојни политики, бидејќи Бугарија е посветена на постигнување на овие цели.</w:t>
      </w:r>
    </w:p>
    <w:p w:rsidR="007F4517" w:rsidRPr="00E876D3" w:rsidRDefault="001821A7" w:rsidP="007F4517">
      <w:pPr>
        <w:spacing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Во оваа насока, Програмата е рефлектирана во Националната програма за развој на Бугарија: 2030 година, а оттаму - во програмските документи за периодот 2021-2027 година.</w:t>
      </w:r>
    </w:p>
    <w:p w:rsidR="001821A7" w:rsidRPr="00E876D3" w:rsidRDefault="007F4517" w:rsidP="007F4517">
      <w:pPr>
        <w:spacing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17-те цели за одржлив развој се (</w:t>
      </w:r>
      <w:r w:rsidR="00C94C01" w:rsidRPr="00E876D3">
        <w:rPr>
          <w:rFonts w:ascii="Times New Roman" w:eastAsia="Calibri" w:hAnsi="Times New Roman" w:cs="Times New Roman"/>
          <w:i/>
          <w:sz w:val="24"/>
          <w:szCs w:val="24"/>
          <w:lang w:val="mk-MK"/>
        </w:rPr>
        <w:t>тие што се</w:t>
      </w:r>
      <w:r w:rsidRPr="00E876D3">
        <w:rPr>
          <w:rFonts w:ascii="Times New Roman" w:eastAsia="Calibri" w:hAnsi="Times New Roman" w:cs="Times New Roman"/>
          <w:i/>
          <w:sz w:val="24"/>
          <w:szCs w:val="24"/>
          <w:lang w:val="mk-MK"/>
        </w:rPr>
        <w:t xml:space="preserve"> поврзани со </w:t>
      </w:r>
      <w:r w:rsidR="00C2607E" w:rsidRPr="00E876D3">
        <w:rPr>
          <w:rFonts w:ascii="Times New Roman" w:eastAsia="Calibri" w:hAnsi="Times New Roman" w:cs="Times New Roman"/>
          <w:i/>
          <w:sz w:val="24"/>
          <w:szCs w:val="24"/>
          <w:lang w:val="mk-MK"/>
        </w:rPr>
        <w:t>ППГС</w:t>
      </w:r>
      <w:r w:rsidRPr="00E876D3">
        <w:rPr>
          <w:rFonts w:ascii="Times New Roman" w:eastAsia="Calibri" w:hAnsi="Times New Roman" w:cs="Times New Roman"/>
          <w:i/>
          <w:sz w:val="24"/>
          <w:szCs w:val="24"/>
          <w:lang w:val="mk-MK"/>
        </w:rPr>
        <w:t xml:space="preserve"> и </w:t>
      </w:r>
      <w:r w:rsidR="00C2607E" w:rsidRPr="00E876D3">
        <w:rPr>
          <w:rFonts w:ascii="Times New Roman" w:eastAsia="Calibri" w:hAnsi="Times New Roman" w:cs="Times New Roman"/>
          <w:i/>
          <w:sz w:val="24"/>
          <w:szCs w:val="24"/>
          <w:lang w:val="mk-MK"/>
        </w:rPr>
        <w:t>ТСИМ</w:t>
      </w:r>
      <w:r w:rsidRPr="00E876D3">
        <w:rPr>
          <w:rFonts w:ascii="Times New Roman" w:eastAsia="Calibri" w:hAnsi="Times New Roman" w:cs="Times New Roman"/>
          <w:i/>
          <w:sz w:val="24"/>
          <w:szCs w:val="24"/>
          <w:lang w:val="mk-MK"/>
        </w:rPr>
        <w:t xml:space="preserve"> се нагласени и односот е опишан</w:t>
      </w:r>
      <w:r w:rsidRPr="00E876D3">
        <w:rPr>
          <w:rFonts w:ascii="Times New Roman" w:eastAsia="Calibri" w:hAnsi="Times New Roman" w:cs="Times New Roman"/>
          <w:sz w:val="24"/>
          <w:szCs w:val="24"/>
          <w:lang w:val="mk-MK"/>
        </w:rPr>
        <w:t xml:space="preserve">): </w:t>
      </w:r>
    </w:p>
    <w:p w:rsidR="007F4517" w:rsidRPr="00E876D3" w:rsidRDefault="007F4517" w:rsidP="007F4517">
      <w:pPr>
        <w:spacing w:after="0" w:line="276" w:lineRule="auto"/>
        <w:ind w:firstLine="720"/>
        <w:jc w:val="both"/>
        <w:rPr>
          <w:rFonts w:ascii="Times New Roman" w:eastAsia="Calibri" w:hAnsi="Times New Roman" w:cs="Times New Roman"/>
          <w:sz w:val="24"/>
          <w:szCs w:val="24"/>
          <w:u w:val="single"/>
          <w:lang w:val="mk-MK"/>
        </w:rPr>
      </w:pPr>
      <w:r w:rsidRPr="00E876D3">
        <w:rPr>
          <w:rFonts w:ascii="Times New Roman" w:eastAsia="Calibri" w:hAnsi="Times New Roman" w:cs="Times New Roman"/>
          <w:sz w:val="24"/>
          <w:szCs w:val="24"/>
          <w:u w:val="single"/>
          <w:lang w:val="mk-MK"/>
        </w:rPr>
        <w:lastRenderedPageBreak/>
        <w:t>Цел 1: Искоренување на сиромаштијата</w:t>
      </w:r>
      <w:r w:rsidRPr="00E876D3">
        <w:rPr>
          <w:rFonts w:ascii="Times New Roman" w:eastAsia="Calibri" w:hAnsi="Times New Roman" w:cs="Times New Roman"/>
          <w:sz w:val="24"/>
          <w:szCs w:val="24"/>
          <w:lang w:val="mk-MK"/>
        </w:rPr>
        <w:t xml:space="preserve"> - преку мерки за специфична цел 1.1. на ТСИМ;</w:t>
      </w:r>
    </w:p>
    <w:p w:rsidR="007F4517" w:rsidRPr="00E876D3" w:rsidRDefault="007F4517" w:rsidP="007F4517">
      <w:pPr>
        <w:spacing w:after="0" w:line="276" w:lineRule="auto"/>
        <w:ind w:firstLine="720"/>
        <w:jc w:val="both"/>
        <w:rPr>
          <w:rFonts w:ascii="Times New Roman" w:eastAsia="Calibri" w:hAnsi="Times New Roman" w:cs="Times New Roman"/>
          <w:sz w:val="24"/>
          <w:szCs w:val="24"/>
          <w:u w:val="single"/>
          <w:lang w:val="mk-MK"/>
        </w:rPr>
      </w:pPr>
      <w:r w:rsidRPr="00E876D3">
        <w:rPr>
          <w:rFonts w:ascii="Times New Roman" w:eastAsia="Calibri" w:hAnsi="Times New Roman" w:cs="Times New Roman"/>
          <w:sz w:val="24"/>
          <w:szCs w:val="24"/>
          <w:u w:val="single"/>
          <w:lang w:val="mk-MK"/>
        </w:rPr>
        <w:t>Цел 2: Елиминирање на гладот</w:t>
      </w:r>
      <w:r w:rsidRPr="00E876D3">
        <w:rPr>
          <w:rFonts w:ascii="Times New Roman" w:eastAsia="Calibri" w:hAnsi="Times New Roman" w:cs="Times New Roman"/>
          <w:sz w:val="24"/>
          <w:szCs w:val="24"/>
          <w:lang w:val="mk-MK"/>
        </w:rPr>
        <w:t xml:space="preserve"> - преку мерки за специфична цел 1.1. на ТСИМ;</w:t>
      </w:r>
    </w:p>
    <w:p w:rsidR="007F4517" w:rsidRPr="00E876D3" w:rsidRDefault="00C708C0" w:rsidP="007F4517">
      <w:pPr>
        <w:spacing w:after="0" w:line="276" w:lineRule="auto"/>
        <w:ind w:firstLine="720"/>
        <w:jc w:val="both"/>
        <w:rPr>
          <w:rFonts w:ascii="Times New Roman" w:eastAsia="Calibri" w:hAnsi="Times New Roman" w:cs="Times New Roman"/>
          <w:sz w:val="24"/>
          <w:szCs w:val="24"/>
          <w:u w:val="single"/>
          <w:lang w:val="mk-MK"/>
        </w:rPr>
      </w:pPr>
      <w:r w:rsidRPr="00E876D3">
        <w:rPr>
          <w:rFonts w:ascii="Times New Roman" w:eastAsia="Calibri" w:hAnsi="Times New Roman" w:cs="Times New Roman"/>
          <w:sz w:val="24"/>
          <w:szCs w:val="24"/>
          <w:u w:val="single"/>
          <w:lang w:val="mk-MK"/>
        </w:rPr>
        <w:t>Цел 3: Добро здравје и благосостојба</w:t>
      </w:r>
      <w:r w:rsidRPr="00E876D3">
        <w:rPr>
          <w:rFonts w:ascii="Times New Roman" w:eastAsia="Calibri" w:hAnsi="Times New Roman" w:cs="Times New Roman"/>
          <w:sz w:val="24"/>
          <w:szCs w:val="24"/>
          <w:lang w:val="mk-MK"/>
        </w:rPr>
        <w:t xml:space="preserve"> - </w:t>
      </w:r>
      <w:r w:rsidR="007F4517" w:rsidRPr="00E876D3">
        <w:rPr>
          <w:rFonts w:ascii="Times New Roman" w:eastAsia="Calibri" w:hAnsi="Times New Roman" w:cs="Times New Roman"/>
          <w:sz w:val="24"/>
          <w:szCs w:val="24"/>
          <w:lang w:val="mk-MK"/>
        </w:rPr>
        <w:t xml:space="preserve">сите три приоритети на </w:t>
      </w:r>
      <w:r w:rsidR="00C2607E" w:rsidRPr="00E876D3">
        <w:rPr>
          <w:rFonts w:ascii="Times New Roman" w:eastAsia="Calibri" w:hAnsi="Times New Roman" w:cs="Times New Roman"/>
          <w:sz w:val="24"/>
          <w:szCs w:val="24"/>
          <w:lang w:val="mk-MK"/>
        </w:rPr>
        <w:t>ППГС</w:t>
      </w:r>
      <w:r w:rsidR="007F4517" w:rsidRPr="00E876D3">
        <w:rPr>
          <w:rFonts w:ascii="Times New Roman" w:eastAsia="Calibri" w:hAnsi="Times New Roman" w:cs="Times New Roman"/>
          <w:sz w:val="24"/>
          <w:szCs w:val="24"/>
          <w:lang w:val="mk-MK"/>
        </w:rPr>
        <w:t xml:space="preserve"> придонесуваат;</w:t>
      </w:r>
    </w:p>
    <w:p w:rsidR="001821A7" w:rsidRPr="00E876D3" w:rsidRDefault="007F4517" w:rsidP="007F4517">
      <w:pPr>
        <w:spacing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u w:val="single"/>
          <w:lang w:val="mk-MK"/>
        </w:rPr>
        <w:t xml:space="preserve">Цел 4: Квалитетно образование - </w:t>
      </w:r>
      <w:r w:rsidRPr="00E876D3">
        <w:rPr>
          <w:rFonts w:ascii="Times New Roman" w:eastAsia="Calibri" w:hAnsi="Times New Roman" w:cs="Times New Roman"/>
          <w:sz w:val="24"/>
          <w:szCs w:val="24"/>
          <w:lang w:val="mk-MK"/>
        </w:rPr>
        <w:t>преку мерката 1.1.2 според конкретната цел 1.1 на ТСИМ;</w:t>
      </w:r>
    </w:p>
    <w:p w:rsidR="00C708C0" w:rsidRPr="00E876D3" w:rsidRDefault="00C708C0" w:rsidP="00C708C0">
      <w:pPr>
        <w:spacing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Цел 5: Родова еднаквост - нема конкретни мерки, но принципот е основно хоризонтално барање за програмите финансирани од ЕУ и е во согласност со дефиницијата за подобни активности и мерки за поддршка;</w:t>
      </w:r>
    </w:p>
    <w:p w:rsidR="00C708C0" w:rsidRPr="00E876D3" w:rsidRDefault="00C708C0" w:rsidP="00C708C0">
      <w:pPr>
        <w:spacing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Цел 6: Чиста вода и канализација - нема конкретни мерки, но се зема предвид потребата од обезбедување чиста вода и канализација во соодветните мерки и активности;</w:t>
      </w:r>
    </w:p>
    <w:p w:rsidR="001821A7" w:rsidRPr="00E876D3" w:rsidRDefault="00C708C0" w:rsidP="00C708C0">
      <w:pPr>
        <w:spacing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Цел 7: Економски достапна и чиста енергија - - нема конкретни мерки, но целта е конзистентна со идентификацијата на територијалните мерки;</w:t>
      </w:r>
    </w:p>
    <w:p w:rsidR="00C708C0" w:rsidRPr="00E876D3" w:rsidRDefault="00C708C0" w:rsidP="00C708C0">
      <w:pPr>
        <w:spacing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u w:val="single"/>
          <w:lang w:val="mk-MK"/>
        </w:rPr>
        <w:t xml:space="preserve">Цел 8: </w:t>
      </w:r>
      <w:r w:rsidR="00C94C01" w:rsidRPr="00E876D3">
        <w:rPr>
          <w:rFonts w:ascii="Times New Roman" w:eastAsia="Calibri" w:hAnsi="Times New Roman" w:cs="Times New Roman"/>
          <w:sz w:val="24"/>
          <w:szCs w:val="24"/>
          <w:u w:val="single"/>
          <w:lang w:val="mk-MK"/>
        </w:rPr>
        <w:t>П</w:t>
      </w:r>
      <w:r w:rsidRPr="00E876D3">
        <w:rPr>
          <w:rFonts w:ascii="Times New Roman" w:eastAsia="Calibri" w:hAnsi="Times New Roman" w:cs="Times New Roman"/>
          <w:sz w:val="24"/>
          <w:szCs w:val="24"/>
          <w:u w:val="single"/>
          <w:lang w:val="mk-MK"/>
        </w:rPr>
        <w:t xml:space="preserve">ристојна работа и економски раст - </w:t>
      </w:r>
      <w:r w:rsidRPr="00E876D3">
        <w:rPr>
          <w:rFonts w:ascii="Times New Roman" w:eastAsia="Calibri" w:hAnsi="Times New Roman" w:cs="Times New Roman"/>
          <w:sz w:val="24"/>
          <w:szCs w:val="24"/>
          <w:lang w:val="mk-MK"/>
        </w:rPr>
        <w:t>преку мерки за специфична цел 1.1. на ТСИМ;</w:t>
      </w:r>
    </w:p>
    <w:p w:rsidR="00C708C0" w:rsidRPr="00E876D3" w:rsidRDefault="00C708C0" w:rsidP="00C708C0">
      <w:pPr>
        <w:spacing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u w:val="single"/>
          <w:lang w:val="mk-MK"/>
        </w:rPr>
        <w:t xml:space="preserve">Цел 9: Индустрија, иновации и инфраструктура - </w:t>
      </w:r>
      <w:r w:rsidRPr="00E876D3">
        <w:rPr>
          <w:rFonts w:ascii="Times New Roman" w:eastAsia="Calibri" w:hAnsi="Times New Roman" w:cs="Times New Roman"/>
          <w:sz w:val="24"/>
          <w:szCs w:val="24"/>
          <w:lang w:val="mk-MK"/>
        </w:rPr>
        <w:t>преку мерки за специфична цел 1.1. на ТСИМ;</w:t>
      </w:r>
    </w:p>
    <w:p w:rsidR="00C708C0" w:rsidRPr="00E876D3" w:rsidRDefault="00C708C0" w:rsidP="00C708C0">
      <w:pPr>
        <w:spacing w:after="0" w:line="276" w:lineRule="auto"/>
        <w:ind w:firstLine="720"/>
        <w:jc w:val="both"/>
        <w:rPr>
          <w:rFonts w:ascii="Times New Roman" w:eastAsia="Calibri" w:hAnsi="Times New Roman" w:cs="Times New Roman"/>
          <w:sz w:val="24"/>
          <w:szCs w:val="24"/>
          <w:u w:val="single"/>
          <w:lang w:val="mk-MK"/>
        </w:rPr>
      </w:pPr>
      <w:r w:rsidRPr="00E876D3">
        <w:rPr>
          <w:rFonts w:ascii="Times New Roman" w:eastAsia="Calibri" w:hAnsi="Times New Roman" w:cs="Times New Roman"/>
          <w:sz w:val="24"/>
          <w:szCs w:val="24"/>
          <w:u w:val="single"/>
          <w:lang w:val="mk-MK"/>
        </w:rPr>
        <w:t xml:space="preserve">Цел 10: Намалување на нееднаквости - </w:t>
      </w:r>
      <w:r w:rsidR="00C2607E" w:rsidRPr="00E876D3">
        <w:rPr>
          <w:rFonts w:ascii="Times New Roman" w:eastAsia="Calibri" w:hAnsi="Times New Roman" w:cs="Times New Roman"/>
          <w:sz w:val="24"/>
          <w:szCs w:val="24"/>
          <w:lang w:val="mk-MK"/>
        </w:rPr>
        <w:t>ППГС</w:t>
      </w:r>
      <w:r w:rsidRPr="00E876D3">
        <w:rPr>
          <w:rFonts w:ascii="Times New Roman" w:eastAsia="Calibri" w:hAnsi="Times New Roman" w:cs="Times New Roman"/>
          <w:sz w:val="24"/>
          <w:szCs w:val="24"/>
          <w:lang w:val="mk-MK"/>
        </w:rPr>
        <w:t xml:space="preserve"> и </w:t>
      </w:r>
      <w:r w:rsidR="00C2607E" w:rsidRPr="00E876D3">
        <w:rPr>
          <w:rFonts w:ascii="Times New Roman" w:eastAsia="Calibri" w:hAnsi="Times New Roman" w:cs="Times New Roman"/>
          <w:sz w:val="24"/>
          <w:szCs w:val="24"/>
          <w:lang w:val="mk-MK"/>
        </w:rPr>
        <w:t>ТСИМ</w:t>
      </w:r>
      <w:r w:rsidRPr="00E876D3">
        <w:rPr>
          <w:rFonts w:ascii="Times New Roman" w:eastAsia="Calibri" w:hAnsi="Times New Roman" w:cs="Times New Roman"/>
          <w:sz w:val="24"/>
          <w:szCs w:val="24"/>
          <w:lang w:val="mk-MK"/>
        </w:rPr>
        <w:t xml:space="preserve"> имаат за цел да ги намалат нееднаквостите, што е главен предмет на програмите кофинансирани од ЕУ;</w:t>
      </w:r>
    </w:p>
    <w:p w:rsidR="00C708C0" w:rsidRPr="00E876D3" w:rsidRDefault="00C708C0" w:rsidP="00C708C0">
      <w:pPr>
        <w:spacing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u w:val="single"/>
          <w:lang w:val="mk-MK"/>
        </w:rPr>
        <w:t xml:space="preserve">Цел 11: Одржливи градови и заедници - </w:t>
      </w:r>
      <w:r w:rsidR="00B7278E" w:rsidRPr="00E876D3">
        <w:rPr>
          <w:rFonts w:ascii="Times New Roman" w:eastAsia="Calibri" w:hAnsi="Times New Roman" w:cs="Times New Roman"/>
          <w:sz w:val="24"/>
          <w:szCs w:val="24"/>
          <w:lang w:val="mk-MK"/>
        </w:rPr>
        <w:t>Воопшто</w:t>
      </w:r>
      <w:r w:rsidRPr="00E876D3">
        <w:rPr>
          <w:rFonts w:ascii="Times New Roman" w:eastAsia="Calibri" w:hAnsi="Times New Roman" w:cs="Times New Roman"/>
          <w:sz w:val="24"/>
          <w:szCs w:val="24"/>
          <w:lang w:val="mk-MK"/>
        </w:rPr>
        <w:t xml:space="preserve">, спроведувањето на </w:t>
      </w:r>
      <w:r w:rsidR="00C2607E" w:rsidRPr="00E876D3">
        <w:rPr>
          <w:rFonts w:ascii="Times New Roman" w:eastAsia="Calibri" w:hAnsi="Times New Roman" w:cs="Times New Roman"/>
          <w:sz w:val="24"/>
          <w:szCs w:val="24"/>
          <w:lang w:val="mk-MK"/>
        </w:rPr>
        <w:t>ППГС</w:t>
      </w:r>
      <w:r w:rsidRPr="00E876D3">
        <w:rPr>
          <w:rFonts w:ascii="Times New Roman" w:eastAsia="Calibri" w:hAnsi="Times New Roman" w:cs="Times New Roman"/>
          <w:sz w:val="24"/>
          <w:szCs w:val="24"/>
          <w:lang w:val="mk-MK"/>
        </w:rPr>
        <w:t xml:space="preserve"> и </w:t>
      </w:r>
      <w:r w:rsidR="00C2607E" w:rsidRPr="00E876D3">
        <w:rPr>
          <w:rFonts w:ascii="Times New Roman" w:eastAsia="Calibri" w:hAnsi="Times New Roman" w:cs="Times New Roman"/>
          <w:sz w:val="24"/>
          <w:szCs w:val="24"/>
          <w:lang w:val="mk-MK"/>
        </w:rPr>
        <w:t>ТСИМ</w:t>
      </w:r>
      <w:r w:rsidRPr="00E876D3">
        <w:rPr>
          <w:rFonts w:ascii="Times New Roman" w:eastAsia="Calibri" w:hAnsi="Times New Roman" w:cs="Times New Roman"/>
          <w:sz w:val="24"/>
          <w:szCs w:val="24"/>
          <w:lang w:val="mk-MK"/>
        </w:rPr>
        <w:t xml:space="preserve"> ќе придонесе за целта.</w:t>
      </w:r>
    </w:p>
    <w:p w:rsidR="00C708C0" w:rsidRPr="00E876D3" w:rsidRDefault="00C708C0" w:rsidP="00C708C0">
      <w:pPr>
        <w:spacing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u w:val="single"/>
          <w:lang w:val="mk-MK"/>
        </w:rPr>
        <w:t>Цел 12: Одговорна потрошувачка и производство -</w:t>
      </w:r>
      <w:r w:rsidRPr="00E876D3">
        <w:rPr>
          <w:rFonts w:ascii="Times New Roman" w:eastAsia="Calibri" w:hAnsi="Times New Roman" w:cs="Times New Roman"/>
          <w:sz w:val="24"/>
          <w:szCs w:val="24"/>
          <w:lang w:val="mk-MK"/>
        </w:rPr>
        <w:t>преку мерки за специфична цел 1.1. на ТСИМ;</w:t>
      </w:r>
    </w:p>
    <w:p w:rsidR="00C708C0" w:rsidRPr="00E876D3" w:rsidRDefault="00C708C0" w:rsidP="00C708C0">
      <w:pPr>
        <w:spacing w:after="0" w:line="276" w:lineRule="auto"/>
        <w:ind w:firstLine="720"/>
        <w:jc w:val="both"/>
        <w:rPr>
          <w:rFonts w:ascii="Times New Roman" w:eastAsia="Calibri" w:hAnsi="Times New Roman" w:cs="Times New Roman"/>
          <w:sz w:val="24"/>
          <w:szCs w:val="24"/>
          <w:u w:val="single"/>
          <w:lang w:val="mk-MK"/>
        </w:rPr>
      </w:pPr>
      <w:r w:rsidRPr="00E876D3">
        <w:rPr>
          <w:rFonts w:ascii="Times New Roman" w:eastAsia="Calibri" w:hAnsi="Times New Roman" w:cs="Times New Roman"/>
          <w:sz w:val="24"/>
          <w:szCs w:val="24"/>
          <w:u w:val="single"/>
          <w:lang w:val="mk-MK"/>
        </w:rPr>
        <w:t xml:space="preserve">Цел 13: Климатски активности - </w:t>
      </w:r>
      <w:r w:rsidRPr="00E876D3">
        <w:rPr>
          <w:rFonts w:ascii="Times New Roman" w:eastAsia="Calibri" w:hAnsi="Times New Roman" w:cs="Times New Roman"/>
          <w:sz w:val="24"/>
          <w:szCs w:val="24"/>
          <w:lang w:val="mk-MK"/>
        </w:rPr>
        <w:t xml:space="preserve">Придонес за ублажување на климатските промени и прилагодување кон промените имаат активностите на </w:t>
      </w:r>
      <w:r w:rsidR="00C2607E" w:rsidRPr="00E876D3">
        <w:rPr>
          <w:rFonts w:ascii="Times New Roman" w:eastAsia="Calibri" w:hAnsi="Times New Roman" w:cs="Times New Roman"/>
          <w:sz w:val="24"/>
          <w:szCs w:val="24"/>
          <w:lang w:val="mk-MK"/>
        </w:rPr>
        <w:t>ППГС</w:t>
      </w:r>
      <w:r w:rsidRPr="00E876D3">
        <w:rPr>
          <w:rFonts w:ascii="Times New Roman" w:eastAsia="Calibri" w:hAnsi="Times New Roman" w:cs="Times New Roman"/>
          <w:sz w:val="24"/>
          <w:szCs w:val="24"/>
          <w:lang w:val="mk-MK"/>
        </w:rPr>
        <w:t xml:space="preserve"> Приоритет 1, како и мерките за Специфичната цел 1.1 на </w:t>
      </w:r>
      <w:r w:rsidR="00C2607E" w:rsidRPr="00E876D3">
        <w:rPr>
          <w:rFonts w:ascii="Times New Roman" w:eastAsia="Calibri" w:hAnsi="Times New Roman" w:cs="Times New Roman"/>
          <w:sz w:val="24"/>
          <w:szCs w:val="24"/>
          <w:lang w:val="mk-MK"/>
        </w:rPr>
        <w:t>ТСИМ</w:t>
      </w:r>
      <w:r w:rsidRPr="00E876D3">
        <w:rPr>
          <w:rFonts w:ascii="Times New Roman" w:eastAsia="Calibri" w:hAnsi="Times New Roman" w:cs="Times New Roman"/>
          <w:sz w:val="24"/>
          <w:szCs w:val="24"/>
          <w:lang w:val="mk-MK"/>
        </w:rPr>
        <w:t>;</w:t>
      </w:r>
    </w:p>
    <w:p w:rsidR="00C708C0" w:rsidRPr="00E876D3" w:rsidRDefault="00C708C0" w:rsidP="00C708C0">
      <w:pPr>
        <w:spacing w:after="0" w:line="276" w:lineRule="auto"/>
        <w:ind w:firstLine="720"/>
        <w:jc w:val="both"/>
        <w:rPr>
          <w:rFonts w:ascii="Times New Roman" w:eastAsia="Calibri" w:hAnsi="Times New Roman" w:cs="Times New Roman"/>
          <w:sz w:val="24"/>
          <w:szCs w:val="24"/>
          <w:u w:val="single"/>
          <w:lang w:val="mk-MK"/>
        </w:rPr>
      </w:pPr>
      <w:r w:rsidRPr="00E876D3">
        <w:rPr>
          <w:rFonts w:ascii="Times New Roman" w:eastAsia="Calibri" w:hAnsi="Times New Roman" w:cs="Times New Roman"/>
          <w:sz w:val="24"/>
          <w:szCs w:val="24"/>
          <w:u w:val="single"/>
          <w:lang w:val="mk-MK"/>
        </w:rPr>
        <w:t xml:space="preserve">Цел 14: Подводен живот - </w:t>
      </w:r>
      <w:r w:rsidRPr="00E876D3">
        <w:rPr>
          <w:rFonts w:ascii="Times New Roman" w:eastAsia="Calibri" w:hAnsi="Times New Roman" w:cs="Times New Roman"/>
          <w:sz w:val="24"/>
          <w:szCs w:val="24"/>
          <w:lang w:val="mk-MK"/>
        </w:rPr>
        <w:t xml:space="preserve">директно вклучување во </w:t>
      </w:r>
      <w:r w:rsidR="00B7278E" w:rsidRPr="00E876D3">
        <w:rPr>
          <w:rFonts w:ascii="Times New Roman" w:eastAsia="Calibri" w:hAnsi="Times New Roman" w:cs="Times New Roman"/>
          <w:sz w:val="24"/>
          <w:szCs w:val="24"/>
          <w:lang w:val="mk-MK"/>
        </w:rPr>
        <w:t>специфичната</w:t>
      </w:r>
      <w:r w:rsidRPr="00E876D3">
        <w:rPr>
          <w:rFonts w:ascii="Times New Roman" w:eastAsia="Calibri" w:hAnsi="Times New Roman" w:cs="Times New Roman"/>
          <w:sz w:val="24"/>
          <w:szCs w:val="24"/>
          <w:lang w:val="mk-MK"/>
        </w:rPr>
        <w:t xml:space="preserve"> цел 1.1 од </w:t>
      </w:r>
      <w:r w:rsidR="00C2607E" w:rsidRPr="00E876D3">
        <w:rPr>
          <w:rFonts w:ascii="Times New Roman" w:eastAsia="Calibri" w:hAnsi="Times New Roman" w:cs="Times New Roman"/>
          <w:sz w:val="24"/>
          <w:szCs w:val="24"/>
          <w:lang w:val="mk-MK"/>
        </w:rPr>
        <w:t>ППГС</w:t>
      </w:r>
      <w:r w:rsidRPr="00E876D3">
        <w:rPr>
          <w:rFonts w:ascii="Times New Roman" w:eastAsia="Calibri" w:hAnsi="Times New Roman" w:cs="Times New Roman"/>
          <w:sz w:val="24"/>
          <w:szCs w:val="24"/>
          <w:lang w:val="mk-MK"/>
        </w:rPr>
        <w:t>;</w:t>
      </w:r>
    </w:p>
    <w:p w:rsidR="00C708C0" w:rsidRPr="00E876D3" w:rsidRDefault="00C708C0" w:rsidP="00C708C0">
      <w:pPr>
        <w:spacing w:after="0" w:line="276" w:lineRule="auto"/>
        <w:ind w:firstLine="720"/>
        <w:jc w:val="both"/>
        <w:rPr>
          <w:rFonts w:ascii="Times New Roman" w:eastAsia="Calibri" w:hAnsi="Times New Roman" w:cs="Times New Roman"/>
          <w:sz w:val="24"/>
          <w:szCs w:val="24"/>
          <w:u w:val="single"/>
          <w:lang w:val="mk-MK"/>
        </w:rPr>
      </w:pPr>
      <w:r w:rsidRPr="00E876D3">
        <w:rPr>
          <w:rFonts w:ascii="Times New Roman" w:eastAsia="Calibri" w:hAnsi="Times New Roman" w:cs="Times New Roman"/>
          <w:sz w:val="24"/>
          <w:szCs w:val="24"/>
          <w:u w:val="single"/>
          <w:lang w:val="mk-MK"/>
        </w:rPr>
        <w:t>Цел 15: Животот на Земјата</w:t>
      </w:r>
      <w:r w:rsidRPr="00E876D3">
        <w:rPr>
          <w:rFonts w:ascii="Times New Roman" w:eastAsia="Calibri" w:hAnsi="Times New Roman" w:cs="Times New Roman"/>
          <w:sz w:val="24"/>
          <w:szCs w:val="24"/>
          <w:lang w:val="mk-MK"/>
        </w:rPr>
        <w:t xml:space="preserve"> - Директна врска до Специфичната цел 1.1 на </w:t>
      </w:r>
      <w:r w:rsidR="00C2607E" w:rsidRPr="00E876D3">
        <w:rPr>
          <w:rFonts w:ascii="Times New Roman" w:eastAsia="Calibri" w:hAnsi="Times New Roman" w:cs="Times New Roman"/>
          <w:sz w:val="24"/>
          <w:szCs w:val="24"/>
          <w:lang w:val="mk-MK"/>
        </w:rPr>
        <w:t>ППГС</w:t>
      </w:r>
      <w:r w:rsidRPr="00E876D3">
        <w:rPr>
          <w:rFonts w:ascii="Times New Roman" w:eastAsia="Calibri" w:hAnsi="Times New Roman" w:cs="Times New Roman"/>
          <w:sz w:val="24"/>
          <w:szCs w:val="24"/>
          <w:lang w:val="mk-MK"/>
        </w:rPr>
        <w:t>;</w:t>
      </w:r>
    </w:p>
    <w:p w:rsidR="00C708C0" w:rsidRPr="00E876D3" w:rsidRDefault="00C708C0" w:rsidP="00C708C0">
      <w:pPr>
        <w:spacing w:after="0" w:line="276" w:lineRule="auto"/>
        <w:ind w:firstLine="720"/>
        <w:jc w:val="both"/>
        <w:rPr>
          <w:rFonts w:ascii="Times New Roman" w:eastAsia="Calibri" w:hAnsi="Times New Roman" w:cs="Times New Roman"/>
          <w:sz w:val="24"/>
          <w:szCs w:val="24"/>
          <w:u w:val="single"/>
          <w:lang w:val="mk-MK"/>
        </w:rPr>
      </w:pPr>
      <w:r w:rsidRPr="00E876D3">
        <w:rPr>
          <w:rFonts w:ascii="Times New Roman" w:eastAsia="Calibri" w:hAnsi="Times New Roman" w:cs="Times New Roman"/>
          <w:sz w:val="24"/>
          <w:szCs w:val="24"/>
          <w:u w:val="single"/>
          <w:lang w:val="mk-MK"/>
        </w:rPr>
        <w:t xml:space="preserve">Цел 16: Мир, правда и силни институции </w:t>
      </w:r>
      <w:r w:rsidRPr="00E876D3">
        <w:rPr>
          <w:rFonts w:ascii="Times New Roman" w:eastAsia="Calibri" w:hAnsi="Times New Roman" w:cs="Times New Roman"/>
          <w:sz w:val="24"/>
          <w:szCs w:val="24"/>
          <w:lang w:val="mk-MK"/>
        </w:rPr>
        <w:t>- нема директна врска;</w:t>
      </w:r>
    </w:p>
    <w:p w:rsidR="001821A7" w:rsidRPr="00E876D3" w:rsidRDefault="00C708C0" w:rsidP="00C708C0">
      <w:pPr>
        <w:spacing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u w:val="single"/>
          <w:lang w:val="mk-MK"/>
        </w:rPr>
        <w:t xml:space="preserve">Цел 17: Партнерство за постигнување цели - </w:t>
      </w:r>
      <w:r w:rsidR="00C2607E" w:rsidRPr="00E876D3">
        <w:rPr>
          <w:rFonts w:ascii="Times New Roman" w:eastAsia="Calibri" w:hAnsi="Times New Roman" w:cs="Times New Roman"/>
          <w:sz w:val="24"/>
          <w:szCs w:val="24"/>
          <w:lang w:val="mk-MK"/>
        </w:rPr>
        <w:t>ППГС</w:t>
      </w:r>
      <w:r w:rsidRPr="00E876D3">
        <w:rPr>
          <w:rFonts w:ascii="Times New Roman" w:eastAsia="Calibri" w:hAnsi="Times New Roman" w:cs="Times New Roman"/>
          <w:sz w:val="24"/>
          <w:szCs w:val="24"/>
          <w:lang w:val="mk-MK"/>
        </w:rPr>
        <w:t xml:space="preserve"> и </w:t>
      </w:r>
      <w:r w:rsidR="00C2607E" w:rsidRPr="00E876D3">
        <w:rPr>
          <w:rFonts w:ascii="Times New Roman" w:eastAsia="Calibri" w:hAnsi="Times New Roman" w:cs="Times New Roman"/>
          <w:sz w:val="24"/>
          <w:szCs w:val="24"/>
          <w:lang w:val="mk-MK"/>
        </w:rPr>
        <w:t>ТСИМ</w:t>
      </w:r>
      <w:r w:rsidRPr="00E876D3">
        <w:rPr>
          <w:rFonts w:ascii="Times New Roman" w:eastAsia="Calibri" w:hAnsi="Times New Roman" w:cs="Times New Roman"/>
          <w:sz w:val="24"/>
          <w:szCs w:val="24"/>
          <w:lang w:val="mk-MK"/>
        </w:rPr>
        <w:t xml:space="preserve"> се целосно засновани на принципот на партнерство.</w:t>
      </w:r>
    </w:p>
    <w:p w:rsidR="001821A7" w:rsidRPr="00E876D3" w:rsidRDefault="00C708C0" w:rsidP="001821A7">
      <w:pPr>
        <w:spacing w:after="0" w:line="276" w:lineRule="auto"/>
        <w:ind w:firstLine="720"/>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 xml:space="preserve">Анализата на релевантноста на Целите за одржлив развој, кои ги претставуваат еколошките цели на меѓународно ниво - 3,6,7,11,12,13,14,15, за </w:t>
      </w:r>
      <w:r w:rsidR="00C2607E" w:rsidRPr="00E876D3">
        <w:rPr>
          <w:rFonts w:ascii="Times New Roman" w:eastAsia="Calibri" w:hAnsi="Times New Roman" w:cs="Times New Roman"/>
          <w:i/>
          <w:iCs/>
          <w:sz w:val="24"/>
          <w:szCs w:val="24"/>
          <w:lang w:val="mk-MK"/>
        </w:rPr>
        <w:t>ППГС</w:t>
      </w:r>
      <w:r w:rsidRPr="00E876D3">
        <w:rPr>
          <w:rFonts w:ascii="Times New Roman" w:eastAsia="Calibri" w:hAnsi="Times New Roman" w:cs="Times New Roman"/>
          <w:i/>
          <w:iCs/>
          <w:sz w:val="24"/>
          <w:szCs w:val="24"/>
          <w:lang w:val="mk-MK"/>
        </w:rPr>
        <w:t xml:space="preserve"> и </w:t>
      </w:r>
      <w:r w:rsidR="00C2607E" w:rsidRPr="00E876D3">
        <w:rPr>
          <w:rFonts w:ascii="Times New Roman" w:eastAsia="Calibri" w:hAnsi="Times New Roman" w:cs="Times New Roman"/>
          <w:i/>
          <w:iCs/>
          <w:sz w:val="24"/>
          <w:szCs w:val="24"/>
          <w:lang w:val="mk-MK"/>
        </w:rPr>
        <w:t>ТСИМ</w:t>
      </w:r>
      <w:r w:rsidRPr="00E876D3">
        <w:rPr>
          <w:rFonts w:ascii="Times New Roman" w:eastAsia="Calibri" w:hAnsi="Times New Roman" w:cs="Times New Roman"/>
          <w:i/>
          <w:iCs/>
          <w:sz w:val="24"/>
          <w:szCs w:val="24"/>
          <w:lang w:val="mk-MK"/>
        </w:rPr>
        <w:t xml:space="preserve">, е направена во точка 5 од </w:t>
      </w:r>
      <w:r w:rsidR="00C2607E" w:rsidRPr="00E876D3">
        <w:rPr>
          <w:rFonts w:ascii="Times New Roman" w:eastAsia="Calibri" w:hAnsi="Times New Roman" w:cs="Times New Roman"/>
          <w:i/>
          <w:iCs/>
          <w:sz w:val="24"/>
          <w:szCs w:val="24"/>
          <w:lang w:val="mk-MK"/>
        </w:rPr>
        <w:t>ИОЖС</w:t>
      </w:r>
      <w:r w:rsidRPr="00E876D3">
        <w:rPr>
          <w:rFonts w:ascii="Times New Roman" w:eastAsia="Calibri" w:hAnsi="Times New Roman" w:cs="Times New Roman"/>
          <w:i/>
          <w:iCs/>
          <w:sz w:val="24"/>
          <w:szCs w:val="24"/>
          <w:lang w:val="mk-MK"/>
        </w:rPr>
        <w:t xml:space="preserve">. </w:t>
      </w:r>
    </w:p>
    <w:p w:rsidR="00CE5A55" w:rsidRPr="00E876D3" w:rsidRDefault="00C708C0" w:rsidP="00BC6B4C">
      <w:pPr>
        <w:pStyle w:val="ListParagraph"/>
        <w:numPr>
          <w:ilvl w:val="0"/>
          <w:numId w:val="5"/>
        </w:numPr>
        <w:spacing w:after="0" w:line="276" w:lineRule="auto"/>
        <w:jc w:val="both"/>
        <w:rPr>
          <w:rFonts w:ascii="Times New Roman" w:eastAsia="Calibri" w:hAnsi="Times New Roman" w:cs="Times New Roman"/>
          <w:i/>
          <w:iCs/>
          <w:sz w:val="24"/>
          <w:szCs w:val="24"/>
          <w:lang w:val="mk-MK"/>
        </w:rPr>
      </w:pPr>
      <w:r w:rsidRPr="00E876D3">
        <w:rPr>
          <w:rFonts w:ascii="Times New Roman" w:eastAsia="Calibri" w:hAnsi="Times New Roman" w:cs="Times New Roman"/>
          <w:b/>
          <w:bCs/>
          <w:i/>
          <w:iCs/>
          <w:sz w:val="24"/>
          <w:szCs w:val="24"/>
          <w:lang w:val="mk-MK"/>
        </w:rPr>
        <w:t>Предлог за одлука на Европскиот парламент и на Советот за заедничката акци</w:t>
      </w:r>
      <w:r w:rsidR="00B90D34" w:rsidRPr="00E876D3">
        <w:rPr>
          <w:rFonts w:ascii="Times New Roman" w:eastAsia="Calibri" w:hAnsi="Times New Roman" w:cs="Times New Roman"/>
          <w:b/>
          <w:bCs/>
          <w:i/>
          <w:iCs/>
          <w:sz w:val="24"/>
          <w:szCs w:val="24"/>
          <w:lang w:val="mk-MK"/>
        </w:rPr>
        <w:t>ск</w:t>
      </w:r>
      <w:r w:rsidRPr="00E876D3">
        <w:rPr>
          <w:rFonts w:ascii="Times New Roman" w:eastAsia="Calibri" w:hAnsi="Times New Roman" w:cs="Times New Roman"/>
          <w:b/>
          <w:bCs/>
          <w:i/>
          <w:iCs/>
          <w:sz w:val="24"/>
          <w:szCs w:val="24"/>
          <w:lang w:val="mk-MK"/>
        </w:rPr>
        <w:t xml:space="preserve">на програма на </w:t>
      </w:r>
      <w:r w:rsidR="00B90D34" w:rsidRPr="00E876D3">
        <w:rPr>
          <w:rFonts w:ascii="Times New Roman" w:eastAsia="Calibri" w:hAnsi="Times New Roman" w:cs="Times New Roman"/>
          <w:b/>
          <w:bCs/>
          <w:i/>
          <w:iCs/>
          <w:sz w:val="24"/>
          <w:szCs w:val="24"/>
          <w:lang w:val="mk-MK"/>
        </w:rPr>
        <w:t>Европската Унија</w:t>
      </w:r>
      <w:r w:rsidRPr="00E876D3">
        <w:rPr>
          <w:rFonts w:ascii="Times New Roman" w:eastAsia="Calibri" w:hAnsi="Times New Roman" w:cs="Times New Roman"/>
          <w:b/>
          <w:bCs/>
          <w:i/>
          <w:iCs/>
          <w:sz w:val="24"/>
          <w:szCs w:val="24"/>
          <w:lang w:val="mk-MK"/>
        </w:rPr>
        <w:t xml:space="preserve"> за животната средина до 2030 година (Осма програма за акција на ЕУ за животната средина до 2030 година).</w:t>
      </w:r>
      <w:r w:rsidR="009B5F37" w:rsidRPr="00E876D3">
        <w:rPr>
          <w:rStyle w:val="FootnoteReference"/>
          <w:rFonts w:ascii="Times New Roman" w:eastAsia="Calibri" w:hAnsi="Times New Roman" w:cs="Times New Roman"/>
          <w:b/>
          <w:bCs/>
          <w:i/>
          <w:iCs/>
          <w:sz w:val="24"/>
          <w:szCs w:val="24"/>
          <w:lang w:val="mk-MK"/>
        </w:rPr>
        <w:footnoteReference w:id="2"/>
      </w:r>
      <w:r w:rsidR="00CE5A55" w:rsidRPr="00E876D3">
        <w:rPr>
          <w:rFonts w:ascii="Times New Roman" w:eastAsia="Calibri" w:hAnsi="Times New Roman" w:cs="Times New Roman"/>
          <w:b/>
          <w:bCs/>
          <w:i/>
          <w:iCs/>
          <w:sz w:val="24"/>
          <w:szCs w:val="24"/>
          <w:lang w:val="mk-MK"/>
        </w:rPr>
        <w:t xml:space="preserve"> </w:t>
      </w:r>
      <w:r w:rsidR="00CE5A55" w:rsidRPr="00E876D3">
        <w:rPr>
          <w:rFonts w:ascii="Times New Roman" w:eastAsia="Calibri" w:hAnsi="Times New Roman" w:cs="Times New Roman"/>
          <w:i/>
          <w:iCs/>
          <w:sz w:val="24"/>
          <w:szCs w:val="24"/>
          <w:lang w:val="mk-MK"/>
        </w:rPr>
        <w:t>(</w:t>
      </w:r>
      <w:r w:rsidR="00C94C01" w:rsidRPr="00E876D3">
        <w:rPr>
          <w:rFonts w:ascii="Times New Roman" w:eastAsia="Calibri" w:hAnsi="Times New Roman" w:cs="Times New Roman"/>
          <w:i/>
          <w:iCs/>
          <w:sz w:val="24"/>
          <w:szCs w:val="24"/>
          <w:lang w:val="mk-MK"/>
        </w:rPr>
        <w:t>Европска Комисија</w:t>
      </w:r>
      <w:r w:rsidR="00CE5A55" w:rsidRPr="00E876D3">
        <w:rPr>
          <w:rFonts w:ascii="Times New Roman" w:eastAsia="Calibri" w:hAnsi="Times New Roman" w:cs="Times New Roman"/>
          <w:i/>
          <w:iCs/>
          <w:sz w:val="24"/>
          <w:szCs w:val="24"/>
          <w:lang w:val="mk-MK"/>
        </w:rPr>
        <w:t>, 14.10.2020 година, COM (2020) 652)</w:t>
      </w:r>
    </w:p>
    <w:p w:rsidR="00C708C0" w:rsidRPr="00E876D3" w:rsidRDefault="00C708C0" w:rsidP="00C708C0">
      <w:pPr>
        <w:spacing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lastRenderedPageBreak/>
        <w:t>Програмата е основа за постигнување на еколошките и климатските цели утврдени во Агендата на ОН 2030 и нејзините цели за одржлив развој; нејзината рамка за мониторинг е дел од напорите на ЕУ за мерење на напредокот кон поголема одржливост, вклучително климатска неутралност, ефикасност на ресурсите, просперитет и издржливост, поврзан со животната средина и климата.</w:t>
      </w:r>
    </w:p>
    <w:p w:rsidR="00E74AF1" w:rsidRPr="00E876D3" w:rsidRDefault="00C708C0" w:rsidP="00C708C0">
      <w:pPr>
        <w:spacing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Програмата има 6 тематски приоритетни цели, за чие спроведување се утврдени поволни услови.</w:t>
      </w:r>
    </w:p>
    <w:p w:rsidR="00E74AF1" w:rsidRPr="00E876D3" w:rsidRDefault="00C708C0" w:rsidP="00E74AF1">
      <w:pPr>
        <w:spacing w:after="0" w:line="276" w:lineRule="auto"/>
        <w:ind w:firstLine="720"/>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 xml:space="preserve">Анализата на релевантноста на тематските приоритетни цели за </w:t>
      </w:r>
      <w:r w:rsidR="00C2607E" w:rsidRPr="00E876D3">
        <w:rPr>
          <w:rFonts w:ascii="Times New Roman" w:eastAsia="Calibri" w:hAnsi="Times New Roman" w:cs="Times New Roman"/>
          <w:i/>
          <w:iCs/>
          <w:sz w:val="24"/>
          <w:szCs w:val="24"/>
          <w:lang w:val="mk-MK"/>
        </w:rPr>
        <w:t>ППГС</w:t>
      </w:r>
      <w:r w:rsidRPr="00E876D3">
        <w:rPr>
          <w:rFonts w:ascii="Times New Roman" w:eastAsia="Calibri" w:hAnsi="Times New Roman" w:cs="Times New Roman"/>
          <w:i/>
          <w:iCs/>
          <w:sz w:val="24"/>
          <w:szCs w:val="24"/>
          <w:lang w:val="mk-MK"/>
        </w:rPr>
        <w:t xml:space="preserve"> и </w:t>
      </w:r>
      <w:r w:rsidR="00C2607E" w:rsidRPr="00E876D3">
        <w:rPr>
          <w:rFonts w:ascii="Times New Roman" w:eastAsia="Calibri" w:hAnsi="Times New Roman" w:cs="Times New Roman"/>
          <w:i/>
          <w:iCs/>
          <w:sz w:val="24"/>
          <w:szCs w:val="24"/>
          <w:lang w:val="mk-MK"/>
        </w:rPr>
        <w:t>ТСИМ</w:t>
      </w:r>
      <w:r w:rsidRPr="00E876D3">
        <w:rPr>
          <w:rFonts w:ascii="Times New Roman" w:eastAsia="Calibri" w:hAnsi="Times New Roman" w:cs="Times New Roman"/>
          <w:i/>
          <w:iCs/>
          <w:sz w:val="24"/>
          <w:szCs w:val="24"/>
          <w:lang w:val="mk-MK"/>
        </w:rPr>
        <w:t xml:space="preserve"> и нивниот начин на усогласеност е направена во </w:t>
      </w:r>
      <w:r w:rsidRPr="00E876D3">
        <w:rPr>
          <w:rFonts w:ascii="Times New Roman" w:eastAsia="Calibri" w:hAnsi="Times New Roman" w:cs="Times New Roman"/>
          <w:b/>
          <w:i/>
          <w:iCs/>
          <w:sz w:val="24"/>
          <w:szCs w:val="24"/>
          <w:lang w:val="mk-MK"/>
        </w:rPr>
        <w:t>точка 5</w:t>
      </w:r>
      <w:r w:rsidRPr="00E876D3">
        <w:rPr>
          <w:rFonts w:ascii="Times New Roman" w:eastAsia="Calibri" w:hAnsi="Times New Roman" w:cs="Times New Roman"/>
          <w:i/>
          <w:iCs/>
          <w:sz w:val="24"/>
          <w:szCs w:val="24"/>
          <w:lang w:val="mk-MK"/>
        </w:rPr>
        <w:t xml:space="preserve"> од </w:t>
      </w:r>
      <w:r w:rsidR="00C2607E" w:rsidRPr="00E876D3">
        <w:rPr>
          <w:rFonts w:ascii="Times New Roman" w:eastAsia="Calibri" w:hAnsi="Times New Roman" w:cs="Times New Roman"/>
          <w:i/>
          <w:iCs/>
          <w:sz w:val="24"/>
          <w:szCs w:val="24"/>
          <w:lang w:val="mk-MK"/>
        </w:rPr>
        <w:t>ИОЖС</w:t>
      </w:r>
      <w:r w:rsidRPr="00E876D3">
        <w:rPr>
          <w:rFonts w:ascii="Times New Roman" w:eastAsia="Calibri" w:hAnsi="Times New Roman" w:cs="Times New Roman"/>
          <w:i/>
          <w:iCs/>
          <w:sz w:val="24"/>
          <w:szCs w:val="24"/>
          <w:lang w:val="mk-MK"/>
        </w:rPr>
        <w:t xml:space="preserve">. </w:t>
      </w:r>
    </w:p>
    <w:p w:rsidR="005B4166" w:rsidRPr="00E876D3" w:rsidRDefault="00C708C0" w:rsidP="00BC6B4C">
      <w:pPr>
        <w:pStyle w:val="ListParagraph"/>
        <w:numPr>
          <w:ilvl w:val="0"/>
          <w:numId w:val="5"/>
        </w:numPr>
        <w:spacing w:before="120" w:after="0" w:line="276" w:lineRule="auto"/>
        <w:jc w:val="both"/>
        <w:rPr>
          <w:rFonts w:ascii="Times New Roman" w:eastAsia="Calibri" w:hAnsi="Times New Roman" w:cs="Times New Roman"/>
          <w:b/>
          <w:bCs/>
          <w:i/>
          <w:iCs/>
          <w:sz w:val="24"/>
          <w:szCs w:val="24"/>
          <w:lang w:val="mk-MK"/>
        </w:rPr>
      </w:pPr>
      <w:bookmarkStart w:id="24" w:name="_Hlk81351608"/>
      <w:r w:rsidRPr="00E876D3">
        <w:rPr>
          <w:rFonts w:ascii="Times New Roman" w:eastAsia="Calibri" w:hAnsi="Times New Roman" w:cs="Times New Roman"/>
          <w:b/>
          <w:bCs/>
          <w:i/>
          <w:iCs/>
          <w:sz w:val="24"/>
          <w:szCs w:val="24"/>
          <w:lang w:val="mk-MK"/>
        </w:rPr>
        <w:t xml:space="preserve">Регулатива (ЕУ) 2021/694 на Европскиот </w:t>
      </w:r>
      <w:r w:rsidR="00C537D5" w:rsidRPr="00E876D3">
        <w:rPr>
          <w:rFonts w:ascii="Times New Roman" w:eastAsia="Calibri" w:hAnsi="Times New Roman" w:cs="Times New Roman"/>
          <w:b/>
          <w:bCs/>
          <w:i/>
          <w:iCs/>
          <w:sz w:val="24"/>
          <w:szCs w:val="24"/>
          <w:lang w:val="mk-MK"/>
        </w:rPr>
        <w:t>П</w:t>
      </w:r>
      <w:r w:rsidRPr="00E876D3">
        <w:rPr>
          <w:rFonts w:ascii="Times New Roman" w:eastAsia="Calibri" w:hAnsi="Times New Roman" w:cs="Times New Roman"/>
          <w:b/>
          <w:bCs/>
          <w:i/>
          <w:iCs/>
          <w:sz w:val="24"/>
          <w:szCs w:val="24"/>
          <w:lang w:val="mk-MK"/>
        </w:rPr>
        <w:t>арламент и на Советот од 29 април 2021 година за воспоставување на Програмата за дигитална Европа и за укинување на Одлуката (ЕУ) 2015/2240</w:t>
      </w:r>
      <w:r w:rsidR="005B4166" w:rsidRPr="00E876D3">
        <w:rPr>
          <w:rStyle w:val="FootnoteReference"/>
          <w:rFonts w:ascii="Times New Roman" w:eastAsia="Calibri" w:hAnsi="Times New Roman" w:cs="Times New Roman"/>
          <w:b/>
          <w:bCs/>
          <w:i/>
          <w:iCs/>
          <w:sz w:val="24"/>
          <w:szCs w:val="24"/>
          <w:lang w:val="mk-MK"/>
        </w:rPr>
        <w:footnoteReference w:id="3"/>
      </w:r>
    </w:p>
    <w:p w:rsidR="005B4166" w:rsidRPr="00E876D3" w:rsidRDefault="00C708C0" w:rsidP="005B4166">
      <w:pPr>
        <w:spacing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Регулативата (ЕУ) 2021/694 ја воспоставува Програмата за дигитална Европа за периодот 2021-2027 година и ги утврдува целите на програмата, буџетот, формите на финансирање од </w:t>
      </w:r>
      <w:r w:rsidR="00B90D34" w:rsidRPr="00E876D3">
        <w:rPr>
          <w:rFonts w:ascii="Times New Roman" w:eastAsia="Calibri" w:hAnsi="Times New Roman" w:cs="Times New Roman"/>
          <w:sz w:val="24"/>
          <w:szCs w:val="24"/>
          <w:lang w:val="mk-MK"/>
        </w:rPr>
        <w:t>Европската Унија</w:t>
      </w:r>
      <w:r w:rsidRPr="00E876D3">
        <w:rPr>
          <w:rFonts w:ascii="Times New Roman" w:eastAsia="Calibri" w:hAnsi="Times New Roman" w:cs="Times New Roman"/>
          <w:sz w:val="24"/>
          <w:szCs w:val="24"/>
          <w:lang w:val="mk-MK"/>
        </w:rPr>
        <w:t xml:space="preserve"> и правилата за обезбедување такво финансирање. Со вкупен буџет од 7,588 милијарди евра, програмата ќе обезбеди финансирање за најсовремени</w:t>
      </w:r>
      <w:r w:rsidR="00544C1D" w:rsidRPr="00E876D3">
        <w:rPr>
          <w:rFonts w:ascii="Times New Roman" w:eastAsia="Calibri" w:hAnsi="Times New Roman" w:cs="Times New Roman"/>
          <w:sz w:val="24"/>
          <w:szCs w:val="24"/>
          <w:lang w:val="mk-MK"/>
        </w:rPr>
        <w:t xml:space="preserve"> технолошки проекти во 5 клучни</w:t>
      </w:r>
      <w:r w:rsidR="00AB2044" w:rsidRPr="00E876D3">
        <w:rPr>
          <w:rFonts w:ascii="Times New Roman" w:eastAsia="Calibri" w:hAnsi="Times New Roman" w:cs="Times New Roman"/>
          <w:sz w:val="24"/>
          <w:szCs w:val="24"/>
          <w:lang w:val="mk-MK"/>
        </w:rPr>
        <w:t xml:space="preserve"> </w:t>
      </w:r>
      <w:r w:rsidR="00544C1D" w:rsidRPr="00E876D3">
        <w:rPr>
          <w:rFonts w:ascii="Times New Roman" w:eastAsia="Calibri" w:hAnsi="Times New Roman" w:cs="Times New Roman"/>
          <w:sz w:val="24"/>
          <w:szCs w:val="24"/>
          <w:lang w:val="mk-MK"/>
        </w:rPr>
        <w:t>подрачја</w:t>
      </w:r>
      <w:r w:rsidRPr="00E876D3">
        <w:rPr>
          <w:rFonts w:ascii="Times New Roman" w:eastAsia="Calibri" w:hAnsi="Times New Roman" w:cs="Times New Roman"/>
          <w:sz w:val="24"/>
          <w:szCs w:val="24"/>
          <w:lang w:val="mk-MK"/>
        </w:rPr>
        <w:t>:</w:t>
      </w:r>
    </w:p>
    <w:p w:rsidR="00C708C0" w:rsidRPr="00E876D3" w:rsidRDefault="00C708C0" w:rsidP="00BC6B4C">
      <w:pPr>
        <w:pStyle w:val="ListParagraph"/>
        <w:numPr>
          <w:ilvl w:val="0"/>
          <w:numId w:val="22"/>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Компјутерски технологии со високи перформанси: 2,2 милијарди евра;</w:t>
      </w:r>
    </w:p>
    <w:p w:rsidR="00C708C0" w:rsidRPr="00E876D3" w:rsidRDefault="00C708C0" w:rsidP="00BC6B4C">
      <w:pPr>
        <w:pStyle w:val="ListParagraph"/>
        <w:numPr>
          <w:ilvl w:val="0"/>
          <w:numId w:val="22"/>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Вештачка интелигенција: 2 милијарди евра;</w:t>
      </w:r>
    </w:p>
    <w:p w:rsidR="00C708C0" w:rsidRPr="00E876D3" w:rsidRDefault="00C708C0" w:rsidP="00BC6B4C">
      <w:pPr>
        <w:pStyle w:val="ListParagraph"/>
        <w:numPr>
          <w:ilvl w:val="0"/>
          <w:numId w:val="22"/>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Сајбер безбедност и доверба: 1,6 милијарди евра;</w:t>
      </w:r>
    </w:p>
    <w:p w:rsidR="00C708C0" w:rsidRPr="00E876D3" w:rsidRDefault="00C708C0" w:rsidP="00BC6B4C">
      <w:pPr>
        <w:pStyle w:val="ListParagraph"/>
        <w:numPr>
          <w:ilvl w:val="0"/>
          <w:numId w:val="22"/>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Напредни дигитални вештини: 577 милиони евра;</w:t>
      </w:r>
    </w:p>
    <w:p w:rsidR="005B4166" w:rsidRPr="00E876D3" w:rsidRDefault="00C708C0" w:rsidP="00BC6B4C">
      <w:pPr>
        <w:pStyle w:val="ListParagraph"/>
        <w:numPr>
          <w:ilvl w:val="0"/>
          <w:numId w:val="22"/>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Имплементација, најдобро искористување на дигиталниот капацитет и интероперабилност: 1 милијарда евра.</w:t>
      </w:r>
    </w:p>
    <w:p w:rsidR="005B4166" w:rsidRPr="00E876D3" w:rsidRDefault="00C708C0" w:rsidP="008C2FE0">
      <w:pPr>
        <w:spacing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Мерките 1.1.1 и 1.1.2 на </w:t>
      </w:r>
      <w:r w:rsidR="00C2607E" w:rsidRPr="00E876D3">
        <w:rPr>
          <w:rFonts w:ascii="Times New Roman" w:eastAsia="Calibri" w:hAnsi="Times New Roman" w:cs="Times New Roman"/>
          <w:sz w:val="24"/>
          <w:szCs w:val="24"/>
          <w:lang w:val="mk-MK"/>
        </w:rPr>
        <w:t>ТСИМ</w:t>
      </w:r>
      <w:r w:rsidRPr="00E876D3">
        <w:rPr>
          <w:rFonts w:ascii="Times New Roman" w:eastAsia="Calibri" w:hAnsi="Times New Roman" w:cs="Times New Roman"/>
          <w:sz w:val="24"/>
          <w:szCs w:val="24"/>
          <w:lang w:val="mk-MK"/>
        </w:rPr>
        <w:t xml:space="preserve"> исто така вклучуваат активности насочени кон дигитализација.</w:t>
      </w:r>
    </w:p>
    <w:p w:rsidR="00CE5A55" w:rsidRPr="00E876D3" w:rsidRDefault="0093733C" w:rsidP="00BC6B4C">
      <w:pPr>
        <w:pStyle w:val="ListParagraph"/>
        <w:numPr>
          <w:ilvl w:val="0"/>
          <w:numId w:val="5"/>
        </w:numPr>
        <w:spacing w:before="120" w:after="0" w:line="276" w:lineRule="auto"/>
        <w:jc w:val="both"/>
        <w:rPr>
          <w:rFonts w:ascii="Times New Roman" w:eastAsia="Calibri" w:hAnsi="Times New Roman" w:cs="Times New Roman"/>
          <w:i/>
          <w:iCs/>
          <w:sz w:val="24"/>
          <w:szCs w:val="24"/>
          <w:lang w:val="mk-MK"/>
        </w:rPr>
      </w:pPr>
      <w:r w:rsidRPr="00E876D3">
        <w:rPr>
          <w:rFonts w:ascii="Times New Roman" w:eastAsia="Calibri" w:hAnsi="Times New Roman" w:cs="Times New Roman"/>
          <w:b/>
          <w:bCs/>
          <w:i/>
          <w:iCs/>
          <w:sz w:val="24"/>
          <w:szCs w:val="24"/>
          <w:lang w:val="mk-MK"/>
        </w:rPr>
        <w:t xml:space="preserve">Комуникација </w:t>
      </w:r>
      <w:r w:rsidR="00C708C0" w:rsidRPr="00E876D3">
        <w:rPr>
          <w:rFonts w:ascii="Times New Roman" w:eastAsia="Calibri" w:hAnsi="Times New Roman" w:cs="Times New Roman"/>
          <w:b/>
          <w:bCs/>
          <w:i/>
          <w:iCs/>
          <w:sz w:val="24"/>
          <w:szCs w:val="24"/>
          <w:lang w:val="mk-MK"/>
        </w:rPr>
        <w:t xml:space="preserve">од </w:t>
      </w:r>
      <w:r w:rsidR="00C537D5" w:rsidRPr="00E876D3">
        <w:rPr>
          <w:rFonts w:ascii="Times New Roman" w:eastAsia="Calibri" w:hAnsi="Times New Roman" w:cs="Times New Roman"/>
          <w:b/>
          <w:bCs/>
          <w:i/>
          <w:iCs/>
          <w:sz w:val="24"/>
          <w:szCs w:val="24"/>
          <w:lang w:val="mk-MK"/>
        </w:rPr>
        <w:t>Европската Комисија</w:t>
      </w:r>
      <w:r w:rsidR="00C708C0" w:rsidRPr="00E876D3">
        <w:rPr>
          <w:rFonts w:ascii="Times New Roman" w:eastAsia="Calibri" w:hAnsi="Times New Roman" w:cs="Times New Roman"/>
          <w:b/>
          <w:bCs/>
          <w:i/>
          <w:iCs/>
          <w:sz w:val="24"/>
          <w:szCs w:val="24"/>
          <w:lang w:val="mk-MK"/>
        </w:rPr>
        <w:t xml:space="preserve"> „Чиста планета за сите“. Европска стратешка долгорочна визија за просперитетна, модерна, конкурентна и климатски неутрална економија“</w:t>
      </w:r>
      <w:r w:rsidR="009B5F37" w:rsidRPr="00E876D3">
        <w:rPr>
          <w:rStyle w:val="FootnoteReference"/>
          <w:rFonts w:ascii="Times New Roman" w:eastAsia="Calibri" w:hAnsi="Times New Roman" w:cs="Times New Roman"/>
          <w:i/>
          <w:iCs/>
          <w:sz w:val="24"/>
          <w:szCs w:val="24"/>
          <w:lang w:val="mk-MK"/>
        </w:rPr>
        <w:footnoteReference w:id="4"/>
      </w:r>
      <w:r w:rsidR="00CE5A55" w:rsidRPr="00E876D3">
        <w:rPr>
          <w:rFonts w:ascii="Times New Roman" w:eastAsia="Calibri" w:hAnsi="Times New Roman" w:cs="Times New Roman"/>
          <w:i/>
          <w:iCs/>
          <w:sz w:val="24"/>
          <w:szCs w:val="24"/>
          <w:lang w:val="mk-MK"/>
        </w:rPr>
        <w:t>(</w:t>
      </w:r>
      <w:r w:rsidR="00C94C01" w:rsidRPr="00E876D3">
        <w:rPr>
          <w:i/>
          <w:lang w:val="mk-MK"/>
        </w:rPr>
        <w:t>Европска Комисија</w:t>
      </w:r>
      <w:r w:rsidR="00C708C0" w:rsidRPr="00E876D3">
        <w:rPr>
          <w:i/>
          <w:lang w:val="mk-MK"/>
        </w:rPr>
        <w:t>, 28.11.2018 година, COM (2018) 773)</w:t>
      </w:r>
    </w:p>
    <w:bookmarkEnd w:id="24"/>
    <w:p w:rsidR="008C2FE0" w:rsidRPr="00E876D3" w:rsidRDefault="00C708C0" w:rsidP="00947F0F">
      <w:pPr>
        <w:spacing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Целта на документот за долгорочна стратегија е да се потврди посветеноста на Европа за водечка глобална климатска акција и да се претстави визија што може да доведе до нула нето емисии на стакленички гасови до 2050 година преку социјално праведна транзиција на рентабилен начин. Идентификувани се 7 главни стратешки градбени блокови за постигнување економија со нула нето емисии на стакленички гасови, а за нив ќе придонесат мерките од конкретната цел 1.1 на ТСИМ за зголемување на конкурентноста на локалната економија и подобрување на деловното опкружување.</w:t>
      </w:r>
    </w:p>
    <w:p w:rsidR="001866A3" w:rsidRPr="00E876D3" w:rsidRDefault="00C708C0" w:rsidP="00947F0F">
      <w:pPr>
        <w:spacing w:after="0" w:line="276" w:lineRule="auto"/>
        <w:ind w:firstLine="720"/>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lastRenderedPageBreak/>
        <w:t xml:space="preserve">Анализата на релевантноста и степенот на усогласеност во </w:t>
      </w:r>
      <w:r w:rsidR="00C2607E" w:rsidRPr="00E876D3">
        <w:rPr>
          <w:rFonts w:ascii="Times New Roman" w:eastAsia="Calibri" w:hAnsi="Times New Roman" w:cs="Times New Roman"/>
          <w:i/>
          <w:iCs/>
          <w:sz w:val="24"/>
          <w:szCs w:val="24"/>
          <w:lang w:val="mk-MK"/>
        </w:rPr>
        <w:t>ППГС</w:t>
      </w:r>
      <w:r w:rsidRPr="00E876D3">
        <w:rPr>
          <w:rFonts w:ascii="Times New Roman" w:eastAsia="Calibri" w:hAnsi="Times New Roman" w:cs="Times New Roman"/>
          <w:i/>
          <w:iCs/>
          <w:sz w:val="24"/>
          <w:szCs w:val="24"/>
          <w:lang w:val="mk-MK"/>
        </w:rPr>
        <w:t xml:space="preserve"> и </w:t>
      </w:r>
      <w:r w:rsidR="00C2607E" w:rsidRPr="00E876D3">
        <w:rPr>
          <w:rFonts w:ascii="Times New Roman" w:eastAsia="Calibri" w:hAnsi="Times New Roman" w:cs="Times New Roman"/>
          <w:i/>
          <w:iCs/>
          <w:sz w:val="24"/>
          <w:szCs w:val="24"/>
          <w:lang w:val="mk-MK"/>
        </w:rPr>
        <w:t>ТСИМ</w:t>
      </w:r>
      <w:r w:rsidRPr="00E876D3">
        <w:rPr>
          <w:rFonts w:ascii="Times New Roman" w:eastAsia="Calibri" w:hAnsi="Times New Roman" w:cs="Times New Roman"/>
          <w:i/>
          <w:iCs/>
          <w:sz w:val="24"/>
          <w:szCs w:val="24"/>
          <w:lang w:val="mk-MK"/>
        </w:rPr>
        <w:t xml:space="preserve"> е направена во </w:t>
      </w:r>
      <w:r w:rsidRPr="00E876D3">
        <w:rPr>
          <w:rFonts w:ascii="Times New Roman" w:eastAsia="Calibri" w:hAnsi="Times New Roman" w:cs="Times New Roman"/>
          <w:b/>
          <w:i/>
          <w:iCs/>
          <w:sz w:val="24"/>
          <w:szCs w:val="24"/>
          <w:lang w:val="mk-MK"/>
        </w:rPr>
        <w:t>точка 5</w:t>
      </w:r>
      <w:r w:rsidRPr="00E876D3">
        <w:rPr>
          <w:rFonts w:ascii="Times New Roman" w:eastAsia="Calibri" w:hAnsi="Times New Roman" w:cs="Times New Roman"/>
          <w:i/>
          <w:iCs/>
          <w:sz w:val="24"/>
          <w:szCs w:val="24"/>
          <w:lang w:val="mk-MK"/>
        </w:rPr>
        <w:t xml:space="preserve"> од </w:t>
      </w:r>
      <w:r w:rsidR="00C2607E" w:rsidRPr="00E876D3">
        <w:rPr>
          <w:rFonts w:ascii="Times New Roman" w:eastAsia="Calibri" w:hAnsi="Times New Roman" w:cs="Times New Roman"/>
          <w:i/>
          <w:iCs/>
          <w:sz w:val="24"/>
          <w:szCs w:val="24"/>
          <w:lang w:val="mk-MK"/>
        </w:rPr>
        <w:t>ИОЖС</w:t>
      </w:r>
      <w:r w:rsidRPr="00E876D3">
        <w:rPr>
          <w:rFonts w:ascii="Times New Roman" w:eastAsia="Calibri" w:hAnsi="Times New Roman" w:cs="Times New Roman"/>
          <w:i/>
          <w:iCs/>
          <w:sz w:val="24"/>
          <w:szCs w:val="24"/>
          <w:lang w:val="mk-MK"/>
        </w:rPr>
        <w:t>.</w:t>
      </w:r>
    </w:p>
    <w:p w:rsidR="00CE5A55" w:rsidRPr="00E876D3" w:rsidRDefault="0093733C" w:rsidP="00BC6B4C">
      <w:pPr>
        <w:pStyle w:val="ListParagraph"/>
        <w:numPr>
          <w:ilvl w:val="0"/>
          <w:numId w:val="5"/>
        </w:numPr>
        <w:spacing w:before="120" w:after="0" w:line="276" w:lineRule="auto"/>
        <w:jc w:val="both"/>
        <w:rPr>
          <w:rFonts w:ascii="Times New Roman" w:eastAsia="Calibri" w:hAnsi="Times New Roman" w:cs="Times New Roman"/>
          <w:i/>
          <w:iCs/>
          <w:sz w:val="24"/>
          <w:szCs w:val="24"/>
          <w:lang w:val="mk-MK"/>
        </w:rPr>
      </w:pPr>
      <w:bookmarkStart w:id="25" w:name="_Hlk81351588"/>
      <w:r w:rsidRPr="00E876D3">
        <w:rPr>
          <w:rFonts w:ascii="Times New Roman" w:eastAsia="Calibri" w:hAnsi="Times New Roman" w:cs="Times New Roman"/>
          <w:b/>
          <w:bCs/>
          <w:i/>
          <w:iCs/>
          <w:sz w:val="24"/>
          <w:szCs w:val="24"/>
          <w:lang w:val="mk-MK"/>
        </w:rPr>
        <w:t xml:space="preserve">Комуникација </w:t>
      </w:r>
      <w:r w:rsidR="00C708C0" w:rsidRPr="00E876D3">
        <w:rPr>
          <w:rFonts w:ascii="Times New Roman" w:eastAsia="Calibri" w:hAnsi="Times New Roman" w:cs="Times New Roman"/>
          <w:b/>
          <w:bCs/>
          <w:i/>
          <w:iCs/>
          <w:sz w:val="24"/>
          <w:szCs w:val="24"/>
          <w:lang w:val="mk-MK"/>
        </w:rPr>
        <w:t xml:space="preserve">од </w:t>
      </w:r>
      <w:r w:rsidR="00C537D5" w:rsidRPr="00E876D3">
        <w:rPr>
          <w:rFonts w:ascii="Times New Roman" w:eastAsia="Calibri" w:hAnsi="Times New Roman" w:cs="Times New Roman"/>
          <w:b/>
          <w:bCs/>
          <w:i/>
          <w:iCs/>
          <w:sz w:val="24"/>
          <w:szCs w:val="24"/>
          <w:lang w:val="mk-MK"/>
        </w:rPr>
        <w:t>Европската Комисија</w:t>
      </w:r>
      <w:r w:rsidR="00C708C0" w:rsidRPr="00E876D3">
        <w:rPr>
          <w:rFonts w:ascii="Times New Roman" w:eastAsia="Calibri" w:hAnsi="Times New Roman" w:cs="Times New Roman"/>
          <w:b/>
          <w:bCs/>
          <w:i/>
          <w:iCs/>
          <w:sz w:val="24"/>
          <w:szCs w:val="24"/>
          <w:lang w:val="mk-MK"/>
        </w:rPr>
        <w:t>: „Градење клима</w:t>
      </w:r>
      <w:r w:rsidR="00816492" w:rsidRPr="00E876D3">
        <w:rPr>
          <w:rFonts w:ascii="Times New Roman" w:eastAsia="Calibri" w:hAnsi="Times New Roman" w:cs="Times New Roman"/>
          <w:b/>
          <w:bCs/>
          <w:i/>
          <w:iCs/>
          <w:sz w:val="24"/>
          <w:szCs w:val="24"/>
          <w:lang w:val="mk-MK"/>
        </w:rPr>
        <w:t>тски</w:t>
      </w:r>
      <w:r w:rsidR="00C708C0" w:rsidRPr="00E876D3">
        <w:rPr>
          <w:rFonts w:ascii="Times New Roman" w:eastAsia="Calibri" w:hAnsi="Times New Roman" w:cs="Times New Roman"/>
          <w:b/>
          <w:bCs/>
          <w:i/>
          <w:iCs/>
          <w:sz w:val="24"/>
          <w:szCs w:val="24"/>
          <w:lang w:val="mk-MK"/>
        </w:rPr>
        <w:t xml:space="preserve"> отпорна Европа - новата стратегија на ЕУ за прилагодување кон климатските промени““</w:t>
      </w:r>
      <w:r w:rsidR="009B5F37" w:rsidRPr="00E876D3">
        <w:rPr>
          <w:rStyle w:val="FootnoteReference"/>
          <w:rFonts w:ascii="Times New Roman" w:eastAsia="Calibri" w:hAnsi="Times New Roman" w:cs="Times New Roman"/>
          <w:i/>
          <w:iCs/>
          <w:sz w:val="24"/>
          <w:szCs w:val="24"/>
          <w:lang w:val="mk-MK"/>
        </w:rPr>
        <w:footnoteReference w:id="5"/>
      </w:r>
      <w:r w:rsidR="00CE5A55" w:rsidRPr="00E876D3">
        <w:rPr>
          <w:rFonts w:ascii="Times New Roman" w:eastAsia="Calibri" w:hAnsi="Times New Roman" w:cs="Times New Roman"/>
          <w:i/>
          <w:iCs/>
          <w:sz w:val="24"/>
          <w:szCs w:val="24"/>
          <w:lang w:val="mk-MK"/>
        </w:rPr>
        <w:t>(</w:t>
      </w:r>
      <w:r w:rsidR="00C94C01" w:rsidRPr="00E876D3">
        <w:rPr>
          <w:rFonts w:ascii="Times New Roman" w:eastAsia="Calibri" w:hAnsi="Times New Roman" w:cs="Times New Roman"/>
          <w:i/>
          <w:iCs/>
          <w:sz w:val="24"/>
          <w:szCs w:val="24"/>
          <w:lang w:val="mk-MK"/>
        </w:rPr>
        <w:t>Европска Комисија</w:t>
      </w:r>
      <w:r w:rsidR="00CE5A55" w:rsidRPr="00E876D3">
        <w:rPr>
          <w:rFonts w:ascii="Times New Roman" w:eastAsia="Calibri" w:hAnsi="Times New Roman" w:cs="Times New Roman"/>
          <w:i/>
          <w:iCs/>
          <w:sz w:val="24"/>
          <w:szCs w:val="24"/>
          <w:lang w:val="mk-MK"/>
        </w:rPr>
        <w:t>, 24.02.2021, COM (2021) 82)</w:t>
      </w:r>
    </w:p>
    <w:bookmarkEnd w:id="25"/>
    <w:p w:rsidR="00434312" w:rsidRPr="00E876D3" w:rsidRDefault="00434312" w:rsidP="00434312">
      <w:pPr>
        <w:spacing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Стратегијата ги наведува начините за справување со неизбежните последици од климатските промени. Целта е да се изгради климатско отпорно општество преку по</w:t>
      </w:r>
      <w:r w:rsidR="00E903F8" w:rsidRPr="00E876D3">
        <w:rPr>
          <w:rFonts w:ascii="Times New Roman" w:eastAsia="Calibri" w:hAnsi="Times New Roman" w:cs="Times New Roman"/>
          <w:sz w:val="24"/>
          <w:szCs w:val="24"/>
          <w:lang w:val="mk-MK"/>
        </w:rPr>
        <w:t>големо</w:t>
      </w:r>
      <w:r w:rsidRPr="00E876D3">
        <w:rPr>
          <w:rFonts w:ascii="Times New Roman" w:eastAsia="Calibri" w:hAnsi="Times New Roman" w:cs="Times New Roman"/>
          <w:sz w:val="24"/>
          <w:szCs w:val="24"/>
          <w:lang w:val="mk-MK"/>
        </w:rPr>
        <w:t xml:space="preserve"> и подобро познавање на последиците и неопходното прилагодување, побрз развој на планови за </w:t>
      </w:r>
      <w:r w:rsidR="00E903F8" w:rsidRPr="00E876D3">
        <w:rPr>
          <w:rFonts w:ascii="Times New Roman" w:eastAsia="Calibri" w:hAnsi="Times New Roman" w:cs="Times New Roman"/>
          <w:sz w:val="24"/>
          <w:szCs w:val="24"/>
          <w:lang w:val="mk-MK"/>
        </w:rPr>
        <w:t>прилагодување</w:t>
      </w:r>
      <w:r w:rsidRPr="00E876D3">
        <w:rPr>
          <w:rFonts w:ascii="Times New Roman" w:eastAsia="Calibri" w:hAnsi="Times New Roman" w:cs="Times New Roman"/>
          <w:sz w:val="24"/>
          <w:szCs w:val="24"/>
          <w:lang w:val="mk-MK"/>
        </w:rPr>
        <w:t xml:space="preserve"> </w:t>
      </w:r>
      <w:r w:rsidR="00EA7D9A" w:rsidRPr="00E876D3">
        <w:rPr>
          <w:rFonts w:ascii="Times New Roman" w:eastAsia="Calibri" w:hAnsi="Times New Roman" w:cs="Times New Roman"/>
          <w:sz w:val="24"/>
          <w:szCs w:val="24"/>
          <w:lang w:val="mk-MK"/>
        </w:rPr>
        <w:t>и оцен</w:t>
      </w:r>
      <w:r w:rsidRPr="00E876D3">
        <w:rPr>
          <w:rFonts w:ascii="Times New Roman" w:eastAsia="Calibri" w:hAnsi="Times New Roman" w:cs="Times New Roman"/>
          <w:sz w:val="24"/>
          <w:szCs w:val="24"/>
          <w:lang w:val="mk-MK"/>
        </w:rPr>
        <w:t xml:space="preserve">а на климатските ризици, забрзување на акциите за </w:t>
      </w:r>
      <w:r w:rsidR="00E903F8" w:rsidRPr="00E876D3">
        <w:rPr>
          <w:rFonts w:ascii="Times New Roman" w:eastAsia="Calibri" w:hAnsi="Times New Roman" w:cs="Times New Roman"/>
          <w:sz w:val="24"/>
          <w:szCs w:val="24"/>
          <w:lang w:val="mk-MK"/>
        </w:rPr>
        <w:t>прилагодување</w:t>
      </w:r>
      <w:r w:rsidRPr="00E876D3">
        <w:rPr>
          <w:rFonts w:ascii="Times New Roman" w:eastAsia="Calibri" w:hAnsi="Times New Roman" w:cs="Times New Roman"/>
          <w:sz w:val="24"/>
          <w:szCs w:val="24"/>
          <w:lang w:val="mk-MK"/>
        </w:rPr>
        <w:t xml:space="preserve"> и поддршка за зајакнување на отпорноста на глобалните климатски промени.</w:t>
      </w:r>
    </w:p>
    <w:p w:rsidR="008C2FE0" w:rsidRPr="00E876D3" w:rsidRDefault="00434312" w:rsidP="00434312">
      <w:pPr>
        <w:spacing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Стратегијата е конзистентна со подготовката на </w:t>
      </w:r>
      <w:r w:rsidR="00C2607E" w:rsidRPr="00E876D3">
        <w:rPr>
          <w:rFonts w:ascii="Times New Roman" w:eastAsia="Calibri" w:hAnsi="Times New Roman" w:cs="Times New Roman"/>
          <w:sz w:val="24"/>
          <w:szCs w:val="24"/>
          <w:lang w:val="mk-MK"/>
        </w:rPr>
        <w:t>ППГС</w:t>
      </w:r>
      <w:r w:rsidRPr="00E876D3">
        <w:rPr>
          <w:rFonts w:ascii="Times New Roman" w:eastAsia="Calibri" w:hAnsi="Times New Roman" w:cs="Times New Roman"/>
          <w:sz w:val="24"/>
          <w:szCs w:val="24"/>
          <w:lang w:val="mk-MK"/>
        </w:rPr>
        <w:t xml:space="preserve"> и </w:t>
      </w:r>
      <w:r w:rsidR="00C2607E" w:rsidRPr="00E876D3">
        <w:rPr>
          <w:rFonts w:ascii="Times New Roman" w:eastAsia="Calibri" w:hAnsi="Times New Roman" w:cs="Times New Roman"/>
          <w:sz w:val="24"/>
          <w:szCs w:val="24"/>
          <w:lang w:val="mk-MK"/>
        </w:rPr>
        <w:t>ТСИМ</w:t>
      </w:r>
      <w:r w:rsidRPr="00E876D3">
        <w:rPr>
          <w:rFonts w:ascii="Times New Roman" w:eastAsia="Calibri" w:hAnsi="Times New Roman" w:cs="Times New Roman"/>
          <w:sz w:val="24"/>
          <w:szCs w:val="24"/>
          <w:lang w:val="mk-MK"/>
        </w:rPr>
        <w:t xml:space="preserve">, како што се гледа во активностите на </w:t>
      </w:r>
      <w:r w:rsidR="00C2607E" w:rsidRPr="00E876D3">
        <w:rPr>
          <w:rFonts w:ascii="Times New Roman" w:eastAsia="Calibri" w:hAnsi="Times New Roman" w:cs="Times New Roman"/>
          <w:sz w:val="24"/>
          <w:szCs w:val="24"/>
          <w:lang w:val="mk-MK"/>
        </w:rPr>
        <w:t>ППГС</w:t>
      </w:r>
      <w:r w:rsidRPr="00E876D3">
        <w:rPr>
          <w:rFonts w:ascii="Times New Roman" w:eastAsia="Calibri" w:hAnsi="Times New Roman" w:cs="Times New Roman"/>
          <w:sz w:val="24"/>
          <w:szCs w:val="24"/>
          <w:lang w:val="mk-MK"/>
        </w:rPr>
        <w:t xml:space="preserve"> Приоритет 1 и конкретната цел 2.1. на </w:t>
      </w:r>
      <w:r w:rsidR="00C2607E" w:rsidRPr="00E876D3">
        <w:rPr>
          <w:rFonts w:ascii="Times New Roman" w:eastAsia="Calibri" w:hAnsi="Times New Roman" w:cs="Times New Roman"/>
          <w:sz w:val="24"/>
          <w:szCs w:val="24"/>
          <w:lang w:val="mk-MK"/>
        </w:rPr>
        <w:t>ППГС</w:t>
      </w:r>
      <w:r w:rsidRPr="00E876D3">
        <w:rPr>
          <w:rFonts w:ascii="Times New Roman" w:eastAsia="Calibri" w:hAnsi="Times New Roman" w:cs="Times New Roman"/>
          <w:sz w:val="24"/>
          <w:szCs w:val="24"/>
          <w:lang w:val="mk-MK"/>
        </w:rPr>
        <w:t xml:space="preserve"> ја интегрира потребата за прилагодување на климатските промени</w:t>
      </w:r>
      <w:r w:rsidR="00B124EE" w:rsidRPr="00E876D3">
        <w:rPr>
          <w:rFonts w:ascii="Times New Roman" w:hAnsi="Times New Roman" w:cs="Times New Roman"/>
          <w:sz w:val="24"/>
          <w:szCs w:val="24"/>
          <w:lang w:val="mk-MK"/>
        </w:rPr>
        <w:t xml:space="preserve"> </w:t>
      </w:r>
    </w:p>
    <w:p w:rsidR="001866A3" w:rsidRPr="00E876D3" w:rsidRDefault="00434312" w:rsidP="00027E11">
      <w:pPr>
        <w:spacing w:after="0" w:line="276" w:lineRule="auto"/>
        <w:ind w:firstLine="720"/>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 xml:space="preserve">Анализа на насоките вклучени во документот и нивниот начин на усогласеност во проектите на </w:t>
      </w:r>
      <w:r w:rsidR="00C2607E" w:rsidRPr="00E876D3">
        <w:rPr>
          <w:rFonts w:ascii="Times New Roman" w:eastAsia="Calibri" w:hAnsi="Times New Roman" w:cs="Times New Roman"/>
          <w:i/>
          <w:iCs/>
          <w:sz w:val="24"/>
          <w:szCs w:val="24"/>
          <w:lang w:val="mk-MK"/>
        </w:rPr>
        <w:t>ППГС</w:t>
      </w:r>
      <w:r w:rsidRPr="00E876D3">
        <w:rPr>
          <w:rFonts w:ascii="Times New Roman" w:eastAsia="Calibri" w:hAnsi="Times New Roman" w:cs="Times New Roman"/>
          <w:i/>
          <w:iCs/>
          <w:sz w:val="24"/>
          <w:szCs w:val="24"/>
          <w:lang w:val="mk-MK"/>
        </w:rPr>
        <w:t xml:space="preserve"> и </w:t>
      </w:r>
      <w:r w:rsidR="00C2607E" w:rsidRPr="00E876D3">
        <w:rPr>
          <w:rFonts w:ascii="Times New Roman" w:eastAsia="Calibri" w:hAnsi="Times New Roman" w:cs="Times New Roman"/>
          <w:i/>
          <w:iCs/>
          <w:sz w:val="24"/>
          <w:szCs w:val="24"/>
          <w:lang w:val="mk-MK"/>
        </w:rPr>
        <w:t>ТСИМ</w:t>
      </w:r>
      <w:r w:rsidRPr="00E876D3">
        <w:rPr>
          <w:rFonts w:ascii="Times New Roman" w:eastAsia="Calibri" w:hAnsi="Times New Roman" w:cs="Times New Roman"/>
          <w:i/>
          <w:iCs/>
          <w:sz w:val="24"/>
          <w:szCs w:val="24"/>
          <w:lang w:val="mk-MK"/>
        </w:rPr>
        <w:t xml:space="preserve"> е направена во </w:t>
      </w:r>
      <w:r w:rsidRPr="00E876D3">
        <w:rPr>
          <w:rFonts w:ascii="Times New Roman" w:eastAsia="Calibri" w:hAnsi="Times New Roman" w:cs="Times New Roman"/>
          <w:b/>
          <w:i/>
          <w:iCs/>
          <w:sz w:val="24"/>
          <w:szCs w:val="24"/>
          <w:lang w:val="mk-MK"/>
        </w:rPr>
        <w:t>точка 5</w:t>
      </w:r>
      <w:r w:rsidRPr="00E876D3">
        <w:rPr>
          <w:rFonts w:ascii="Times New Roman" w:eastAsia="Calibri" w:hAnsi="Times New Roman" w:cs="Times New Roman"/>
          <w:i/>
          <w:iCs/>
          <w:sz w:val="24"/>
          <w:szCs w:val="24"/>
          <w:lang w:val="mk-MK"/>
        </w:rPr>
        <w:t xml:space="preserve"> од </w:t>
      </w:r>
      <w:r w:rsidR="00C2607E" w:rsidRPr="00E876D3">
        <w:rPr>
          <w:rFonts w:ascii="Times New Roman" w:eastAsia="Calibri" w:hAnsi="Times New Roman" w:cs="Times New Roman"/>
          <w:i/>
          <w:iCs/>
          <w:sz w:val="24"/>
          <w:szCs w:val="24"/>
          <w:lang w:val="mk-MK"/>
        </w:rPr>
        <w:t>ИОЖС</w:t>
      </w:r>
      <w:r w:rsidRPr="00E876D3">
        <w:rPr>
          <w:rFonts w:ascii="Times New Roman" w:eastAsia="Calibri" w:hAnsi="Times New Roman" w:cs="Times New Roman"/>
          <w:i/>
          <w:iCs/>
          <w:sz w:val="24"/>
          <w:szCs w:val="24"/>
          <w:lang w:val="mk-MK"/>
        </w:rPr>
        <w:t>.</w:t>
      </w:r>
    </w:p>
    <w:p w:rsidR="00CE5A55" w:rsidRPr="00E876D3" w:rsidRDefault="0093733C" w:rsidP="00BC6B4C">
      <w:pPr>
        <w:pStyle w:val="ListParagraph"/>
        <w:numPr>
          <w:ilvl w:val="0"/>
          <w:numId w:val="5"/>
        </w:numPr>
        <w:spacing w:before="120" w:after="0" w:line="276" w:lineRule="auto"/>
        <w:jc w:val="both"/>
        <w:rPr>
          <w:rFonts w:ascii="Times New Roman" w:eastAsia="Calibri" w:hAnsi="Times New Roman" w:cs="Times New Roman"/>
          <w:i/>
          <w:sz w:val="24"/>
          <w:szCs w:val="24"/>
          <w:lang w:val="mk-MK"/>
        </w:rPr>
      </w:pPr>
      <w:bookmarkStart w:id="26" w:name="_Hlk81351550"/>
      <w:r w:rsidRPr="00E876D3">
        <w:rPr>
          <w:rFonts w:ascii="Times New Roman" w:eastAsia="Calibri" w:hAnsi="Times New Roman" w:cs="Times New Roman"/>
          <w:b/>
          <w:bCs/>
          <w:i/>
          <w:iCs/>
          <w:sz w:val="24"/>
          <w:szCs w:val="24"/>
          <w:lang w:val="mk-MK"/>
        </w:rPr>
        <w:t>Комуникација</w:t>
      </w:r>
      <w:r w:rsidR="00434312" w:rsidRPr="00E876D3">
        <w:rPr>
          <w:rFonts w:ascii="Times New Roman" w:eastAsia="Calibri" w:hAnsi="Times New Roman" w:cs="Times New Roman"/>
          <w:b/>
          <w:bCs/>
          <w:i/>
          <w:iCs/>
          <w:sz w:val="24"/>
          <w:szCs w:val="24"/>
          <w:lang w:val="mk-MK"/>
        </w:rPr>
        <w:t xml:space="preserve"> од </w:t>
      </w:r>
      <w:r w:rsidR="00C537D5" w:rsidRPr="00E876D3">
        <w:rPr>
          <w:rFonts w:ascii="Times New Roman" w:eastAsia="Calibri" w:hAnsi="Times New Roman" w:cs="Times New Roman"/>
          <w:b/>
          <w:bCs/>
          <w:i/>
          <w:iCs/>
          <w:sz w:val="24"/>
          <w:szCs w:val="24"/>
          <w:lang w:val="mk-MK"/>
        </w:rPr>
        <w:t>Европската Комисија</w:t>
      </w:r>
      <w:r w:rsidR="00434312" w:rsidRPr="00E876D3">
        <w:rPr>
          <w:rFonts w:ascii="Times New Roman" w:eastAsia="Calibri" w:hAnsi="Times New Roman" w:cs="Times New Roman"/>
          <w:b/>
          <w:bCs/>
          <w:i/>
          <w:iCs/>
          <w:sz w:val="24"/>
          <w:szCs w:val="24"/>
          <w:lang w:val="mk-MK"/>
        </w:rPr>
        <w:t xml:space="preserve"> „Ажурирање на новата индустриска стратегија за 2020 година: Градење посилен единствен пазар за закрепнување на Европа“</w:t>
      </w:r>
      <w:r w:rsidR="009B5F37" w:rsidRPr="00E876D3">
        <w:rPr>
          <w:rStyle w:val="FootnoteReference"/>
          <w:rFonts w:ascii="Times New Roman" w:eastAsia="Calibri" w:hAnsi="Times New Roman" w:cs="Times New Roman"/>
          <w:i/>
          <w:iCs/>
          <w:sz w:val="24"/>
          <w:szCs w:val="24"/>
          <w:lang w:val="mk-MK"/>
        </w:rPr>
        <w:footnoteReference w:id="6"/>
      </w:r>
      <w:r w:rsidR="00525CEF" w:rsidRPr="00E876D3">
        <w:rPr>
          <w:rFonts w:ascii="Times New Roman" w:eastAsia="Calibri" w:hAnsi="Times New Roman" w:cs="Times New Roman"/>
          <w:i/>
          <w:iCs/>
          <w:sz w:val="24"/>
          <w:szCs w:val="24"/>
          <w:lang w:val="mk-MK"/>
        </w:rPr>
        <w:t>(</w:t>
      </w:r>
      <w:r w:rsidR="00C94C01" w:rsidRPr="00E876D3">
        <w:rPr>
          <w:rFonts w:ascii="Times New Roman" w:eastAsia="Calibri" w:hAnsi="Times New Roman" w:cs="Times New Roman"/>
          <w:i/>
          <w:sz w:val="24"/>
          <w:szCs w:val="24"/>
          <w:lang w:val="mk-MK"/>
        </w:rPr>
        <w:t>Европска Комисија</w:t>
      </w:r>
      <w:r w:rsidR="00434312" w:rsidRPr="00E876D3">
        <w:rPr>
          <w:rFonts w:ascii="Times New Roman" w:eastAsia="Calibri" w:hAnsi="Times New Roman" w:cs="Times New Roman"/>
          <w:i/>
          <w:sz w:val="24"/>
          <w:szCs w:val="24"/>
          <w:lang w:val="mk-MK"/>
        </w:rPr>
        <w:t>, 05.05.2021 година, COM (2021) 350)</w:t>
      </w:r>
      <w:bookmarkEnd w:id="26"/>
    </w:p>
    <w:p w:rsidR="001866A3" w:rsidRPr="00E876D3" w:rsidRDefault="00434312" w:rsidP="00293E7B">
      <w:pPr>
        <w:spacing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Стратегијата се однесува на потребата за подобро разбирање на нашите зависности во стратешките области од клучно значење и претставува збир на алатки за нивно решавање. Се предлагаат и нови мерки за забрзување на еколошката и дигиталната транзиција. Се нагласува клучното значење на циркуларната економија како и инвестирањето во вештини.</w:t>
      </w:r>
    </w:p>
    <w:p w:rsidR="004C3C03" w:rsidRPr="00E876D3" w:rsidRDefault="00434312" w:rsidP="00293E7B">
      <w:pPr>
        <w:spacing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Проектот ТСИМ ги зема предвид приоритетите, предвидувајќи мерки специјално за МСП, вкл. за транзиција кон </w:t>
      </w:r>
      <w:r w:rsidR="0093733C" w:rsidRPr="00E876D3">
        <w:rPr>
          <w:rFonts w:ascii="Times New Roman" w:eastAsia="Calibri" w:hAnsi="Times New Roman" w:cs="Times New Roman"/>
          <w:sz w:val="24"/>
          <w:szCs w:val="24"/>
          <w:lang w:val="mk-MK"/>
        </w:rPr>
        <w:t>циркуларна</w:t>
      </w:r>
      <w:r w:rsidRPr="00E876D3">
        <w:rPr>
          <w:rFonts w:ascii="Times New Roman" w:eastAsia="Calibri" w:hAnsi="Times New Roman" w:cs="Times New Roman"/>
          <w:sz w:val="24"/>
          <w:szCs w:val="24"/>
          <w:lang w:val="mk-MK"/>
        </w:rPr>
        <w:t xml:space="preserve"> економија - мерка 1.1.1 (технолошка модернизација), мерка 1.1.2 (стекнување на нови знаења, вклучително и за позелена животна средина).</w:t>
      </w:r>
    </w:p>
    <w:p w:rsidR="00525CEF" w:rsidRPr="00E876D3" w:rsidRDefault="0093733C" w:rsidP="00BC6B4C">
      <w:pPr>
        <w:pStyle w:val="ListParagraph"/>
        <w:numPr>
          <w:ilvl w:val="0"/>
          <w:numId w:val="5"/>
        </w:numPr>
        <w:spacing w:before="120" w:after="0" w:line="276" w:lineRule="auto"/>
        <w:jc w:val="both"/>
        <w:rPr>
          <w:rFonts w:ascii="Times New Roman" w:eastAsia="Calibri" w:hAnsi="Times New Roman" w:cs="Times New Roman"/>
          <w:i/>
          <w:iCs/>
          <w:sz w:val="24"/>
          <w:szCs w:val="24"/>
          <w:lang w:val="mk-MK"/>
        </w:rPr>
      </w:pPr>
      <w:bookmarkStart w:id="27" w:name="_Hlk81351521"/>
      <w:r w:rsidRPr="00E876D3">
        <w:rPr>
          <w:rFonts w:ascii="Times New Roman" w:eastAsia="Calibri" w:hAnsi="Times New Roman" w:cs="Times New Roman"/>
          <w:b/>
          <w:bCs/>
          <w:i/>
          <w:iCs/>
          <w:sz w:val="24"/>
          <w:szCs w:val="24"/>
          <w:lang w:val="mk-MK"/>
        </w:rPr>
        <w:t xml:space="preserve">Комуникација </w:t>
      </w:r>
      <w:r w:rsidR="00434312" w:rsidRPr="00E876D3">
        <w:rPr>
          <w:rFonts w:ascii="Times New Roman" w:eastAsia="Calibri" w:hAnsi="Times New Roman" w:cs="Times New Roman"/>
          <w:b/>
          <w:bCs/>
          <w:i/>
          <w:iCs/>
          <w:sz w:val="24"/>
          <w:szCs w:val="24"/>
          <w:lang w:val="mk-MK"/>
        </w:rPr>
        <w:t xml:space="preserve">од </w:t>
      </w:r>
      <w:r w:rsidR="00C537D5" w:rsidRPr="00E876D3">
        <w:rPr>
          <w:rFonts w:ascii="Times New Roman" w:eastAsia="Calibri" w:hAnsi="Times New Roman" w:cs="Times New Roman"/>
          <w:b/>
          <w:bCs/>
          <w:i/>
          <w:iCs/>
          <w:sz w:val="24"/>
          <w:szCs w:val="24"/>
          <w:lang w:val="mk-MK"/>
        </w:rPr>
        <w:t>Европската Комисија</w:t>
      </w:r>
      <w:r w:rsidR="00434312" w:rsidRPr="00E876D3">
        <w:rPr>
          <w:rFonts w:ascii="Times New Roman" w:eastAsia="Calibri" w:hAnsi="Times New Roman" w:cs="Times New Roman"/>
          <w:b/>
          <w:bCs/>
          <w:i/>
          <w:iCs/>
          <w:sz w:val="24"/>
          <w:szCs w:val="24"/>
          <w:lang w:val="mk-MK"/>
        </w:rPr>
        <w:t xml:space="preserve"> „Пат до здрава планета за сите“. А</w:t>
      </w:r>
      <w:r w:rsidR="00E903F8" w:rsidRPr="00E876D3">
        <w:rPr>
          <w:rFonts w:ascii="Times New Roman" w:eastAsia="Calibri" w:hAnsi="Times New Roman" w:cs="Times New Roman"/>
          <w:b/>
          <w:bCs/>
          <w:i/>
          <w:iCs/>
          <w:sz w:val="24"/>
          <w:szCs w:val="24"/>
          <w:lang w:val="mk-MK"/>
        </w:rPr>
        <w:t>кциски</w:t>
      </w:r>
      <w:r w:rsidR="00434312" w:rsidRPr="00E876D3">
        <w:rPr>
          <w:rFonts w:ascii="Times New Roman" w:eastAsia="Calibri" w:hAnsi="Times New Roman" w:cs="Times New Roman"/>
          <w:b/>
          <w:bCs/>
          <w:i/>
          <w:iCs/>
          <w:sz w:val="24"/>
          <w:szCs w:val="24"/>
          <w:lang w:val="mk-MK"/>
        </w:rPr>
        <w:t xml:space="preserve"> план на ЕУ: Кон нула загадување на воздухот, водата и почвата“</w:t>
      </w:r>
      <w:r w:rsidR="009B5F37" w:rsidRPr="00E876D3">
        <w:rPr>
          <w:rStyle w:val="FootnoteReference"/>
          <w:rFonts w:ascii="Times New Roman" w:eastAsia="Calibri" w:hAnsi="Times New Roman" w:cs="Times New Roman"/>
          <w:i/>
          <w:iCs/>
          <w:sz w:val="24"/>
          <w:szCs w:val="24"/>
          <w:lang w:val="mk-MK"/>
        </w:rPr>
        <w:footnoteReference w:id="7"/>
      </w:r>
      <w:r w:rsidR="000A1E0B" w:rsidRPr="00E876D3">
        <w:rPr>
          <w:rFonts w:ascii="Times New Roman" w:eastAsia="Calibri" w:hAnsi="Times New Roman" w:cs="Times New Roman"/>
          <w:i/>
          <w:iCs/>
          <w:sz w:val="24"/>
          <w:szCs w:val="24"/>
          <w:lang w:val="mk-MK"/>
        </w:rPr>
        <w:t>(</w:t>
      </w:r>
      <w:bookmarkEnd w:id="27"/>
      <w:r w:rsidR="00C94C01" w:rsidRPr="00E876D3">
        <w:rPr>
          <w:i/>
          <w:lang w:val="mk-MK"/>
        </w:rPr>
        <w:t>Европска Комисија</w:t>
      </w:r>
      <w:r w:rsidR="00434312" w:rsidRPr="00E876D3">
        <w:rPr>
          <w:i/>
          <w:lang w:val="mk-MK"/>
        </w:rPr>
        <w:t>, 12.05.2021 година, COM (2021) 400)</w:t>
      </w:r>
    </w:p>
    <w:p w:rsidR="00414167" w:rsidRPr="00E876D3" w:rsidRDefault="00434312" w:rsidP="00414167">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Документот ја поставува визијата за нула загадување до 2050 година: Здрава планета за сите - Загадувањето на воздухот, водата и почвата е намалено на нивоа кои повеќе не се сметаат за штетни за здравјето и природните екосистеми и кои се во согласност со границите, на кои нашите планетата е во состојба да се справи со, со што се создава нетоксична средина. Идентификувани се водечки иницијативи за постигнување на визијата.</w:t>
      </w:r>
    </w:p>
    <w:p w:rsidR="00414167" w:rsidRPr="00E876D3" w:rsidRDefault="00434312" w:rsidP="00414167">
      <w:pPr>
        <w:spacing w:after="0" w:line="276" w:lineRule="auto"/>
        <w:ind w:firstLine="709"/>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lastRenderedPageBreak/>
        <w:t xml:space="preserve">Во </w:t>
      </w:r>
      <w:r w:rsidRPr="00E876D3">
        <w:rPr>
          <w:rFonts w:ascii="Times New Roman" w:eastAsia="Calibri" w:hAnsi="Times New Roman" w:cs="Times New Roman"/>
          <w:b/>
          <w:i/>
          <w:iCs/>
          <w:sz w:val="24"/>
          <w:szCs w:val="24"/>
          <w:lang w:val="mk-MK"/>
        </w:rPr>
        <w:t>точка 5</w:t>
      </w:r>
      <w:r w:rsidRPr="00E876D3">
        <w:rPr>
          <w:rFonts w:ascii="Times New Roman" w:eastAsia="Calibri" w:hAnsi="Times New Roman" w:cs="Times New Roman"/>
          <w:i/>
          <w:iCs/>
          <w:sz w:val="24"/>
          <w:szCs w:val="24"/>
          <w:lang w:val="mk-MK"/>
        </w:rPr>
        <w:t xml:space="preserve"> од </w:t>
      </w:r>
      <w:r w:rsidR="00C2607E" w:rsidRPr="00E876D3">
        <w:rPr>
          <w:rFonts w:ascii="Times New Roman" w:eastAsia="Calibri" w:hAnsi="Times New Roman" w:cs="Times New Roman"/>
          <w:i/>
          <w:iCs/>
          <w:sz w:val="24"/>
          <w:szCs w:val="24"/>
          <w:lang w:val="mk-MK"/>
        </w:rPr>
        <w:t>ИОЖС</w:t>
      </w:r>
      <w:r w:rsidRPr="00E876D3">
        <w:rPr>
          <w:rFonts w:ascii="Times New Roman" w:eastAsia="Calibri" w:hAnsi="Times New Roman" w:cs="Times New Roman"/>
          <w:i/>
          <w:iCs/>
          <w:sz w:val="24"/>
          <w:szCs w:val="24"/>
          <w:lang w:val="mk-MK"/>
        </w:rPr>
        <w:t xml:space="preserve"> е направена анализа на односот на иницијативите (што ги претставуваат еколошките цели) кон проектите </w:t>
      </w:r>
      <w:r w:rsidR="00C2607E" w:rsidRPr="00E876D3">
        <w:rPr>
          <w:rFonts w:ascii="Times New Roman" w:eastAsia="Calibri" w:hAnsi="Times New Roman" w:cs="Times New Roman"/>
          <w:i/>
          <w:iCs/>
          <w:sz w:val="24"/>
          <w:szCs w:val="24"/>
          <w:lang w:val="mk-MK"/>
        </w:rPr>
        <w:t>ППГС</w:t>
      </w:r>
      <w:r w:rsidRPr="00E876D3">
        <w:rPr>
          <w:rFonts w:ascii="Times New Roman" w:eastAsia="Calibri" w:hAnsi="Times New Roman" w:cs="Times New Roman"/>
          <w:i/>
          <w:iCs/>
          <w:sz w:val="24"/>
          <w:szCs w:val="24"/>
          <w:lang w:val="mk-MK"/>
        </w:rPr>
        <w:t xml:space="preserve"> и </w:t>
      </w:r>
      <w:r w:rsidR="00C2607E" w:rsidRPr="00E876D3">
        <w:rPr>
          <w:rFonts w:ascii="Times New Roman" w:eastAsia="Calibri" w:hAnsi="Times New Roman" w:cs="Times New Roman"/>
          <w:i/>
          <w:iCs/>
          <w:sz w:val="24"/>
          <w:szCs w:val="24"/>
          <w:lang w:val="mk-MK"/>
        </w:rPr>
        <w:t>ТСИМ</w:t>
      </w:r>
      <w:r w:rsidRPr="00E876D3">
        <w:rPr>
          <w:rFonts w:ascii="Times New Roman" w:eastAsia="Calibri" w:hAnsi="Times New Roman" w:cs="Times New Roman"/>
          <w:i/>
          <w:iCs/>
          <w:sz w:val="24"/>
          <w:szCs w:val="24"/>
          <w:lang w:val="mk-MK"/>
        </w:rPr>
        <w:t>.</w:t>
      </w:r>
    </w:p>
    <w:p w:rsidR="00BE0B32" w:rsidRPr="00E876D3" w:rsidRDefault="00434312" w:rsidP="00BC6B4C">
      <w:pPr>
        <w:pStyle w:val="ListParagraph"/>
        <w:numPr>
          <w:ilvl w:val="0"/>
          <w:numId w:val="5"/>
        </w:numPr>
        <w:spacing w:before="120" w:after="0" w:line="276" w:lineRule="auto"/>
        <w:jc w:val="both"/>
        <w:rPr>
          <w:rFonts w:ascii="Times New Roman" w:hAnsi="Times New Roman" w:cs="Times New Roman"/>
          <w:i/>
          <w:sz w:val="24"/>
          <w:szCs w:val="24"/>
          <w:lang w:val="mk-MK"/>
        </w:rPr>
      </w:pPr>
      <w:r w:rsidRPr="00E876D3">
        <w:rPr>
          <w:rFonts w:ascii="Times New Roman" w:eastAsia="Calibri" w:hAnsi="Times New Roman" w:cs="Times New Roman"/>
          <w:b/>
          <w:bCs/>
          <w:i/>
          <w:iCs/>
          <w:sz w:val="24"/>
          <w:szCs w:val="24"/>
          <w:lang w:val="mk-MK"/>
        </w:rPr>
        <w:t xml:space="preserve">Комуникација од </w:t>
      </w:r>
      <w:r w:rsidR="00C537D5" w:rsidRPr="00E876D3">
        <w:rPr>
          <w:rFonts w:ascii="Times New Roman" w:eastAsia="Calibri" w:hAnsi="Times New Roman" w:cs="Times New Roman"/>
          <w:b/>
          <w:bCs/>
          <w:i/>
          <w:iCs/>
          <w:sz w:val="24"/>
          <w:szCs w:val="24"/>
          <w:lang w:val="mk-MK"/>
        </w:rPr>
        <w:t>Европската Комисија</w:t>
      </w:r>
      <w:r w:rsidRPr="00E876D3">
        <w:rPr>
          <w:rFonts w:ascii="Times New Roman" w:eastAsia="Calibri" w:hAnsi="Times New Roman" w:cs="Times New Roman"/>
          <w:b/>
          <w:bCs/>
          <w:i/>
          <w:iCs/>
          <w:sz w:val="24"/>
          <w:szCs w:val="24"/>
          <w:lang w:val="mk-MK"/>
        </w:rPr>
        <w:t xml:space="preserve"> за Европскиот зелен пакт</w:t>
      </w:r>
      <w:r w:rsidR="009B5F37" w:rsidRPr="00E876D3">
        <w:rPr>
          <w:rStyle w:val="FootnoteReference"/>
          <w:rFonts w:ascii="Times New Roman" w:eastAsia="Calibri" w:hAnsi="Times New Roman" w:cs="Times New Roman"/>
          <w:b/>
          <w:bCs/>
          <w:i/>
          <w:iCs/>
          <w:sz w:val="24"/>
          <w:szCs w:val="24"/>
          <w:lang w:val="mk-MK"/>
        </w:rPr>
        <w:footnoteReference w:id="8"/>
      </w:r>
      <w:r w:rsidR="0093733C" w:rsidRPr="00E876D3">
        <w:rPr>
          <w:rFonts w:ascii="Times New Roman" w:eastAsia="Calibri" w:hAnsi="Times New Roman" w:cs="Times New Roman"/>
          <w:b/>
          <w:bCs/>
          <w:i/>
          <w:iCs/>
          <w:sz w:val="24"/>
          <w:szCs w:val="24"/>
          <w:lang w:val="mk-MK"/>
        </w:rPr>
        <w:t xml:space="preserve"> </w:t>
      </w:r>
      <w:r w:rsidR="00BD3886" w:rsidRPr="00E876D3">
        <w:rPr>
          <w:rFonts w:ascii="Times New Roman" w:hAnsi="Times New Roman" w:cs="Times New Roman"/>
          <w:i/>
          <w:sz w:val="24"/>
          <w:szCs w:val="24"/>
          <w:lang w:val="mk-MK"/>
        </w:rPr>
        <w:t>(</w:t>
      </w:r>
      <w:r w:rsidR="00C94C01" w:rsidRPr="00E876D3">
        <w:rPr>
          <w:rFonts w:ascii="Times New Roman" w:hAnsi="Times New Roman" w:cs="Times New Roman"/>
          <w:i/>
          <w:sz w:val="24"/>
          <w:szCs w:val="24"/>
          <w:lang w:val="mk-MK"/>
        </w:rPr>
        <w:t>Европска Комисија</w:t>
      </w:r>
      <w:r w:rsidRPr="00E876D3">
        <w:rPr>
          <w:rFonts w:ascii="Times New Roman" w:hAnsi="Times New Roman" w:cs="Times New Roman"/>
          <w:i/>
          <w:sz w:val="24"/>
          <w:szCs w:val="24"/>
          <w:lang w:val="mk-MK"/>
        </w:rPr>
        <w:t>, 11.12.2019 година, COM (2019) 640)</w:t>
      </w:r>
    </w:p>
    <w:p w:rsidR="00434312" w:rsidRPr="00E876D3" w:rsidRDefault="00434312" w:rsidP="00434312">
      <w:pPr>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Според документот, климатските промени и деградацијата на животната средина се закана за самото постоење на Европа и светот.</w:t>
      </w:r>
    </w:p>
    <w:p w:rsidR="005F3F0D" w:rsidRPr="00E876D3" w:rsidRDefault="00434312" w:rsidP="00434312">
      <w:pPr>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Европскиот зелен пакт обезбедува а</w:t>
      </w:r>
      <w:r w:rsidR="00E903F8" w:rsidRPr="00E876D3">
        <w:rPr>
          <w:rFonts w:ascii="Times New Roman" w:hAnsi="Times New Roman" w:cs="Times New Roman"/>
          <w:sz w:val="24"/>
          <w:szCs w:val="24"/>
          <w:lang w:val="mk-MK"/>
        </w:rPr>
        <w:t>кциски</w:t>
      </w:r>
      <w:r w:rsidRPr="00E876D3">
        <w:rPr>
          <w:rFonts w:ascii="Times New Roman" w:hAnsi="Times New Roman" w:cs="Times New Roman"/>
          <w:sz w:val="24"/>
          <w:szCs w:val="24"/>
          <w:lang w:val="mk-MK"/>
        </w:rPr>
        <w:t xml:space="preserve"> план за:</w:t>
      </w:r>
    </w:p>
    <w:p w:rsidR="00434312" w:rsidRPr="00E876D3" w:rsidRDefault="00434312" w:rsidP="00BC6B4C">
      <w:pPr>
        <w:pStyle w:val="ListParagraph"/>
        <w:numPr>
          <w:ilvl w:val="2"/>
          <w:numId w:val="8"/>
        </w:numPr>
        <w:tabs>
          <w:tab w:val="left" w:pos="1843"/>
        </w:tabs>
        <w:spacing w:after="0" w:line="276" w:lineRule="auto"/>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зголемување на ефикасноста на ресурсите со преминување кон чиста, </w:t>
      </w:r>
      <w:r w:rsidR="0093733C" w:rsidRPr="00E876D3">
        <w:rPr>
          <w:rFonts w:ascii="Times New Roman" w:hAnsi="Times New Roman" w:cs="Times New Roman"/>
          <w:sz w:val="24"/>
          <w:szCs w:val="24"/>
          <w:lang w:val="mk-MK"/>
        </w:rPr>
        <w:t>циркуларна</w:t>
      </w:r>
      <w:r w:rsidRPr="00E876D3">
        <w:rPr>
          <w:rFonts w:ascii="Times New Roman" w:hAnsi="Times New Roman" w:cs="Times New Roman"/>
          <w:sz w:val="24"/>
          <w:szCs w:val="24"/>
          <w:lang w:val="mk-MK"/>
        </w:rPr>
        <w:t xml:space="preserve"> економија и</w:t>
      </w:r>
    </w:p>
    <w:p w:rsidR="005F3F0D" w:rsidRPr="00E876D3" w:rsidRDefault="00434312" w:rsidP="00BC6B4C">
      <w:pPr>
        <w:pStyle w:val="ListParagraph"/>
        <w:numPr>
          <w:ilvl w:val="2"/>
          <w:numId w:val="8"/>
        </w:numPr>
        <w:tabs>
          <w:tab w:val="left" w:pos="1843"/>
        </w:tabs>
        <w:spacing w:after="0" w:line="276" w:lineRule="auto"/>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обновување на биодиверзитетот и намалување на загадувањето.</w:t>
      </w:r>
    </w:p>
    <w:p w:rsidR="005F3F0D" w:rsidRPr="00E876D3" w:rsidRDefault="00434312" w:rsidP="005F3F0D">
      <w:pPr>
        <w:spacing w:after="0" w:line="276" w:lineRule="auto"/>
        <w:ind w:firstLine="720"/>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 xml:space="preserve">Анализа на релевантноста и усогласеноста на еколошките цели со / во </w:t>
      </w:r>
      <w:r w:rsidR="00C2607E" w:rsidRPr="00E876D3">
        <w:rPr>
          <w:rFonts w:ascii="Times New Roman" w:eastAsia="Calibri" w:hAnsi="Times New Roman" w:cs="Times New Roman"/>
          <w:i/>
          <w:iCs/>
          <w:sz w:val="24"/>
          <w:szCs w:val="24"/>
          <w:lang w:val="mk-MK"/>
        </w:rPr>
        <w:t>ППГС</w:t>
      </w:r>
      <w:r w:rsidRPr="00E876D3">
        <w:rPr>
          <w:rFonts w:ascii="Times New Roman" w:eastAsia="Calibri" w:hAnsi="Times New Roman" w:cs="Times New Roman"/>
          <w:i/>
          <w:iCs/>
          <w:sz w:val="24"/>
          <w:szCs w:val="24"/>
          <w:lang w:val="mk-MK"/>
        </w:rPr>
        <w:t xml:space="preserve"> и </w:t>
      </w:r>
      <w:r w:rsidR="00C2607E" w:rsidRPr="00E876D3">
        <w:rPr>
          <w:rFonts w:ascii="Times New Roman" w:eastAsia="Calibri" w:hAnsi="Times New Roman" w:cs="Times New Roman"/>
          <w:i/>
          <w:iCs/>
          <w:sz w:val="24"/>
          <w:szCs w:val="24"/>
          <w:lang w:val="mk-MK"/>
        </w:rPr>
        <w:t>ТСИМ</w:t>
      </w:r>
      <w:r w:rsidRPr="00E876D3">
        <w:rPr>
          <w:rFonts w:ascii="Times New Roman" w:eastAsia="Calibri" w:hAnsi="Times New Roman" w:cs="Times New Roman"/>
          <w:i/>
          <w:iCs/>
          <w:sz w:val="24"/>
          <w:szCs w:val="24"/>
          <w:lang w:val="mk-MK"/>
        </w:rPr>
        <w:t xml:space="preserve"> е направена во </w:t>
      </w:r>
      <w:r w:rsidRPr="00E876D3">
        <w:rPr>
          <w:rFonts w:ascii="Times New Roman" w:eastAsia="Calibri" w:hAnsi="Times New Roman" w:cs="Times New Roman"/>
          <w:b/>
          <w:i/>
          <w:iCs/>
          <w:sz w:val="24"/>
          <w:szCs w:val="24"/>
          <w:lang w:val="mk-MK"/>
        </w:rPr>
        <w:t>точка 5</w:t>
      </w:r>
      <w:r w:rsidRPr="00E876D3">
        <w:rPr>
          <w:rFonts w:ascii="Times New Roman" w:eastAsia="Calibri" w:hAnsi="Times New Roman" w:cs="Times New Roman"/>
          <w:i/>
          <w:iCs/>
          <w:sz w:val="24"/>
          <w:szCs w:val="24"/>
          <w:lang w:val="mk-MK"/>
        </w:rPr>
        <w:t xml:space="preserve"> од </w:t>
      </w:r>
      <w:r w:rsidR="00C2607E" w:rsidRPr="00E876D3">
        <w:rPr>
          <w:rFonts w:ascii="Times New Roman" w:eastAsia="Calibri" w:hAnsi="Times New Roman" w:cs="Times New Roman"/>
          <w:i/>
          <w:iCs/>
          <w:sz w:val="24"/>
          <w:szCs w:val="24"/>
          <w:lang w:val="mk-MK"/>
        </w:rPr>
        <w:t>ИОЖС</w:t>
      </w:r>
      <w:r w:rsidRPr="00E876D3">
        <w:rPr>
          <w:rFonts w:ascii="Times New Roman" w:eastAsia="Calibri" w:hAnsi="Times New Roman" w:cs="Times New Roman"/>
          <w:i/>
          <w:iCs/>
          <w:sz w:val="24"/>
          <w:szCs w:val="24"/>
          <w:lang w:val="mk-MK"/>
        </w:rPr>
        <w:t>.</w:t>
      </w:r>
    </w:p>
    <w:p w:rsidR="003F68A8" w:rsidRPr="00E876D3" w:rsidRDefault="00434312" w:rsidP="00BC6B4C">
      <w:pPr>
        <w:pStyle w:val="ListParagraph"/>
        <w:numPr>
          <w:ilvl w:val="0"/>
          <w:numId w:val="5"/>
        </w:numPr>
        <w:spacing w:before="120" w:after="0" w:line="276" w:lineRule="auto"/>
        <w:jc w:val="both"/>
        <w:rPr>
          <w:rFonts w:ascii="Times New Roman" w:eastAsia="Calibri" w:hAnsi="Times New Roman" w:cs="Times New Roman"/>
          <w:i/>
          <w:iCs/>
          <w:sz w:val="24"/>
          <w:szCs w:val="24"/>
          <w:lang w:val="mk-MK"/>
        </w:rPr>
      </w:pPr>
      <w:r w:rsidRPr="00E876D3">
        <w:rPr>
          <w:rFonts w:ascii="Times New Roman" w:eastAsia="Calibri" w:hAnsi="Times New Roman" w:cs="Times New Roman"/>
          <w:b/>
          <w:bCs/>
          <w:i/>
          <w:iCs/>
          <w:sz w:val="24"/>
          <w:szCs w:val="24"/>
          <w:lang w:val="mk-MK"/>
        </w:rPr>
        <w:t xml:space="preserve">Комуникација од </w:t>
      </w:r>
      <w:r w:rsidR="00C537D5" w:rsidRPr="00E876D3">
        <w:rPr>
          <w:rFonts w:ascii="Times New Roman" w:eastAsia="Calibri" w:hAnsi="Times New Roman" w:cs="Times New Roman"/>
          <w:b/>
          <w:bCs/>
          <w:i/>
          <w:iCs/>
          <w:sz w:val="24"/>
          <w:szCs w:val="24"/>
          <w:lang w:val="mk-MK"/>
        </w:rPr>
        <w:t>Европската Комисија</w:t>
      </w:r>
      <w:r w:rsidRPr="00E876D3">
        <w:rPr>
          <w:rFonts w:ascii="Times New Roman" w:eastAsia="Calibri" w:hAnsi="Times New Roman" w:cs="Times New Roman"/>
          <w:b/>
          <w:bCs/>
          <w:i/>
          <w:iCs/>
          <w:sz w:val="24"/>
          <w:szCs w:val="24"/>
          <w:lang w:val="mk-MK"/>
        </w:rPr>
        <w:t>: Нов а</w:t>
      </w:r>
      <w:r w:rsidR="00E903F8" w:rsidRPr="00E876D3">
        <w:rPr>
          <w:rFonts w:ascii="Times New Roman" w:eastAsia="Calibri" w:hAnsi="Times New Roman" w:cs="Times New Roman"/>
          <w:b/>
          <w:bCs/>
          <w:i/>
          <w:iCs/>
          <w:sz w:val="24"/>
          <w:szCs w:val="24"/>
          <w:lang w:val="mk-MK"/>
        </w:rPr>
        <w:t>кциски</w:t>
      </w:r>
      <w:r w:rsidRPr="00E876D3">
        <w:rPr>
          <w:rFonts w:ascii="Times New Roman" w:eastAsia="Calibri" w:hAnsi="Times New Roman" w:cs="Times New Roman"/>
          <w:b/>
          <w:bCs/>
          <w:i/>
          <w:iCs/>
          <w:sz w:val="24"/>
          <w:szCs w:val="24"/>
          <w:lang w:val="mk-MK"/>
        </w:rPr>
        <w:t xml:space="preserve"> план за циркуларна економија - кон почиста и поконкурентна Европа</w:t>
      </w:r>
      <w:r w:rsidR="009B5F37" w:rsidRPr="00E876D3">
        <w:rPr>
          <w:rStyle w:val="FootnoteReference"/>
          <w:rFonts w:ascii="Times New Roman" w:eastAsia="Calibri" w:hAnsi="Times New Roman" w:cs="Times New Roman"/>
          <w:b/>
          <w:bCs/>
          <w:i/>
          <w:iCs/>
          <w:sz w:val="24"/>
          <w:szCs w:val="24"/>
          <w:lang w:val="mk-MK"/>
        </w:rPr>
        <w:footnoteReference w:id="9"/>
      </w:r>
      <w:r w:rsidR="0093733C" w:rsidRPr="00E876D3">
        <w:rPr>
          <w:rFonts w:ascii="Times New Roman" w:eastAsia="Calibri" w:hAnsi="Times New Roman" w:cs="Times New Roman"/>
          <w:b/>
          <w:bCs/>
          <w:i/>
          <w:iCs/>
          <w:sz w:val="24"/>
          <w:szCs w:val="24"/>
          <w:lang w:val="mk-MK"/>
        </w:rPr>
        <w:t xml:space="preserve"> </w:t>
      </w:r>
      <w:r w:rsidR="00F74A4B" w:rsidRPr="00E876D3">
        <w:rPr>
          <w:rFonts w:ascii="Times New Roman" w:eastAsia="Calibri" w:hAnsi="Times New Roman" w:cs="Times New Roman"/>
          <w:i/>
          <w:iCs/>
          <w:sz w:val="24"/>
          <w:szCs w:val="24"/>
          <w:lang w:val="mk-MK"/>
        </w:rPr>
        <w:t>(</w:t>
      </w:r>
      <w:r w:rsidR="00C94C01" w:rsidRPr="00E876D3">
        <w:rPr>
          <w:rFonts w:ascii="Times New Roman" w:eastAsia="Calibri" w:hAnsi="Times New Roman" w:cs="Times New Roman"/>
          <w:i/>
          <w:iCs/>
          <w:sz w:val="24"/>
          <w:szCs w:val="24"/>
          <w:lang w:val="mk-MK"/>
        </w:rPr>
        <w:t>Европска Комисија</w:t>
      </w:r>
      <w:r w:rsidRPr="00E876D3">
        <w:rPr>
          <w:rFonts w:ascii="Times New Roman" w:eastAsia="Calibri" w:hAnsi="Times New Roman" w:cs="Times New Roman"/>
          <w:i/>
          <w:iCs/>
          <w:sz w:val="24"/>
          <w:szCs w:val="24"/>
          <w:lang w:val="mk-MK"/>
        </w:rPr>
        <w:t>, 11.03.2020 година, COM / 2020/98)</w:t>
      </w:r>
    </w:p>
    <w:p w:rsidR="003D22DD" w:rsidRPr="00E876D3" w:rsidRDefault="00434312" w:rsidP="00DF52A3">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Планот претставува збир на меѓусебно поврзани иницијативи за воспоставување веродостојна и кохерентна рамка во следните области на клучни активности (опишани во анекс на планот.):</w:t>
      </w:r>
    </w:p>
    <w:p w:rsidR="002F2F37" w:rsidRPr="00E876D3" w:rsidRDefault="00434312" w:rsidP="00BC6B4C">
      <w:pPr>
        <w:pStyle w:val="ListParagraph"/>
        <w:numPr>
          <w:ilvl w:val="2"/>
          <w:numId w:val="8"/>
        </w:numPr>
        <w:tabs>
          <w:tab w:val="left" w:pos="1843"/>
        </w:tabs>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u w:val="single"/>
          <w:lang w:val="mk-MK"/>
        </w:rPr>
        <w:t>рамка на политика за одржливи производи</w:t>
      </w:r>
      <w:r w:rsidR="003D22DD" w:rsidRPr="00E876D3">
        <w:rPr>
          <w:rFonts w:ascii="Times New Roman" w:eastAsia="Calibri" w:hAnsi="Times New Roman" w:cs="Times New Roman"/>
          <w:sz w:val="24"/>
          <w:szCs w:val="24"/>
          <w:lang w:val="mk-MK"/>
        </w:rPr>
        <w:t>;</w:t>
      </w:r>
    </w:p>
    <w:p w:rsidR="003D22DD" w:rsidRPr="00E876D3" w:rsidRDefault="00434312" w:rsidP="00BC6B4C">
      <w:pPr>
        <w:pStyle w:val="ListParagraph"/>
        <w:numPr>
          <w:ilvl w:val="2"/>
          <w:numId w:val="8"/>
        </w:numPr>
        <w:tabs>
          <w:tab w:val="left" w:pos="1843"/>
        </w:tabs>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клучни синџири на вредност на производи;</w:t>
      </w:r>
    </w:p>
    <w:p w:rsidR="00627A45" w:rsidRPr="00E876D3" w:rsidRDefault="00434312" w:rsidP="00BC6B4C">
      <w:pPr>
        <w:pStyle w:val="ListParagraph"/>
        <w:numPr>
          <w:ilvl w:val="2"/>
          <w:numId w:val="8"/>
        </w:numPr>
        <w:tabs>
          <w:tab w:val="left" w:pos="1843"/>
        </w:tabs>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помалку отпад, повеќе вредност;</w:t>
      </w:r>
    </w:p>
    <w:p w:rsidR="00627A45" w:rsidRPr="00E876D3" w:rsidRDefault="00434312" w:rsidP="00BC6B4C">
      <w:pPr>
        <w:pStyle w:val="ListParagraph"/>
        <w:numPr>
          <w:ilvl w:val="2"/>
          <w:numId w:val="8"/>
        </w:numPr>
        <w:tabs>
          <w:tab w:val="left" w:pos="1843"/>
        </w:tabs>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u w:val="single"/>
          <w:lang w:val="mk-MK"/>
        </w:rPr>
        <w:t xml:space="preserve">искористување на придобивките од </w:t>
      </w:r>
      <w:r w:rsidR="00E903F8" w:rsidRPr="00E876D3">
        <w:rPr>
          <w:rFonts w:ascii="Times New Roman" w:eastAsia="Calibri" w:hAnsi="Times New Roman" w:cs="Times New Roman"/>
          <w:sz w:val="24"/>
          <w:szCs w:val="24"/>
          <w:u w:val="single"/>
          <w:lang w:val="mk-MK"/>
        </w:rPr>
        <w:t>циркуларната економија</w:t>
      </w:r>
      <w:r w:rsidRPr="00E876D3">
        <w:rPr>
          <w:rFonts w:ascii="Times New Roman" w:eastAsia="Calibri" w:hAnsi="Times New Roman" w:cs="Times New Roman"/>
          <w:sz w:val="24"/>
          <w:szCs w:val="24"/>
          <w:u w:val="single"/>
          <w:lang w:val="mk-MK"/>
        </w:rPr>
        <w:t xml:space="preserve"> за луѓето, регионите и градовите</w:t>
      </w:r>
      <w:r w:rsidRPr="00E876D3">
        <w:rPr>
          <w:rFonts w:ascii="Times New Roman" w:eastAsia="Calibri" w:hAnsi="Times New Roman" w:cs="Times New Roman"/>
          <w:sz w:val="24"/>
          <w:szCs w:val="24"/>
          <w:lang w:val="mk-MK"/>
        </w:rPr>
        <w:t xml:space="preserve"> </w:t>
      </w:r>
      <w:r w:rsidR="00627A45" w:rsidRPr="00E876D3">
        <w:rPr>
          <w:rFonts w:ascii="Times New Roman" w:eastAsia="Calibri" w:hAnsi="Times New Roman" w:cs="Times New Roman"/>
          <w:sz w:val="24"/>
          <w:szCs w:val="24"/>
          <w:lang w:val="mk-MK"/>
        </w:rPr>
        <w:t xml:space="preserve">– една од областите е: поддршка на транзицијата кон циркуларна економија преку фондови за кохезиона политика, механизмот за правична транзиција и урбани иницијативи - оваа област е директно поврзана со </w:t>
      </w:r>
      <w:r w:rsidR="00C2607E" w:rsidRPr="00E876D3">
        <w:rPr>
          <w:rFonts w:ascii="Times New Roman" w:eastAsia="Calibri" w:hAnsi="Times New Roman" w:cs="Times New Roman"/>
          <w:sz w:val="24"/>
          <w:szCs w:val="24"/>
          <w:lang w:val="mk-MK"/>
        </w:rPr>
        <w:t>ТСИМ</w:t>
      </w:r>
      <w:r w:rsidR="00627A45" w:rsidRPr="00E876D3">
        <w:rPr>
          <w:rFonts w:ascii="Times New Roman" w:eastAsia="Calibri" w:hAnsi="Times New Roman" w:cs="Times New Roman"/>
          <w:sz w:val="24"/>
          <w:szCs w:val="24"/>
          <w:lang w:val="mk-MK"/>
        </w:rPr>
        <w:t>, а конкретно со мерката 1.1.1., која ги вклучува трансформациските активности на бизнисите во позелени и подигитални;</w:t>
      </w:r>
    </w:p>
    <w:p w:rsidR="00627A45" w:rsidRPr="00E876D3" w:rsidRDefault="00434312" w:rsidP="00BC6B4C">
      <w:pPr>
        <w:pStyle w:val="ListParagraph"/>
        <w:numPr>
          <w:ilvl w:val="2"/>
          <w:numId w:val="8"/>
        </w:numPr>
        <w:tabs>
          <w:tab w:val="left" w:pos="1843"/>
        </w:tabs>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водечка позиција во глобалните напори;</w:t>
      </w:r>
    </w:p>
    <w:p w:rsidR="00627A45" w:rsidRPr="00E876D3" w:rsidRDefault="00434312" w:rsidP="00BC6B4C">
      <w:pPr>
        <w:pStyle w:val="ListParagraph"/>
        <w:numPr>
          <w:ilvl w:val="2"/>
          <w:numId w:val="8"/>
        </w:numPr>
        <w:tabs>
          <w:tab w:val="left" w:pos="1843"/>
        </w:tabs>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следење на напредокот.</w:t>
      </w:r>
    </w:p>
    <w:p w:rsidR="00C367BE" w:rsidRPr="00E876D3" w:rsidRDefault="00434312" w:rsidP="00C367BE">
      <w:pPr>
        <w:spacing w:after="0" w:line="276" w:lineRule="auto"/>
        <w:ind w:firstLine="720"/>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 xml:space="preserve">Анализа на релевантноста и усогласеноста на насоките до / во </w:t>
      </w:r>
      <w:r w:rsidR="00C2607E" w:rsidRPr="00E876D3">
        <w:rPr>
          <w:rFonts w:ascii="Times New Roman" w:eastAsia="Calibri" w:hAnsi="Times New Roman" w:cs="Times New Roman"/>
          <w:i/>
          <w:iCs/>
          <w:sz w:val="24"/>
          <w:szCs w:val="24"/>
          <w:lang w:val="mk-MK"/>
        </w:rPr>
        <w:t>ППГС</w:t>
      </w:r>
      <w:r w:rsidRPr="00E876D3">
        <w:rPr>
          <w:rFonts w:ascii="Times New Roman" w:eastAsia="Calibri" w:hAnsi="Times New Roman" w:cs="Times New Roman"/>
          <w:i/>
          <w:iCs/>
          <w:sz w:val="24"/>
          <w:szCs w:val="24"/>
          <w:lang w:val="mk-MK"/>
        </w:rPr>
        <w:t xml:space="preserve"> и </w:t>
      </w:r>
      <w:r w:rsidR="00C2607E" w:rsidRPr="00E876D3">
        <w:rPr>
          <w:rFonts w:ascii="Times New Roman" w:eastAsia="Calibri" w:hAnsi="Times New Roman" w:cs="Times New Roman"/>
          <w:i/>
          <w:iCs/>
          <w:sz w:val="24"/>
          <w:szCs w:val="24"/>
          <w:lang w:val="mk-MK"/>
        </w:rPr>
        <w:t>ТСИМ</w:t>
      </w:r>
      <w:r w:rsidRPr="00E876D3">
        <w:rPr>
          <w:rFonts w:ascii="Times New Roman" w:eastAsia="Calibri" w:hAnsi="Times New Roman" w:cs="Times New Roman"/>
          <w:i/>
          <w:iCs/>
          <w:sz w:val="24"/>
          <w:szCs w:val="24"/>
          <w:lang w:val="mk-MK"/>
        </w:rPr>
        <w:t xml:space="preserve"> е направена во </w:t>
      </w:r>
      <w:r w:rsidRPr="00E876D3">
        <w:rPr>
          <w:rFonts w:ascii="Times New Roman" w:eastAsia="Calibri" w:hAnsi="Times New Roman" w:cs="Times New Roman"/>
          <w:b/>
          <w:i/>
          <w:iCs/>
          <w:sz w:val="24"/>
          <w:szCs w:val="24"/>
          <w:lang w:val="mk-MK"/>
        </w:rPr>
        <w:t>точка 5</w:t>
      </w:r>
      <w:r w:rsidRPr="00E876D3">
        <w:rPr>
          <w:rFonts w:ascii="Times New Roman" w:eastAsia="Calibri" w:hAnsi="Times New Roman" w:cs="Times New Roman"/>
          <w:i/>
          <w:iCs/>
          <w:sz w:val="24"/>
          <w:szCs w:val="24"/>
          <w:lang w:val="mk-MK"/>
        </w:rPr>
        <w:t xml:space="preserve"> од </w:t>
      </w:r>
      <w:r w:rsidR="00C2607E" w:rsidRPr="00E876D3">
        <w:rPr>
          <w:rFonts w:ascii="Times New Roman" w:eastAsia="Calibri" w:hAnsi="Times New Roman" w:cs="Times New Roman"/>
          <w:i/>
          <w:iCs/>
          <w:sz w:val="24"/>
          <w:szCs w:val="24"/>
          <w:lang w:val="mk-MK"/>
        </w:rPr>
        <w:t>ИОЖС</w:t>
      </w:r>
      <w:r w:rsidRPr="00E876D3">
        <w:rPr>
          <w:rFonts w:ascii="Times New Roman" w:eastAsia="Calibri" w:hAnsi="Times New Roman" w:cs="Times New Roman"/>
          <w:i/>
          <w:iCs/>
          <w:sz w:val="24"/>
          <w:szCs w:val="24"/>
          <w:lang w:val="mk-MK"/>
        </w:rPr>
        <w:t>.</w:t>
      </w:r>
    </w:p>
    <w:p w:rsidR="00D41CF8" w:rsidRPr="00E876D3" w:rsidRDefault="00434312" w:rsidP="00BC6B4C">
      <w:pPr>
        <w:pStyle w:val="ListParagraph"/>
        <w:numPr>
          <w:ilvl w:val="0"/>
          <w:numId w:val="5"/>
        </w:numPr>
        <w:spacing w:before="120" w:after="0" w:line="276" w:lineRule="auto"/>
        <w:jc w:val="both"/>
        <w:rPr>
          <w:rFonts w:ascii="Times New Roman" w:eastAsia="Calibri" w:hAnsi="Times New Roman" w:cs="Times New Roman"/>
          <w:i/>
          <w:iCs/>
          <w:sz w:val="24"/>
          <w:szCs w:val="24"/>
          <w:lang w:val="mk-MK"/>
        </w:rPr>
      </w:pPr>
      <w:r w:rsidRPr="00E876D3">
        <w:rPr>
          <w:rFonts w:ascii="Times New Roman" w:eastAsia="Calibri" w:hAnsi="Times New Roman" w:cs="Times New Roman"/>
          <w:b/>
          <w:bCs/>
          <w:i/>
          <w:iCs/>
          <w:sz w:val="24"/>
          <w:szCs w:val="24"/>
          <w:lang w:val="mk-MK"/>
        </w:rPr>
        <w:t>Стратегија на ЕУ за биодиверзитет 2030 година</w:t>
      </w:r>
      <w:r w:rsidR="009B5F37" w:rsidRPr="00E876D3">
        <w:rPr>
          <w:rStyle w:val="FootnoteReference"/>
          <w:rFonts w:ascii="Times New Roman" w:eastAsia="Calibri" w:hAnsi="Times New Roman" w:cs="Times New Roman"/>
          <w:b/>
          <w:bCs/>
          <w:i/>
          <w:iCs/>
          <w:sz w:val="24"/>
          <w:szCs w:val="24"/>
          <w:lang w:val="mk-MK"/>
        </w:rPr>
        <w:footnoteReference w:id="10"/>
      </w:r>
      <w:r w:rsidR="00D41CF8" w:rsidRPr="00E876D3">
        <w:rPr>
          <w:rFonts w:ascii="Times New Roman" w:eastAsia="Calibri" w:hAnsi="Times New Roman" w:cs="Times New Roman"/>
          <w:b/>
          <w:bCs/>
          <w:i/>
          <w:iCs/>
          <w:sz w:val="24"/>
          <w:szCs w:val="24"/>
          <w:lang w:val="mk-MK"/>
        </w:rPr>
        <w:t>.</w:t>
      </w:r>
      <w:r w:rsidR="00F74A4B" w:rsidRPr="00E876D3">
        <w:rPr>
          <w:rFonts w:ascii="Times New Roman" w:eastAsia="Calibri" w:hAnsi="Times New Roman" w:cs="Times New Roman"/>
          <w:i/>
          <w:iCs/>
          <w:sz w:val="24"/>
          <w:szCs w:val="24"/>
          <w:lang w:val="mk-MK"/>
        </w:rPr>
        <w:t>(</w:t>
      </w:r>
      <w:r w:rsidR="00C94C01" w:rsidRPr="00E876D3">
        <w:rPr>
          <w:rFonts w:ascii="Times New Roman" w:eastAsia="Calibri" w:hAnsi="Times New Roman" w:cs="Times New Roman"/>
          <w:i/>
          <w:iCs/>
          <w:sz w:val="24"/>
          <w:szCs w:val="24"/>
          <w:lang w:val="mk-MK"/>
        </w:rPr>
        <w:t>Европска Комисија</w:t>
      </w:r>
      <w:r w:rsidR="00F74A4B" w:rsidRPr="00E876D3">
        <w:rPr>
          <w:rFonts w:ascii="Times New Roman" w:eastAsia="Calibri" w:hAnsi="Times New Roman" w:cs="Times New Roman"/>
          <w:i/>
          <w:iCs/>
          <w:sz w:val="24"/>
          <w:szCs w:val="24"/>
          <w:lang w:val="mk-MK"/>
        </w:rPr>
        <w:t>, 20.05.2020 година, COM (2020) 380)</w:t>
      </w:r>
    </w:p>
    <w:p w:rsidR="00434312" w:rsidRPr="00E876D3" w:rsidRDefault="00434312" w:rsidP="00434312">
      <w:pPr>
        <w:spacing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Стратегијата има за цел да го стави биодиверзитетот на Европа на пат кон закрепнување до 2030 година, од корист на луѓето, климата и планетата. Клучните </w:t>
      </w:r>
      <w:r w:rsidRPr="00E876D3">
        <w:rPr>
          <w:rFonts w:ascii="Times New Roman" w:eastAsia="Calibri" w:hAnsi="Times New Roman" w:cs="Times New Roman"/>
          <w:sz w:val="24"/>
          <w:szCs w:val="24"/>
          <w:lang w:val="mk-MK"/>
        </w:rPr>
        <w:lastRenderedPageBreak/>
        <w:t>активности што треба да се преземат до 2030 година вклучуваат создавање заштитени подрачја, обновување на оштетените екосистеми, обезбедување средства за биолошката разновидност, справување со глобалната криза на биолошката разновидност.</w:t>
      </w:r>
    </w:p>
    <w:p w:rsidR="00EE22CF" w:rsidRPr="00E876D3" w:rsidRDefault="00434312" w:rsidP="00434312">
      <w:pPr>
        <w:spacing w:after="0" w:line="276" w:lineRule="auto"/>
        <w:ind w:firstLine="720"/>
        <w:jc w:val="both"/>
        <w:rPr>
          <w:rFonts w:ascii="Times New Roman" w:hAnsi="Times New Roman" w:cs="Times New Roman"/>
          <w:sz w:val="24"/>
          <w:szCs w:val="24"/>
          <w:lang w:val="mk-MK"/>
        </w:rPr>
      </w:pPr>
      <w:r w:rsidRPr="00E876D3">
        <w:rPr>
          <w:rFonts w:ascii="Times New Roman" w:eastAsia="Calibri" w:hAnsi="Times New Roman" w:cs="Times New Roman"/>
          <w:sz w:val="24"/>
          <w:szCs w:val="24"/>
          <w:lang w:val="mk-MK"/>
        </w:rPr>
        <w:t xml:space="preserve">Стратегијата се рефлектира во </w:t>
      </w:r>
      <w:r w:rsidR="00C2607E" w:rsidRPr="00E876D3">
        <w:rPr>
          <w:rFonts w:ascii="Times New Roman" w:eastAsia="Calibri" w:hAnsi="Times New Roman" w:cs="Times New Roman"/>
          <w:sz w:val="24"/>
          <w:szCs w:val="24"/>
          <w:lang w:val="mk-MK"/>
        </w:rPr>
        <w:t>ППГС</w:t>
      </w:r>
      <w:r w:rsidRPr="00E876D3">
        <w:rPr>
          <w:rFonts w:ascii="Times New Roman" w:eastAsia="Calibri" w:hAnsi="Times New Roman" w:cs="Times New Roman"/>
          <w:sz w:val="24"/>
          <w:szCs w:val="24"/>
          <w:lang w:val="mk-MK"/>
        </w:rPr>
        <w:t xml:space="preserve"> Приоритет 1, кој предвидува подобни активности главно за зелени површини и намалување на загадувањето, што има позитивно влијание врз биолошката разновидност</w:t>
      </w:r>
      <w:r w:rsidR="00EE22CF" w:rsidRPr="00E876D3">
        <w:rPr>
          <w:rFonts w:ascii="Times New Roman" w:hAnsi="Times New Roman" w:cs="Times New Roman"/>
          <w:sz w:val="24"/>
          <w:szCs w:val="24"/>
          <w:lang w:val="mk-MK"/>
        </w:rPr>
        <w:t>.</w:t>
      </w:r>
    </w:p>
    <w:p w:rsidR="00EE22CF" w:rsidRPr="00E876D3" w:rsidRDefault="005A3AF8" w:rsidP="00EE22CF">
      <w:pPr>
        <w:spacing w:after="0" w:line="276" w:lineRule="auto"/>
        <w:ind w:firstLine="720"/>
        <w:jc w:val="both"/>
        <w:rPr>
          <w:rFonts w:ascii="Times New Roman" w:hAnsi="Times New Roman" w:cs="Times New Roman"/>
          <w:i/>
          <w:iCs/>
          <w:sz w:val="24"/>
          <w:szCs w:val="24"/>
          <w:lang w:val="mk-MK"/>
        </w:rPr>
      </w:pPr>
      <w:r w:rsidRPr="00E876D3">
        <w:rPr>
          <w:rFonts w:ascii="Times New Roman" w:hAnsi="Times New Roman" w:cs="Times New Roman"/>
          <w:i/>
          <w:iCs/>
          <w:sz w:val="24"/>
          <w:szCs w:val="24"/>
          <w:lang w:val="mk-MK"/>
        </w:rPr>
        <w:t xml:space="preserve">Анализа на релевантноста и усогласеноста на целите на животната средина со/во </w:t>
      </w:r>
      <w:r w:rsidR="00C2607E" w:rsidRPr="00E876D3">
        <w:rPr>
          <w:rFonts w:ascii="Times New Roman" w:hAnsi="Times New Roman" w:cs="Times New Roman"/>
          <w:i/>
          <w:iCs/>
          <w:sz w:val="24"/>
          <w:szCs w:val="24"/>
          <w:lang w:val="mk-MK"/>
        </w:rPr>
        <w:t>ППГС</w:t>
      </w:r>
      <w:r w:rsidRPr="00E876D3">
        <w:rPr>
          <w:rFonts w:ascii="Times New Roman" w:hAnsi="Times New Roman" w:cs="Times New Roman"/>
          <w:i/>
          <w:iCs/>
          <w:sz w:val="24"/>
          <w:szCs w:val="24"/>
          <w:lang w:val="mk-MK"/>
        </w:rPr>
        <w:t xml:space="preserve"> и </w:t>
      </w:r>
      <w:r w:rsidR="00C2607E" w:rsidRPr="00E876D3">
        <w:rPr>
          <w:rFonts w:ascii="Times New Roman" w:hAnsi="Times New Roman" w:cs="Times New Roman"/>
          <w:i/>
          <w:iCs/>
          <w:sz w:val="24"/>
          <w:szCs w:val="24"/>
          <w:lang w:val="mk-MK"/>
        </w:rPr>
        <w:t>ТСИМ</w:t>
      </w:r>
      <w:r w:rsidRPr="00E876D3">
        <w:rPr>
          <w:rFonts w:ascii="Times New Roman" w:hAnsi="Times New Roman" w:cs="Times New Roman"/>
          <w:i/>
          <w:iCs/>
          <w:sz w:val="24"/>
          <w:szCs w:val="24"/>
          <w:lang w:val="mk-MK"/>
        </w:rPr>
        <w:t xml:space="preserve"> е направена во </w:t>
      </w:r>
      <w:r w:rsidRPr="00E876D3">
        <w:rPr>
          <w:rFonts w:ascii="Times New Roman" w:hAnsi="Times New Roman" w:cs="Times New Roman"/>
          <w:b/>
          <w:i/>
          <w:iCs/>
          <w:sz w:val="24"/>
          <w:szCs w:val="24"/>
          <w:lang w:val="mk-MK"/>
        </w:rPr>
        <w:t>точка 5</w:t>
      </w:r>
      <w:r w:rsidRPr="00E876D3">
        <w:rPr>
          <w:rFonts w:ascii="Times New Roman" w:hAnsi="Times New Roman" w:cs="Times New Roman"/>
          <w:i/>
          <w:iCs/>
          <w:sz w:val="24"/>
          <w:szCs w:val="24"/>
          <w:lang w:val="mk-MK"/>
        </w:rPr>
        <w:t xml:space="preserve"> од </w:t>
      </w:r>
      <w:r w:rsidR="00C2607E" w:rsidRPr="00E876D3">
        <w:rPr>
          <w:rFonts w:ascii="Times New Roman" w:hAnsi="Times New Roman" w:cs="Times New Roman"/>
          <w:i/>
          <w:iCs/>
          <w:sz w:val="24"/>
          <w:szCs w:val="24"/>
          <w:lang w:val="mk-MK"/>
        </w:rPr>
        <w:t>ИОЖС</w:t>
      </w:r>
      <w:r w:rsidRPr="00E876D3">
        <w:rPr>
          <w:rFonts w:ascii="Times New Roman" w:hAnsi="Times New Roman" w:cs="Times New Roman"/>
          <w:i/>
          <w:iCs/>
          <w:sz w:val="24"/>
          <w:szCs w:val="24"/>
          <w:lang w:val="mk-MK"/>
        </w:rPr>
        <w:t xml:space="preserve">. </w:t>
      </w:r>
    </w:p>
    <w:p w:rsidR="00E037AA" w:rsidRPr="00E876D3" w:rsidRDefault="00524A46" w:rsidP="00BC6B4C">
      <w:pPr>
        <w:pStyle w:val="ListParagraph"/>
        <w:numPr>
          <w:ilvl w:val="0"/>
          <w:numId w:val="5"/>
        </w:numPr>
        <w:spacing w:before="120" w:after="0" w:line="276" w:lineRule="auto"/>
        <w:jc w:val="both"/>
        <w:rPr>
          <w:rFonts w:ascii="Times New Roman" w:hAnsi="Times New Roman" w:cs="Times New Roman"/>
          <w:i/>
          <w:iCs/>
          <w:sz w:val="24"/>
          <w:szCs w:val="24"/>
          <w:lang w:val="mk-MK"/>
        </w:rPr>
      </w:pPr>
      <w:r w:rsidRPr="00E876D3">
        <w:rPr>
          <w:rFonts w:ascii="Times New Roman" w:hAnsi="Times New Roman" w:cs="Times New Roman"/>
          <w:b/>
          <w:bCs/>
          <w:i/>
          <w:iCs/>
          <w:sz w:val="24"/>
          <w:szCs w:val="24"/>
          <w:lang w:val="mk-MK"/>
        </w:rPr>
        <w:t>Стратегија на ЕУ за регионот на Дунав</w:t>
      </w:r>
      <w:r w:rsidR="004576A0" w:rsidRPr="00E876D3">
        <w:rPr>
          <w:rStyle w:val="FootnoteReference"/>
          <w:rFonts w:ascii="Times New Roman" w:hAnsi="Times New Roman" w:cs="Times New Roman"/>
          <w:b/>
          <w:bCs/>
          <w:i/>
          <w:iCs/>
          <w:sz w:val="24"/>
          <w:szCs w:val="24"/>
          <w:lang w:val="mk-MK"/>
        </w:rPr>
        <w:footnoteReference w:id="11"/>
      </w:r>
      <w:r w:rsidR="00121F89" w:rsidRPr="00E876D3">
        <w:rPr>
          <w:rFonts w:ascii="Times New Roman" w:hAnsi="Times New Roman" w:cs="Times New Roman"/>
          <w:b/>
          <w:bCs/>
          <w:i/>
          <w:iCs/>
          <w:sz w:val="24"/>
          <w:szCs w:val="24"/>
          <w:lang w:val="mk-MK"/>
        </w:rPr>
        <w:t xml:space="preserve"> </w:t>
      </w:r>
      <w:r w:rsidR="004576A0" w:rsidRPr="00E876D3">
        <w:rPr>
          <w:rFonts w:ascii="Times New Roman" w:hAnsi="Times New Roman" w:cs="Times New Roman"/>
          <w:i/>
          <w:iCs/>
          <w:sz w:val="24"/>
          <w:szCs w:val="24"/>
          <w:lang w:val="mk-MK"/>
        </w:rPr>
        <w:t>(</w:t>
      </w:r>
      <w:r w:rsidR="00C94C01" w:rsidRPr="00E876D3">
        <w:rPr>
          <w:rFonts w:ascii="Times New Roman" w:hAnsi="Times New Roman" w:cs="Times New Roman"/>
          <w:i/>
          <w:iCs/>
          <w:sz w:val="24"/>
          <w:szCs w:val="24"/>
          <w:lang w:val="mk-MK"/>
        </w:rPr>
        <w:t>Европска Комисија</w:t>
      </w:r>
      <w:r w:rsidR="004576A0" w:rsidRPr="00E876D3">
        <w:rPr>
          <w:rFonts w:ascii="Times New Roman" w:hAnsi="Times New Roman" w:cs="Times New Roman"/>
          <w:i/>
          <w:iCs/>
          <w:sz w:val="24"/>
          <w:szCs w:val="24"/>
          <w:lang w:val="mk-MK"/>
        </w:rPr>
        <w:t xml:space="preserve">, 08.12.2010, COM / 2010/0715 </w:t>
      </w:r>
      <w:r w:rsidR="00FB742C" w:rsidRPr="00E876D3">
        <w:rPr>
          <w:rFonts w:ascii="Times New Roman" w:hAnsi="Times New Roman" w:cs="Times New Roman"/>
          <w:i/>
          <w:iCs/>
          <w:sz w:val="24"/>
          <w:szCs w:val="24"/>
          <w:lang w:val="mk-MK"/>
        </w:rPr>
        <w:t>конечна</w:t>
      </w:r>
      <w:r w:rsidR="004576A0" w:rsidRPr="00E876D3">
        <w:rPr>
          <w:rFonts w:ascii="Times New Roman" w:hAnsi="Times New Roman" w:cs="Times New Roman"/>
          <w:i/>
          <w:iCs/>
          <w:sz w:val="24"/>
          <w:szCs w:val="24"/>
          <w:lang w:val="mk-MK"/>
        </w:rPr>
        <w:t>) и Стратегијата на ЕУ за Јадранскиот и Јонскиот регион</w:t>
      </w:r>
      <w:r w:rsidR="004576A0" w:rsidRPr="00E876D3">
        <w:rPr>
          <w:rStyle w:val="FootnoteReference"/>
          <w:rFonts w:ascii="Times New Roman" w:eastAsia="Calibri" w:hAnsi="Times New Roman" w:cs="Times New Roman"/>
          <w:b/>
          <w:bCs/>
          <w:i/>
          <w:iCs/>
          <w:sz w:val="24"/>
          <w:szCs w:val="24"/>
          <w:lang w:val="mk-MK"/>
        </w:rPr>
        <w:footnoteReference w:id="12"/>
      </w:r>
      <w:r w:rsidR="003B6B2D" w:rsidRPr="00E876D3">
        <w:rPr>
          <w:rFonts w:ascii="Times New Roman" w:hAnsi="Times New Roman" w:cs="Times New Roman"/>
          <w:i/>
          <w:iCs/>
          <w:sz w:val="24"/>
          <w:szCs w:val="24"/>
          <w:lang w:val="mk-MK"/>
        </w:rPr>
        <w:t xml:space="preserve"> </w:t>
      </w:r>
      <w:r w:rsidR="009531D4" w:rsidRPr="00E876D3">
        <w:rPr>
          <w:rFonts w:ascii="Times New Roman" w:hAnsi="Times New Roman" w:cs="Times New Roman"/>
          <w:i/>
          <w:iCs/>
          <w:sz w:val="24"/>
          <w:szCs w:val="24"/>
          <w:lang w:val="mk-MK"/>
        </w:rPr>
        <w:t>(</w:t>
      </w:r>
      <w:r w:rsidR="00C94C01" w:rsidRPr="00E876D3">
        <w:rPr>
          <w:rFonts w:ascii="Times New Roman" w:hAnsi="Times New Roman" w:cs="Times New Roman"/>
          <w:i/>
          <w:iCs/>
          <w:sz w:val="24"/>
          <w:szCs w:val="24"/>
          <w:lang w:val="mk-MK"/>
        </w:rPr>
        <w:t>Европска Комисија</w:t>
      </w:r>
      <w:r w:rsidR="009531D4" w:rsidRPr="00E876D3">
        <w:rPr>
          <w:rFonts w:ascii="Times New Roman" w:hAnsi="Times New Roman" w:cs="Times New Roman"/>
          <w:i/>
          <w:iCs/>
          <w:sz w:val="24"/>
          <w:szCs w:val="24"/>
          <w:lang w:val="mk-MK"/>
        </w:rPr>
        <w:t xml:space="preserve">, 17.06.2014, COM (2014) 357 </w:t>
      </w:r>
      <w:r w:rsidR="00FB742C" w:rsidRPr="00E876D3">
        <w:rPr>
          <w:rFonts w:ascii="Times New Roman" w:hAnsi="Times New Roman" w:cs="Times New Roman"/>
          <w:i/>
          <w:iCs/>
          <w:sz w:val="24"/>
          <w:szCs w:val="24"/>
          <w:lang w:val="mk-MK"/>
        </w:rPr>
        <w:t>конечна</w:t>
      </w:r>
      <w:r w:rsidR="009531D4" w:rsidRPr="00E876D3">
        <w:rPr>
          <w:rFonts w:ascii="Times New Roman" w:hAnsi="Times New Roman" w:cs="Times New Roman"/>
          <w:i/>
          <w:iCs/>
          <w:sz w:val="24"/>
          <w:szCs w:val="24"/>
          <w:lang w:val="mk-MK"/>
        </w:rPr>
        <w:t>)</w:t>
      </w:r>
      <w:r w:rsidR="009531D4" w:rsidRPr="00E876D3">
        <w:rPr>
          <w:rFonts w:ascii="Times New Roman" w:hAnsi="Times New Roman" w:cs="Times New Roman"/>
          <w:i/>
          <w:sz w:val="24"/>
          <w:szCs w:val="24"/>
          <w:lang w:val="mk-MK"/>
        </w:rPr>
        <w:t xml:space="preserve">, </w:t>
      </w:r>
      <w:r w:rsidR="009531D4" w:rsidRPr="00E876D3">
        <w:rPr>
          <w:rFonts w:ascii="Times New Roman" w:hAnsi="Times New Roman" w:cs="Times New Roman"/>
          <w:b/>
          <w:i/>
          <w:sz w:val="24"/>
          <w:szCs w:val="24"/>
          <w:lang w:val="mk-MK"/>
        </w:rPr>
        <w:t>Изменет а</w:t>
      </w:r>
      <w:r w:rsidR="00E903F8" w:rsidRPr="00E876D3">
        <w:rPr>
          <w:rFonts w:ascii="Times New Roman" w:hAnsi="Times New Roman" w:cs="Times New Roman"/>
          <w:b/>
          <w:i/>
          <w:sz w:val="24"/>
          <w:szCs w:val="24"/>
          <w:lang w:val="mk-MK"/>
        </w:rPr>
        <w:t>кциски</w:t>
      </w:r>
      <w:r w:rsidR="009531D4" w:rsidRPr="00E876D3">
        <w:rPr>
          <w:rFonts w:ascii="Times New Roman" w:hAnsi="Times New Roman" w:cs="Times New Roman"/>
          <w:b/>
          <w:i/>
          <w:sz w:val="24"/>
          <w:szCs w:val="24"/>
          <w:lang w:val="mk-MK"/>
        </w:rPr>
        <w:t xml:space="preserve"> план</w:t>
      </w:r>
      <w:r w:rsidR="009531D4" w:rsidRPr="00E876D3">
        <w:rPr>
          <w:rFonts w:ascii="Times New Roman" w:hAnsi="Times New Roman" w:cs="Times New Roman"/>
          <w:i/>
          <w:sz w:val="24"/>
          <w:szCs w:val="24"/>
          <w:lang w:val="mk-MK"/>
        </w:rPr>
        <w:t xml:space="preserve"> (02.04.2020, COM (2020) 132 </w:t>
      </w:r>
      <w:r w:rsidR="00FB742C" w:rsidRPr="00E876D3">
        <w:rPr>
          <w:rFonts w:ascii="Times New Roman" w:hAnsi="Times New Roman" w:cs="Times New Roman"/>
          <w:i/>
          <w:iCs/>
          <w:sz w:val="24"/>
          <w:szCs w:val="24"/>
          <w:lang w:val="mk-MK"/>
        </w:rPr>
        <w:t>конечен</w:t>
      </w:r>
      <w:r w:rsidR="009531D4" w:rsidRPr="00E876D3">
        <w:rPr>
          <w:rFonts w:ascii="Times New Roman" w:hAnsi="Times New Roman" w:cs="Times New Roman"/>
          <w:i/>
          <w:sz w:val="24"/>
          <w:szCs w:val="24"/>
          <w:lang w:val="mk-MK"/>
        </w:rPr>
        <w:t xml:space="preserve">) </w:t>
      </w:r>
      <w:r w:rsidR="009531D4" w:rsidRPr="00E876D3">
        <w:rPr>
          <w:rFonts w:ascii="Times New Roman" w:hAnsi="Times New Roman" w:cs="Times New Roman"/>
          <w:b/>
          <w:i/>
          <w:sz w:val="24"/>
          <w:szCs w:val="24"/>
          <w:lang w:val="mk-MK"/>
        </w:rPr>
        <w:t xml:space="preserve">и Дополнување на </w:t>
      </w:r>
      <w:r w:rsidR="003B6B2D" w:rsidRPr="00E876D3">
        <w:rPr>
          <w:rFonts w:ascii="Times New Roman" w:hAnsi="Times New Roman" w:cs="Times New Roman"/>
          <w:b/>
          <w:i/>
          <w:sz w:val="24"/>
          <w:szCs w:val="24"/>
          <w:lang w:val="mk-MK"/>
        </w:rPr>
        <w:t>Комуникацијата</w:t>
      </w:r>
      <w:r w:rsidR="009531D4" w:rsidRPr="00E876D3">
        <w:rPr>
          <w:rFonts w:ascii="Times New Roman" w:hAnsi="Times New Roman" w:cs="Times New Roman"/>
          <w:b/>
          <w:i/>
          <w:sz w:val="24"/>
          <w:szCs w:val="24"/>
          <w:lang w:val="mk-MK"/>
        </w:rPr>
        <w:t xml:space="preserve"> на Комисијата</w:t>
      </w:r>
      <w:r w:rsidR="009531D4" w:rsidRPr="00E876D3">
        <w:rPr>
          <w:rFonts w:ascii="Times New Roman" w:hAnsi="Times New Roman" w:cs="Times New Roman"/>
          <w:i/>
          <w:sz w:val="24"/>
          <w:szCs w:val="24"/>
          <w:lang w:val="mk-MK"/>
        </w:rPr>
        <w:t xml:space="preserve"> (02.04.2020, COM (2020 </w:t>
      </w:r>
      <w:r w:rsidR="00FB742C" w:rsidRPr="00E876D3">
        <w:rPr>
          <w:rFonts w:ascii="Times New Roman" w:hAnsi="Times New Roman" w:cs="Times New Roman"/>
          <w:i/>
          <w:iCs/>
          <w:sz w:val="24"/>
          <w:szCs w:val="24"/>
          <w:lang w:val="mk-MK"/>
        </w:rPr>
        <w:t>конечно</w:t>
      </w:r>
      <w:r w:rsidR="009531D4" w:rsidRPr="00E876D3">
        <w:rPr>
          <w:rFonts w:ascii="Times New Roman" w:hAnsi="Times New Roman" w:cs="Times New Roman"/>
          <w:i/>
          <w:sz w:val="24"/>
          <w:szCs w:val="24"/>
          <w:lang w:val="mk-MK"/>
        </w:rPr>
        <w:t>))</w:t>
      </w:r>
    </w:p>
    <w:p w:rsidR="00524A46" w:rsidRPr="00E876D3" w:rsidRDefault="00524A46" w:rsidP="00524A46">
      <w:pPr>
        <w:spacing w:after="0" w:line="276" w:lineRule="auto"/>
        <w:ind w:left="720" w:firstLine="720"/>
        <w:jc w:val="both"/>
        <w:rPr>
          <w:rFonts w:ascii="Times New Roman" w:hAnsi="Times New Roman"/>
          <w:sz w:val="24"/>
          <w:szCs w:val="24"/>
          <w:lang w:val="mk-MK"/>
        </w:rPr>
      </w:pPr>
      <w:r w:rsidRPr="00E876D3">
        <w:rPr>
          <w:rFonts w:ascii="Times New Roman" w:hAnsi="Times New Roman"/>
          <w:sz w:val="24"/>
          <w:szCs w:val="24"/>
          <w:lang w:val="mk-MK"/>
        </w:rPr>
        <w:t xml:space="preserve">Територијалните предизвици на </w:t>
      </w:r>
      <w:r w:rsidR="00C2607E" w:rsidRPr="00E876D3">
        <w:rPr>
          <w:rFonts w:ascii="Times New Roman" w:hAnsi="Times New Roman"/>
          <w:sz w:val="24"/>
          <w:szCs w:val="24"/>
          <w:lang w:val="mk-MK"/>
        </w:rPr>
        <w:t>ППГС</w:t>
      </w:r>
      <w:r w:rsidRPr="00E876D3">
        <w:rPr>
          <w:rFonts w:ascii="Times New Roman" w:hAnsi="Times New Roman"/>
          <w:sz w:val="24"/>
          <w:szCs w:val="24"/>
          <w:lang w:val="mk-MK"/>
        </w:rPr>
        <w:t xml:space="preserve"> (пр. еколошки закани, нерамномерен социо-економски развој, некоординирани образовни системи, истражување и иновации) се исто така признати како такви во Стратегијата на ЕУ за регионот Дунав (EUSDR) (Република Бугарија) и во Стратегијата на ЕУ за Јадранскиот и Јонскиот регион (EUAIRS) (Република Северна Македонија). Ова отвора можности за усогласување на релевантните приоритети на програмата за прекугранична соработка со двете макро-регионални стратегии и за нивно интегрирање во стратешката рамка на референтната програма. Сепак, програмската област не е блиску до Дунавскиот басен или Јадранскиот и Јонскиот басен. Оваа околност овозможува вклучување на макро-регионални стратегии главно во смисла на индиректни синергии и придонеси. </w:t>
      </w:r>
      <w:r w:rsidR="003B6B2D" w:rsidRPr="00E876D3">
        <w:rPr>
          <w:rFonts w:ascii="Times New Roman" w:hAnsi="Times New Roman"/>
          <w:sz w:val="24"/>
          <w:szCs w:val="24"/>
          <w:lang w:val="mk-MK"/>
        </w:rPr>
        <w:t xml:space="preserve">Особено, синергиите и координацијата на акциите помеѓу ППГС и двете макро-регионални стратегии може потенцијално да се предвидат во областа на </w:t>
      </w:r>
      <w:r w:rsidR="005A2F7D" w:rsidRPr="00E876D3">
        <w:rPr>
          <w:rFonts w:ascii="Times New Roman" w:hAnsi="Times New Roman"/>
          <w:sz w:val="24"/>
          <w:szCs w:val="24"/>
          <w:lang w:val="mk-MK"/>
        </w:rPr>
        <w:t>институциски</w:t>
      </w:r>
      <w:r w:rsidR="003B6B2D" w:rsidRPr="00E876D3">
        <w:rPr>
          <w:rFonts w:ascii="Times New Roman" w:hAnsi="Times New Roman"/>
          <w:sz w:val="24"/>
          <w:szCs w:val="24"/>
          <w:lang w:val="mk-MK"/>
        </w:rPr>
        <w:t>от капацитет и размената на практики / знаења / решенија во следните приоритети на макро-регионалните стратегии:</w:t>
      </w:r>
    </w:p>
    <w:p w:rsidR="00524A46" w:rsidRPr="00E876D3" w:rsidRDefault="00524A46" w:rsidP="00524A46">
      <w:pPr>
        <w:spacing w:after="0" w:line="276" w:lineRule="auto"/>
        <w:ind w:left="720" w:firstLine="720"/>
        <w:jc w:val="both"/>
        <w:rPr>
          <w:rFonts w:ascii="Times New Roman" w:hAnsi="Times New Roman"/>
          <w:sz w:val="24"/>
          <w:szCs w:val="24"/>
          <w:lang w:val="mk-MK"/>
        </w:rPr>
      </w:pPr>
      <w:r w:rsidRPr="00E876D3">
        <w:rPr>
          <w:rFonts w:ascii="Times New Roman" w:hAnsi="Times New Roman"/>
          <w:sz w:val="24"/>
          <w:szCs w:val="24"/>
          <w:lang w:val="mk-MK"/>
        </w:rPr>
        <w:t>- Приоритетна област 3 „Промовирање на култура и туризам, контакти меѓу луѓето“ (EUSDR) и столб 4 „Одржлив туризам“ (EUAIRS)</w:t>
      </w:r>
    </w:p>
    <w:p w:rsidR="00524A46" w:rsidRPr="00E876D3" w:rsidRDefault="00524A46" w:rsidP="00524A46">
      <w:pPr>
        <w:spacing w:after="0" w:line="276" w:lineRule="auto"/>
        <w:ind w:left="720" w:firstLine="720"/>
        <w:jc w:val="both"/>
        <w:rPr>
          <w:rFonts w:ascii="Times New Roman" w:hAnsi="Times New Roman"/>
          <w:sz w:val="24"/>
          <w:szCs w:val="24"/>
          <w:lang w:val="mk-MK"/>
        </w:rPr>
      </w:pPr>
      <w:r w:rsidRPr="00E876D3">
        <w:rPr>
          <w:rFonts w:ascii="Times New Roman" w:hAnsi="Times New Roman"/>
          <w:sz w:val="24"/>
          <w:szCs w:val="24"/>
          <w:lang w:val="mk-MK"/>
        </w:rPr>
        <w:t>Значителен опсег на акции во рамките на програмата за прекугранична соработка, кои ќе бидат поддржани во рамките на приоритетот „Интегриран развој на пограничниот регион“, ќе бидат насочени кон туризмот. Се очекува инвестициите да ја подобрат инфраструктурата и услугите за туризмот, брендирањето и маркетингот, како и да ја зајакнат меѓуинституци</w:t>
      </w:r>
      <w:r w:rsidR="005A2F7D" w:rsidRPr="00E876D3">
        <w:rPr>
          <w:rFonts w:ascii="Times New Roman" w:hAnsi="Times New Roman"/>
          <w:sz w:val="24"/>
          <w:szCs w:val="24"/>
          <w:lang w:val="mk-MK"/>
        </w:rPr>
        <w:t>ск</w:t>
      </w:r>
      <w:r w:rsidRPr="00E876D3">
        <w:rPr>
          <w:rFonts w:ascii="Times New Roman" w:hAnsi="Times New Roman"/>
          <w:sz w:val="24"/>
          <w:szCs w:val="24"/>
          <w:lang w:val="mk-MK"/>
        </w:rPr>
        <w:t>ата координација и развојот на политиките, истовремено промовирајќи ја заштитата и реинтеграцијата на природните екосистеми со цел да се постигне одржлива прекугранична туристичка заедница. Односите меѓу луѓето се во срцето на оваа заедница.</w:t>
      </w:r>
    </w:p>
    <w:p w:rsidR="00524A46" w:rsidRPr="00E876D3" w:rsidRDefault="00524A46" w:rsidP="00524A46">
      <w:pPr>
        <w:spacing w:after="0" w:line="276" w:lineRule="auto"/>
        <w:ind w:left="720" w:firstLine="720"/>
        <w:jc w:val="both"/>
        <w:rPr>
          <w:rFonts w:ascii="Times New Roman" w:hAnsi="Times New Roman"/>
          <w:sz w:val="24"/>
          <w:szCs w:val="24"/>
          <w:lang w:val="mk-MK"/>
        </w:rPr>
      </w:pPr>
      <w:r w:rsidRPr="00E876D3">
        <w:rPr>
          <w:rFonts w:ascii="Times New Roman" w:hAnsi="Times New Roman"/>
          <w:sz w:val="24"/>
          <w:szCs w:val="24"/>
          <w:lang w:val="mk-MK"/>
        </w:rPr>
        <w:lastRenderedPageBreak/>
        <w:t xml:space="preserve">- Приоритетни области 5 „Ризици во животната средина“, 6 „Биодиверзитет, </w:t>
      </w:r>
      <w:r w:rsidR="003B6B2D" w:rsidRPr="00E876D3">
        <w:rPr>
          <w:rFonts w:ascii="Times New Roman" w:hAnsi="Times New Roman"/>
          <w:sz w:val="24"/>
          <w:szCs w:val="24"/>
          <w:lang w:val="mk-MK"/>
        </w:rPr>
        <w:t>предел</w:t>
      </w:r>
      <w:r w:rsidRPr="00E876D3">
        <w:rPr>
          <w:rFonts w:ascii="Times New Roman" w:hAnsi="Times New Roman"/>
          <w:sz w:val="24"/>
          <w:szCs w:val="24"/>
          <w:lang w:val="mk-MK"/>
        </w:rPr>
        <w:t>и, квалитет на воздухот и почвата“ и 10 „</w:t>
      </w:r>
      <w:r w:rsidR="008B77C4" w:rsidRPr="00E876D3">
        <w:rPr>
          <w:rFonts w:ascii="Times New Roman" w:hAnsi="Times New Roman"/>
          <w:sz w:val="24"/>
          <w:szCs w:val="24"/>
          <w:lang w:val="mk-MK"/>
        </w:rPr>
        <w:t>Институциски</w:t>
      </w:r>
      <w:r w:rsidRPr="00E876D3">
        <w:rPr>
          <w:rFonts w:ascii="Times New Roman" w:hAnsi="Times New Roman"/>
          <w:sz w:val="24"/>
          <w:szCs w:val="24"/>
          <w:lang w:val="mk-MK"/>
        </w:rPr>
        <w:t xml:space="preserve"> капацитет и соработка“ (EUSDR) и столб 3 „Квалитет на животната средина“ (EUAIRS)</w:t>
      </w:r>
    </w:p>
    <w:p w:rsidR="003F356C" w:rsidRPr="00E876D3" w:rsidRDefault="00524A46" w:rsidP="00524A46">
      <w:pPr>
        <w:spacing w:after="0" w:line="276" w:lineRule="auto"/>
        <w:ind w:left="720" w:firstLine="720"/>
        <w:jc w:val="both"/>
        <w:rPr>
          <w:rFonts w:ascii="Times New Roman" w:hAnsi="Times New Roman" w:cs="Times New Roman"/>
          <w:sz w:val="24"/>
          <w:szCs w:val="24"/>
          <w:lang w:val="mk-MK"/>
        </w:rPr>
      </w:pPr>
      <w:r w:rsidRPr="00E876D3">
        <w:rPr>
          <w:rFonts w:ascii="Times New Roman" w:hAnsi="Times New Roman"/>
          <w:sz w:val="24"/>
          <w:szCs w:val="24"/>
          <w:lang w:val="mk-MK"/>
        </w:rPr>
        <w:t xml:space="preserve">Според приоритетот 1 „Зелен граничен регион“, програмата за прекугранична соработка ќе се стреми да ја подобри еколошката инфраструктура како средство за заштита и подобрување на поврзаноста со животната средина, како и спречување на губење на биолошката разновидност и колапс на екосистемот. Јавните власти се повеќе се препознаваат како клучни даватели на екосистемски услуги во изградбата и обновувањето на зелените површини, така што предлагањето практики за зајакнување на </w:t>
      </w:r>
      <w:r w:rsidR="005A2F7D" w:rsidRPr="00E876D3">
        <w:rPr>
          <w:rFonts w:ascii="Times New Roman" w:hAnsi="Times New Roman"/>
          <w:sz w:val="24"/>
          <w:szCs w:val="24"/>
          <w:lang w:val="mk-MK"/>
        </w:rPr>
        <w:t>институциски</w:t>
      </w:r>
      <w:r w:rsidRPr="00E876D3">
        <w:rPr>
          <w:rFonts w:ascii="Times New Roman" w:hAnsi="Times New Roman"/>
          <w:sz w:val="24"/>
          <w:szCs w:val="24"/>
          <w:lang w:val="mk-MK"/>
        </w:rPr>
        <w:t>от капацитет за прилагодување на климатските промени, заедно со ширењето на зелените решенија, би помогнало да се постигнат целите на EUSDR и EUAIRS</w:t>
      </w:r>
      <w:r w:rsidR="003F356C" w:rsidRPr="00E876D3">
        <w:rPr>
          <w:rFonts w:ascii="Times New Roman" w:hAnsi="Times New Roman" w:cs="Times New Roman"/>
          <w:sz w:val="24"/>
          <w:szCs w:val="24"/>
          <w:lang w:val="mk-MK"/>
        </w:rPr>
        <w:t xml:space="preserve">. </w:t>
      </w:r>
    </w:p>
    <w:p w:rsidR="00267194" w:rsidRPr="00E876D3" w:rsidRDefault="00524A46" w:rsidP="00BC6B4C">
      <w:pPr>
        <w:pStyle w:val="ListParagraph"/>
        <w:numPr>
          <w:ilvl w:val="0"/>
          <w:numId w:val="5"/>
        </w:numPr>
        <w:spacing w:before="120" w:after="0" w:line="276" w:lineRule="auto"/>
        <w:jc w:val="both"/>
        <w:rPr>
          <w:rFonts w:ascii="Times New Roman" w:eastAsia="Calibri" w:hAnsi="Times New Roman" w:cs="Times New Roman"/>
          <w:i/>
          <w:iCs/>
          <w:sz w:val="24"/>
          <w:szCs w:val="24"/>
          <w:lang w:val="mk-MK"/>
        </w:rPr>
      </w:pPr>
      <w:r w:rsidRPr="00E876D3">
        <w:rPr>
          <w:rFonts w:ascii="Times New Roman" w:eastAsia="Calibri" w:hAnsi="Times New Roman" w:cs="Times New Roman"/>
          <w:b/>
          <w:bCs/>
          <w:i/>
          <w:iCs/>
          <w:sz w:val="24"/>
          <w:szCs w:val="24"/>
          <w:lang w:val="mk-MK"/>
        </w:rPr>
        <w:t xml:space="preserve">Регионална енергетска стратегија на прекуграничниот регион </w:t>
      </w:r>
      <w:r w:rsidR="003B6B2D" w:rsidRPr="00E876D3">
        <w:rPr>
          <w:rFonts w:ascii="Times New Roman" w:eastAsia="Calibri" w:hAnsi="Times New Roman" w:cs="Times New Roman"/>
          <w:b/>
          <w:bCs/>
          <w:i/>
          <w:iCs/>
          <w:sz w:val="24"/>
          <w:szCs w:val="24"/>
          <w:lang w:val="mk-MK"/>
        </w:rPr>
        <w:t>–</w:t>
      </w:r>
      <w:r w:rsidRPr="00E876D3">
        <w:rPr>
          <w:rFonts w:ascii="Times New Roman" w:eastAsia="Calibri" w:hAnsi="Times New Roman" w:cs="Times New Roman"/>
          <w:b/>
          <w:bCs/>
          <w:i/>
          <w:iCs/>
          <w:sz w:val="24"/>
          <w:szCs w:val="24"/>
          <w:lang w:val="mk-MK"/>
        </w:rPr>
        <w:t xml:space="preserve"> </w:t>
      </w:r>
      <w:r w:rsidR="005A2F7D" w:rsidRPr="00E876D3">
        <w:rPr>
          <w:rFonts w:ascii="Times New Roman" w:eastAsia="Calibri" w:hAnsi="Times New Roman" w:cs="Times New Roman"/>
          <w:b/>
          <w:bCs/>
          <w:i/>
          <w:iCs/>
          <w:sz w:val="24"/>
          <w:szCs w:val="24"/>
          <w:lang w:val="mk-MK"/>
        </w:rPr>
        <w:t>Област</w:t>
      </w:r>
      <w:r w:rsidR="003B6B2D" w:rsidRPr="00E876D3">
        <w:rPr>
          <w:rFonts w:ascii="Times New Roman" w:eastAsia="Calibri" w:hAnsi="Times New Roman" w:cs="Times New Roman"/>
          <w:b/>
          <w:bCs/>
          <w:i/>
          <w:iCs/>
          <w:sz w:val="24"/>
          <w:szCs w:val="24"/>
          <w:lang w:val="mk-MK"/>
        </w:rPr>
        <w:t xml:space="preserve"> </w:t>
      </w:r>
      <w:r w:rsidRPr="00E876D3">
        <w:rPr>
          <w:rFonts w:ascii="Times New Roman" w:eastAsia="Calibri" w:hAnsi="Times New Roman" w:cs="Times New Roman"/>
          <w:b/>
          <w:bCs/>
          <w:i/>
          <w:iCs/>
          <w:sz w:val="24"/>
          <w:szCs w:val="24"/>
          <w:lang w:val="mk-MK"/>
        </w:rPr>
        <w:t>Благоевград, Република Бугарија и Источен плански регион на Република Македонија за периодот 2018-2023 година.</w:t>
      </w:r>
      <w:r w:rsidR="000E3DDE" w:rsidRPr="00E876D3">
        <w:rPr>
          <w:rStyle w:val="FootnoteReference"/>
          <w:rFonts w:ascii="Times New Roman" w:eastAsia="Calibri" w:hAnsi="Times New Roman" w:cs="Times New Roman"/>
          <w:b/>
          <w:bCs/>
          <w:i/>
          <w:iCs/>
          <w:sz w:val="24"/>
          <w:szCs w:val="24"/>
          <w:lang w:val="mk-MK"/>
        </w:rPr>
        <w:footnoteReference w:id="13"/>
      </w:r>
      <w:r w:rsidR="00CB23E7" w:rsidRPr="00E876D3">
        <w:rPr>
          <w:rFonts w:ascii="Times New Roman" w:eastAsia="Calibri" w:hAnsi="Times New Roman" w:cs="Times New Roman"/>
          <w:b/>
          <w:bCs/>
          <w:i/>
          <w:iCs/>
          <w:sz w:val="24"/>
          <w:szCs w:val="24"/>
          <w:lang w:val="mk-MK"/>
        </w:rPr>
        <w:t xml:space="preserve"> </w:t>
      </w:r>
      <w:r w:rsidR="00CB23E7" w:rsidRPr="00E876D3">
        <w:rPr>
          <w:rFonts w:ascii="Times New Roman" w:eastAsia="Calibri" w:hAnsi="Times New Roman" w:cs="Times New Roman"/>
          <w:i/>
          <w:iCs/>
          <w:sz w:val="24"/>
          <w:szCs w:val="24"/>
          <w:lang w:val="mk-MK"/>
        </w:rPr>
        <w:t>(септември, 2018 година.)</w:t>
      </w:r>
    </w:p>
    <w:p w:rsidR="00EE22CF" w:rsidRPr="00E876D3" w:rsidRDefault="002C1D4A" w:rsidP="00EE22CF">
      <w:pPr>
        <w:spacing w:after="0" w:line="276" w:lineRule="auto"/>
        <w:ind w:firstLine="720"/>
        <w:jc w:val="both"/>
        <w:rPr>
          <w:rFonts w:ascii="Times New Roman" w:eastAsia="Calibri" w:hAnsi="Times New Roman" w:cs="Times New Roman"/>
          <w:i/>
          <w:sz w:val="24"/>
          <w:szCs w:val="24"/>
          <w:lang w:val="mk-MK"/>
        </w:rPr>
      </w:pPr>
      <w:r w:rsidRPr="00E876D3">
        <w:rPr>
          <w:rFonts w:ascii="Times New Roman" w:eastAsia="Calibri" w:hAnsi="Times New Roman" w:cs="Times New Roman"/>
          <w:sz w:val="24"/>
          <w:szCs w:val="24"/>
          <w:lang w:val="mk-MK"/>
        </w:rPr>
        <w:t xml:space="preserve">Стратегијата е развиена во рамките на проект финансиран од </w:t>
      </w:r>
      <w:r w:rsidRPr="00E876D3">
        <w:rPr>
          <w:rFonts w:ascii="Times New Roman" w:eastAsia="Calibri" w:hAnsi="Times New Roman" w:cs="Times New Roman"/>
          <w:i/>
          <w:sz w:val="24"/>
          <w:szCs w:val="24"/>
          <w:lang w:val="mk-MK"/>
        </w:rPr>
        <w:t xml:space="preserve">Програмата за прекугранична соработка помеѓу Република Бугарија и Република Македонија 2014-2020 година. </w:t>
      </w:r>
    </w:p>
    <w:p w:rsidR="00EE22CF" w:rsidRPr="00E876D3" w:rsidRDefault="002C1D4A" w:rsidP="00EE22CF">
      <w:pPr>
        <w:spacing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Главната цел на стратегијата е да се постигне одржливо користење на енергетските ресурси на прекуграничниот регион и да се намалат емисиите на стакленички гасови во истиот, преку спроведување активности за енергетска ефикасност за подобрување на управувањето со јавните згради и обезбедување методолошка поддршка на општините во прекуграничен регион.</w:t>
      </w:r>
    </w:p>
    <w:p w:rsidR="00A465AF" w:rsidRPr="00E876D3" w:rsidRDefault="002C1D4A" w:rsidP="00EE22CF">
      <w:pPr>
        <w:spacing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Формулирани се следните стратешки цели:</w:t>
      </w:r>
    </w:p>
    <w:p w:rsidR="00A465AF" w:rsidRPr="00E876D3" w:rsidRDefault="001828E9" w:rsidP="00BC6B4C">
      <w:pPr>
        <w:pStyle w:val="ListParagraph"/>
        <w:numPr>
          <w:ilvl w:val="2"/>
          <w:numId w:val="8"/>
        </w:numPr>
        <w:tabs>
          <w:tab w:val="left" w:pos="1843"/>
        </w:tabs>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u w:val="single"/>
          <w:lang w:val="mk-MK"/>
        </w:rPr>
        <w:t xml:space="preserve">Намалување на енергетскиот интензитет на претпријатијата - </w:t>
      </w:r>
      <w:r w:rsidRPr="00E876D3">
        <w:rPr>
          <w:rFonts w:ascii="Times New Roman" w:eastAsia="Calibri" w:hAnsi="Times New Roman" w:cs="Times New Roman"/>
          <w:sz w:val="24"/>
          <w:szCs w:val="24"/>
          <w:lang w:val="mk-MK"/>
        </w:rPr>
        <w:t xml:space="preserve">целта е </w:t>
      </w:r>
      <w:r w:rsidR="005A2F7D" w:rsidRPr="00E876D3">
        <w:rPr>
          <w:rFonts w:ascii="Times New Roman" w:eastAsia="Calibri" w:hAnsi="Times New Roman" w:cs="Times New Roman"/>
          <w:sz w:val="24"/>
          <w:szCs w:val="24"/>
          <w:lang w:val="mk-MK"/>
        </w:rPr>
        <w:t>прикажана</w:t>
      </w:r>
      <w:r w:rsidRPr="00E876D3">
        <w:rPr>
          <w:rFonts w:ascii="Times New Roman" w:eastAsia="Calibri" w:hAnsi="Times New Roman" w:cs="Times New Roman"/>
          <w:sz w:val="24"/>
          <w:szCs w:val="24"/>
          <w:lang w:val="mk-MK"/>
        </w:rPr>
        <w:t xml:space="preserve"> во нацрт </w:t>
      </w:r>
      <w:r w:rsidR="00C2607E" w:rsidRPr="00E876D3">
        <w:rPr>
          <w:rFonts w:ascii="Times New Roman" w:eastAsia="Calibri" w:hAnsi="Times New Roman" w:cs="Times New Roman"/>
          <w:sz w:val="24"/>
          <w:szCs w:val="24"/>
          <w:lang w:val="mk-MK"/>
        </w:rPr>
        <w:t>ТСИМ</w:t>
      </w:r>
      <w:r w:rsidRPr="00E876D3">
        <w:rPr>
          <w:rFonts w:ascii="Times New Roman" w:eastAsia="Calibri" w:hAnsi="Times New Roman" w:cs="Times New Roman"/>
          <w:sz w:val="24"/>
          <w:szCs w:val="24"/>
          <w:lang w:val="mk-MK"/>
        </w:rPr>
        <w:t xml:space="preserve"> - мерка 1.1.1;</w:t>
      </w:r>
    </w:p>
    <w:p w:rsidR="00A465AF" w:rsidRPr="00E876D3" w:rsidRDefault="001828E9" w:rsidP="00BC6B4C">
      <w:pPr>
        <w:pStyle w:val="ListParagraph"/>
        <w:numPr>
          <w:ilvl w:val="2"/>
          <w:numId w:val="8"/>
        </w:numPr>
        <w:tabs>
          <w:tab w:val="left" w:pos="1843"/>
        </w:tabs>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Намалување на потрошувачката на енергија во јавни згради, згради за образование, здравство, административно управување и станбени згради;</w:t>
      </w:r>
    </w:p>
    <w:p w:rsidR="00A465AF" w:rsidRPr="00E876D3" w:rsidRDefault="001828E9" w:rsidP="00BC6B4C">
      <w:pPr>
        <w:pStyle w:val="ListParagraph"/>
        <w:numPr>
          <w:ilvl w:val="2"/>
          <w:numId w:val="8"/>
        </w:numPr>
        <w:tabs>
          <w:tab w:val="left" w:pos="1843"/>
        </w:tabs>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Подобрување на енергетската инфраструктура;</w:t>
      </w:r>
    </w:p>
    <w:p w:rsidR="001828E9" w:rsidRPr="00E876D3" w:rsidRDefault="001828E9" w:rsidP="00BC6B4C">
      <w:pPr>
        <w:pStyle w:val="ListParagraph"/>
        <w:numPr>
          <w:ilvl w:val="2"/>
          <w:numId w:val="8"/>
        </w:numPr>
        <w:tabs>
          <w:tab w:val="left" w:pos="1843"/>
        </w:tabs>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u w:val="single"/>
          <w:lang w:val="mk-MK"/>
        </w:rPr>
        <w:t>Подобрување на транспортната инфраструктура</w:t>
      </w:r>
      <w:r w:rsidRPr="00E876D3">
        <w:rPr>
          <w:rFonts w:ascii="Times New Roman" w:eastAsia="Calibri" w:hAnsi="Times New Roman" w:cs="Times New Roman"/>
          <w:i/>
          <w:sz w:val="24"/>
          <w:szCs w:val="24"/>
          <w:lang w:val="mk-MK"/>
        </w:rPr>
        <w:t xml:space="preserve"> </w:t>
      </w:r>
      <w:r w:rsidR="00DA6D36" w:rsidRPr="00E876D3">
        <w:rPr>
          <w:rFonts w:ascii="Times New Roman" w:eastAsia="Calibri" w:hAnsi="Times New Roman" w:cs="Times New Roman"/>
          <w:sz w:val="24"/>
          <w:szCs w:val="24"/>
          <w:lang w:val="mk-MK"/>
        </w:rPr>
        <w:t xml:space="preserve">– директно се рефлектира во Приоритет 2 на </w:t>
      </w:r>
      <w:r w:rsidR="00C2607E" w:rsidRPr="00E876D3">
        <w:rPr>
          <w:rFonts w:ascii="Times New Roman" w:eastAsia="Calibri" w:hAnsi="Times New Roman" w:cs="Times New Roman"/>
          <w:sz w:val="24"/>
          <w:szCs w:val="24"/>
          <w:lang w:val="mk-MK"/>
        </w:rPr>
        <w:t>ППГС</w:t>
      </w:r>
      <w:r w:rsidR="00DA6D36" w:rsidRPr="00E876D3">
        <w:rPr>
          <w:rFonts w:ascii="Times New Roman" w:eastAsia="Calibri" w:hAnsi="Times New Roman" w:cs="Times New Roman"/>
          <w:sz w:val="24"/>
          <w:szCs w:val="24"/>
          <w:lang w:val="mk-MK"/>
        </w:rPr>
        <w:t xml:space="preserve">, според кој е предвиден конкретен проект, како и во мерката 1.2.1 на </w:t>
      </w:r>
      <w:r w:rsidR="00C2607E" w:rsidRPr="00E876D3">
        <w:rPr>
          <w:rFonts w:ascii="Times New Roman" w:eastAsia="Calibri" w:hAnsi="Times New Roman" w:cs="Times New Roman"/>
          <w:sz w:val="24"/>
          <w:szCs w:val="24"/>
          <w:lang w:val="mk-MK"/>
        </w:rPr>
        <w:t>ТСИМ</w:t>
      </w:r>
      <w:r w:rsidR="00DA6D36" w:rsidRPr="00E876D3">
        <w:rPr>
          <w:rFonts w:ascii="Times New Roman" w:eastAsia="Calibri" w:hAnsi="Times New Roman" w:cs="Times New Roman"/>
          <w:sz w:val="24"/>
          <w:szCs w:val="24"/>
          <w:lang w:val="mk-MK"/>
        </w:rPr>
        <w:t>.</w:t>
      </w:r>
    </w:p>
    <w:p w:rsidR="00A465AF" w:rsidRPr="00E876D3" w:rsidRDefault="001828E9" w:rsidP="00BC6B4C">
      <w:pPr>
        <w:pStyle w:val="ListParagraph"/>
        <w:numPr>
          <w:ilvl w:val="2"/>
          <w:numId w:val="8"/>
        </w:numPr>
        <w:tabs>
          <w:tab w:val="left" w:pos="1843"/>
        </w:tabs>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Искористување на потенцијалот за производство на енергија од ОИЕ на територијата на прекуграничниот регион.</w:t>
      </w:r>
    </w:p>
    <w:p w:rsidR="00BE0B32" w:rsidRPr="00E876D3" w:rsidRDefault="00645B56" w:rsidP="008F787C">
      <w:pPr>
        <w:keepNext/>
        <w:keepLines/>
        <w:spacing w:before="240" w:after="120" w:line="276" w:lineRule="auto"/>
        <w:ind w:firstLine="720"/>
        <w:jc w:val="both"/>
        <w:outlineLvl w:val="2"/>
        <w:rPr>
          <w:rFonts w:ascii="Times New Roman" w:eastAsia="Calibri" w:hAnsi="Times New Roman" w:cs="Times New Roman"/>
          <w:b/>
          <w:bCs/>
          <w:sz w:val="24"/>
          <w:szCs w:val="24"/>
          <w:lang w:val="mk-MK"/>
        </w:rPr>
      </w:pPr>
      <w:bookmarkStart w:id="28" w:name="_Toc90200270"/>
      <w:r w:rsidRPr="00E876D3">
        <w:rPr>
          <w:rFonts w:ascii="Times New Roman" w:eastAsia="Calibri" w:hAnsi="Times New Roman" w:cs="Times New Roman"/>
          <w:b/>
          <w:bCs/>
          <w:sz w:val="24"/>
          <w:szCs w:val="24"/>
          <w:lang w:val="mk-MK"/>
        </w:rPr>
        <w:lastRenderedPageBreak/>
        <w:t xml:space="preserve">Б. Планови, програми и стратегии на територијата на Република Бугарија поврзани со </w:t>
      </w:r>
      <w:r w:rsidR="00C2607E" w:rsidRPr="00E876D3">
        <w:rPr>
          <w:rFonts w:ascii="Times New Roman" w:eastAsia="Calibri" w:hAnsi="Times New Roman" w:cs="Times New Roman"/>
          <w:b/>
          <w:bCs/>
          <w:sz w:val="24"/>
          <w:szCs w:val="24"/>
          <w:lang w:val="mk-MK"/>
        </w:rPr>
        <w:t>ППГС</w:t>
      </w:r>
      <w:r w:rsidRPr="00E876D3">
        <w:rPr>
          <w:rFonts w:ascii="Times New Roman" w:eastAsia="Calibri" w:hAnsi="Times New Roman" w:cs="Times New Roman"/>
          <w:b/>
          <w:bCs/>
          <w:sz w:val="24"/>
          <w:szCs w:val="24"/>
          <w:lang w:val="mk-MK"/>
        </w:rPr>
        <w:t xml:space="preserve"> и </w:t>
      </w:r>
      <w:r w:rsidR="00C2607E" w:rsidRPr="00E876D3">
        <w:rPr>
          <w:rFonts w:ascii="Times New Roman" w:eastAsia="Calibri" w:hAnsi="Times New Roman" w:cs="Times New Roman"/>
          <w:b/>
          <w:bCs/>
          <w:sz w:val="24"/>
          <w:szCs w:val="24"/>
          <w:lang w:val="mk-MK"/>
        </w:rPr>
        <w:t>ТСИМ</w:t>
      </w:r>
      <w:r w:rsidRPr="00E876D3">
        <w:rPr>
          <w:rFonts w:ascii="Times New Roman" w:eastAsia="Calibri" w:hAnsi="Times New Roman" w:cs="Times New Roman"/>
          <w:b/>
          <w:bCs/>
          <w:sz w:val="24"/>
          <w:szCs w:val="24"/>
          <w:lang w:val="mk-MK"/>
        </w:rPr>
        <w:t xml:space="preserve"> 2021-2027.</w:t>
      </w:r>
      <w:bookmarkEnd w:id="28"/>
    </w:p>
    <w:p w:rsidR="00752CEB" w:rsidRPr="00E876D3" w:rsidRDefault="00645B56" w:rsidP="00BC6B4C">
      <w:pPr>
        <w:pStyle w:val="ListParagraph"/>
        <w:numPr>
          <w:ilvl w:val="0"/>
          <w:numId w:val="5"/>
        </w:numPr>
        <w:spacing w:before="120" w:after="0" w:line="276" w:lineRule="auto"/>
        <w:jc w:val="both"/>
        <w:rPr>
          <w:rFonts w:ascii="Times New Roman" w:eastAsia="Calibri" w:hAnsi="Times New Roman" w:cs="Times New Roman"/>
          <w:i/>
          <w:iCs/>
          <w:sz w:val="24"/>
          <w:szCs w:val="24"/>
          <w:lang w:val="mk-MK"/>
        </w:rPr>
      </w:pPr>
      <w:r w:rsidRPr="00E876D3">
        <w:rPr>
          <w:rFonts w:ascii="Times New Roman" w:eastAsia="Calibri" w:hAnsi="Times New Roman" w:cs="Times New Roman"/>
          <w:b/>
          <w:bCs/>
          <w:i/>
          <w:iCs/>
          <w:sz w:val="24"/>
          <w:szCs w:val="24"/>
          <w:lang w:val="mk-MK"/>
        </w:rPr>
        <w:t>Нацрт-Договор за партнерство за програмскиот период 2021-2027 година.</w:t>
      </w:r>
      <w:r w:rsidR="00BC221F" w:rsidRPr="00E876D3">
        <w:rPr>
          <w:rStyle w:val="FootnoteReference"/>
          <w:rFonts w:ascii="Times New Roman" w:eastAsia="Calibri" w:hAnsi="Times New Roman" w:cs="Times New Roman"/>
          <w:b/>
          <w:bCs/>
          <w:i/>
          <w:iCs/>
          <w:sz w:val="24"/>
          <w:szCs w:val="24"/>
          <w:lang w:val="mk-MK"/>
        </w:rPr>
        <w:footnoteReference w:id="14"/>
      </w:r>
      <w:r w:rsidR="00CB23E7" w:rsidRPr="00E876D3">
        <w:rPr>
          <w:rFonts w:ascii="Times New Roman" w:eastAsia="Calibri" w:hAnsi="Times New Roman" w:cs="Times New Roman"/>
          <w:b/>
          <w:bCs/>
          <w:i/>
          <w:iCs/>
          <w:sz w:val="24"/>
          <w:szCs w:val="24"/>
          <w:lang w:val="mk-MK"/>
        </w:rPr>
        <w:t xml:space="preserve"> </w:t>
      </w:r>
      <w:r w:rsidRPr="00E876D3">
        <w:rPr>
          <w:rFonts w:ascii="Times New Roman" w:eastAsia="Calibri" w:hAnsi="Times New Roman" w:cs="Times New Roman"/>
          <w:i/>
          <w:iCs/>
          <w:sz w:val="24"/>
          <w:szCs w:val="24"/>
          <w:lang w:val="mk-MK"/>
        </w:rPr>
        <w:t>(јуни, 2021 година).</w:t>
      </w:r>
    </w:p>
    <w:p w:rsidR="008F1366" w:rsidRPr="00E876D3" w:rsidRDefault="00A74408" w:rsidP="008F1366">
      <w:pPr>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Договорот за партнерство е национален стратешки документ кој ја прикажува рамката за управување со европските фондови во Бугарија во програмскиот период 2021 - 2027 година.</w:t>
      </w:r>
    </w:p>
    <w:p w:rsidR="002F2F37" w:rsidRPr="00E876D3" w:rsidRDefault="00A74408" w:rsidP="00E416BD">
      <w:pPr>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i/>
          <w:sz w:val="24"/>
          <w:szCs w:val="24"/>
          <w:lang w:val="mk-MK"/>
        </w:rPr>
        <w:t>Табела 7</w:t>
      </w:r>
      <w:r w:rsidRPr="00E876D3">
        <w:rPr>
          <w:rFonts w:ascii="Times New Roman" w:hAnsi="Times New Roman" w:cs="Times New Roman"/>
          <w:sz w:val="24"/>
          <w:szCs w:val="24"/>
          <w:lang w:val="mk-MK"/>
        </w:rPr>
        <w:t xml:space="preserve"> од нацрт-договорот, како Програма 3, </w:t>
      </w:r>
      <w:r w:rsidR="002A699F" w:rsidRPr="00E876D3">
        <w:rPr>
          <w:rFonts w:ascii="Times New Roman" w:hAnsi="Times New Roman" w:cs="Times New Roman"/>
          <w:sz w:val="24"/>
          <w:szCs w:val="24"/>
          <w:lang w:val="mk-MK"/>
        </w:rPr>
        <w:t>ја</w:t>
      </w:r>
      <w:r w:rsidRPr="00E876D3">
        <w:rPr>
          <w:rFonts w:ascii="Times New Roman" w:hAnsi="Times New Roman" w:cs="Times New Roman"/>
          <w:sz w:val="24"/>
          <w:szCs w:val="24"/>
          <w:lang w:val="mk-MK"/>
        </w:rPr>
        <w:t xml:space="preserve"> прикаж</w:t>
      </w:r>
      <w:r w:rsidR="002A699F" w:rsidRPr="00E876D3">
        <w:rPr>
          <w:rFonts w:ascii="Times New Roman" w:hAnsi="Times New Roman" w:cs="Times New Roman"/>
          <w:sz w:val="24"/>
          <w:szCs w:val="24"/>
          <w:lang w:val="mk-MK"/>
        </w:rPr>
        <w:t>ува</w:t>
      </w:r>
      <w:r w:rsidRPr="00E876D3">
        <w:rPr>
          <w:rFonts w:ascii="Times New Roman" w:hAnsi="Times New Roman" w:cs="Times New Roman"/>
          <w:sz w:val="24"/>
          <w:szCs w:val="24"/>
          <w:lang w:val="mk-MK"/>
        </w:rPr>
        <w:t xml:space="preserve"> Билатералната програма за прекугранична соработка на надворешните граници на </w:t>
      </w:r>
      <w:r w:rsidR="00B90D34" w:rsidRPr="00E876D3">
        <w:rPr>
          <w:rFonts w:ascii="Times New Roman" w:hAnsi="Times New Roman" w:cs="Times New Roman"/>
          <w:sz w:val="24"/>
          <w:szCs w:val="24"/>
          <w:lang w:val="mk-MK"/>
        </w:rPr>
        <w:t>Европската Унија</w:t>
      </w:r>
      <w:r w:rsidRPr="00E876D3">
        <w:rPr>
          <w:rFonts w:ascii="Times New Roman" w:hAnsi="Times New Roman" w:cs="Times New Roman"/>
          <w:sz w:val="24"/>
          <w:szCs w:val="24"/>
          <w:lang w:val="mk-MK"/>
        </w:rPr>
        <w:t xml:space="preserve"> меѓу Република Бугарија и Република Северна Македонија. </w:t>
      </w:r>
    </w:p>
    <w:p w:rsidR="00752CEB" w:rsidRPr="00E876D3" w:rsidRDefault="00A74408" w:rsidP="00BC6B4C">
      <w:pPr>
        <w:pStyle w:val="ListParagraph"/>
        <w:numPr>
          <w:ilvl w:val="0"/>
          <w:numId w:val="5"/>
        </w:numPr>
        <w:spacing w:before="120" w:after="0" w:line="276" w:lineRule="auto"/>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Национална програма за развој: Бугарија 2030 година</w:t>
      </w:r>
      <w:r w:rsidR="000E3DDE" w:rsidRPr="00E876D3">
        <w:rPr>
          <w:rStyle w:val="FootnoteReference"/>
          <w:rFonts w:ascii="Times New Roman" w:hAnsi="Times New Roman" w:cs="Times New Roman"/>
          <w:sz w:val="24"/>
          <w:szCs w:val="24"/>
          <w:lang w:val="mk-MK"/>
        </w:rPr>
        <w:footnoteReference w:id="15"/>
      </w:r>
      <w:r w:rsidR="00681621" w:rsidRPr="00E876D3">
        <w:rPr>
          <w:rFonts w:ascii="Times New Roman" w:eastAsia="Calibri" w:hAnsi="Times New Roman" w:cs="Times New Roman"/>
          <w:b/>
          <w:bCs/>
          <w:i/>
          <w:iCs/>
          <w:sz w:val="24"/>
          <w:szCs w:val="24"/>
          <w:lang w:val="mk-MK"/>
        </w:rPr>
        <w:t xml:space="preserve"> </w:t>
      </w:r>
      <w:r w:rsidR="00CB23E7" w:rsidRPr="00E876D3">
        <w:rPr>
          <w:rFonts w:ascii="Times New Roman" w:hAnsi="Times New Roman" w:cs="Times New Roman"/>
          <w:sz w:val="24"/>
          <w:szCs w:val="24"/>
          <w:lang w:val="mk-MK"/>
        </w:rPr>
        <w:t>(одобрен</w:t>
      </w:r>
      <w:r w:rsidR="0015266D" w:rsidRPr="00E876D3">
        <w:rPr>
          <w:rFonts w:ascii="Times New Roman" w:hAnsi="Times New Roman" w:cs="Times New Roman"/>
          <w:sz w:val="24"/>
          <w:szCs w:val="24"/>
          <w:lang w:val="mk-MK"/>
        </w:rPr>
        <w:t>а</w:t>
      </w:r>
      <w:r w:rsidR="00CB23E7" w:rsidRPr="00E876D3">
        <w:rPr>
          <w:rFonts w:ascii="Times New Roman" w:hAnsi="Times New Roman" w:cs="Times New Roman"/>
          <w:sz w:val="24"/>
          <w:szCs w:val="24"/>
          <w:lang w:val="mk-MK"/>
        </w:rPr>
        <w:t xml:space="preserve"> од Сов</w:t>
      </w:r>
      <w:r w:rsidR="00681621" w:rsidRPr="00E876D3">
        <w:rPr>
          <w:rFonts w:ascii="Times New Roman" w:hAnsi="Times New Roman" w:cs="Times New Roman"/>
          <w:sz w:val="24"/>
          <w:szCs w:val="24"/>
          <w:lang w:val="mk-MK"/>
        </w:rPr>
        <w:t>етот на министри со Протоколот</w:t>
      </w:r>
      <w:r w:rsidR="00CB23E7" w:rsidRPr="00E876D3">
        <w:rPr>
          <w:rFonts w:ascii="Times New Roman" w:hAnsi="Times New Roman" w:cs="Times New Roman"/>
          <w:sz w:val="24"/>
          <w:szCs w:val="24"/>
          <w:lang w:val="mk-MK"/>
        </w:rPr>
        <w:t xml:space="preserve"> 67 од 2 декември 2020 година)</w:t>
      </w:r>
    </w:p>
    <w:p w:rsidR="00A74408" w:rsidRPr="00E876D3" w:rsidRDefault="00A74408" w:rsidP="00A74408">
      <w:pPr>
        <w:spacing w:after="0" w:line="276" w:lineRule="auto"/>
        <w:ind w:firstLine="709"/>
        <w:jc w:val="both"/>
        <w:rPr>
          <w:rFonts w:ascii="Times New Roman" w:hAnsi="Times New Roman"/>
          <w:sz w:val="24"/>
          <w:lang w:val="mk-MK"/>
        </w:rPr>
      </w:pPr>
      <w:r w:rsidRPr="00E876D3">
        <w:rPr>
          <w:rFonts w:ascii="Times New Roman" w:hAnsi="Times New Roman"/>
          <w:sz w:val="24"/>
          <w:lang w:val="mk-MK"/>
        </w:rPr>
        <w:t>Програмата е рамковен стратешки документ од највисок ред во хиерархијата на националните програмски документи, кој</w:t>
      </w:r>
      <w:r w:rsidR="0015266D" w:rsidRPr="00E876D3">
        <w:rPr>
          <w:rFonts w:ascii="Times New Roman" w:hAnsi="Times New Roman"/>
          <w:sz w:val="24"/>
          <w:lang w:val="mk-MK"/>
        </w:rPr>
        <w:t>а</w:t>
      </w:r>
      <w:r w:rsidRPr="00E876D3">
        <w:rPr>
          <w:rFonts w:ascii="Times New Roman" w:hAnsi="Times New Roman"/>
          <w:sz w:val="24"/>
          <w:lang w:val="mk-MK"/>
        </w:rPr>
        <w:t xml:space="preserve"> ја одредува визијата и општите цели на развојните политики во сите сектори на власта, вклучувајќи ги и нивните територијални димензии.</w:t>
      </w:r>
    </w:p>
    <w:p w:rsidR="002C5C65" w:rsidRPr="00E876D3" w:rsidRDefault="00A74408" w:rsidP="00A74408">
      <w:pPr>
        <w:spacing w:after="0" w:line="276" w:lineRule="auto"/>
        <w:ind w:firstLine="709"/>
        <w:jc w:val="both"/>
        <w:rPr>
          <w:rFonts w:ascii="Times New Roman" w:hAnsi="Times New Roman" w:cs="Times New Roman"/>
          <w:sz w:val="24"/>
          <w:szCs w:val="24"/>
          <w:lang w:val="mk-MK"/>
        </w:rPr>
      </w:pPr>
      <w:r w:rsidRPr="00E876D3">
        <w:rPr>
          <w:rFonts w:ascii="Times New Roman" w:hAnsi="Times New Roman"/>
          <w:sz w:val="24"/>
          <w:lang w:val="mk-MK"/>
        </w:rPr>
        <w:t xml:space="preserve">Програмата вклучува три стратешки цели: забрзан економски развој, демографско закрепнување и намалување на нееднаквостите, за што се идентификувани 13 приоритети. </w:t>
      </w:r>
      <w:r w:rsidR="00C2607E" w:rsidRPr="00E876D3">
        <w:rPr>
          <w:rFonts w:ascii="Times New Roman" w:hAnsi="Times New Roman"/>
          <w:sz w:val="24"/>
          <w:lang w:val="mk-MK"/>
        </w:rPr>
        <w:t>ППГС</w:t>
      </w:r>
      <w:r w:rsidRPr="00E876D3">
        <w:rPr>
          <w:rFonts w:ascii="Times New Roman" w:hAnsi="Times New Roman"/>
          <w:sz w:val="24"/>
          <w:lang w:val="mk-MK"/>
        </w:rPr>
        <w:t xml:space="preserve"> и </w:t>
      </w:r>
      <w:r w:rsidR="00C2607E" w:rsidRPr="00E876D3">
        <w:rPr>
          <w:rFonts w:ascii="Times New Roman" w:hAnsi="Times New Roman"/>
          <w:sz w:val="24"/>
          <w:lang w:val="mk-MK"/>
        </w:rPr>
        <w:t>ТСИМ</w:t>
      </w:r>
      <w:r w:rsidRPr="00E876D3">
        <w:rPr>
          <w:rFonts w:ascii="Times New Roman" w:hAnsi="Times New Roman"/>
          <w:sz w:val="24"/>
          <w:lang w:val="mk-MK"/>
        </w:rPr>
        <w:t xml:space="preserve"> вклучуваат интервенции кои придонесуваат за приоритетите</w:t>
      </w:r>
      <w:r w:rsidR="002C5C65" w:rsidRPr="00E876D3">
        <w:rPr>
          <w:rFonts w:ascii="Times New Roman" w:hAnsi="Times New Roman" w:cs="Times New Roman"/>
          <w:sz w:val="24"/>
          <w:szCs w:val="24"/>
          <w:lang w:val="mk-MK"/>
        </w:rPr>
        <w:t xml:space="preserve">: </w:t>
      </w:r>
    </w:p>
    <w:p w:rsidR="00A74408" w:rsidRPr="00E876D3" w:rsidRDefault="00A74408" w:rsidP="00A74408">
      <w:pPr>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П1: Образование и вештини;</w:t>
      </w:r>
    </w:p>
    <w:p w:rsidR="00A74408" w:rsidRPr="00E876D3" w:rsidRDefault="00A74408" w:rsidP="00A74408">
      <w:pPr>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П4: </w:t>
      </w:r>
      <w:r w:rsidR="00681621" w:rsidRPr="00E876D3">
        <w:rPr>
          <w:rFonts w:ascii="Times New Roman" w:hAnsi="Times New Roman" w:cs="Times New Roman"/>
          <w:sz w:val="24"/>
          <w:szCs w:val="24"/>
          <w:lang w:val="mk-MK"/>
        </w:rPr>
        <w:t>Циркуларна</w:t>
      </w:r>
      <w:r w:rsidRPr="00E876D3">
        <w:rPr>
          <w:rFonts w:ascii="Times New Roman" w:hAnsi="Times New Roman" w:cs="Times New Roman"/>
          <w:sz w:val="24"/>
          <w:szCs w:val="24"/>
          <w:lang w:val="mk-MK"/>
        </w:rPr>
        <w:t xml:space="preserve"> и нискојаглеродна економија;</w:t>
      </w:r>
    </w:p>
    <w:p w:rsidR="00A74408" w:rsidRPr="00E876D3" w:rsidRDefault="00A74408" w:rsidP="00A74408">
      <w:pPr>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П5: Чист воздух и биодиверзитет;</w:t>
      </w:r>
    </w:p>
    <w:p w:rsidR="00A74408" w:rsidRPr="00E876D3" w:rsidRDefault="00A74408" w:rsidP="00A74408">
      <w:pPr>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П6: Одржливо земјоделство;</w:t>
      </w:r>
    </w:p>
    <w:p w:rsidR="00A74408" w:rsidRPr="00E876D3" w:rsidRDefault="00A74408" w:rsidP="00A74408">
      <w:pPr>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П7: Транспортно поврзување;</w:t>
      </w:r>
    </w:p>
    <w:p w:rsidR="00A74408" w:rsidRPr="00E876D3" w:rsidRDefault="00A74408" w:rsidP="00A74408">
      <w:pPr>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P8: Дигитално поврзување;</w:t>
      </w:r>
    </w:p>
    <w:p w:rsidR="00A74408" w:rsidRPr="00E876D3" w:rsidRDefault="00A74408" w:rsidP="00A74408">
      <w:pPr>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П9: Локален развој;</w:t>
      </w:r>
    </w:p>
    <w:p w:rsidR="002C5C65" w:rsidRPr="00E876D3" w:rsidRDefault="00A74408" w:rsidP="00A74408">
      <w:pPr>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П 11: Социјална инклузија.</w:t>
      </w:r>
    </w:p>
    <w:p w:rsidR="005F3F0D" w:rsidRPr="00E876D3" w:rsidRDefault="00A74408" w:rsidP="007B070F">
      <w:pPr>
        <w:spacing w:after="0" w:line="276" w:lineRule="auto"/>
        <w:ind w:firstLine="709"/>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 xml:space="preserve">Бидејќи приоритетите 4, 5 и 6 поставуваат цели за животната средина на национално ниво, во точка 5 од </w:t>
      </w:r>
      <w:r w:rsidR="00C2607E" w:rsidRPr="00E876D3">
        <w:rPr>
          <w:rFonts w:ascii="Times New Roman" w:eastAsia="Calibri" w:hAnsi="Times New Roman" w:cs="Times New Roman"/>
          <w:i/>
          <w:iCs/>
          <w:sz w:val="24"/>
          <w:szCs w:val="24"/>
          <w:lang w:val="mk-MK"/>
        </w:rPr>
        <w:t>ИОЖС</w:t>
      </w:r>
      <w:r w:rsidRPr="00E876D3">
        <w:rPr>
          <w:rFonts w:ascii="Times New Roman" w:eastAsia="Calibri" w:hAnsi="Times New Roman" w:cs="Times New Roman"/>
          <w:i/>
          <w:iCs/>
          <w:sz w:val="24"/>
          <w:szCs w:val="24"/>
          <w:lang w:val="mk-MK"/>
        </w:rPr>
        <w:t xml:space="preserve"> е направена анализа на степенот до кој тие се интегрирани во </w:t>
      </w:r>
      <w:r w:rsidR="00C2607E" w:rsidRPr="00E876D3">
        <w:rPr>
          <w:rFonts w:ascii="Times New Roman" w:eastAsia="Calibri" w:hAnsi="Times New Roman" w:cs="Times New Roman"/>
          <w:i/>
          <w:iCs/>
          <w:sz w:val="24"/>
          <w:szCs w:val="24"/>
          <w:lang w:val="mk-MK"/>
        </w:rPr>
        <w:t>ППГС</w:t>
      </w:r>
      <w:r w:rsidRPr="00E876D3">
        <w:rPr>
          <w:rFonts w:ascii="Times New Roman" w:eastAsia="Calibri" w:hAnsi="Times New Roman" w:cs="Times New Roman"/>
          <w:i/>
          <w:iCs/>
          <w:sz w:val="24"/>
          <w:szCs w:val="24"/>
          <w:lang w:val="mk-MK"/>
        </w:rPr>
        <w:t xml:space="preserve"> и </w:t>
      </w:r>
      <w:r w:rsidR="00C2607E" w:rsidRPr="00E876D3">
        <w:rPr>
          <w:rFonts w:ascii="Times New Roman" w:eastAsia="Calibri" w:hAnsi="Times New Roman" w:cs="Times New Roman"/>
          <w:i/>
          <w:iCs/>
          <w:sz w:val="24"/>
          <w:szCs w:val="24"/>
          <w:lang w:val="mk-MK"/>
        </w:rPr>
        <w:t>ТСИМ</w:t>
      </w:r>
      <w:r w:rsidRPr="00E876D3">
        <w:rPr>
          <w:rFonts w:ascii="Times New Roman" w:eastAsia="Calibri" w:hAnsi="Times New Roman" w:cs="Times New Roman"/>
          <w:i/>
          <w:iCs/>
          <w:sz w:val="24"/>
          <w:szCs w:val="24"/>
          <w:lang w:val="mk-MK"/>
        </w:rPr>
        <w:t>.</w:t>
      </w:r>
    </w:p>
    <w:p w:rsidR="00010719" w:rsidRPr="00E876D3" w:rsidRDefault="00A74408" w:rsidP="00BC6B4C">
      <w:pPr>
        <w:pStyle w:val="ListParagraph"/>
        <w:numPr>
          <w:ilvl w:val="0"/>
          <w:numId w:val="5"/>
        </w:numPr>
        <w:spacing w:before="120" w:after="0" w:line="276" w:lineRule="auto"/>
        <w:jc w:val="both"/>
        <w:rPr>
          <w:rFonts w:ascii="Times New Roman" w:eastAsia="Calibri" w:hAnsi="Times New Roman" w:cs="Times New Roman"/>
          <w:i/>
          <w:iCs/>
          <w:sz w:val="24"/>
          <w:szCs w:val="24"/>
          <w:lang w:val="mk-MK"/>
        </w:rPr>
      </w:pPr>
      <w:r w:rsidRPr="00E876D3">
        <w:rPr>
          <w:rFonts w:ascii="Times New Roman" w:eastAsia="Calibri" w:hAnsi="Times New Roman" w:cs="Times New Roman"/>
          <w:b/>
          <w:bCs/>
          <w:i/>
          <w:iCs/>
          <w:sz w:val="24"/>
          <w:szCs w:val="24"/>
          <w:lang w:val="mk-MK"/>
        </w:rPr>
        <w:t>Национална стратегија за регионален развој за периодот 2012-2022 година.</w:t>
      </w:r>
      <w:r w:rsidR="000E3DDE" w:rsidRPr="00E876D3">
        <w:rPr>
          <w:rStyle w:val="FootnoteReference"/>
          <w:rFonts w:ascii="Times New Roman" w:eastAsia="Calibri" w:hAnsi="Times New Roman" w:cs="Times New Roman"/>
          <w:i/>
          <w:iCs/>
          <w:sz w:val="24"/>
          <w:szCs w:val="24"/>
          <w:lang w:val="mk-MK"/>
        </w:rPr>
        <w:footnoteReference w:id="16"/>
      </w:r>
      <w:r w:rsidR="00681621" w:rsidRPr="00E876D3">
        <w:rPr>
          <w:rFonts w:ascii="Times New Roman" w:eastAsia="Calibri" w:hAnsi="Times New Roman" w:cs="Times New Roman"/>
          <w:b/>
          <w:bCs/>
          <w:i/>
          <w:iCs/>
          <w:sz w:val="24"/>
          <w:szCs w:val="24"/>
          <w:lang w:val="mk-MK"/>
        </w:rPr>
        <w:t xml:space="preserve"> </w:t>
      </w:r>
      <w:r w:rsidR="00FA3F15" w:rsidRPr="00E876D3">
        <w:rPr>
          <w:rFonts w:ascii="Times New Roman" w:eastAsia="Calibri" w:hAnsi="Times New Roman" w:cs="Times New Roman"/>
          <w:i/>
          <w:iCs/>
          <w:sz w:val="24"/>
          <w:szCs w:val="24"/>
          <w:lang w:val="mk-MK"/>
        </w:rPr>
        <w:t>(</w:t>
      </w:r>
      <w:r w:rsidR="00FA3F15" w:rsidRPr="00E876D3">
        <w:rPr>
          <w:i/>
          <w:lang w:val="mk-MK"/>
        </w:rPr>
        <w:t>Одобрен</w:t>
      </w:r>
      <w:r w:rsidR="002F7D88" w:rsidRPr="00E876D3">
        <w:rPr>
          <w:i/>
          <w:lang w:val="mk-MK"/>
        </w:rPr>
        <w:t>а</w:t>
      </w:r>
      <w:r w:rsidR="00FA3F15" w:rsidRPr="00E876D3">
        <w:rPr>
          <w:i/>
          <w:lang w:val="mk-MK"/>
        </w:rPr>
        <w:t xml:space="preserve"> со Одлука бр. 696 на Советот на министри од 24.08.2012 година.)</w:t>
      </w:r>
    </w:p>
    <w:p w:rsidR="002F2F37" w:rsidRPr="00E876D3" w:rsidRDefault="00A74408" w:rsidP="00950508">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Стратегијата поставува цели за економска, социјална и територијална кохезија на европско, национално и регионално ниво, што е и основа за развој на </w:t>
      </w:r>
      <w:r w:rsidR="00C2607E" w:rsidRPr="00E876D3">
        <w:rPr>
          <w:rFonts w:ascii="Times New Roman" w:eastAsia="Calibri" w:hAnsi="Times New Roman" w:cs="Times New Roman"/>
          <w:sz w:val="24"/>
          <w:szCs w:val="24"/>
          <w:lang w:val="mk-MK"/>
        </w:rPr>
        <w:t>ППГС</w:t>
      </w:r>
      <w:r w:rsidRPr="00E876D3">
        <w:rPr>
          <w:rFonts w:ascii="Times New Roman" w:eastAsia="Calibri" w:hAnsi="Times New Roman" w:cs="Times New Roman"/>
          <w:sz w:val="24"/>
          <w:szCs w:val="24"/>
          <w:lang w:val="mk-MK"/>
        </w:rPr>
        <w:t xml:space="preserve"> и </w:t>
      </w:r>
      <w:r w:rsidR="00C2607E" w:rsidRPr="00E876D3">
        <w:rPr>
          <w:rFonts w:ascii="Times New Roman" w:eastAsia="Calibri" w:hAnsi="Times New Roman" w:cs="Times New Roman"/>
          <w:sz w:val="24"/>
          <w:szCs w:val="24"/>
          <w:lang w:val="mk-MK"/>
        </w:rPr>
        <w:t>ТСИМ</w:t>
      </w:r>
      <w:r w:rsidRPr="00E876D3">
        <w:rPr>
          <w:rFonts w:ascii="Times New Roman" w:eastAsia="Calibri" w:hAnsi="Times New Roman" w:cs="Times New Roman"/>
          <w:sz w:val="24"/>
          <w:szCs w:val="24"/>
          <w:lang w:val="mk-MK"/>
        </w:rPr>
        <w:t xml:space="preserve">. Во овој поглед, стратегијата се зема предвид при подготовката на документите. Директната </w:t>
      </w:r>
      <w:r w:rsidRPr="00E876D3">
        <w:rPr>
          <w:rFonts w:ascii="Times New Roman" w:eastAsia="Calibri" w:hAnsi="Times New Roman" w:cs="Times New Roman"/>
          <w:sz w:val="24"/>
          <w:szCs w:val="24"/>
          <w:lang w:val="mk-MK"/>
        </w:rPr>
        <w:lastRenderedPageBreak/>
        <w:t>врска има стратешка цел 3 од стратегијата „Територијална кохезија и развој на прекугранична, меѓурегионална и транснационална соработка“.</w:t>
      </w:r>
    </w:p>
    <w:p w:rsidR="002F2F37" w:rsidRPr="00E876D3" w:rsidRDefault="00A74408" w:rsidP="00BC6B4C">
      <w:pPr>
        <w:pStyle w:val="ListParagraph"/>
        <w:numPr>
          <w:ilvl w:val="0"/>
          <w:numId w:val="5"/>
        </w:numPr>
        <w:spacing w:before="120" w:after="0" w:line="276" w:lineRule="auto"/>
        <w:jc w:val="both"/>
        <w:rPr>
          <w:rFonts w:ascii="Times New Roman" w:eastAsia="Calibri" w:hAnsi="Times New Roman" w:cs="Times New Roman"/>
          <w:i/>
          <w:iCs/>
          <w:sz w:val="24"/>
          <w:szCs w:val="24"/>
          <w:lang w:val="mk-MK"/>
        </w:rPr>
      </w:pPr>
      <w:r w:rsidRPr="00E876D3">
        <w:rPr>
          <w:rFonts w:ascii="Times New Roman" w:eastAsia="Calibri" w:hAnsi="Times New Roman" w:cs="Times New Roman"/>
          <w:b/>
          <w:bCs/>
          <w:i/>
          <w:iCs/>
          <w:sz w:val="24"/>
          <w:szCs w:val="24"/>
          <w:lang w:val="mk-MK"/>
        </w:rPr>
        <w:t>Национален концепт за просторен развој за периодот 2013-2025 година. - Ажурира</w:t>
      </w:r>
      <w:r w:rsidR="00E94FA2" w:rsidRPr="00E876D3">
        <w:rPr>
          <w:rFonts w:ascii="Times New Roman" w:eastAsia="Calibri" w:hAnsi="Times New Roman" w:cs="Times New Roman"/>
          <w:b/>
          <w:bCs/>
          <w:i/>
          <w:iCs/>
          <w:sz w:val="24"/>
          <w:szCs w:val="24"/>
          <w:lang w:val="mk-MK"/>
        </w:rPr>
        <w:t>н</w:t>
      </w:r>
      <w:r w:rsidRPr="00E876D3">
        <w:rPr>
          <w:rFonts w:ascii="Times New Roman" w:eastAsia="Calibri" w:hAnsi="Times New Roman" w:cs="Times New Roman"/>
          <w:b/>
          <w:bCs/>
          <w:i/>
          <w:iCs/>
          <w:sz w:val="24"/>
          <w:szCs w:val="24"/>
          <w:lang w:val="mk-MK"/>
        </w:rPr>
        <w:t xml:space="preserve"> 2019 година.</w:t>
      </w:r>
      <w:r w:rsidR="000E3DDE" w:rsidRPr="00E876D3">
        <w:rPr>
          <w:rStyle w:val="FootnoteReference"/>
          <w:rFonts w:ascii="Times New Roman" w:eastAsia="Calibri" w:hAnsi="Times New Roman" w:cs="Times New Roman"/>
          <w:i/>
          <w:iCs/>
          <w:sz w:val="24"/>
          <w:szCs w:val="24"/>
          <w:lang w:val="mk-MK"/>
        </w:rPr>
        <w:footnoteReference w:id="17"/>
      </w:r>
      <w:r w:rsidR="00FA3F15" w:rsidRPr="00E876D3">
        <w:rPr>
          <w:rFonts w:ascii="Times New Roman" w:eastAsia="Calibri" w:hAnsi="Times New Roman" w:cs="Times New Roman"/>
          <w:i/>
          <w:iCs/>
          <w:sz w:val="24"/>
          <w:szCs w:val="24"/>
          <w:lang w:val="mk-MK"/>
        </w:rPr>
        <w:t>(</w:t>
      </w:r>
      <w:r w:rsidR="00FA3F15" w:rsidRPr="00E876D3">
        <w:rPr>
          <w:i/>
          <w:lang w:val="mk-MK"/>
        </w:rPr>
        <w:t>донесен со Одлука на Министерскиот совет од 07.05.2020 година.)</w:t>
      </w:r>
    </w:p>
    <w:p w:rsidR="001731DF" w:rsidRPr="00E876D3" w:rsidRDefault="00634AF8" w:rsidP="00634AF8">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Следејќи ја Националната стратегија за регионален развој, Ажурирањето на Националниот концепт за просторен развој поставува 3 стратешки цели - за територијална кохезија, економска кохезија и социјална кохезија. Концептот ги дефинира и областите за прекугранична соработка, од кои една е „Зона Бугарија - Република Северна Македонија“. Според концептот за оваа област, се наведува дека досегашниот развој во областа на туризмот, екологијата, зачувувањето на биолошката разновидност и економскиот развој се природните насоки за прекугранична соработка со Република Северна Македонија. Резерви за развој на туризмот има во областа на здравствениот, културниот и конференцискиот туризам, за што Бугарија може да обезбеди соодветни услови. Заштитените подрачја за зачувување на биолошката разновидност од двете страни на границата се основа за создавање прекуграничен еколошки коридор и подготовка и спроведување на заеднички проекти. Традициите во прекуграничното образование и заедничките услуги засновани на јазична и културна близина се предуслов за понатамошен развој во оваа насока. Економските врски се продлабочуваат, а ниската невработеност и отворените нови работни места, особено во аутсорсинг индустријата, се основа за развој на економските врски меѓу двете земји. Зголемувањето на капацитетот на </w:t>
      </w:r>
      <w:r w:rsidR="001731DF" w:rsidRPr="00E876D3">
        <w:rPr>
          <w:rFonts w:ascii="Times New Roman" w:eastAsia="Calibri" w:hAnsi="Times New Roman" w:cs="Times New Roman"/>
          <w:sz w:val="24"/>
          <w:szCs w:val="24"/>
          <w:lang w:val="mk-MK"/>
        </w:rPr>
        <w:t>ГП</w:t>
      </w:r>
      <w:r w:rsidRPr="00E876D3">
        <w:rPr>
          <w:rFonts w:ascii="Times New Roman" w:eastAsia="Calibri" w:hAnsi="Times New Roman" w:cs="Times New Roman"/>
          <w:sz w:val="24"/>
          <w:szCs w:val="24"/>
          <w:lang w:val="mk-MK"/>
        </w:rPr>
        <w:t xml:space="preserve">, обезбедувањето на доверливоста на системот за </w:t>
      </w:r>
      <w:r w:rsidR="001731DF" w:rsidRPr="00E876D3">
        <w:rPr>
          <w:rFonts w:ascii="Times New Roman" w:eastAsia="Calibri" w:hAnsi="Times New Roman" w:cs="Times New Roman"/>
          <w:sz w:val="24"/>
          <w:szCs w:val="24"/>
          <w:lang w:val="mk-MK"/>
        </w:rPr>
        <w:t>гранични премини</w:t>
      </w:r>
      <w:r w:rsidRPr="00E876D3">
        <w:rPr>
          <w:rFonts w:ascii="Times New Roman" w:eastAsia="Calibri" w:hAnsi="Times New Roman" w:cs="Times New Roman"/>
          <w:sz w:val="24"/>
          <w:szCs w:val="24"/>
          <w:lang w:val="mk-MK"/>
        </w:rPr>
        <w:t xml:space="preserve">, решавањето на проблемите на „тесните делови“ во транспортната инфраструктура се идентификувани како клучни мерки за постигнување лесен физички пристап. </w:t>
      </w:r>
    </w:p>
    <w:p w:rsidR="00F737A5" w:rsidRPr="00E876D3" w:rsidRDefault="00634AF8" w:rsidP="00634AF8">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Концептот и насоките за развој на областа се конзистентни со проектите </w:t>
      </w:r>
      <w:r w:rsidR="00C2607E" w:rsidRPr="00E876D3">
        <w:rPr>
          <w:rFonts w:ascii="Times New Roman" w:eastAsia="Calibri" w:hAnsi="Times New Roman" w:cs="Times New Roman"/>
          <w:sz w:val="24"/>
          <w:szCs w:val="24"/>
          <w:lang w:val="mk-MK"/>
        </w:rPr>
        <w:t>ППГС</w:t>
      </w:r>
      <w:r w:rsidRPr="00E876D3">
        <w:rPr>
          <w:rFonts w:ascii="Times New Roman" w:eastAsia="Calibri" w:hAnsi="Times New Roman" w:cs="Times New Roman"/>
          <w:sz w:val="24"/>
          <w:szCs w:val="24"/>
          <w:lang w:val="mk-MK"/>
        </w:rPr>
        <w:t xml:space="preserve"> и </w:t>
      </w:r>
      <w:r w:rsidR="00C2607E" w:rsidRPr="00E876D3">
        <w:rPr>
          <w:rFonts w:ascii="Times New Roman" w:eastAsia="Calibri" w:hAnsi="Times New Roman" w:cs="Times New Roman"/>
          <w:sz w:val="24"/>
          <w:szCs w:val="24"/>
          <w:lang w:val="mk-MK"/>
        </w:rPr>
        <w:t>ТСИМ</w:t>
      </w:r>
      <w:r w:rsidRPr="00E876D3">
        <w:rPr>
          <w:rFonts w:ascii="Times New Roman" w:eastAsia="Calibri" w:hAnsi="Times New Roman" w:cs="Times New Roman"/>
          <w:sz w:val="24"/>
          <w:szCs w:val="24"/>
          <w:lang w:val="mk-MK"/>
        </w:rPr>
        <w:t>.</w:t>
      </w:r>
    </w:p>
    <w:p w:rsidR="00E65630" w:rsidRPr="00E876D3" w:rsidRDefault="00634AF8" w:rsidP="00BC6B4C">
      <w:pPr>
        <w:pStyle w:val="ListParagraph"/>
        <w:numPr>
          <w:ilvl w:val="0"/>
          <w:numId w:val="5"/>
        </w:numPr>
        <w:spacing w:before="120" w:after="0" w:line="276" w:lineRule="auto"/>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Национална стратегија за мали и средни претпријатија 2021-2027 година.</w:t>
      </w:r>
      <w:r w:rsidR="00E65630" w:rsidRPr="00E876D3">
        <w:rPr>
          <w:rStyle w:val="FootnoteReference"/>
          <w:rFonts w:ascii="Times New Roman" w:eastAsia="Calibri" w:hAnsi="Times New Roman" w:cs="Times New Roman"/>
          <w:b/>
          <w:bCs/>
          <w:i/>
          <w:iCs/>
          <w:sz w:val="24"/>
          <w:szCs w:val="24"/>
          <w:lang w:val="mk-MK"/>
        </w:rPr>
        <w:footnoteReference w:id="18"/>
      </w:r>
      <w:r w:rsidR="00E65630" w:rsidRPr="00E876D3">
        <w:rPr>
          <w:rFonts w:ascii="Times New Roman" w:eastAsia="Calibri" w:hAnsi="Times New Roman" w:cs="Times New Roman"/>
          <w:b/>
          <w:bCs/>
          <w:i/>
          <w:iCs/>
          <w:sz w:val="24"/>
          <w:szCs w:val="24"/>
          <w:lang w:val="mk-MK"/>
        </w:rPr>
        <w:t xml:space="preserve"> </w:t>
      </w:r>
    </w:p>
    <w:p w:rsidR="00E65630" w:rsidRPr="00E876D3" w:rsidRDefault="00634AF8" w:rsidP="00E65630">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Националната стратегија е клучен стратешки документ за следниот програмски период, кој ја поставува визијата за јавната политика за поддршка на МСП и ја одразува политиката на ЕУ кон малите и средни претпријатија. Идентификувани се 6 области на влијание (претприемништво, пристап до пазар, пристап до финансии, дигитализација и вештини, подобра регулатива и животна средина). Во областа на влијание 3 Пристап до финансии како мерка 3.5. Обезбедена е поддршка за мали проекти кои промовираат меѓурегионална соработка на МСП, кои идентификуваат активности финансирани од прекуграничните програми Interreg - поддршка за имплементација на мали меѓурегионални </w:t>
      </w:r>
      <w:r w:rsidRPr="00E876D3">
        <w:rPr>
          <w:rFonts w:ascii="Times New Roman" w:eastAsia="Calibri" w:hAnsi="Times New Roman" w:cs="Times New Roman"/>
          <w:sz w:val="24"/>
          <w:szCs w:val="24"/>
          <w:lang w:val="mk-MK"/>
        </w:rPr>
        <w:lastRenderedPageBreak/>
        <w:t xml:space="preserve">проекти; поддршка за настани, состаноци, конференции, работилници и деловни состаноци помеѓу бугарски и странски мали и средни претпријатија; поддршка за меѓународна соработка на МСП во националните и регионалните приоритетни сектори. </w:t>
      </w:r>
      <w:r w:rsidR="0066292E" w:rsidRPr="00E876D3">
        <w:rPr>
          <w:rFonts w:ascii="Times New Roman" w:eastAsia="Calibri" w:hAnsi="Times New Roman" w:cs="Times New Roman"/>
          <w:sz w:val="24"/>
          <w:szCs w:val="24"/>
          <w:lang w:val="mk-MK"/>
        </w:rPr>
        <w:t>Дополнително, вкупните оперативни програми за финансирање политики како одговор на кризата со КОВИД-19.</w:t>
      </w:r>
    </w:p>
    <w:p w:rsidR="00E65630" w:rsidRPr="00E876D3" w:rsidRDefault="00634AF8" w:rsidP="00E65630">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Стратегијата е конзистентна со идентификацијата на мерките и активностите на </w:t>
      </w:r>
      <w:r w:rsidR="00C2607E" w:rsidRPr="00E876D3">
        <w:rPr>
          <w:rFonts w:ascii="Times New Roman" w:eastAsia="Calibri" w:hAnsi="Times New Roman" w:cs="Times New Roman"/>
          <w:sz w:val="24"/>
          <w:szCs w:val="24"/>
          <w:lang w:val="mk-MK"/>
        </w:rPr>
        <w:t>ППГС</w:t>
      </w:r>
      <w:r w:rsidRPr="00E876D3">
        <w:rPr>
          <w:rFonts w:ascii="Times New Roman" w:eastAsia="Calibri" w:hAnsi="Times New Roman" w:cs="Times New Roman"/>
          <w:sz w:val="24"/>
          <w:szCs w:val="24"/>
          <w:lang w:val="mk-MK"/>
        </w:rPr>
        <w:t xml:space="preserve"> и </w:t>
      </w:r>
      <w:r w:rsidR="00C2607E" w:rsidRPr="00E876D3">
        <w:rPr>
          <w:rFonts w:ascii="Times New Roman" w:eastAsia="Calibri" w:hAnsi="Times New Roman" w:cs="Times New Roman"/>
          <w:sz w:val="24"/>
          <w:szCs w:val="24"/>
          <w:lang w:val="mk-MK"/>
        </w:rPr>
        <w:t>ТСИМ</w:t>
      </w:r>
      <w:r w:rsidRPr="00E876D3">
        <w:rPr>
          <w:rFonts w:ascii="Times New Roman" w:eastAsia="Calibri" w:hAnsi="Times New Roman" w:cs="Times New Roman"/>
          <w:sz w:val="24"/>
          <w:szCs w:val="24"/>
          <w:lang w:val="mk-MK"/>
        </w:rPr>
        <w:t>.</w:t>
      </w:r>
    </w:p>
    <w:p w:rsidR="00E65630" w:rsidRPr="00E876D3" w:rsidRDefault="00634AF8" w:rsidP="00BC6B4C">
      <w:pPr>
        <w:pStyle w:val="ListParagraph"/>
        <w:numPr>
          <w:ilvl w:val="0"/>
          <w:numId w:val="5"/>
        </w:numPr>
        <w:spacing w:before="120" w:after="0" w:line="276" w:lineRule="auto"/>
        <w:jc w:val="both"/>
        <w:rPr>
          <w:rFonts w:ascii="Times New Roman" w:eastAsia="Calibri" w:hAnsi="Times New Roman" w:cs="Times New Roman"/>
          <w:i/>
          <w:iCs/>
          <w:sz w:val="24"/>
          <w:szCs w:val="24"/>
          <w:lang w:val="mk-MK"/>
        </w:rPr>
      </w:pPr>
      <w:r w:rsidRPr="00E876D3">
        <w:rPr>
          <w:rFonts w:ascii="Times New Roman" w:eastAsia="Calibri" w:hAnsi="Times New Roman" w:cs="Times New Roman"/>
          <w:b/>
          <w:bCs/>
          <w:i/>
          <w:iCs/>
          <w:sz w:val="24"/>
          <w:szCs w:val="24"/>
          <w:lang w:val="mk-MK"/>
        </w:rPr>
        <w:t xml:space="preserve">Иновациска стратегија за паметна специјализација за периодот 2021-2027 година </w:t>
      </w:r>
      <w:r w:rsidR="00E65630" w:rsidRPr="00E876D3">
        <w:rPr>
          <w:rFonts w:ascii="Times New Roman" w:eastAsia="Calibri" w:hAnsi="Times New Roman" w:cs="Times New Roman"/>
          <w:i/>
          <w:iCs/>
          <w:sz w:val="24"/>
          <w:szCs w:val="24"/>
          <w:lang w:val="mk-MK"/>
        </w:rPr>
        <w:t>(во процес на подготовка</w:t>
      </w:r>
      <w:r w:rsidR="00E65630" w:rsidRPr="00E876D3">
        <w:rPr>
          <w:rStyle w:val="FootnoteReference"/>
          <w:rFonts w:ascii="Times New Roman" w:eastAsia="Calibri" w:hAnsi="Times New Roman" w:cs="Times New Roman"/>
          <w:i/>
          <w:iCs/>
          <w:sz w:val="24"/>
          <w:szCs w:val="24"/>
          <w:lang w:val="mk-MK"/>
        </w:rPr>
        <w:footnoteReference w:id="19"/>
      </w:r>
      <w:r w:rsidR="00E65630" w:rsidRPr="00E876D3">
        <w:rPr>
          <w:rFonts w:ascii="Times New Roman" w:eastAsia="Calibri" w:hAnsi="Times New Roman" w:cs="Times New Roman"/>
          <w:i/>
          <w:iCs/>
          <w:sz w:val="24"/>
          <w:szCs w:val="24"/>
          <w:lang w:val="mk-MK"/>
        </w:rPr>
        <w:t>)</w:t>
      </w:r>
    </w:p>
    <w:p w:rsidR="00634AF8" w:rsidRPr="00E876D3" w:rsidRDefault="00634AF8" w:rsidP="00634AF8">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Тематските приоритетни </w:t>
      </w:r>
      <w:r w:rsidR="0066292E" w:rsidRPr="00E876D3">
        <w:rPr>
          <w:rFonts w:ascii="Times New Roman" w:eastAsia="Calibri" w:hAnsi="Times New Roman" w:cs="Times New Roman"/>
          <w:sz w:val="24"/>
          <w:szCs w:val="24"/>
          <w:lang w:val="mk-MK"/>
        </w:rPr>
        <w:t>подрачја</w:t>
      </w:r>
      <w:r w:rsidRPr="00E876D3">
        <w:rPr>
          <w:rFonts w:ascii="Times New Roman" w:eastAsia="Calibri" w:hAnsi="Times New Roman" w:cs="Times New Roman"/>
          <w:sz w:val="24"/>
          <w:szCs w:val="24"/>
          <w:lang w:val="mk-MK"/>
        </w:rPr>
        <w:t xml:space="preserve"> за паметна специјализација во периодот 2021-2027 година, утврдени во стратегијата се следните:</w:t>
      </w:r>
    </w:p>
    <w:p w:rsidR="00634AF8" w:rsidRPr="00E876D3" w:rsidRDefault="00634AF8" w:rsidP="00634AF8">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1. Информатика и ИКТ.</w:t>
      </w:r>
    </w:p>
    <w:p w:rsidR="00634AF8" w:rsidRPr="00E876D3" w:rsidRDefault="00634AF8" w:rsidP="00634AF8">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2. Мехатроника (независна област).</w:t>
      </w:r>
    </w:p>
    <w:p w:rsidR="00634AF8" w:rsidRPr="00E876D3" w:rsidRDefault="00634AF8" w:rsidP="00634AF8">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3. Здрав живот и биотехнолошка индустрија.</w:t>
      </w:r>
    </w:p>
    <w:p w:rsidR="00634AF8" w:rsidRPr="00E876D3" w:rsidRDefault="00634AF8" w:rsidP="00634AF8">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4. Нови технологии во креативните и рекреативните индустрии.</w:t>
      </w:r>
    </w:p>
    <w:p w:rsidR="00E65630" w:rsidRPr="00E876D3" w:rsidRDefault="00634AF8" w:rsidP="00634AF8">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5. Чисти технологии, </w:t>
      </w:r>
      <w:r w:rsidR="0066292E" w:rsidRPr="00E876D3">
        <w:rPr>
          <w:rFonts w:ascii="Times New Roman" w:eastAsia="Calibri" w:hAnsi="Times New Roman" w:cs="Times New Roman"/>
          <w:sz w:val="24"/>
          <w:szCs w:val="24"/>
          <w:lang w:val="mk-MK"/>
        </w:rPr>
        <w:t>циркуларна</w:t>
      </w:r>
      <w:r w:rsidRPr="00E876D3">
        <w:rPr>
          <w:rFonts w:ascii="Times New Roman" w:eastAsia="Calibri" w:hAnsi="Times New Roman" w:cs="Times New Roman"/>
          <w:sz w:val="24"/>
          <w:szCs w:val="24"/>
          <w:lang w:val="mk-MK"/>
        </w:rPr>
        <w:t xml:space="preserve"> и ниска јаглеродна економија.</w:t>
      </w:r>
    </w:p>
    <w:p w:rsidR="00E65630" w:rsidRPr="00E876D3" w:rsidRDefault="00E574E2" w:rsidP="00E65630">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Тематските приоритети - главно 1 и 5 се земени предвид при дефинирањето на мерките за конкретната цел 1.1 на </w:t>
      </w:r>
      <w:r w:rsidR="00C2607E" w:rsidRPr="00E876D3">
        <w:rPr>
          <w:rFonts w:ascii="Times New Roman" w:eastAsia="Calibri" w:hAnsi="Times New Roman" w:cs="Times New Roman"/>
          <w:sz w:val="24"/>
          <w:szCs w:val="24"/>
          <w:lang w:val="mk-MK"/>
        </w:rPr>
        <w:t>ТСИМ</w:t>
      </w:r>
      <w:r w:rsidRPr="00E876D3">
        <w:rPr>
          <w:rFonts w:ascii="Times New Roman" w:eastAsia="Calibri" w:hAnsi="Times New Roman" w:cs="Times New Roman"/>
          <w:sz w:val="24"/>
          <w:szCs w:val="24"/>
          <w:lang w:val="mk-MK"/>
        </w:rPr>
        <w:t>.</w:t>
      </w:r>
    </w:p>
    <w:p w:rsidR="00E65630" w:rsidRPr="00E876D3" w:rsidRDefault="00BA2B52" w:rsidP="00BC6B4C">
      <w:pPr>
        <w:pStyle w:val="ListParagraph"/>
        <w:numPr>
          <w:ilvl w:val="0"/>
          <w:numId w:val="5"/>
        </w:numPr>
        <w:spacing w:before="120" w:after="0" w:line="276" w:lineRule="auto"/>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Концепт за дигитална трансформација на бугарската индустрија</w:t>
      </w:r>
      <w:r w:rsidR="00E65630" w:rsidRPr="00E876D3">
        <w:rPr>
          <w:rStyle w:val="FootnoteReference"/>
          <w:rFonts w:ascii="Times New Roman" w:eastAsia="Calibri" w:hAnsi="Times New Roman" w:cs="Times New Roman"/>
          <w:b/>
          <w:bCs/>
          <w:i/>
          <w:iCs/>
          <w:sz w:val="24"/>
          <w:szCs w:val="24"/>
          <w:lang w:val="mk-MK"/>
        </w:rPr>
        <w:footnoteReference w:id="20"/>
      </w:r>
      <w:r w:rsidR="0066292E" w:rsidRPr="00E876D3">
        <w:rPr>
          <w:rFonts w:ascii="Times New Roman" w:eastAsia="Calibri" w:hAnsi="Times New Roman" w:cs="Times New Roman"/>
          <w:b/>
          <w:bCs/>
          <w:i/>
          <w:iCs/>
          <w:sz w:val="24"/>
          <w:szCs w:val="24"/>
          <w:lang w:val="mk-MK"/>
        </w:rPr>
        <w:t xml:space="preserve"> </w:t>
      </w:r>
      <w:r w:rsidR="00E65630" w:rsidRPr="00E876D3">
        <w:rPr>
          <w:rFonts w:ascii="Times New Roman" w:eastAsia="Calibri" w:hAnsi="Times New Roman" w:cs="Times New Roman"/>
          <w:b/>
          <w:bCs/>
          <w:i/>
          <w:iCs/>
          <w:sz w:val="24"/>
          <w:szCs w:val="24"/>
          <w:lang w:val="mk-MK"/>
        </w:rPr>
        <w:t>(</w:t>
      </w:r>
      <w:r w:rsidRPr="00E876D3">
        <w:rPr>
          <w:b/>
          <w:i/>
          <w:lang w:val="mk-MK"/>
        </w:rPr>
        <w:t>Индустрија 4.0), донесена со Одлука бр. 37 од 30 август 2017 година на Министерскиот совет</w:t>
      </w:r>
      <w:r w:rsidRPr="00E876D3">
        <w:rPr>
          <w:lang w:val="mk-MK"/>
        </w:rPr>
        <w:t xml:space="preserve"> </w:t>
      </w:r>
    </w:p>
    <w:p w:rsidR="00BA2B52" w:rsidRPr="00E876D3" w:rsidRDefault="00BA2B52" w:rsidP="00BA2B52">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Целта на концептот е да се создадат предуслови за модернизација, автоматизација и конкурентно позиционирање на бугарската економија на среден и долг рок (2017 - 2030 година).</w:t>
      </w:r>
    </w:p>
    <w:p w:rsidR="00BA2B52" w:rsidRPr="00E876D3" w:rsidRDefault="00BA2B52" w:rsidP="00BA2B52">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Визијата наведена во Концептот е дека до 2030 година Бугарија ќе биде препознаена како регионален центар на дигиталната економија преку имплементација на производи, технологии, деловни модели и процеси од </w:t>
      </w:r>
      <w:r w:rsidR="0066292E" w:rsidRPr="00E876D3">
        <w:rPr>
          <w:rFonts w:ascii="Times New Roman" w:eastAsia="Times New Roman" w:hAnsi="Times New Roman" w:cs="Times New Roman"/>
          <w:iCs/>
          <w:sz w:val="24"/>
          <w:szCs w:val="24"/>
          <w:lang w:val="mk-MK" w:eastAsia="en-GB"/>
        </w:rPr>
        <w:t xml:space="preserve">Индустрија </w:t>
      </w:r>
      <w:r w:rsidRPr="00E876D3">
        <w:rPr>
          <w:rFonts w:ascii="Times New Roman" w:eastAsia="Calibri" w:hAnsi="Times New Roman" w:cs="Times New Roman"/>
          <w:sz w:val="24"/>
          <w:szCs w:val="24"/>
          <w:lang w:val="mk-MK"/>
        </w:rPr>
        <w:t>4.0.</w:t>
      </w:r>
    </w:p>
    <w:p w:rsidR="00BA2B52" w:rsidRPr="00E876D3" w:rsidRDefault="00BA2B52" w:rsidP="00BA2B52">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Усвојувањето на Концептот ќе овозможи усвојување конкретни политики и мерки за дигитализирање на реалната економија и производниот сектор и ќе помогне во координирање на политиките, инструментите и механизмите во различните ресорни министерства, а во согласност со политиките на </w:t>
      </w:r>
      <w:r w:rsidR="00B90D34" w:rsidRPr="00E876D3">
        <w:rPr>
          <w:rFonts w:ascii="Times New Roman" w:eastAsia="Calibri" w:hAnsi="Times New Roman" w:cs="Times New Roman"/>
          <w:sz w:val="24"/>
          <w:szCs w:val="24"/>
          <w:lang w:val="mk-MK"/>
        </w:rPr>
        <w:t>Европската Унија</w:t>
      </w:r>
      <w:r w:rsidRPr="00E876D3">
        <w:rPr>
          <w:rFonts w:ascii="Times New Roman" w:eastAsia="Calibri" w:hAnsi="Times New Roman" w:cs="Times New Roman"/>
          <w:sz w:val="24"/>
          <w:szCs w:val="24"/>
          <w:lang w:val="mk-MK"/>
        </w:rPr>
        <w:t xml:space="preserve"> во оваа </w:t>
      </w:r>
      <w:r w:rsidR="0066292E" w:rsidRPr="00E876D3">
        <w:rPr>
          <w:rFonts w:ascii="Times New Roman" w:eastAsia="Calibri" w:hAnsi="Times New Roman" w:cs="Times New Roman"/>
          <w:sz w:val="24"/>
          <w:szCs w:val="24"/>
          <w:lang w:val="mk-MK"/>
        </w:rPr>
        <w:t>подрачје</w:t>
      </w:r>
      <w:r w:rsidRPr="00E876D3">
        <w:rPr>
          <w:rFonts w:ascii="Times New Roman" w:eastAsia="Calibri" w:hAnsi="Times New Roman" w:cs="Times New Roman"/>
          <w:sz w:val="24"/>
          <w:szCs w:val="24"/>
          <w:lang w:val="mk-MK"/>
        </w:rPr>
        <w:t>.</w:t>
      </w:r>
    </w:p>
    <w:p w:rsidR="00E65630" w:rsidRPr="00E876D3" w:rsidRDefault="0066292E" w:rsidP="00BA2B52">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Подрачјата</w:t>
      </w:r>
      <w:r w:rsidR="00BA2B52" w:rsidRPr="00E876D3">
        <w:rPr>
          <w:rFonts w:ascii="Times New Roman" w:eastAsia="Calibri" w:hAnsi="Times New Roman" w:cs="Times New Roman"/>
          <w:sz w:val="24"/>
          <w:szCs w:val="24"/>
          <w:lang w:val="mk-MK"/>
        </w:rPr>
        <w:t xml:space="preserve"> на интервенција опфатени во Концептот за деловна дигитализација, извозна ориентација и конкурентност се следните:</w:t>
      </w:r>
    </w:p>
    <w:p w:rsidR="00BA2B52" w:rsidRPr="00E876D3" w:rsidRDefault="00BA2B52" w:rsidP="00BA2B52">
      <w:pPr>
        <w:spacing w:after="0" w:line="276" w:lineRule="auto"/>
        <w:ind w:firstLine="709"/>
        <w:jc w:val="both"/>
        <w:rPr>
          <w:rFonts w:ascii="Times New Roman" w:eastAsia="Times New Roman" w:hAnsi="Times New Roman" w:cs="Times New Roman"/>
          <w:i/>
          <w:iCs/>
          <w:sz w:val="24"/>
          <w:szCs w:val="24"/>
          <w:lang w:val="mk-MK" w:eastAsia="en-GB"/>
        </w:rPr>
      </w:pPr>
      <w:r w:rsidRPr="00E876D3">
        <w:rPr>
          <w:rFonts w:ascii="Times New Roman" w:eastAsia="Times New Roman" w:hAnsi="Times New Roman" w:cs="Times New Roman"/>
          <w:i/>
          <w:iCs/>
          <w:sz w:val="24"/>
          <w:szCs w:val="24"/>
          <w:lang w:val="mk-MK" w:eastAsia="en-GB"/>
        </w:rPr>
        <w:t xml:space="preserve">- </w:t>
      </w:r>
      <w:r w:rsidR="0066292E" w:rsidRPr="00E876D3">
        <w:rPr>
          <w:rFonts w:ascii="Times New Roman" w:eastAsia="Times New Roman" w:hAnsi="Times New Roman" w:cs="Times New Roman"/>
          <w:i/>
          <w:iCs/>
          <w:sz w:val="24"/>
          <w:szCs w:val="24"/>
          <w:lang w:val="mk-MK" w:eastAsia="en-GB"/>
        </w:rPr>
        <w:t>Подрачје</w:t>
      </w:r>
      <w:r w:rsidRPr="00E876D3">
        <w:rPr>
          <w:rFonts w:ascii="Times New Roman" w:eastAsia="Times New Roman" w:hAnsi="Times New Roman" w:cs="Times New Roman"/>
          <w:i/>
          <w:iCs/>
          <w:sz w:val="24"/>
          <w:szCs w:val="24"/>
          <w:lang w:val="mk-MK" w:eastAsia="en-GB"/>
        </w:rPr>
        <w:t xml:space="preserve"> 1: </w:t>
      </w:r>
      <w:r w:rsidRPr="00E876D3">
        <w:rPr>
          <w:rFonts w:ascii="Times New Roman" w:eastAsia="Times New Roman" w:hAnsi="Times New Roman" w:cs="Times New Roman"/>
          <w:iCs/>
          <w:sz w:val="24"/>
          <w:szCs w:val="24"/>
          <w:lang w:val="mk-MK" w:eastAsia="en-GB"/>
        </w:rPr>
        <w:t>Зајакнување на врската помеѓу науката и индустријата во земјата и забрзана интеграција на Бугарија во европските и меѓународните програми, иницијативи и мрежи поврзани со развојот и имплементацијата на Индустрија 4.0.</w:t>
      </w:r>
    </w:p>
    <w:p w:rsidR="00BA2B52" w:rsidRPr="00E876D3" w:rsidRDefault="00BA2B52" w:rsidP="00BA2B52">
      <w:pPr>
        <w:spacing w:after="0" w:line="276" w:lineRule="auto"/>
        <w:ind w:firstLine="709"/>
        <w:jc w:val="both"/>
        <w:rPr>
          <w:rFonts w:ascii="Times New Roman" w:eastAsia="Times New Roman" w:hAnsi="Times New Roman" w:cs="Times New Roman"/>
          <w:i/>
          <w:iCs/>
          <w:sz w:val="24"/>
          <w:szCs w:val="24"/>
          <w:lang w:val="mk-MK" w:eastAsia="en-GB"/>
        </w:rPr>
      </w:pPr>
      <w:r w:rsidRPr="00E876D3">
        <w:rPr>
          <w:rFonts w:ascii="Times New Roman" w:eastAsia="Times New Roman" w:hAnsi="Times New Roman" w:cs="Times New Roman"/>
          <w:i/>
          <w:iCs/>
          <w:sz w:val="24"/>
          <w:szCs w:val="24"/>
          <w:lang w:val="mk-MK" w:eastAsia="en-GB"/>
        </w:rPr>
        <w:lastRenderedPageBreak/>
        <w:t xml:space="preserve">- </w:t>
      </w:r>
      <w:r w:rsidR="0066292E" w:rsidRPr="00E876D3">
        <w:rPr>
          <w:rFonts w:ascii="Times New Roman" w:eastAsia="Times New Roman" w:hAnsi="Times New Roman" w:cs="Times New Roman"/>
          <w:i/>
          <w:iCs/>
          <w:sz w:val="24"/>
          <w:szCs w:val="24"/>
          <w:lang w:val="mk-MK" w:eastAsia="en-GB"/>
        </w:rPr>
        <w:t xml:space="preserve">Подрачје </w:t>
      </w:r>
      <w:r w:rsidRPr="00E876D3">
        <w:rPr>
          <w:rFonts w:ascii="Times New Roman" w:eastAsia="Times New Roman" w:hAnsi="Times New Roman" w:cs="Times New Roman"/>
          <w:i/>
          <w:iCs/>
          <w:sz w:val="24"/>
          <w:szCs w:val="24"/>
          <w:lang w:val="mk-MK" w:eastAsia="en-GB"/>
        </w:rPr>
        <w:t xml:space="preserve">2: </w:t>
      </w:r>
      <w:r w:rsidRPr="00E876D3">
        <w:rPr>
          <w:rFonts w:ascii="Times New Roman" w:eastAsia="Times New Roman" w:hAnsi="Times New Roman" w:cs="Times New Roman"/>
          <w:iCs/>
          <w:sz w:val="24"/>
          <w:szCs w:val="24"/>
          <w:lang w:val="mk-MK" w:eastAsia="en-GB"/>
        </w:rPr>
        <w:t>Технолошка обнова на бугарската економија преку: воведување стандарди, изградба на инфраструктура, развој на специфични механизми за стимулирање на развојот и пазарната имплементација на технолошките иновации (нови производи, услуги и производни процеси) преку технологии од Индустрија 4.0.</w:t>
      </w:r>
    </w:p>
    <w:p w:rsidR="00BA2B52" w:rsidRPr="00E876D3" w:rsidRDefault="00BA2B52" w:rsidP="00BA2B52">
      <w:pPr>
        <w:spacing w:after="0" w:line="276" w:lineRule="auto"/>
        <w:ind w:firstLine="709"/>
        <w:jc w:val="both"/>
        <w:rPr>
          <w:rFonts w:ascii="Times New Roman" w:eastAsia="Times New Roman" w:hAnsi="Times New Roman" w:cs="Times New Roman"/>
          <w:iCs/>
          <w:sz w:val="24"/>
          <w:szCs w:val="24"/>
          <w:lang w:val="mk-MK" w:eastAsia="en-GB"/>
        </w:rPr>
      </w:pPr>
      <w:r w:rsidRPr="00E876D3">
        <w:rPr>
          <w:rFonts w:ascii="Times New Roman" w:eastAsia="Times New Roman" w:hAnsi="Times New Roman" w:cs="Times New Roman"/>
          <w:i/>
          <w:iCs/>
          <w:sz w:val="24"/>
          <w:szCs w:val="24"/>
          <w:lang w:val="mk-MK" w:eastAsia="en-GB"/>
        </w:rPr>
        <w:t xml:space="preserve">- </w:t>
      </w:r>
      <w:r w:rsidR="0066292E" w:rsidRPr="00E876D3">
        <w:rPr>
          <w:rFonts w:ascii="Times New Roman" w:eastAsia="Times New Roman" w:hAnsi="Times New Roman" w:cs="Times New Roman"/>
          <w:i/>
          <w:iCs/>
          <w:sz w:val="24"/>
          <w:szCs w:val="24"/>
          <w:lang w:val="mk-MK" w:eastAsia="en-GB"/>
        </w:rPr>
        <w:t xml:space="preserve">Подрачје </w:t>
      </w:r>
      <w:r w:rsidRPr="00E876D3">
        <w:rPr>
          <w:rFonts w:ascii="Times New Roman" w:eastAsia="Times New Roman" w:hAnsi="Times New Roman" w:cs="Times New Roman"/>
          <w:i/>
          <w:iCs/>
          <w:sz w:val="24"/>
          <w:szCs w:val="24"/>
          <w:lang w:val="mk-MK" w:eastAsia="en-GB"/>
        </w:rPr>
        <w:t xml:space="preserve">3: </w:t>
      </w:r>
      <w:r w:rsidRPr="00E876D3">
        <w:rPr>
          <w:rFonts w:ascii="Times New Roman" w:eastAsia="Times New Roman" w:hAnsi="Times New Roman" w:cs="Times New Roman"/>
          <w:iCs/>
          <w:sz w:val="24"/>
          <w:szCs w:val="24"/>
          <w:lang w:val="mk-MK" w:eastAsia="en-GB"/>
        </w:rPr>
        <w:t xml:space="preserve">Градење човечки, научни, организациски и </w:t>
      </w:r>
      <w:r w:rsidR="005A2F7D" w:rsidRPr="00E876D3">
        <w:rPr>
          <w:rFonts w:ascii="Times New Roman" w:eastAsia="Times New Roman" w:hAnsi="Times New Roman" w:cs="Times New Roman"/>
          <w:iCs/>
          <w:sz w:val="24"/>
          <w:szCs w:val="24"/>
          <w:lang w:val="mk-MK" w:eastAsia="en-GB"/>
        </w:rPr>
        <w:t>институциски</w:t>
      </w:r>
      <w:r w:rsidRPr="00E876D3">
        <w:rPr>
          <w:rFonts w:ascii="Times New Roman" w:eastAsia="Times New Roman" w:hAnsi="Times New Roman" w:cs="Times New Roman"/>
          <w:iCs/>
          <w:sz w:val="24"/>
          <w:szCs w:val="24"/>
          <w:lang w:val="mk-MK" w:eastAsia="en-GB"/>
        </w:rPr>
        <w:t xml:space="preserve"> капацитети за развој на </w:t>
      </w:r>
      <w:r w:rsidR="0066292E" w:rsidRPr="00E876D3">
        <w:rPr>
          <w:rFonts w:ascii="Times New Roman" w:eastAsia="Times New Roman" w:hAnsi="Times New Roman" w:cs="Times New Roman"/>
          <w:iCs/>
          <w:sz w:val="24"/>
          <w:szCs w:val="24"/>
          <w:lang w:val="mk-MK" w:eastAsia="en-GB"/>
        </w:rPr>
        <w:t xml:space="preserve">Индустрија </w:t>
      </w:r>
      <w:r w:rsidRPr="00E876D3">
        <w:rPr>
          <w:rFonts w:ascii="Times New Roman" w:eastAsia="Times New Roman" w:hAnsi="Times New Roman" w:cs="Times New Roman"/>
          <w:iCs/>
          <w:sz w:val="24"/>
          <w:szCs w:val="24"/>
          <w:lang w:val="mk-MK" w:eastAsia="en-GB"/>
        </w:rPr>
        <w:t>4.0 во Бугарија.</w:t>
      </w:r>
      <w:r w:rsidR="0066292E" w:rsidRPr="00E876D3">
        <w:rPr>
          <w:rFonts w:ascii="Times New Roman" w:eastAsia="Times New Roman" w:hAnsi="Times New Roman" w:cs="Times New Roman"/>
          <w:iCs/>
          <w:sz w:val="24"/>
          <w:szCs w:val="24"/>
          <w:lang w:val="mk-MK" w:eastAsia="en-GB"/>
        </w:rPr>
        <w:t xml:space="preserve"> </w:t>
      </w:r>
    </w:p>
    <w:p w:rsidR="00E65630" w:rsidRPr="00E876D3" w:rsidRDefault="00BA2B52" w:rsidP="00BA2B52">
      <w:pPr>
        <w:spacing w:after="0" w:line="276" w:lineRule="auto"/>
        <w:ind w:firstLine="709"/>
        <w:jc w:val="both"/>
        <w:rPr>
          <w:rFonts w:ascii="Times New Roman" w:hAnsi="Times New Roman" w:cs="Times New Roman"/>
          <w:sz w:val="24"/>
          <w:szCs w:val="24"/>
          <w:lang w:val="mk-MK"/>
        </w:rPr>
      </w:pPr>
      <w:r w:rsidRPr="00E876D3">
        <w:rPr>
          <w:rFonts w:ascii="Times New Roman" w:eastAsia="Times New Roman" w:hAnsi="Times New Roman" w:cs="Times New Roman"/>
          <w:iCs/>
          <w:sz w:val="24"/>
          <w:szCs w:val="24"/>
          <w:lang w:val="mk-MK" w:eastAsia="en-GB"/>
        </w:rPr>
        <w:t>Предвидени се активности и мерки за дигитализација на мерки од конкретната цел 1.1 на ТСИМ</w:t>
      </w:r>
      <w:r w:rsidR="00E65630" w:rsidRPr="00E876D3">
        <w:rPr>
          <w:rFonts w:ascii="Times New Roman" w:hAnsi="Times New Roman" w:cs="Times New Roman"/>
          <w:sz w:val="24"/>
          <w:szCs w:val="24"/>
          <w:lang w:val="mk-MK"/>
        </w:rPr>
        <w:t xml:space="preserve">. </w:t>
      </w:r>
    </w:p>
    <w:p w:rsidR="00E65630" w:rsidRPr="00E876D3" w:rsidRDefault="00BA2B52" w:rsidP="00BC6B4C">
      <w:pPr>
        <w:pStyle w:val="ListParagraph"/>
        <w:numPr>
          <w:ilvl w:val="0"/>
          <w:numId w:val="23"/>
        </w:numPr>
        <w:spacing w:after="0" w:line="276" w:lineRule="auto"/>
        <w:jc w:val="both"/>
        <w:rPr>
          <w:rFonts w:ascii="Times New Roman" w:hAnsi="Times New Roman" w:cs="Times New Roman"/>
          <w:b/>
          <w:bCs/>
          <w:i/>
          <w:iCs/>
          <w:sz w:val="24"/>
          <w:szCs w:val="24"/>
          <w:lang w:val="mk-MK"/>
        </w:rPr>
      </w:pPr>
      <w:r w:rsidRPr="00E876D3">
        <w:rPr>
          <w:rFonts w:ascii="Times New Roman" w:hAnsi="Times New Roman" w:cs="Times New Roman"/>
          <w:b/>
          <w:bCs/>
          <w:i/>
          <w:iCs/>
          <w:sz w:val="24"/>
          <w:szCs w:val="24"/>
          <w:lang w:val="mk-MK"/>
        </w:rPr>
        <w:t>Национален стратешки документ „Дигитална трансформација на Бугарија за периодот 2020-2030 година</w:t>
      </w:r>
      <w:r w:rsidR="00E65630" w:rsidRPr="00E876D3">
        <w:rPr>
          <w:rStyle w:val="FootnoteReference"/>
          <w:rFonts w:ascii="Times New Roman" w:hAnsi="Times New Roman" w:cs="Times New Roman"/>
          <w:b/>
          <w:bCs/>
          <w:i/>
          <w:iCs/>
          <w:sz w:val="24"/>
          <w:szCs w:val="24"/>
          <w:lang w:val="mk-MK"/>
        </w:rPr>
        <w:footnoteReference w:id="21"/>
      </w:r>
      <w:r w:rsidRPr="00E876D3">
        <w:rPr>
          <w:rFonts w:ascii="Times New Roman" w:hAnsi="Times New Roman" w:cs="Times New Roman"/>
          <w:b/>
          <w:bCs/>
          <w:i/>
          <w:iCs/>
          <w:sz w:val="24"/>
          <w:szCs w:val="24"/>
          <w:lang w:val="mk-MK"/>
        </w:rPr>
        <w:t xml:space="preserve"> “, </w:t>
      </w:r>
      <w:r w:rsidRPr="00E876D3">
        <w:rPr>
          <w:rFonts w:ascii="Times New Roman" w:hAnsi="Times New Roman" w:cs="Times New Roman"/>
          <w:i/>
          <w:iCs/>
          <w:sz w:val="24"/>
          <w:szCs w:val="24"/>
          <w:lang w:val="mk-MK"/>
        </w:rPr>
        <w:t>одобрен со Одлука бр. 493 на Министерскиот совет од 21.07.2020 г.</w:t>
      </w:r>
      <w:r w:rsidR="00E65630" w:rsidRPr="00E876D3">
        <w:rPr>
          <w:rFonts w:ascii="Times New Roman" w:eastAsia="Times New Roman" w:hAnsi="Times New Roman" w:cs="Times New Roman"/>
          <w:i/>
          <w:iCs/>
          <w:sz w:val="24"/>
          <w:szCs w:val="24"/>
          <w:shd w:val="clear" w:color="auto" w:fill="FFFFFF"/>
          <w:lang w:val="mk-MK" w:eastAsia="en-GB"/>
        </w:rPr>
        <w:t>.</w:t>
      </w:r>
    </w:p>
    <w:p w:rsidR="00BA2B52" w:rsidRPr="00E876D3" w:rsidRDefault="00BA2B52" w:rsidP="00BA2B52">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Документот ги дефинира визијата и целите на политиката за дигитална трансформација на Република Бугарија за периодот до 2030 година, како генерализирана политичка рамка во која Националната програма „Дигитална Бугарија 2025“, приоритетите на „Националната програма за развој БУГАРИЈА 2030 г. “ и голем број други национални стратешки документи со технолошка компонента (наведени во Анексот на документот), кои го опфаќаат периодот 2020-2030 година. Ги зема предвид целите на Агендата на ОН 2030 за одржлив развој и употреба на нови технологии за нивно постигнување, како и Стратешките документи на </w:t>
      </w:r>
      <w:r w:rsidR="00C537D5" w:rsidRPr="00E876D3">
        <w:rPr>
          <w:rFonts w:ascii="Times New Roman" w:eastAsia="Calibri" w:hAnsi="Times New Roman" w:cs="Times New Roman"/>
          <w:sz w:val="24"/>
          <w:szCs w:val="24"/>
          <w:lang w:val="mk-MK"/>
        </w:rPr>
        <w:t>Европската Комисија</w:t>
      </w:r>
      <w:r w:rsidRPr="00E876D3">
        <w:rPr>
          <w:rFonts w:ascii="Times New Roman" w:eastAsia="Calibri" w:hAnsi="Times New Roman" w:cs="Times New Roman"/>
          <w:sz w:val="24"/>
          <w:szCs w:val="24"/>
          <w:lang w:val="mk-MK"/>
        </w:rPr>
        <w:t xml:space="preserve"> „Европа погодна за дигиталната ера“, „Градење дигитална иднина за Европа“ , „Нова индустриска стратегија за Европа“ и други.</w:t>
      </w:r>
    </w:p>
    <w:p w:rsidR="00E65630" w:rsidRPr="00E876D3" w:rsidRDefault="00BA2B52" w:rsidP="00BA2B52">
      <w:pPr>
        <w:spacing w:after="0" w:line="276" w:lineRule="auto"/>
        <w:ind w:firstLine="709"/>
        <w:jc w:val="both"/>
        <w:rPr>
          <w:rFonts w:ascii="Times New Roman" w:hAnsi="Times New Roman" w:cs="Times New Roman"/>
          <w:sz w:val="24"/>
          <w:szCs w:val="24"/>
          <w:lang w:val="mk-MK"/>
        </w:rPr>
      </w:pPr>
      <w:r w:rsidRPr="00E876D3">
        <w:rPr>
          <w:rFonts w:ascii="Times New Roman" w:eastAsia="Calibri" w:hAnsi="Times New Roman" w:cs="Times New Roman"/>
          <w:sz w:val="24"/>
          <w:szCs w:val="24"/>
          <w:lang w:val="mk-MK"/>
        </w:rPr>
        <w:t>Активностите и мерките за дигитализација се предвидени во конкретната цел 1.1 на ТСИМ</w:t>
      </w:r>
      <w:r w:rsidR="00E65630" w:rsidRPr="00E876D3">
        <w:rPr>
          <w:rFonts w:ascii="Times New Roman" w:hAnsi="Times New Roman" w:cs="Times New Roman"/>
          <w:sz w:val="24"/>
          <w:szCs w:val="24"/>
          <w:lang w:val="mk-MK"/>
        </w:rPr>
        <w:t xml:space="preserve">. </w:t>
      </w:r>
    </w:p>
    <w:p w:rsidR="00E65630" w:rsidRPr="00E876D3" w:rsidRDefault="00E65630" w:rsidP="00F737A5">
      <w:pPr>
        <w:spacing w:after="0" w:line="276" w:lineRule="auto"/>
        <w:ind w:firstLine="709"/>
        <w:jc w:val="both"/>
        <w:rPr>
          <w:rFonts w:ascii="Times New Roman" w:eastAsia="Calibri" w:hAnsi="Times New Roman" w:cs="Times New Roman"/>
          <w:sz w:val="24"/>
          <w:szCs w:val="24"/>
          <w:lang w:val="mk-MK"/>
        </w:rPr>
      </w:pPr>
    </w:p>
    <w:p w:rsidR="00010719" w:rsidRPr="00E876D3" w:rsidRDefault="00BA2B52" w:rsidP="00BC6B4C">
      <w:pPr>
        <w:pStyle w:val="ListParagraph"/>
        <w:numPr>
          <w:ilvl w:val="0"/>
          <w:numId w:val="5"/>
        </w:numPr>
        <w:spacing w:before="120" w:after="0" w:line="276" w:lineRule="auto"/>
        <w:jc w:val="both"/>
        <w:rPr>
          <w:rFonts w:ascii="Times New Roman" w:eastAsia="Calibri" w:hAnsi="Times New Roman" w:cs="Times New Roman"/>
          <w:i/>
          <w:iCs/>
          <w:sz w:val="24"/>
          <w:szCs w:val="24"/>
          <w:lang w:val="mk-MK"/>
        </w:rPr>
      </w:pPr>
      <w:r w:rsidRPr="00E876D3">
        <w:rPr>
          <w:rFonts w:ascii="Times New Roman" w:eastAsia="Calibri" w:hAnsi="Times New Roman" w:cs="Times New Roman"/>
          <w:b/>
          <w:bCs/>
          <w:i/>
          <w:iCs/>
          <w:sz w:val="24"/>
          <w:szCs w:val="24"/>
          <w:lang w:val="mk-MK"/>
        </w:rPr>
        <w:t>Национална стратегија за намалување на ризикот од катастрофи 2018-2030 година.</w:t>
      </w:r>
      <w:r w:rsidR="000E3DDE" w:rsidRPr="00E876D3">
        <w:rPr>
          <w:rStyle w:val="FootnoteReference"/>
          <w:rFonts w:ascii="Times New Roman" w:eastAsia="Calibri" w:hAnsi="Times New Roman" w:cs="Times New Roman"/>
          <w:i/>
          <w:iCs/>
          <w:sz w:val="24"/>
          <w:szCs w:val="24"/>
          <w:lang w:val="mk-MK"/>
        </w:rPr>
        <w:footnoteReference w:id="22"/>
      </w:r>
      <w:r w:rsidR="000E1A04" w:rsidRPr="00E876D3">
        <w:rPr>
          <w:rFonts w:ascii="Times New Roman" w:eastAsia="Calibri" w:hAnsi="Times New Roman" w:cs="Times New Roman"/>
          <w:b/>
          <w:bCs/>
          <w:i/>
          <w:iCs/>
          <w:sz w:val="24"/>
          <w:szCs w:val="24"/>
          <w:lang w:val="mk-MK"/>
        </w:rPr>
        <w:t xml:space="preserve"> </w:t>
      </w:r>
      <w:r w:rsidR="00A63315" w:rsidRPr="00E876D3">
        <w:rPr>
          <w:rFonts w:ascii="Times New Roman" w:eastAsia="Calibri" w:hAnsi="Times New Roman" w:cs="Times New Roman"/>
          <w:i/>
          <w:iCs/>
          <w:sz w:val="24"/>
          <w:szCs w:val="24"/>
          <w:lang w:val="mk-MK"/>
        </w:rPr>
        <w:t>(</w:t>
      </w:r>
      <w:r w:rsidRPr="00E876D3">
        <w:rPr>
          <w:i/>
          <w:lang w:val="mk-MK"/>
        </w:rPr>
        <w:t>одобрен</w:t>
      </w:r>
      <w:r w:rsidR="00611DF1" w:rsidRPr="00E876D3">
        <w:rPr>
          <w:i/>
          <w:lang w:val="mk-MK"/>
        </w:rPr>
        <w:t>а</w:t>
      </w:r>
      <w:r w:rsidRPr="00E876D3">
        <w:rPr>
          <w:i/>
          <w:lang w:val="mk-MK"/>
        </w:rPr>
        <w:t xml:space="preserve"> со Одлука на Министерскиот совет бр. 505 од 19.07.2018 година.)</w:t>
      </w:r>
    </w:p>
    <w:p w:rsidR="00BA2B52" w:rsidRPr="00E876D3" w:rsidRDefault="00BA2B52" w:rsidP="00BA2B52">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Стратегијата ја дефинира визијата за намалување на ризикот од катастрофи на територијата на Република Бугарија, зацртувајќи договорена рамка за соодветно намалување на постоечките ризици и спречување на нови, зголемување на подготвеноста и способностите за одговор и брзо закрепнување при катастр</w:t>
      </w:r>
      <w:r w:rsidR="00883A27" w:rsidRPr="00E876D3">
        <w:rPr>
          <w:rFonts w:ascii="Times New Roman" w:eastAsia="Calibri" w:hAnsi="Times New Roman" w:cs="Times New Roman"/>
          <w:sz w:val="24"/>
          <w:szCs w:val="24"/>
          <w:lang w:val="mk-MK"/>
        </w:rPr>
        <w:t>офи, почитувајќи го принципот „</w:t>
      </w:r>
      <w:r w:rsidRPr="00E876D3">
        <w:rPr>
          <w:rFonts w:ascii="Times New Roman" w:eastAsia="Calibri" w:hAnsi="Times New Roman" w:cs="Times New Roman"/>
          <w:sz w:val="24"/>
          <w:szCs w:val="24"/>
          <w:lang w:val="mk-MK"/>
        </w:rPr>
        <w:t>да, да изградиме повторно, но подобро“.</w:t>
      </w:r>
    </w:p>
    <w:p w:rsidR="00950508" w:rsidRPr="00E876D3" w:rsidRDefault="00BA2B52" w:rsidP="00BA2B52">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Стратегијата не е директно поврзана со </w:t>
      </w:r>
      <w:r w:rsidR="00C2607E" w:rsidRPr="00E876D3">
        <w:rPr>
          <w:rFonts w:ascii="Times New Roman" w:eastAsia="Calibri" w:hAnsi="Times New Roman" w:cs="Times New Roman"/>
          <w:sz w:val="24"/>
          <w:szCs w:val="24"/>
          <w:lang w:val="mk-MK"/>
        </w:rPr>
        <w:t>ППГС</w:t>
      </w:r>
      <w:r w:rsidRPr="00E876D3">
        <w:rPr>
          <w:rFonts w:ascii="Times New Roman" w:eastAsia="Calibri" w:hAnsi="Times New Roman" w:cs="Times New Roman"/>
          <w:sz w:val="24"/>
          <w:szCs w:val="24"/>
          <w:lang w:val="mk-MK"/>
        </w:rPr>
        <w:t xml:space="preserve"> и </w:t>
      </w:r>
      <w:r w:rsidR="00C2607E" w:rsidRPr="00E876D3">
        <w:rPr>
          <w:rFonts w:ascii="Times New Roman" w:eastAsia="Calibri" w:hAnsi="Times New Roman" w:cs="Times New Roman"/>
          <w:sz w:val="24"/>
          <w:szCs w:val="24"/>
          <w:lang w:val="mk-MK"/>
        </w:rPr>
        <w:t>ТСИМ</w:t>
      </w:r>
      <w:r w:rsidRPr="00E876D3">
        <w:rPr>
          <w:rFonts w:ascii="Times New Roman" w:eastAsia="Calibri" w:hAnsi="Times New Roman" w:cs="Times New Roman"/>
          <w:sz w:val="24"/>
          <w:szCs w:val="24"/>
          <w:lang w:val="mk-MK"/>
        </w:rPr>
        <w:t xml:space="preserve">, но бидејќи ризикот од катастрофи ги погодува сите сектори, документот се зема предвид при подготовката на документите и </w:t>
      </w:r>
      <w:r w:rsidR="00866F7A" w:rsidRPr="00E876D3">
        <w:rPr>
          <w:rFonts w:ascii="Times New Roman" w:eastAsia="Calibri" w:hAnsi="Times New Roman" w:cs="Times New Roman"/>
          <w:sz w:val="24"/>
          <w:szCs w:val="24"/>
          <w:lang w:val="mk-MK"/>
        </w:rPr>
        <w:t>оцена</w:t>
      </w:r>
      <w:r w:rsidRPr="00E876D3">
        <w:rPr>
          <w:rFonts w:ascii="Times New Roman" w:eastAsia="Calibri" w:hAnsi="Times New Roman" w:cs="Times New Roman"/>
          <w:sz w:val="24"/>
          <w:szCs w:val="24"/>
          <w:lang w:val="mk-MK"/>
        </w:rPr>
        <w:t>та на животната средина.</w:t>
      </w:r>
    </w:p>
    <w:p w:rsidR="006E0B6C" w:rsidRPr="00E876D3" w:rsidRDefault="00BA2B52" w:rsidP="00BC6B4C">
      <w:pPr>
        <w:pStyle w:val="ListParagraph"/>
        <w:numPr>
          <w:ilvl w:val="0"/>
          <w:numId w:val="5"/>
        </w:numPr>
        <w:spacing w:before="120" w:after="0" w:line="276" w:lineRule="auto"/>
        <w:jc w:val="both"/>
        <w:rPr>
          <w:rFonts w:ascii="Times New Roman" w:hAnsi="Times New Roman" w:cs="Times New Roman"/>
          <w:i/>
          <w:iCs/>
          <w:sz w:val="24"/>
          <w:szCs w:val="24"/>
          <w:lang w:val="mk-MK"/>
        </w:rPr>
      </w:pPr>
      <w:r w:rsidRPr="00E876D3">
        <w:rPr>
          <w:rFonts w:ascii="Times New Roman" w:hAnsi="Times New Roman" w:cs="Times New Roman"/>
          <w:b/>
          <w:bCs/>
          <w:i/>
          <w:iCs/>
          <w:sz w:val="24"/>
          <w:szCs w:val="24"/>
          <w:lang w:val="mk-MK"/>
        </w:rPr>
        <w:lastRenderedPageBreak/>
        <w:t>Ажурирана Национална стратегија за одржлив развој на туризмот во Република Бугарија 2014-2030 година.</w:t>
      </w:r>
      <w:r w:rsidR="006E0B6C" w:rsidRPr="00E876D3">
        <w:rPr>
          <w:rStyle w:val="FootnoteReference"/>
          <w:rFonts w:ascii="Times New Roman" w:hAnsi="Times New Roman" w:cs="Times New Roman"/>
          <w:i/>
          <w:iCs/>
          <w:sz w:val="24"/>
          <w:szCs w:val="24"/>
          <w:lang w:val="mk-MK"/>
        </w:rPr>
        <w:footnoteReference w:id="23"/>
      </w:r>
      <w:r w:rsidR="006E0B6C" w:rsidRPr="00E876D3">
        <w:rPr>
          <w:rFonts w:ascii="Times New Roman" w:hAnsi="Times New Roman" w:cs="Times New Roman"/>
          <w:i/>
          <w:iCs/>
          <w:sz w:val="24"/>
          <w:szCs w:val="24"/>
          <w:lang w:val="mk-MK"/>
        </w:rPr>
        <w:t xml:space="preserve"> (одобрен</w:t>
      </w:r>
      <w:r w:rsidR="00611DF1" w:rsidRPr="00E876D3">
        <w:rPr>
          <w:rFonts w:ascii="Times New Roman" w:hAnsi="Times New Roman" w:cs="Times New Roman"/>
          <w:i/>
          <w:iCs/>
          <w:sz w:val="24"/>
          <w:szCs w:val="24"/>
          <w:lang w:val="mk-MK"/>
        </w:rPr>
        <w:t>а</w:t>
      </w:r>
      <w:r w:rsidR="006E0B6C" w:rsidRPr="00E876D3">
        <w:rPr>
          <w:rFonts w:ascii="Times New Roman" w:hAnsi="Times New Roman" w:cs="Times New Roman"/>
          <w:i/>
          <w:iCs/>
          <w:sz w:val="24"/>
          <w:szCs w:val="24"/>
          <w:lang w:val="mk-MK"/>
        </w:rPr>
        <w:t xml:space="preserve"> со Одлука бр. 65 / 02.02.2018 година на Министерскиот совет)</w:t>
      </w:r>
    </w:p>
    <w:p w:rsidR="00BA2B52" w:rsidRPr="00E876D3" w:rsidRDefault="00BA2B52" w:rsidP="00BA2B52">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Основната цел дефинирана во Стратегијата е одржлив развој на туризмот во Република Бугарија. За негово постигнување се дефинирани следните стратешки цели/приоритети/:</w:t>
      </w:r>
    </w:p>
    <w:p w:rsidR="00BA2B52" w:rsidRPr="00E876D3" w:rsidRDefault="00BA2B52" w:rsidP="00BA2B52">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1. Создавање поволна средина и деловно опкружување за развој на одржлив туризам</w:t>
      </w:r>
    </w:p>
    <w:p w:rsidR="00BA2B52" w:rsidRPr="00E876D3" w:rsidRDefault="00BA2B52" w:rsidP="00BA2B52">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2. Развој на конкурентен туристички сектор</w:t>
      </w:r>
    </w:p>
    <w:p w:rsidR="00BA2B52" w:rsidRPr="00E876D3" w:rsidRDefault="00BA2B52" w:rsidP="00BA2B52">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3. Успешно позиционирање на Бугарија на светскиот туристички пазар</w:t>
      </w:r>
    </w:p>
    <w:p w:rsidR="00520346" w:rsidRPr="00E876D3" w:rsidRDefault="00BA2B52" w:rsidP="00BA2B52">
      <w:pPr>
        <w:spacing w:after="0" w:line="276" w:lineRule="auto"/>
        <w:ind w:firstLine="709"/>
        <w:jc w:val="both"/>
        <w:rPr>
          <w:rFonts w:ascii="Times New Roman" w:eastAsia="Calibri" w:hAnsi="Times New Roman" w:cs="Times New Roman"/>
          <w:i/>
          <w:sz w:val="24"/>
          <w:szCs w:val="24"/>
          <w:lang w:val="mk-MK"/>
        </w:rPr>
      </w:pPr>
      <w:r w:rsidRPr="00E876D3">
        <w:rPr>
          <w:rFonts w:ascii="Times New Roman" w:eastAsia="Calibri" w:hAnsi="Times New Roman" w:cs="Times New Roman"/>
          <w:sz w:val="24"/>
          <w:szCs w:val="24"/>
          <w:lang w:val="mk-MK"/>
        </w:rPr>
        <w:t xml:space="preserve">4. Рамномерен развој на туристичките региони - опфатот на прекуграничниот регион, предмет на </w:t>
      </w:r>
      <w:r w:rsidR="00C2607E" w:rsidRPr="00E876D3">
        <w:rPr>
          <w:rFonts w:ascii="Times New Roman" w:eastAsia="Calibri" w:hAnsi="Times New Roman" w:cs="Times New Roman"/>
          <w:sz w:val="24"/>
          <w:szCs w:val="24"/>
          <w:lang w:val="mk-MK"/>
        </w:rPr>
        <w:t>ППГС</w:t>
      </w:r>
      <w:r w:rsidRPr="00E876D3">
        <w:rPr>
          <w:rFonts w:ascii="Times New Roman" w:eastAsia="Calibri" w:hAnsi="Times New Roman" w:cs="Times New Roman"/>
          <w:sz w:val="24"/>
          <w:szCs w:val="24"/>
          <w:lang w:val="mk-MK"/>
        </w:rPr>
        <w:t xml:space="preserve"> и </w:t>
      </w:r>
      <w:r w:rsidR="00C2607E" w:rsidRPr="00E876D3">
        <w:rPr>
          <w:rFonts w:ascii="Times New Roman" w:eastAsia="Calibri" w:hAnsi="Times New Roman" w:cs="Times New Roman"/>
          <w:sz w:val="24"/>
          <w:szCs w:val="24"/>
          <w:lang w:val="mk-MK"/>
        </w:rPr>
        <w:t>ТСИМ</w:t>
      </w:r>
      <w:r w:rsidRPr="00E876D3">
        <w:rPr>
          <w:rFonts w:ascii="Times New Roman" w:eastAsia="Calibri" w:hAnsi="Times New Roman" w:cs="Times New Roman"/>
          <w:sz w:val="24"/>
          <w:szCs w:val="24"/>
          <w:lang w:val="mk-MK"/>
        </w:rPr>
        <w:t xml:space="preserve">, опфаќа делови од два туристички региони - Регионот Софија и Рилско-Пиринскиот регион </w:t>
      </w:r>
      <w:r w:rsidRPr="00E876D3">
        <w:rPr>
          <w:rFonts w:ascii="Times New Roman" w:eastAsia="Calibri" w:hAnsi="Times New Roman" w:cs="Times New Roman"/>
          <w:i/>
          <w:sz w:val="24"/>
          <w:szCs w:val="24"/>
          <w:lang w:val="mk-MK"/>
        </w:rPr>
        <w:t>(според Концептот за туристичко зонирање на Бугарија, 2015 г. ).</w:t>
      </w:r>
    </w:p>
    <w:p w:rsidR="00515FF3" w:rsidRPr="00E876D3" w:rsidRDefault="00BA2B52" w:rsidP="00515FF3">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Специфичната цел 1.2 на проектот ТСИМ е насочена кон развој на атрактивен туристички производ во текот на целата година, предуслов за кој е културно-историското наследство во прекуграничната област, а со идентификуваните мерки за конкретната цел ќе придонесе за стратешка цели.</w:t>
      </w:r>
    </w:p>
    <w:p w:rsidR="00A174BF" w:rsidRPr="00E876D3" w:rsidRDefault="00BA2B52" w:rsidP="00BC6B4C">
      <w:pPr>
        <w:pStyle w:val="ListParagraph"/>
        <w:numPr>
          <w:ilvl w:val="0"/>
          <w:numId w:val="5"/>
        </w:numPr>
        <w:spacing w:before="120" w:after="0" w:line="276" w:lineRule="auto"/>
        <w:jc w:val="both"/>
        <w:rPr>
          <w:rFonts w:ascii="Times New Roman" w:hAnsi="Times New Roman" w:cs="Times New Roman"/>
          <w:i/>
          <w:iCs/>
          <w:sz w:val="24"/>
          <w:szCs w:val="24"/>
          <w:lang w:val="mk-MK"/>
        </w:rPr>
      </w:pPr>
      <w:r w:rsidRPr="00E876D3">
        <w:rPr>
          <w:rFonts w:ascii="Times New Roman" w:hAnsi="Times New Roman" w:cs="Times New Roman"/>
          <w:b/>
          <w:bCs/>
          <w:i/>
          <w:iCs/>
          <w:sz w:val="24"/>
          <w:szCs w:val="24"/>
          <w:lang w:val="mk-MK"/>
        </w:rPr>
        <w:t>Национална стратегија за безбедност на патиштата во Република Бугарија со хоризонт 2021 - 2030 година и Акциски план за нејзино спроведување за периодот 2021 - 2023 година</w:t>
      </w:r>
      <w:r w:rsidR="000B3E9F" w:rsidRPr="00E876D3">
        <w:rPr>
          <w:rStyle w:val="FootnoteReference"/>
          <w:rFonts w:ascii="Times New Roman" w:hAnsi="Times New Roman" w:cs="Times New Roman"/>
          <w:b/>
          <w:bCs/>
          <w:i/>
          <w:iCs/>
          <w:sz w:val="24"/>
          <w:szCs w:val="24"/>
          <w:lang w:val="mk-MK"/>
        </w:rPr>
        <w:footnoteReference w:id="24"/>
      </w:r>
      <w:r w:rsidR="000B3E9F" w:rsidRPr="00E876D3">
        <w:rPr>
          <w:rFonts w:ascii="Times New Roman" w:hAnsi="Times New Roman" w:cs="Times New Roman"/>
          <w:b/>
          <w:bCs/>
          <w:i/>
          <w:iCs/>
          <w:sz w:val="24"/>
          <w:szCs w:val="24"/>
          <w:lang w:val="mk-MK"/>
        </w:rPr>
        <w:t xml:space="preserve"> </w:t>
      </w:r>
      <w:r w:rsidR="000B3E9F" w:rsidRPr="00E876D3">
        <w:rPr>
          <w:rFonts w:ascii="Times New Roman" w:hAnsi="Times New Roman" w:cs="Times New Roman"/>
          <w:i/>
          <w:iCs/>
          <w:sz w:val="24"/>
          <w:szCs w:val="24"/>
          <w:lang w:val="mk-MK"/>
        </w:rPr>
        <w:t>(одобрен</w:t>
      </w:r>
      <w:r w:rsidR="006357DF" w:rsidRPr="00E876D3">
        <w:rPr>
          <w:rFonts w:ascii="Times New Roman" w:hAnsi="Times New Roman" w:cs="Times New Roman"/>
          <w:i/>
          <w:iCs/>
          <w:sz w:val="24"/>
          <w:szCs w:val="24"/>
          <w:lang w:val="mk-MK"/>
        </w:rPr>
        <w:t>а</w:t>
      </w:r>
      <w:r w:rsidR="000B3E9F" w:rsidRPr="00E876D3">
        <w:rPr>
          <w:rFonts w:ascii="Times New Roman" w:hAnsi="Times New Roman" w:cs="Times New Roman"/>
          <w:i/>
          <w:iCs/>
          <w:sz w:val="24"/>
          <w:szCs w:val="24"/>
          <w:lang w:val="mk-MK"/>
        </w:rPr>
        <w:t xml:space="preserve"> со Одлука </w:t>
      </w:r>
      <w:r w:rsidR="006357DF" w:rsidRPr="00E876D3">
        <w:rPr>
          <w:rFonts w:ascii="Times New Roman" w:hAnsi="Times New Roman" w:cs="Times New Roman"/>
          <w:i/>
          <w:iCs/>
          <w:sz w:val="24"/>
          <w:szCs w:val="24"/>
          <w:lang w:val="mk-MK"/>
        </w:rPr>
        <w:t>бр.</w:t>
      </w:r>
      <w:r w:rsidR="000B3E9F" w:rsidRPr="00E876D3">
        <w:rPr>
          <w:rFonts w:ascii="Times New Roman" w:hAnsi="Times New Roman" w:cs="Times New Roman"/>
          <w:i/>
          <w:iCs/>
          <w:sz w:val="24"/>
          <w:szCs w:val="24"/>
          <w:lang w:val="mk-MK"/>
        </w:rPr>
        <w:t xml:space="preserve"> 775 / 26.10.2020 година на Советот на министри)</w:t>
      </w:r>
    </w:p>
    <w:p w:rsidR="002C41E7" w:rsidRPr="00E876D3" w:rsidRDefault="002C41E7" w:rsidP="002C41E7">
      <w:pPr>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Стратешкиот документ го разгледува и спроведувањето на мерките за зголемување на безбедноста на патиштата во последната деценија. </w:t>
      </w:r>
      <w:r w:rsidR="00B054E6" w:rsidRPr="00E876D3">
        <w:rPr>
          <w:rFonts w:ascii="Times New Roman" w:hAnsi="Times New Roman" w:cs="Times New Roman"/>
          <w:sz w:val="24"/>
          <w:szCs w:val="24"/>
          <w:lang w:val="mk-MK"/>
        </w:rPr>
        <w:t>Нашата земја во периодот 2010-2019 година постигна 19% намалување на бројот на жртви на сообраќајни несреќи и намалување на бројот на тешко повредени лица во сообраќајни несреќи за 22%, бидејќи просечната европска стапка на опаѓање за деценијата до 2018 година е околу 21%</w:t>
      </w:r>
      <w:r w:rsidRPr="00E876D3">
        <w:rPr>
          <w:rFonts w:ascii="Times New Roman" w:hAnsi="Times New Roman" w:cs="Times New Roman"/>
          <w:sz w:val="24"/>
          <w:szCs w:val="24"/>
          <w:lang w:val="mk-MK"/>
        </w:rPr>
        <w:t>.</w:t>
      </w:r>
      <w:r w:rsidR="00B054E6" w:rsidRPr="00E876D3">
        <w:rPr>
          <w:rFonts w:ascii="Times New Roman" w:hAnsi="Times New Roman" w:cs="Times New Roman"/>
          <w:sz w:val="24"/>
          <w:szCs w:val="24"/>
          <w:lang w:val="mk-MK"/>
        </w:rPr>
        <w:t xml:space="preserve"> </w:t>
      </w:r>
    </w:p>
    <w:p w:rsidR="002C41E7" w:rsidRPr="00E876D3" w:rsidRDefault="002C41E7" w:rsidP="002C41E7">
      <w:pPr>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Во контекст на европската политика на терен, Бугарија е посветена да работи на долг рок за да постигне „Визија нула“ загинати и тешко повредени во сообраќајни несреќи, а до 2030 година нивниот број да се намали за половина.</w:t>
      </w:r>
    </w:p>
    <w:p w:rsidR="002C41E7" w:rsidRPr="00E876D3" w:rsidRDefault="002C41E7" w:rsidP="002C41E7">
      <w:pPr>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За да се постигнат целите, спроведувањето на широк опсег на мерки утврдени во Акцискиот план е поставено во тематските </w:t>
      </w:r>
      <w:r w:rsidR="008304BB" w:rsidRPr="00E876D3">
        <w:rPr>
          <w:rFonts w:ascii="Times New Roman" w:hAnsi="Times New Roman" w:cs="Times New Roman"/>
          <w:sz w:val="24"/>
          <w:szCs w:val="24"/>
          <w:lang w:val="mk-MK"/>
        </w:rPr>
        <w:t>подрачја</w:t>
      </w:r>
      <w:r w:rsidRPr="00E876D3">
        <w:rPr>
          <w:rFonts w:ascii="Times New Roman" w:hAnsi="Times New Roman" w:cs="Times New Roman"/>
          <w:sz w:val="24"/>
          <w:szCs w:val="24"/>
          <w:lang w:val="mk-MK"/>
        </w:rPr>
        <w:t>: управување засновано на интегритет; општествено одговорно однесување - доживотно учење; контрола - ефективна и превентивна; поштед</w:t>
      </w:r>
      <w:r w:rsidR="001F754F" w:rsidRPr="00E876D3">
        <w:rPr>
          <w:rFonts w:ascii="Times New Roman" w:hAnsi="Times New Roman" w:cs="Times New Roman"/>
          <w:sz w:val="24"/>
          <w:szCs w:val="24"/>
          <w:lang w:val="mk-MK"/>
        </w:rPr>
        <w:t>лив</w:t>
      </w:r>
      <w:r w:rsidRPr="00E876D3">
        <w:rPr>
          <w:rFonts w:ascii="Times New Roman" w:hAnsi="Times New Roman" w:cs="Times New Roman"/>
          <w:sz w:val="24"/>
          <w:szCs w:val="24"/>
          <w:lang w:val="mk-MK"/>
        </w:rPr>
        <w:t>а патна инфраструктура; возила за заштита на луѓе; спасување.</w:t>
      </w:r>
    </w:p>
    <w:p w:rsidR="00950508" w:rsidRPr="00E876D3" w:rsidRDefault="00C2607E" w:rsidP="002C41E7">
      <w:pPr>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lastRenderedPageBreak/>
        <w:t>ППГС</w:t>
      </w:r>
      <w:r w:rsidR="002C41E7" w:rsidRPr="00E876D3">
        <w:rPr>
          <w:rFonts w:ascii="Times New Roman" w:hAnsi="Times New Roman" w:cs="Times New Roman"/>
          <w:sz w:val="24"/>
          <w:szCs w:val="24"/>
          <w:lang w:val="mk-MK"/>
        </w:rPr>
        <w:t xml:space="preserve"> вклучува специфичен стратешки проект за Приоритет 2, поврзан со изградбата на </w:t>
      </w:r>
      <w:r w:rsidR="008304BB" w:rsidRPr="00E876D3">
        <w:rPr>
          <w:rFonts w:ascii="Times New Roman" w:hAnsi="Times New Roman" w:cs="Times New Roman"/>
          <w:sz w:val="24"/>
          <w:szCs w:val="24"/>
          <w:lang w:val="mk-MK"/>
        </w:rPr>
        <w:t>ПГ</w:t>
      </w:r>
      <w:r w:rsidR="001F754F" w:rsidRPr="00E876D3">
        <w:rPr>
          <w:rFonts w:ascii="Times New Roman" w:hAnsi="Times New Roman" w:cs="Times New Roman"/>
          <w:sz w:val="24"/>
          <w:szCs w:val="24"/>
          <w:lang w:val="mk-MK"/>
        </w:rPr>
        <w:t xml:space="preserve"> К</w:t>
      </w:r>
      <w:r w:rsidR="006F2F0C" w:rsidRPr="00E876D3">
        <w:rPr>
          <w:rFonts w:ascii="Times New Roman" w:hAnsi="Times New Roman" w:cs="Times New Roman"/>
          <w:sz w:val="24"/>
          <w:szCs w:val="24"/>
          <w:lang w:val="mk-MK"/>
        </w:rPr>
        <w:t>л</w:t>
      </w:r>
      <w:r w:rsidR="001F754F" w:rsidRPr="00E876D3">
        <w:rPr>
          <w:rFonts w:ascii="Times New Roman" w:hAnsi="Times New Roman" w:cs="Times New Roman"/>
          <w:sz w:val="24"/>
          <w:szCs w:val="24"/>
          <w:lang w:val="mk-MK"/>
        </w:rPr>
        <w:t>епало</w:t>
      </w:r>
      <w:r w:rsidR="002C41E7" w:rsidRPr="00E876D3">
        <w:rPr>
          <w:rFonts w:ascii="Times New Roman" w:hAnsi="Times New Roman" w:cs="Times New Roman"/>
          <w:sz w:val="24"/>
          <w:szCs w:val="24"/>
          <w:lang w:val="mk-MK"/>
        </w:rPr>
        <w:t xml:space="preserve"> и поврзаната инфраструктура, вкл. патните врски со него, при што треба да се земат предвид мерките за поштед</w:t>
      </w:r>
      <w:r w:rsidR="001F754F" w:rsidRPr="00E876D3">
        <w:rPr>
          <w:rFonts w:ascii="Times New Roman" w:hAnsi="Times New Roman" w:cs="Times New Roman"/>
          <w:sz w:val="24"/>
          <w:szCs w:val="24"/>
          <w:lang w:val="mk-MK"/>
        </w:rPr>
        <w:t>лив</w:t>
      </w:r>
      <w:r w:rsidR="002C41E7" w:rsidRPr="00E876D3">
        <w:rPr>
          <w:rFonts w:ascii="Times New Roman" w:hAnsi="Times New Roman" w:cs="Times New Roman"/>
          <w:sz w:val="24"/>
          <w:szCs w:val="24"/>
          <w:lang w:val="mk-MK"/>
        </w:rPr>
        <w:t xml:space="preserve"> патна инфраструктура.</w:t>
      </w:r>
    </w:p>
    <w:p w:rsidR="00A174BF" w:rsidRPr="00E876D3" w:rsidRDefault="002C41E7" w:rsidP="00BC6B4C">
      <w:pPr>
        <w:pStyle w:val="ListParagraph"/>
        <w:numPr>
          <w:ilvl w:val="0"/>
          <w:numId w:val="5"/>
        </w:numPr>
        <w:spacing w:before="120" w:after="0" w:line="276" w:lineRule="auto"/>
        <w:jc w:val="both"/>
        <w:rPr>
          <w:rFonts w:ascii="Times New Roman" w:eastAsia="Calibri" w:hAnsi="Times New Roman" w:cs="Times New Roman"/>
          <w:i/>
          <w:iCs/>
          <w:sz w:val="24"/>
          <w:szCs w:val="24"/>
          <w:lang w:val="mk-MK"/>
        </w:rPr>
      </w:pPr>
      <w:r w:rsidRPr="00E876D3">
        <w:rPr>
          <w:rFonts w:ascii="Times New Roman" w:eastAsia="Calibri" w:hAnsi="Times New Roman" w:cs="Times New Roman"/>
          <w:b/>
          <w:bCs/>
          <w:i/>
          <w:iCs/>
          <w:sz w:val="24"/>
          <w:szCs w:val="24"/>
          <w:lang w:val="mk-MK"/>
        </w:rPr>
        <w:t>План за закрепнување и одржливост</w:t>
      </w:r>
      <w:r w:rsidR="000B3E9F" w:rsidRPr="00E876D3">
        <w:rPr>
          <w:rStyle w:val="FootnoteReference"/>
          <w:rFonts w:ascii="Times New Roman" w:eastAsia="Calibri" w:hAnsi="Times New Roman" w:cs="Times New Roman"/>
          <w:i/>
          <w:iCs/>
          <w:sz w:val="24"/>
          <w:szCs w:val="24"/>
          <w:lang w:val="mk-MK"/>
        </w:rPr>
        <w:footnoteReference w:id="25"/>
      </w:r>
      <w:r w:rsidR="008304BB" w:rsidRPr="00E876D3">
        <w:rPr>
          <w:rFonts w:ascii="Times New Roman" w:eastAsia="Calibri" w:hAnsi="Times New Roman" w:cs="Times New Roman"/>
          <w:b/>
          <w:bCs/>
          <w:i/>
          <w:iCs/>
          <w:sz w:val="24"/>
          <w:szCs w:val="24"/>
          <w:lang w:val="mk-MK"/>
        </w:rPr>
        <w:t xml:space="preserve"> </w:t>
      </w:r>
      <w:r w:rsidR="00A174BF" w:rsidRPr="00E876D3">
        <w:rPr>
          <w:rFonts w:ascii="Times New Roman" w:eastAsia="Calibri" w:hAnsi="Times New Roman" w:cs="Times New Roman"/>
          <w:i/>
          <w:iCs/>
          <w:sz w:val="24"/>
          <w:szCs w:val="24"/>
          <w:lang w:val="mk-MK"/>
        </w:rPr>
        <w:t>(</w:t>
      </w:r>
      <w:r w:rsidRPr="00E876D3">
        <w:rPr>
          <w:lang w:val="mk-MK"/>
        </w:rPr>
        <w:t>нацрт верзија 1.4, октомври 2021 година.)</w:t>
      </w:r>
    </w:p>
    <w:p w:rsidR="002C41E7" w:rsidRPr="00E876D3" w:rsidRDefault="002C41E7" w:rsidP="002C41E7">
      <w:pPr>
        <w:spacing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Главната цел на Планот за закрепнување и одржливост е да го олесни економското и социјалното закрепнување од кризата предизвикана од пандемијата </w:t>
      </w:r>
      <w:r w:rsidR="00561846" w:rsidRPr="00E876D3">
        <w:rPr>
          <w:rFonts w:ascii="Times New Roman" w:hAnsi="Times New Roman" w:cs="Times New Roman"/>
          <w:sz w:val="24"/>
          <w:szCs w:val="24"/>
          <w:lang w:val="mk-MK"/>
        </w:rPr>
        <w:t xml:space="preserve">со </w:t>
      </w:r>
      <w:r w:rsidR="008304BB" w:rsidRPr="00E876D3">
        <w:rPr>
          <w:rFonts w:ascii="Times New Roman" w:hAnsi="Times New Roman" w:cs="Times New Roman"/>
          <w:sz w:val="24"/>
          <w:szCs w:val="24"/>
          <w:lang w:val="mk-MK"/>
        </w:rPr>
        <w:t>КОВИД</w:t>
      </w:r>
      <w:r w:rsidRPr="00E876D3">
        <w:rPr>
          <w:rFonts w:ascii="Times New Roman" w:hAnsi="Times New Roman" w:cs="Times New Roman"/>
          <w:sz w:val="24"/>
          <w:szCs w:val="24"/>
          <w:lang w:val="mk-MK"/>
        </w:rPr>
        <w:t>-19. Во остварувањето на оваа цел, владата групираше збир на мерки и реформи кои не само што го обновуваат потенцијалот за економски раст, туку и го развиваат преку обезбедување отпорност на негативните екстерналии. Планот ги поставува основите за зелена и дигитална трансформација на економијата, во контекст на амбициозните цели на Зелениот договор.</w:t>
      </w:r>
    </w:p>
    <w:p w:rsidR="002C41E7" w:rsidRPr="00E876D3" w:rsidRDefault="002C41E7" w:rsidP="002C41E7">
      <w:pPr>
        <w:spacing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Планот е структуриран во четири столба: </w:t>
      </w:r>
      <w:r w:rsidRPr="00E876D3">
        <w:rPr>
          <w:rFonts w:ascii="Times New Roman" w:hAnsi="Times New Roman" w:cs="Times New Roman"/>
          <w:b/>
          <w:sz w:val="24"/>
          <w:szCs w:val="24"/>
          <w:lang w:val="mk-MK"/>
        </w:rPr>
        <w:t>Иновативна Бугарија, Зелена Бугарија, Поврзана Бугарија и Фер Бугарија</w:t>
      </w:r>
      <w:r w:rsidRPr="00E876D3">
        <w:rPr>
          <w:rFonts w:ascii="Times New Roman" w:hAnsi="Times New Roman" w:cs="Times New Roman"/>
          <w:sz w:val="24"/>
          <w:szCs w:val="24"/>
          <w:lang w:val="mk-MK"/>
        </w:rPr>
        <w:t xml:space="preserve">, вклучувајќи мерки (реформи/инвестиции) во </w:t>
      </w:r>
      <w:r w:rsidR="008304BB" w:rsidRPr="00E876D3">
        <w:rPr>
          <w:rFonts w:ascii="Times New Roman" w:hAnsi="Times New Roman" w:cs="Times New Roman"/>
          <w:sz w:val="24"/>
          <w:szCs w:val="24"/>
          <w:lang w:val="mk-MK"/>
        </w:rPr>
        <w:t>подрачја</w:t>
      </w:r>
      <w:r w:rsidRPr="00E876D3">
        <w:rPr>
          <w:rFonts w:ascii="Times New Roman" w:hAnsi="Times New Roman" w:cs="Times New Roman"/>
          <w:sz w:val="24"/>
          <w:szCs w:val="24"/>
          <w:lang w:val="mk-MK"/>
        </w:rPr>
        <w:t>/сектори: образование и вештини, истражување и иновации, паметна индустрија, ниска јаглеродна економија, биодиверзитет, одржлив земјоделство, дигитално поврзување, транспортно поврзување, локален развој, деловно опкружување, социјална инклузија, здравје.</w:t>
      </w:r>
    </w:p>
    <w:p w:rsidR="00950508" w:rsidRPr="00E876D3" w:rsidRDefault="002C41E7" w:rsidP="002C41E7">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hAnsi="Times New Roman" w:cs="Times New Roman"/>
          <w:sz w:val="24"/>
          <w:szCs w:val="24"/>
          <w:lang w:val="mk-MK"/>
        </w:rPr>
        <w:t xml:space="preserve">Планот не е директно поврзан со </w:t>
      </w:r>
      <w:r w:rsidR="00C2607E" w:rsidRPr="00E876D3">
        <w:rPr>
          <w:rFonts w:ascii="Times New Roman" w:hAnsi="Times New Roman" w:cs="Times New Roman"/>
          <w:sz w:val="24"/>
          <w:szCs w:val="24"/>
          <w:lang w:val="mk-MK"/>
        </w:rPr>
        <w:t>ППГС</w:t>
      </w:r>
      <w:r w:rsidRPr="00E876D3">
        <w:rPr>
          <w:rFonts w:ascii="Times New Roman" w:hAnsi="Times New Roman" w:cs="Times New Roman"/>
          <w:sz w:val="24"/>
          <w:szCs w:val="24"/>
          <w:lang w:val="mk-MK"/>
        </w:rPr>
        <w:t xml:space="preserve"> и </w:t>
      </w:r>
      <w:r w:rsidR="00C2607E" w:rsidRPr="00E876D3">
        <w:rPr>
          <w:rFonts w:ascii="Times New Roman" w:hAnsi="Times New Roman" w:cs="Times New Roman"/>
          <w:sz w:val="24"/>
          <w:szCs w:val="24"/>
          <w:lang w:val="mk-MK"/>
        </w:rPr>
        <w:t>ТСИМ</w:t>
      </w:r>
      <w:r w:rsidRPr="00E876D3">
        <w:rPr>
          <w:rFonts w:ascii="Times New Roman" w:hAnsi="Times New Roman" w:cs="Times New Roman"/>
          <w:sz w:val="24"/>
          <w:szCs w:val="24"/>
          <w:lang w:val="mk-MK"/>
        </w:rPr>
        <w:t xml:space="preserve">, бидејќи поставува конкретни мерки за финансирање, но го зема предвид развојот на </w:t>
      </w:r>
      <w:r w:rsidR="00C2607E" w:rsidRPr="00E876D3">
        <w:rPr>
          <w:rFonts w:ascii="Times New Roman" w:hAnsi="Times New Roman" w:cs="Times New Roman"/>
          <w:sz w:val="24"/>
          <w:szCs w:val="24"/>
          <w:lang w:val="mk-MK"/>
        </w:rPr>
        <w:t>ППГС</w:t>
      </w:r>
      <w:r w:rsidRPr="00E876D3">
        <w:rPr>
          <w:rFonts w:ascii="Times New Roman" w:hAnsi="Times New Roman" w:cs="Times New Roman"/>
          <w:sz w:val="24"/>
          <w:szCs w:val="24"/>
          <w:lang w:val="mk-MK"/>
        </w:rPr>
        <w:t xml:space="preserve"> и </w:t>
      </w:r>
      <w:r w:rsidR="00C2607E" w:rsidRPr="00E876D3">
        <w:rPr>
          <w:rFonts w:ascii="Times New Roman" w:hAnsi="Times New Roman" w:cs="Times New Roman"/>
          <w:sz w:val="24"/>
          <w:szCs w:val="24"/>
          <w:lang w:val="mk-MK"/>
        </w:rPr>
        <w:t>ТСИМ</w:t>
      </w:r>
      <w:r w:rsidRPr="00E876D3">
        <w:rPr>
          <w:rFonts w:ascii="Times New Roman" w:hAnsi="Times New Roman" w:cs="Times New Roman"/>
          <w:sz w:val="24"/>
          <w:szCs w:val="24"/>
          <w:lang w:val="mk-MK"/>
        </w:rPr>
        <w:t>, со цел да се разграничат и надополнат инвестициите и да се избегнат конфликти со реформите.</w:t>
      </w:r>
    </w:p>
    <w:p w:rsidR="0094031D" w:rsidRPr="00E876D3" w:rsidRDefault="00CB08D4" w:rsidP="00BC6B4C">
      <w:pPr>
        <w:pStyle w:val="ListParagraph"/>
        <w:numPr>
          <w:ilvl w:val="0"/>
          <w:numId w:val="5"/>
        </w:numPr>
        <w:spacing w:before="120" w:after="0" w:line="276" w:lineRule="auto"/>
        <w:jc w:val="both"/>
        <w:rPr>
          <w:rFonts w:ascii="Times New Roman" w:eastAsia="Calibri" w:hAnsi="Times New Roman" w:cs="Times New Roman"/>
          <w:i/>
          <w:iCs/>
          <w:sz w:val="24"/>
          <w:szCs w:val="24"/>
          <w:lang w:val="mk-MK"/>
        </w:rPr>
      </w:pPr>
      <w:r w:rsidRPr="00E876D3">
        <w:rPr>
          <w:rFonts w:ascii="Times New Roman" w:eastAsia="Calibri" w:hAnsi="Times New Roman" w:cs="Times New Roman"/>
          <w:b/>
          <w:bCs/>
          <w:i/>
          <w:iCs/>
          <w:sz w:val="24"/>
          <w:szCs w:val="24"/>
          <w:lang w:val="mk-MK"/>
        </w:rPr>
        <w:t>Стратегија и а</w:t>
      </w:r>
      <w:r w:rsidR="00E903F8" w:rsidRPr="00E876D3">
        <w:rPr>
          <w:rFonts w:ascii="Times New Roman" w:eastAsia="Calibri" w:hAnsi="Times New Roman" w:cs="Times New Roman"/>
          <w:b/>
          <w:bCs/>
          <w:i/>
          <w:iCs/>
          <w:sz w:val="24"/>
          <w:szCs w:val="24"/>
          <w:lang w:val="mk-MK"/>
        </w:rPr>
        <w:t>кциски</w:t>
      </w:r>
      <w:r w:rsidRPr="00E876D3">
        <w:rPr>
          <w:rFonts w:ascii="Times New Roman" w:eastAsia="Calibri" w:hAnsi="Times New Roman" w:cs="Times New Roman"/>
          <w:b/>
          <w:bCs/>
          <w:i/>
          <w:iCs/>
          <w:sz w:val="24"/>
          <w:szCs w:val="24"/>
          <w:lang w:val="mk-MK"/>
        </w:rPr>
        <w:t xml:space="preserve"> план за транзиција кон циркуларна економија на Република Бугарија за периодот 2021-2027 година.</w:t>
      </w:r>
      <w:r w:rsidR="00B516D0" w:rsidRPr="00E876D3">
        <w:rPr>
          <w:rFonts w:ascii="Times New Roman" w:eastAsia="Calibri" w:hAnsi="Times New Roman" w:cs="Times New Roman"/>
          <w:i/>
          <w:iCs/>
          <w:sz w:val="24"/>
          <w:szCs w:val="24"/>
          <w:lang w:val="mk-MK"/>
        </w:rPr>
        <w:t xml:space="preserve"> </w:t>
      </w:r>
      <w:r w:rsidR="00B516D0" w:rsidRPr="00E876D3">
        <w:rPr>
          <w:rStyle w:val="FootnoteReference"/>
          <w:rFonts w:ascii="Times New Roman" w:eastAsia="Calibri" w:hAnsi="Times New Roman" w:cs="Times New Roman"/>
          <w:i/>
          <w:iCs/>
          <w:sz w:val="24"/>
          <w:szCs w:val="24"/>
          <w:lang w:val="mk-MK"/>
        </w:rPr>
        <w:footnoteReference w:id="26"/>
      </w:r>
      <w:r w:rsidR="001C3854" w:rsidRPr="00E876D3">
        <w:rPr>
          <w:rFonts w:ascii="Times New Roman" w:eastAsia="Calibri" w:hAnsi="Times New Roman" w:cs="Times New Roman"/>
          <w:i/>
          <w:iCs/>
          <w:sz w:val="24"/>
          <w:szCs w:val="24"/>
          <w:lang w:val="mk-MK"/>
        </w:rPr>
        <w:t xml:space="preserve"> </w:t>
      </w:r>
      <w:r w:rsidR="00B516D0" w:rsidRPr="00E876D3">
        <w:rPr>
          <w:rFonts w:ascii="Times New Roman" w:eastAsia="Calibri" w:hAnsi="Times New Roman" w:cs="Times New Roman"/>
          <w:i/>
          <w:iCs/>
          <w:sz w:val="24"/>
          <w:szCs w:val="24"/>
          <w:lang w:val="mk-MK"/>
        </w:rPr>
        <w:t>(</w:t>
      </w:r>
      <w:r w:rsidRPr="00E876D3">
        <w:rPr>
          <w:i/>
          <w:lang w:val="mk-MK"/>
        </w:rPr>
        <w:t>проект, 2020 година, Министерство за животна средина и води)</w:t>
      </w:r>
    </w:p>
    <w:p w:rsidR="00CB08D4" w:rsidRPr="00E876D3" w:rsidRDefault="00CB08D4" w:rsidP="00CB08D4">
      <w:pPr>
        <w:spacing w:after="0" w:line="276" w:lineRule="auto"/>
        <w:ind w:firstLine="709"/>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Политиката на земјата за транзиција кон циркуларна економија ќе се спроведува со поставување на следните стратешки цели во нацрт Стратегијата за транзиција кон циркуларна економија: зелена и конкурентна економија; помалку отпад и повеќе ресурси; потрошувачката економија. За секоја од стратешките цели се предложени специфични цели.</w:t>
      </w:r>
    </w:p>
    <w:p w:rsidR="00CB08D4" w:rsidRPr="00E876D3" w:rsidRDefault="00CB08D4" w:rsidP="00CB08D4">
      <w:pPr>
        <w:spacing w:after="0" w:line="276" w:lineRule="auto"/>
        <w:ind w:firstLine="709"/>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 xml:space="preserve">Придонес за транзицијата кон циркуларна економија се мерките според специфичната цел 1.1 на </w:t>
      </w:r>
      <w:r w:rsidR="00C2607E" w:rsidRPr="00E876D3">
        <w:rPr>
          <w:rFonts w:ascii="Times New Roman" w:eastAsia="Times New Roman" w:hAnsi="Times New Roman" w:cs="Times New Roman"/>
          <w:sz w:val="24"/>
          <w:szCs w:val="24"/>
          <w:lang w:val="mk-MK"/>
        </w:rPr>
        <w:t>ТСИМ</w:t>
      </w:r>
      <w:r w:rsidRPr="00E876D3">
        <w:rPr>
          <w:rFonts w:ascii="Times New Roman" w:eastAsia="Times New Roman" w:hAnsi="Times New Roman" w:cs="Times New Roman"/>
          <w:sz w:val="24"/>
          <w:szCs w:val="24"/>
          <w:lang w:val="mk-MK"/>
        </w:rPr>
        <w:t>, а особено мерките 1.1.1 за технолошка модернизација и 1.1.2 за стекнување нови знаења и вештини, вкл. за позелена животна средина.</w:t>
      </w:r>
    </w:p>
    <w:p w:rsidR="00C50552" w:rsidRPr="00E876D3" w:rsidRDefault="00CB08D4" w:rsidP="00CB08D4">
      <w:pPr>
        <w:spacing w:after="0" w:line="276" w:lineRule="auto"/>
        <w:ind w:firstLine="709"/>
        <w:jc w:val="both"/>
        <w:rPr>
          <w:rFonts w:ascii="Times New Roman" w:hAnsi="Times New Roman" w:cs="Times New Roman"/>
          <w:i/>
          <w:iCs/>
          <w:sz w:val="24"/>
          <w:szCs w:val="24"/>
          <w:lang w:val="mk-MK"/>
        </w:rPr>
      </w:pPr>
      <w:r w:rsidRPr="00E876D3">
        <w:rPr>
          <w:rFonts w:ascii="Times New Roman" w:eastAsia="Times New Roman" w:hAnsi="Times New Roman" w:cs="Times New Roman"/>
          <w:i/>
          <w:sz w:val="24"/>
          <w:szCs w:val="24"/>
          <w:lang w:val="mk-MK"/>
        </w:rPr>
        <w:t xml:space="preserve">Анализа на релевантноста и усогласеноста на целите на нацрт-стратегијата за / во </w:t>
      </w:r>
      <w:r w:rsidR="00C2607E" w:rsidRPr="00E876D3">
        <w:rPr>
          <w:rFonts w:ascii="Times New Roman" w:eastAsia="Times New Roman" w:hAnsi="Times New Roman" w:cs="Times New Roman"/>
          <w:i/>
          <w:sz w:val="24"/>
          <w:szCs w:val="24"/>
          <w:lang w:val="mk-MK"/>
        </w:rPr>
        <w:t>ППГС</w:t>
      </w:r>
      <w:r w:rsidRPr="00E876D3">
        <w:rPr>
          <w:rFonts w:ascii="Times New Roman" w:eastAsia="Times New Roman" w:hAnsi="Times New Roman" w:cs="Times New Roman"/>
          <w:i/>
          <w:sz w:val="24"/>
          <w:szCs w:val="24"/>
          <w:lang w:val="mk-MK"/>
        </w:rPr>
        <w:t xml:space="preserve"> и </w:t>
      </w:r>
      <w:r w:rsidR="00C2607E" w:rsidRPr="00E876D3">
        <w:rPr>
          <w:rFonts w:ascii="Times New Roman" w:eastAsia="Times New Roman" w:hAnsi="Times New Roman" w:cs="Times New Roman"/>
          <w:i/>
          <w:sz w:val="24"/>
          <w:szCs w:val="24"/>
          <w:lang w:val="mk-MK"/>
        </w:rPr>
        <w:t>ТСИМ</w:t>
      </w:r>
      <w:r w:rsidRPr="00E876D3">
        <w:rPr>
          <w:rFonts w:ascii="Times New Roman" w:eastAsia="Times New Roman" w:hAnsi="Times New Roman" w:cs="Times New Roman"/>
          <w:i/>
          <w:sz w:val="24"/>
          <w:szCs w:val="24"/>
          <w:lang w:val="mk-MK"/>
        </w:rPr>
        <w:t xml:space="preserve"> е направена во </w:t>
      </w:r>
      <w:r w:rsidRPr="00E876D3">
        <w:rPr>
          <w:rFonts w:ascii="Times New Roman" w:eastAsia="Times New Roman" w:hAnsi="Times New Roman" w:cs="Times New Roman"/>
          <w:b/>
          <w:i/>
          <w:sz w:val="24"/>
          <w:szCs w:val="24"/>
          <w:lang w:val="mk-MK"/>
        </w:rPr>
        <w:t>точка 5</w:t>
      </w:r>
      <w:r w:rsidRPr="00E876D3">
        <w:rPr>
          <w:rFonts w:ascii="Times New Roman" w:eastAsia="Times New Roman" w:hAnsi="Times New Roman" w:cs="Times New Roman"/>
          <w:i/>
          <w:sz w:val="24"/>
          <w:szCs w:val="24"/>
          <w:lang w:val="mk-MK"/>
        </w:rPr>
        <w:t xml:space="preserve"> од </w:t>
      </w:r>
      <w:r w:rsidR="00C2607E" w:rsidRPr="00E876D3">
        <w:rPr>
          <w:rFonts w:ascii="Times New Roman" w:eastAsia="Times New Roman" w:hAnsi="Times New Roman" w:cs="Times New Roman"/>
          <w:i/>
          <w:sz w:val="24"/>
          <w:szCs w:val="24"/>
          <w:lang w:val="mk-MK"/>
        </w:rPr>
        <w:t>ИОЖС</w:t>
      </w:r>
      <w:r w:rsidR="00C50552" w:rsidRPr="00E876D3">
        <w:rPr>
          <w:rFonts w:ascii="Times New Roman" w:hAnsi="Times New Roman" w:cs="Times New Roman"/>
          <w:i/>
          <w:iCs/>
          <w:sz w:val="24"/>
          <w:szCs w:val="24"/>
          <w:lang w:val="mk-MK"/>
        </w:rPr>
        <w:t>.</w:t>
      </w:r>
    </w:p>
    <w:p w:rsidR="004047A0" w:rsidRPr="00E876D3" w:rsidRDefault="00CB08D4" w:rsidP="00BC6B4C">
      <w:pPr>
        <w:pStyle w:val="ListParagraph"/>
        <w:numPr>
          <w:ilvl w:val="0"/>
          <w:numId w:val="5"/>
        </w:numPr>
        <w:spacing w:before="120" w:after="0" w:line="276" w:lineRule="auto"/>
        <w:jc w:val="both"/>
        <w:rPr>
          <w:rFonts w:ascii="Times New Roman" w:eastAsia="Calibri" w:hAnsi="Times New Roman" w:cs="Times New Roman"/>
          <w:i/>
          <w:iCs/>
          <w:sz w:val="24"/>
          <w:szCs w:val="24"/>
          <w:lang w:val="mk-MK"/>
        </w:rPr>
      </w:pPr>
      <w:r w:rsidRPr="00E876D3">
        <w:rPr>
          <w:rFonts w:ascii="Times New Roman" w:eastAsia="Calibri" w:hAnsi="Times New Roman" w:cs="Times New Roman"/>
          <w:b/>
          <w:bCs/>
          <w:i/>
          <w:iCs/>
          <w:sz w:val="24"/>
          <w:szCs w:val="24"/>
          <w:lang w:val="mk-MK"/>
        </w:rPr>
        <w:t>Национална програма за контрола на загадувањето на воздухот (2020 - 2030)</w:t>
      </w:r>
      <w:r w:rsidR="000B3E9F" w:rsidRPr="00E876D3">
        <w:rPr>
          <w:rStyle w:val="FootnoteReference"/>
          <w:rFonts w:ascii="Times New Roman" w:eastAsia="Calibri" w:hAnsi="Times New Roman" w:cs="Times New Roman"/>
          <w:i/>
          <w:iCs/>
          <w:sz w:val="24"/>
          <w:szCs w:val="24"/>
          <w:lang w:val="mk-MK"/>
        </w:rPr>
        <w:footnoteReference w:id="27"/>
      </w:r>
      <w:r w:rsidR="001C3854" w:rsidRPr="00E876D3">
        <w:rPr>
          <w:rFonts w:ascii="Times New Roman" w:eastAsia="Calibri" w:hAnsi="Times New Roman" w:cs="Times New Roman"/>
          <w:b/>
          <w:bCs/>
          <w:i/>
          <w:iCs/>
          <w:sz w:val="24"/>
          <w:szCs w:val="24"/>
          <w:lang w:val="mk-MK"/>
        </w:rPr>
        <w:t xml:space="preserve"> </w:t>
      </w:r>
      <w:r w:rsidR="00A63315" w:rsidRPr="00E876D3">
        <w:rPr>
          <w:rFonts w:ascii="Times New Roman" w:eastAsia="Calibri" w:hAnsi="Times New Roman" w:cs="Times New Roman"/>
          <w:i/>
          <w:iCs/>
          <w:sz w:val="24"/>
          <w:szCs w:val="24"/>
          <w:lang w:val="mk-MK"/>
        </w:rPr>
        <w:t>(</w:t>
      </w:r>
      <w:r w:rsidRPr="00E876D3">
        <w:rPr>
          <w:i/>
          <w:lang w:val="mk-MK"/>
        </w:rPr>
        <w:t>одобрен</w:t>
      </w:r>
      <w:r w:rsidR="001156B7" w:rsidRPr="00E876D3">
        <w:rPr>
          <w:i/>
          <w:lang w:val="mk-MK"/>
        </w:rPr>
        <w:t>а</w:t>
      </w:r>
      <w:r w:rsidRPr="00E876D3">
        <w:rPr>
          <w:i/>
          <w:lang w:val="mk-MK"/>
        </w:rPr>
        <w:t xml:space="preserve"> со Одлука бр. 541 на Министерскиот совет од 13.09.2019 година.)</w:t>
      </w:r>
    </w:p>
    <w:p w:rsidR="00CB08D4" w:rsidRPr="00E876D3" w:rsidRDefault="00CB08D4" w:rsidP="00CB08D4">
      <w:pPr>
        <w:spacing w:after="0" w:line="276" w:lineRule="auto"/>
        <w:ind w:firstLine="709"/>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lastRenderedPageBreak/>
        <w:t xml:space="preserve">Програмата е развиена и усвоена со цел исполнување на обврските на Република Бугарија за постигнување национални </w:t>
      </w:r>
      <w:r w:rsidR="001156B7" w:rsidRPr="00E876D3">
        <w:rPr>
          <w:rFonts w:ascii="Times New Roman" w:eastAsia="Times New Roman" w:hAnsi="Times New Roman" w:cs="Times New Roman"/>
          <w:sz w:val="24"/>
          <w:szCs w:val="24"/>
          <w:lang w:val="mk-MK"/>
        </w:rPr>
        <w:t>горни прагови н</w:t>
      </w:r>
      <w:r w:rsidRPr="00E876D3">
        <w:rPr>
          <w:rFonts w:ascii="Times New Roman" w:eastAsia="Times New Roman" w:hAnsi="Times New Roman" w:cs="Times New Roman"/>
          <w:sz w:val="24"/>
          <w:szCs w:val="24"/>
          <w:lang w:val="mk-MK"/>
        </w:rPr>
        <w:t>а вкупни годишни емисии на одредени загадувачи на воздухот за 2020 и 2030 година, а особено за загадувачи</w:t>
      </w:r>
      <w:r w:rsidR="00A06301" w:rsidRPr="00E876D3">
        <w:rPr>
          <w:rFonts w:ascii="Times New Roman" w:eastAsia="Times New Roman" w:hAnsi="Times New Roman" w:cs="Times New Roman"/>
          <w:sz w:val="24"/>
          <w:szCs w:val="24"/>
          <w:lang w:val="mk-MK"/>
        </w:rPr>
        <w:t>те</w:t>
      </w:r>
      <w:r w:rsidRPr="00E876D3">
        <w:rPr>
          <w:rFonts w:ascii="Times New Roman" w:eastAsia="Times New Roman" w:hAnsi="Times New Roman" w:cs="Times New Roman"/>
          <w:sz w:val="24"/>
          <w:szCs w:val="24"/>
          <w:lang w:val="mk-MK"/>
        </w:rPr>
        <w:t xml:space="preserve"> - сулфур ди</w:t>
      </w:r>
      <w:r w:rsidR="00696ABC" w:rsidRPr="00E876D3">
        <w:rPr>
          <w:rFonts w:ascii="Times New Roman" w:eastAsia="Times New Roman" w:hAnsi="Times New Roman" w:cs="Times New Roman"/>
          <w:sz w:val="24"/>
          <w:szCs w:val="24"/>
          <w:lang w:val="mk-MK"/>
        </w:rPr>
        <w:t>оксид (SO2), азотни оксиди NOx)</w:t>
      </w:r>
      <w:r w:rsidRPr="00E876D3">
        <w:rPr>
          <w:rFonts w:ascii="Times New Roman" w:eastAsia="Times New Roman" w:hAnsi="Times New Roman" w:cs="Times New Roman"/>
          <w:sz w:val="24"/>
          <w:szCs w:val="24"/>
          <w:lang w:val="mk-MK"/>
        </w:rPr>
        <w:t>, неметан</w:t>
      </w:r>
      <w:r w:rsidR="00A06301" w:rsidRPr="00E876D3">
        <w:rPr>
          <w:rFonts w:ascii="Times New Roman" w:eastAsia="Times New Roman" w:hAnsi="Times New Roman" w:cs="Times New Roman"/>
          <w:sz w:val="24"/>
          <w:szCs w:val="24"/>
          <w:lang w:val="mk-MK"/>
        </w:rPr>
        <w:t>ски</w:t>
      </w:r>
      <w:r w:rsidRPr="00E876D3">
        <w:rPr>
          <w:rFonts w:ascii="Times New Roman" w:eastAsia="Times New Roman" w:hAnsi="Times New Roman" w:cs="Times New Roman"/>
          <w:sz w:val="24"/>
          <w:szCs w:val="24"/>
          <w:lang w:val="mk-MK"/>
        </w:rPr>
        <w:t xml:space="preserve"> испарливи органски соединенија (NMLC), амонијак (NH3) и честички (FDP2.5), во однос на емисиите за базната 2005 година во согласност со Директивата (ЕУ) 2016/2284.</w:t>
      </w:r>
    </w:p>
    <w:p w:rsidR="00CB08D4" w:rsidRPr="00E876D3" w:rsidRDefault="00C2607E" w:rsidP="00CB08D4">
      <w:pPr>
        <w:spacing w:after="0" w:line="276" w:lineRule="auto"/>
        <w:ind w:firstLine="709"/>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ППГС</w:t>
      </w:r>
      <w:r w:rsidR="00CB08D4" w:rsidRPr="00E876D3">
        <w:rPr>
          <w:rFonts w:ascii="Times New Roman" w:eastAsia="Times New Roman" w:hAnsi="Times New Roman" w:cs="Times New Roman"/>
          <w:sz w:val="24"/>
          <w:szCs w:val="24"/>
          <w:lang w:val="mk-MK"/>
        </w:rPr>
        <w:t xml:space="preserve"> и </w:t>
      </w:r>
      <w:r w:rsidRPr="00E876D3">
        <w:rPr>
          <w:rFonts w:ascii="Times New Roman" w:eastAsia="Times New Roman" w:hAnsi="Times New Roman" w:cs="Times New Roman"/>
          <w:sz w:val="24"/>
          <w:szCs w:val="24"/>
          <w:lang w:val="mk-MK"/>
        </w:rPr>
        <w:t>ТСИМ</w:t>
      </w:r>
      <w:r w:rsidR="00CB08D4" w:rsidRPr="00E876D3">
        <w:rPr>
          <w:rFonts w:ascii="Times New Roman" w:eastAsia="Times New Roman" w:hAnsi="Times New Roman" w:cs="Times New Roman"/>
          <w:sz w:val="24"/>
          <w:szCs w:val="24"/>
          <w:lang w:val="mk-MK"/>
        </w:rPr>
        <w:t xml:space="preserve"> немаат конкретни прогнози, но активностите со приоритет 1 придонесуваат за намалување на загадувањето на воздухот.</w:t>
      </w:r>
    </w:p>
    <w:p w:rsidR="00BF6F65" w:rsidRPr="00E876D3" w:rsidRDefault="00CB08D4" w:rsidP="00CB08D4">
      <w:pPr>
        <w:spacing w:after="0" w:line="276" w:lineRule="auto"/>
        <w:ind w:firstLine="709"/>
        <w:jc w:val="both"/>
        <w:rPr>
          <w:rFonts w:ascii="Times New Roman" w:hAnsi="Times New Roman" w:cs="Times New Roman"/>
          <w:i/>
          <w:iCs/>
          <w:sz w:val="24"/>
          <w:szCs w:val="24"/>
          <w:lang w:val="mk-MK"/>
        </w:rPr>
      </w:pPr>
      <w:r w:rsidRPr="00E876D3">
        <w:rPr>
          <w:rFonts w:ascii="Times New Roman" w:eastAsia="Times New Roman" w:hAnsi="Times New Roman" w:cs="Times New Roman"/>
          <w:i/>
          <w:sz w:val="24"/>
          <w:szCs w:val="24"/>
          <w:lang w:val="mk-MK"/>
        </w:rPr>
        <w:t xml:space="preserve">Анализата на релевантноста и усогласеноста на целите на програмата до / во </w:t>
      </w:r>
      <w:r w:rsidR="00C2607E" w:rsidRPr="00E876D3">
        <w:rPr>
          <w:rFonts w:ascii="Times New Roman" w:eastAsia="Times New Roman" w:hAnsi="Times New Roman" w:cs="Times New Roman"/>
          <w:i/>
          <w:sz w:val="24"/>
          <w:szCs w:val="24"/>
          <w:lang w:val="mk-MK"/>
        </w:rPr>
        <w:t>ППГС</w:t>
      </w:r>
      <w:r w:rsidRPr="00E876D3">
        <w:rPr>
          <w:rFonts w:ascii="Times New Roman" w:eastAsia="Times New Roman" w:hAnsi="Times New Roman" w:cs="Times New Roman"/>
          <w:i/>
          <w:sz w:val="24"/>
          <w:szCs w:val="24"/>
          <w:lang w:val="mk-MK"/>
        </w:rPr>
        <w:t xml:space="preserve"> и </w:t>
      </w:r>
      <w:r w:rsidR="00C2607E" w:rsidRPr="00E876D3">
        <w:rPr>
          <w:rFonts w:ascii="Times New Roman" w:eastAsia="Times New Roman" w:hAnsi="Times New Roman" w:cs="Times New Roman"/>
          <w:i/>
          <w:sz w:val="24"/>
          <w:szCs w:val="24"/>
          <w:lang w:val="mk-MK"/>
        </w:rPr>
        <w:t>ТСИМ</w:t>
      </w:r>
      <w:r w:rsidRPr="00E876D3">
        <w:rPr>
          <w:rFonts w:ascii="Times New Roman" w:eastAsia="Times New Roman" w:hAnsi="Times New Roman" w:cs="Times New Roman"/>
          <w:i/>
          <w:sz w:val="24"/>
          <w:szCs w:val="24"/>
          <w:lang w:val="mk-MK"/>
        </w:rPr>
        <w:t xml:space="preserve"> е направена во </w:t>
      </w:r>
      <w:r w:rsidRPr="00E876D3">
        <w:rPr>
          <w:rFonts w:ascii="Times New Roman" w:eastAsia="Times New Roman" w:hAnsi="Times New Roman" w:cs="Times New Roman"/>
          <w:b/>
          <w:i/>
          <w:sz w:val="24"/>
          <w:szCs w:val="24"/>
          <w:lang w:val="mk-MK"/>
        </w:rPr>
        <w:t>точка 5</w:t>
      </w:r>
      <w:r w:rsidRPr="00E876D3">
        <w:rPr>
          <w:rFonts w:ascii="Times New Roman" w:eastAsia="Times New Roman" w:hAnsi="Times New Roman" w:cs="Times New Roman"/>
          <w:i/>
          <w:sz w:val="24"/>
          <w:szCs w:val="24"/>
          <w:lang w:val="mk-MK"/>
        </w:rPr>
        <w:t xml:space="preserve"> од </w:t>
      </w:r>
      <w:r w:rsidR="00C2607E" w:rsidRPr="00E876D3">
        <w:rPr>
          <w:rFonts w:ascii="Times New Roman" w:eastAsia="Times New Roman" w:hAnsi="Times New Roman" w:cs="Times New Roman"/>
          <w:i/>
          <w:sz w:val="24"/>
          <w:szCs w:val="24"/>
          <w:lang w:val="mk-MK"/>
        </w:rPr>
        <w:t>ИОЖС</w:t>
      </w:r>
      <w:r w:rsidR="00BF6F65" w:rsidRPr="00E876D3">
        <w:rPr>
          <w:rFonts w:ascii="Times New Roman" w:hAnsi="Times New Roman" w:cs="Times New Roman"/>
          <w:i/>
          <w:iCs/>
          <w:sz w:val="24"/>
          <w:szCs w:val="24"/>
          <w:lang w:val="mk-MK"/>
        </w:rPr>
        <w:t>.</w:t>
      </w:r>
    </w:p>
    <w:p w:rsidR="004047A0" w:rsidRPr="00E876D3" w:rsidRDefault="00CB08D4" w:rsidP="00BC6B4C">
      <w:pPr>
        <w:pStyle w:val="ListParagraph"/>
        <w:numPr>
          <w:ilvl w:val="0"/>
          <w:numId w:val="5"/>
        </w:numPr>
        <w:spacing w:before="120" w:after="0" w:line="276" w:lineRule="auto"/>
        <w:jc w:val="both"/>
        <w:rPr>
          <w:rFonts w:ascii="Times New Roman" w:eastAsia="Calibri" w:hAnsi="Times New Roman" w:cs="Times New Roman"/>
          <w:i/>
          <w:iCs/>
          <w:sz w:val="24"/>
          <w:szCs w:val="24"/>
          <w:lang w:val="mk-MK"/>
        </w:rPr>
      </w:pPr>
      <w:r w:rsidRPr="00E876D3">
        <w:rPr>
          <w:rFonts w:ascii="Times New Roman" w:eastAsia="Calibri" w:hAnsi="Times New Roman" w:cs="Times New Roman"/>
          <w:b/>
          <w:bCs/>
          <w:i/>
          <w:iCs/>
          <w:sz w:val="24"/>
          <w:szCs w:val="24"/>
          <w:lang w:val="mk-MK"/>
        </w:rPr>
        <w:t xml:space="preserve">Национална програма за подобрување на квалитетот на </w:t>
      </w:r>
      <w:r w:rsidR="00863BEF" w:rsidRPr="00E876D3">
        <w:rPr>
          <w:rFonts w:ascii="Times New Roman" w:eastAsia="Calibri" w:hAnsi="Times New Roman" w:cs="Times New Roman"/>
          <w:b/>
          <w:bCs/>
          <w:i/>
          <w:iCs/>
          <w:sz w:val="24"/>
          <w:szCs w:val="24"/>
          <w:lang w:val="mk-MK"/>
        </w:rPr>
        <w:t>амбиентниот</w:t>
      </w:r>
      <w:r w:rsidRPr="00E876D3">
        <w:rPr>
          <w:rFonts w:ascii="Times New Roman" w:eastAsia="Calibri" w:hAnsi="Times New Roman" w:cs="Times New Roman"/>
          <w:b/>
          <w:bCs/>
          <w:i/>
          <w:iCs/>
          <w:sz w:val="24"/>
          <w:szCs w:val="24"/>
          <w:lang w:val="mk-MK"/>
        </w:rPr>
        <w:t xml:space="preserve"> воздух 2018-2024 година.</w:t>
      </w:r>
      <w:r w:rsidR="00515FF3" w:rsidRPr="00E876D3">
        <w:rPr>
          <w:rStyle w:val="FootnoteReference"/>
          <w:rFonts w:ascii="Times New Roman" w:eastAsia="Calibri" w:hAnsi="Times New Roman" w:cs="Times New Roman"/>
          <w:i/>
          <w:iCs/>
          <w:sz w:val="24"/>
          <w:szCs w:val="24"/>
          <w:lang w:val="mk-MK"/>
        </w:rPr>
        <w:footnoteReference w:id="28"/>
      </w:r>
      <w:r w:rsidR="00446BFE" w:rsidRPr="00E876D3">
        <w:rPr>
          <w:rFonts w:ascii="Times New Roman" w:eastAsia="Calibri" w:hAnsi="Times New Roman" w:cs="Times New Roman"/>
          <w:b/>
          <w:bCs/>
          <w:i/>
          <w:iCs/>
          <w:sz w:val="24"/>
          <w:szCs w:val="24"/>
          <w:lang w:val="mk-MK"/>
        </w:rPr>
        <w:t xml:space="preserve"> </w:t>
      </w:r>
      <w:r w:rsidR="00120CD6" w:rsidRPr="00E876D3">
        <w:rPr>
          <w:rFonts w:ascii="Times New Roman" w:eastAsia="Calibri" w:hAnsi="Times New Roman" w:cs="Times New Roman"/>
          <w:i/>
          <w:iCs/>
          <w:sz w:val="24"/>
          <w:szCs w:val="24"/>
          <w:lang w:val="mk-MK"/>
        </w:rPr>
        <w:t>(</w:t>
      </w:r>
      <w:r w:rsidRPr="00E876D3">
        <w:rPr>
          <w:i/>
          <w:lang w:val="mk-MK"/>
        </w:rPr>
        <w:t>одобрен</w:t>
      </w:r>
      <w:r w:rsidR="00A06301" w:rsidRPr="00E876D3">
        <w:rPr>
          <w:i/>
          <w:lang w:val="mk-MK"/>
        </w:rPr>
        <w:t>а</w:t>
      </w:r>
      <w:r w:rsidRPr="00E876D3">
        <w:rPr>
          <w:i/>
          <w:lang w:val="mk-MK"/>
        </w:rPr>
        <w:t xml:space="preserve"> со Одлука бр. 334 на Министерскиот совет од 07.06.2019 година.)</w:t>
      </w:r>
    </w:p>
    <w:p w:rsidR="006F363B" w:rsidRPr="00E876D3" w:rsidRDefault="00CB08D4" w:rsidP="006F363B">
      <w:pPr>
        <w:spacing w:after="0" w:line="276" w:lineRule="auto"/>
        <w:ind w:firstLine="709"/>
        <w:jc w:val="both"/>
        <w:rPr>
          <w:rFonts w:ascii="Times New Roman" w:eastAsia="Times New Roman" w:hAnsi="Times New Roman" w:cs="Times New Roman"/>
          <w:sz w:val="24"/>
          <w:szCs w:val="20"/>
          <w:lang w:val="mk-MK"/>
        </w:rPr>
      </w:pPr>
      <w:r w:rsidRPr="00E876D3">
        <w:rPr>
          <w:rFonts w:ascii="Times New Roman" w:eastAsia="Times New Roman" w:hAnsi="Times New Roman" w:cs="Times New Roman"/>
          <w:sz w:val="24"/>
          <w:szCs w:val="20"/>
          <w:lang w:val="mk-MK"/>
        </w:rPr>
        <w:t>Поради непочитување на стандардите за квалитет на воздухот, бугарската влада во моментов е предмет на прекршочна постапка пред Судот на правдата. Конкретно, ова се однесува на дваесет и осум општини во кои е забележано непочитување на директивата за почист воздух за Европа (CAFE директива) во однос на FDP10. Програмата предлага пакет мерки што треба да се спроведат до крајот на 2024 година со цел да се усогласат со барањата на Директивата за почист воздух за Европа во однос на нивоата на FDP10. Мерките се насочени кон намалување на емисиите од двата главни сектори кои се извори на емисиите на FDP10, имено греењето во домот и транспортот.</w:t>
      </w:r>
    </w:p>
    <w:p w:rsidR="00CB08D4" w:rsidRPr="00E876D3" w:rsidRDefault="00C2607E" w:rsidP="00CB08D4">
      <w:pPr>
        <w:spacing w:after="0" w:line="276" w:lineRule="auto"/>
        <w:ind w:firstLine="709"/>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ППГС</w:t>
      </w:r>
      <w:r w:rsidR="00CB08D4" w:rsidRPr="00E876D3">
        <w:rPr>
          <w:rFonts w:ascii="Times New Roman" w:eastAsia="Times New Roman" w:hAnsi="Times New Roman" w:cs="Times New Roman"/>
          <w:sz w:val="24"/>
          <w:szCs w:val="24"/>
          <w:lang w:val="mk-MK"/>
        </w:rPr>
        <w:t xml:space="preserve"> и </w:t>
      </w:r>
      <w:r w:rsidRPr="00E876D3">
        <w:rPr>
          <w:rFonts w:ascii="Times New Roman" w:eastAsia="Times New Roman" w:hAnsi="Times New Roman" w:cs="Times New Roman"/>
          <w:sz w:val="24"/>
          <w:szCs w:val="24"/>
          <w:lang w:val="mk-MK"/>
        </w:rPr>
        <w:t>ТСИМ</w:t>
      </w:r>
      <w:r w:rsidR="00CB08D4" w:rsidRPr="00E876D3">
        <w:rPr>
          <w:rFonts w:ascii="Times New Roman" w:eastAsia="Times New Roman" w:hAnsi="Times New Roman" w:cs="Times New Roman"/>
          <w:sz w:val="24"/>
          <w:szCs w:val="24"/>
          <w:lang w:val="mk-MK"/>
        </w:rPr>
        <w:t xml:space="preserve"> немаат конкретни прогнози, но активностите со приоритет 1 придонесуваат за намалување на загадувањето на воздухот.</w:t>
      </w:r>
    </w:p>
    <w:p w:rsidR="00BF6F65" w:rsidRPr="00E876D3" w:rsidRDefault="00CB08D4" w:rsidP="00CB08D4">
      <w:pPr>
        <w:spacing w:after="0" w:line="276" w:lineRule="auto"/>
        <w:ind w:firstLine="709"/>
        <w:jc w:val="both"/>
        <w:rPr>
          <w:rFonts w:ascii="Times New Roman" w:hAnsi="Times New Roman" w:cs="Times New Roman"/>
          <w:i/>
          <w:iCs/>
          <w:sz w:val="24"/>
          <w:szCs w:val="24"/>
          <w:lang w:val="mk-MK"/>
        </w:rPr>
      </w:pPr>
      <w:r w:rsidRPr="00E876D3">
        <w:rPr>
          <w:rFonts w:ascii="Times New Roman" w:eastAsia="Times New Roman" w:hAnsi="Times New Roman" w:cs="Times New Roman"/>
          <w:i/>
          <w:sz w:val="24"/>
          <w:szCs w:val="24"/>
          <w:lang w:val="mk-MK"/>
        </w:rPr>
        <w:t xml:space="preserve">Анализа на релевантноста и усогласеноста на целите на програмата со / во </w:t>
      </w:r>
      <w:r w:rsidR="00C2607E" w:rsidRPr="00E876D3">
        <w:rPr>
          <w:rFonts w:ascii="Times New Roman" w:eastAsia="Times New Roman" w:hAnsi="Times New Roman" w:cs="Times New Roman"/>
          <w:i/>
          <w:sz w:val="24"/>
          <w:szCs w:val="24"/>
          <w:lang w:val="mk-MK"/>
        </w:rPr>
        <w:t>ППГС</w:t>
      </w:r>
      <w:r w:rsidRPr="00E876D3">
        <w:rPr>
          <w:rFonts w:ascii="Times New Roman" w:eastAsia="Times New Roman" w:hAnsi="Times New Roman" w:cs="Times New Roman"/>
          <w:i/>
          <w:sz w:val="24"/>
          <w:szCs w:val="24"/>
          <w:lang w:val="mk-MK"/>
        </w:rPr>
        <w:t xml:space="preserve"> и </w:t>
      </w:r>
      <w:r w:rsidR="00C2607E" w:rsidRPr="00E876D3">
        <w:rPr>
          <w:rFonts w:ascii="Times New Roman" w:eastAsia="Times New Roman" w:hAnsi="Times New Roman" w:cs="Times New Roman"/>
          <w:i/>
          <w:sz w:val="24"/>
          <w:szCs w:val="24"/>
          <w:lang w:val="mk-MK"/>
        </w:rPr>
        <w:t>ТСИМ</w:t>
      </w:r>
      <w:r w:rsidRPr="00E876D3">
        <w:rPr>
          <w:rFonts w:ascii="Times New Roman" w:eastAsia="Times New Roman" w:hAnsi="Times New Roman" w:cs="Times New Roman"/>
          <w:i/>
          <w:sz w:val="24"/>
          <w:szCs w:val="24"/>
          <w:lang w:val="mk-MK"/>
        </w:rPr>
        <w:t xml:space="preserve"> е направена во </w:t>
      </w:r>
      <w:r w:rsidRPr="00E876D3">
        <w:rPr>
          <w:rFonts w:ascii="Times New Roman" w:eastAsia="Times New Roman" w:hAnsi="Times New Roman" w:cs="Times New Roman"/>
          <w:b/>
          <w:i/>
          <w:sz w:val="24"/>
          <w:szCs w:val="24"/>
          <w:lang w:val="mk-MK"/>
        </w:rPr>
        <w:t>точка 5</w:t>
      </w:r>
      <w:r w:rsidRPr="00E876D3">
        <w:rPr>
          <w:rFonts w:ascii="Times New Roman" w:eastAsia="Times New Roman" w:hAnsi="Times New Roman" w:cs="Times New Roman"/>
          <w:i/>
          <w:sz w:val="24"/>
          <w:szCs w:val="24"/>
          <w:lang w:val="mk-MK"/>
        </w:rPr>
        <w:t xml:space="preserve"> од </w:t>
      </w:r>
      <w:r w:rsidR="00C2607E" w:rsidRPr="00E876D3">
        <w:rPr>
          <w:rFonts w:ascii="Times New Roman" w:eastAsia="Times New Roman" w:hAnsi="Times New Roman" w:cs="Times New Roman"/>
          <w:i/>
          <w:sz w:val="24"/>
          <w:szCs w:val="24"/>
          <w:lang w:val="mk-MK"/>
        </w:rPr>
        <w:t>ИОЖС</w:t>
      </w:r>
      <w:r w:rsidRPr="00E876D3">
        <w:rPr>
          <w:rFonts w:ascii="Times New Roman" w:eastAsia="Times New Roman" w:hAnsi="Times New Roman" w:cs="Times New Roman"/>
          <w:sz w:val="24"/>
          <w:szCs w:val="24"/>
          <w:lang w:val="mk-MK"/>
        </w:rPr>
        <w:t>.</w:t>
      </w:r>
    </w:p>
    <w:p w:rsidR="004047A0" w:rsidRPr="00E876D3" w:rsidRDefault="00506207" w:rsidP="00BC6B4C">
      <w:pPr>
        <w:pStyle w:val="ListParagraph"/>
        <w:numPr>
          <w:ilvl w:val="0"/>
          <w:numId w:val="5"/>
        </w:numPr>
        <w:spacing w:before="120" w:after="0" w:line="276" w:lineRule="auto"/>
        <w:jc w:val="both"/>
        <w:rPr>
          <w:rFonts w:ascii="Times New Roman" w:eastAsia="Calibri" w:hAnsi="Times New Roman" w:cs="Times New Roman"/>
          <w:i/>
          <w:iCs/>
          <w:sz w:val="24"/>
          <w:szCs w:val="24"/>
          <w:lang w:val="mk-MK"/>
        </w:rPr>
      </w:pPr>
      <w:r w:rsidRPr="00E876D3">
        <w:rPr>
          <w:rFonts w:ascii="Times New Roman" w:eastAsia="Calibri" w:hAnsi="Times New Roman" w:cs="Times New Roman"/>
          <w:b/>
          <w:bCs/>
          <w:i/>
          <w:iCs/>
          <w:sz w:val="24"/>
          <w:szCs w:val="24"/>
          <w:lang w:val="mk-MK"/>
        </w:rPr>
        <w:t xml:space="preserve">Национална стратегија за </w:t>
      </w:r>
      <w:r w:rsidR="00A06301" w:rsidRPr="00E876D3">
        <w:rPr>
          <w:rFonts w:ascii="Times New Roman" w:eastAsia="Calibri" w:hAnsi="Times New Roman" w:cs="Times New Roman"/>
          <w:b/>
          <w:bCs/>
          <w:i/>
          <w:iCs/>
          <w:sz w:val="24"/>
          <w:szCs w:val="24"/>
          <w:lang w:val="mk-MK"/>
        </w:rPr>
        <w:t>прилагодување кон</w:t>
      </w:r>
      <w:r w:rsidRPr="00E876D3">
        <w:rPr>
          <w:rFonts w:ascii="Times New Roman" w:eastAsia="Calibri" w:hAnsi="Times New Roman" w:cs="Times New Roman"/>
          <w:b/>
          <w:bCs/>
          <w:i/>
          <w:iCs/>
          <w:sz w:val="24"/>
          <w:szCs w:val="24"/>
          <w:lang w:val="mk-MK"/>
        </w:rPr>
        <w:t xml:space="preserve"> климатските промени и Акци</w:t>
      </w:r>
      <w:r w:rsidR="00556EFA" w:rsidRPr="00E876D3">
        <w:rPr>
          <w:rFonts w:ascii="Times New Roman" w:eastAsia="Calibri" w:hAnsi="Times New Roman" w:cs="Times New Roman"/>
          <w:b/>
          <w:bCs/>
          <w:i/>
          <w:iCs/>
          <w:sz w:val="24"/>
          <w:szCs w:val="24"/>
          <w:lang w:val="mk-MK"/>
        </w:rPr>
        <w:t>скио</w:t>
      </w:r>
      <w:r w:rsidRPr="00E876D3">
        <w:rPr>
          <w:rFonts w:ascii="Times New Roman" w:eastAsia="Calibri" w:hAnsi="Times New Roman" w:cs="Times New Roman"/>
          <w:b/>
          <w:bCs/>
          <w:i/>
          <w:iCs/>
          <w:sz w:val="24"/>
          <w:szCs w:val="24"/>
          <w:lang w:val="mk-MK"/>
        </w:rPr>
        <w:t>т план до 2030 година.</w:t>
      </w:r>
      <w:r w:rsidR="000B3E9F" w:rsidRPr="00E876D3">
        <w:rPr>
          <w:rStyle w:val="FootnoteReference"/>
          <w:rFonts w:ascii="Times New Roman" w:eastAsia="Calibri" w:hAnsi="Times New Roman" w:cs="Times New Roman"/>
          <w:i/>
          <w:iCs/>
          <w:sz w:val="24"/>
          <w:szCs w:val="24"/>
          <w:lang w:val="mk-MK"/>
        </w:rPr>
        <w:footnoteReference w:id="29"/>
      </w:r>
      <w:r w:rsidR="006C30AF" w:rsidRPr="00E876D3">
        <w:rPr>
          <w:rFonts w:ascii="Times New Roman" w:eastAsia="Calibri" w:hAnsi="Times New Roman" w:cs="Times New Roman"/>
          <w:b/>
          <w:bCs/>
          <w:i/>
          <w:iCs/>
          <w:sz w:val="24"/>
          <w:szCs w:val="24"/>
          <w:lang w:val="mk-MK"/>
        </w:rPr>
        <w:t xml:space="preserve"> </w:t>
      </w:r>
      <w:r w:rsidR="00120CD6" w:rsidRPr="00E876D3">
        <w:rPr>
          <w:rFonts w:ascii="Times New Roman" w:eastAsia="Calibri" w:hAnsi="Times New Roman" w:cs="Times New Roman"/>
          <w:i/>
          <w:iCs/>
          <w:sz w:val="24"/>
          <w:szCs w:val="24"/>
          <w:lang w:val="mk-MK"/>
        </w:rPr>
        <w:t>(</w:t>
      </w:r>
      <w:r w:rsidRPr="00E876D3">
        <w:rPr>
          <w:i/>
          <w:lang w:val="mk-MK"/>
        </w:rPr>
        <w:t>одобрен</w:t>
      </w:r>
      <w:r w:rsidR="00375423" w:rsidRPr="00E876D3">
        <w:rPr>
          <w:i/>
          <w:lang w:val="mk-MK"/>
        </w:rPr>
        <w:t>а</w:t>
      </w:r>
      <w:r w:rsidRPr="00E876D3">
        <w:rPr>
          <w:i/>
          <w:lang w:val="mk-MK"/>
        </w:rPr>
        <w:t xml:space="preserve"> со Одлука бр. 621 на Министерскиот совет на 25.10.2019 година.)</w:t>
      </w:r>
    </w:p>
    <w:p w:rsidR="00506207" w:rsidRPr="00E876D3" w:rsidRDefault="00506207" w:rsidP="00506207">
      <w:pPr>
        <w:spacing w:after="0" w:line="276" w:lineRule="auto"/>
        <w:ind w:firstLine="709"/>
        <w:jc w:val="both"/>
        <w:rPr>
          <w:rFonts w:ascii="Times New Roman" w:eastAsia="Times New Roman" w:hAnsi="Times New Roman" w:cs="Times New Roman"/>
          <w:sz w:val="24"/>
          <w:szCs w:val="20"/>
          <w:lang w:val="mk-MK"/>
        </w:rPr>
      </w:pPr>
      <w:r w:rsidRPr="00E876D3">
        <w:rPr>
          <w:rFonts w:ascii="Times New Roman" w:eastAsia="Times New Roman" w:hAnsi="Times New Roman" w:cs="Times New Roman"/>
          <w:sz w:val="24"/>
          <w:szCs w:val="20"/>
          <w:lang w:val="mk-MK"/>
        </w:rPr>
        <w:t xml:space="preserve">Стратегијата ги анализира климатските ризици и ранливости по сектори на економијата, поставува цели и дава можности за </w:t>
      </w:r>
      <w:r w:rsidR="008B77C4" w:rsidRPr="00E876D3">
        <w:rPr>
          <w:rFonts w:ascii="Times New Roman" w:eastAsia="Times New Roman" w:hAnsi="Times New Roman" w:cs="Times New Roman"/>
          <w:sz w:val="24"/>
          <w:szCs w:val="20"/>
          <w:lang w:val="mk-MK"/>
        </w:rPr>
        <w:t>прилагодување</w:t>
      </w:r>
      <w:r w:rsidRPr="00E876D3">
        <w:rPr>
          <w:rFonts w:ascii="Times New Roman" w:eastAsia="Times New Roman" w:hAnsi="Times New Roman" w:cs="Times New Roman"/>
          <w:sz w:val="24"/>
          <w:szCs w:val="20"/>
          <w:lang w:val="mk-MK"/>
        </w:rPr>
        <w:t>. Заедничките стратешки цели се:</w:t>
      </w:r>
    </w:p>
    <w:p w:rsidR="00506207" w:rsidRPr="00E876D3" w:rsidRDefault="00506207" w:rsidP="00506207">
      <w:pPr>
        <w:spacing w:after="0" w:line="276" w:lineRule="auto"/>
        <w:ind w:firstLine="709"/>
        <w:jc w:val="both"/>
        <w:rPr>
          <w:rFonts w:ascii="Times New Roman" w:eastAsia="Times New Roman" w:hAnsi="Times New Roman" w:cs="Times New Roman"/>
          <w:sz w:val="24"/>
          <w:szCs w:val="20"/>
          <w:lang w:val="mk-MK"/>
        </w:rPr>
      </w:pPr>
      <w:r w:rsidRPr="00E876D3">
        <w:rPr>
          <w:rFonts w:ascii="Times New Roman" w:eastAsia="Times New Roman" w:hAnsi="Times New Roman" w:cs="Times New Roman"/>
          <w:sz w:val="24"/>
          <w:szCs w:val="20"/>
          <w:lang w:val="mk-MK"/>
        </w:rPr>
        <w:t xml:space="preserve">o Вклучување и интегрирање на </w:t>
      </w:r>
      <w:r w:rsidR="008B77C4" w:rsidRPr="00E876D3">
        <w:rPr>
          <w:rFonts w:ascii="Times New Roman" w:eastAsia="Times New Roman" w:hAnsi="Times New Roman" w:cs="Times New Roman"/>
          <w:sz w:val="24"/>
          <w:szCs w:val="20"/>
          <w:lang w:val="mk-MK"/>
        </w:rPr>
        <w:t>прилагодувањето</w:t>
      </w:r>
      <w:r w:rsidRPr="00E876D3">
        <w:rPr>
          <w:rFonts w:ascii="Times New Roman" w:eastAsia="Times New Roman" w:hAnsi="Times New Roman" w:cs="Times New Roman"/>
          <w:sz w:val="24"/>
          <w:szCs w:val="20"/>
          <w:lang w:val="mk-MK"/>
        </w:rPr>
        <w:t xml:space="preserve"> кон климатските промени;</w:t>
      </w:r>
    </w:p>
    <w:p w:rsidR="00506207" w:rsidRPr="00E876D3" w:rsidRDefault="00506207" w:rsidP="00506207">
      <w:pPr>
        <w:spacing w:after="0" w:line="276" w:lineRule="auto"/>
        <w:ind w:firstLine="709"/>
        <w:jc w:val="both"/>
        <w:rPr>
          <w:rFonts w:ascii="Times New Roman" w:eastAsia="Times New Roman" w:hAnsi="Times New Roman" w:cs="Times New Roman"/>
          <w:sz w:val="24"/>
          <w:szCs w:val="20"/>
          <w:lang w:val="mk-MK"/>
        </w:rPr>
      </w:pPr>
      <w:r w:rsidRPr="00E876D3">
        <w:rPr>
          <w:rFonts w:ascii="Times New Roman" w:eastAsia="Times New Roman" w:hAnsi="Times New Roman" w:cs="Times New Roman"/>
          <w:sz w:val="24"/>
          <w:szCs w:val="20"/>
          <w:lang w:val="mk-MK"/>
        </w:rPr>
        <w:t xml:space="preserve">o Градење </w:t>
      </w:r>
      <w:r w:rsidR="008B77C4" w:rsidRPr="00E876D3">
        <w:rPr>
          <w:rFonts w:ascii="Times New Roman" w:eastAsia="Times New Roman" w:hAnsi="Times New Roman" w:cs="Times New Roman"/>
          <w:sz w:val="24"/>
          <w:szCs w:val="20"/>
          <w:lang w:val="mk-MK"/>
        </w:rPr>
        <w:t>институциски</w:t>
      </w:r>
      <w:r w:rsidRPr="00E876D3">
        <w:rPr>
          <w:rFonts w:ascii="Times New Roman" w:eastAsia="Times New Roman" w:hAnsi="Times New Roman" w:cs="Times New Roman"/>
          <w:sz w:val="24"/>
          <w:szCs w:val="20"/>
          <w:lang w:val="mk-MK"/>
        </w:rPr>
        <w:t xml:space="preserve"> капацитет за </w:t>
      </w:r>
      <w:r w:rsidR="008B77C4" w:rsidRPr="00E876D3">
        <w:rPr>
          <w:rFonts w:ascii="Times New Roman" w:eastAsia="Times New Roman" w:hAnsi="Times New Roman" w:cs="Times New Roman"/>
          <w:sz w:val="24"/>
          <w:szCs w:val="20"/>
          <w:lang w:val="mk-MK"/>
        </w:rPr>
        <w:t>прилагодување</w:t>
      </w:r>
      <w:r w:rsidRPr="00E876D3">
        <w:rPr>
          <w:rFonts w:ascii="Times New Roman" w:eastAsia="Times New Roman" w:hAnsi="Times New Roman" w:cs="Times New Roman"/>
          <w:sz w:val="24"/>
          <w:szCs w:val="20"/>
          <w:lang w:val="mk-MK"/>
        </w:rPr>
        <w:t xml:space="preserve"> </w:t>
      </w:r>
      <w:r w:rsidR="008B77C4" w:rsidRPr="00E876D3">
        <w:rPr>
          <w:rFonts w:ascii="Times New Roman" w:eastAsia="Times New Roman" w:hAnsi="Times New Roman" w:cs="Times New Roman"/>
          <w:sz w:val="24"/>
          <w:szCs w:val="20"/>
          <w:lang w:val="mk-MK"/>
        </w:rPr>
        <w:t>кон</w:t>
      </w:r>
      <w:r w:rsidRPr="00E876D3">
        <w:rPr>
          <w:rFonts w:ascii="Times New Roman" w:eastAsia="Times New Roman" w:hAnsi="Times New Roman" w:cs="Times New Roman"/>
          <w:sz w:val="24"/>
          <w:szCs w:val="20"/>
          <w:lang w:val="mk-MK"/>
        </w:rPr>
        <w:t xml:space="preserve"> климатските промени;</w:t>
      </w:r>
    </w:p>
    <w:p w:rsidR="00506207" w:rsidRPr="00E876D3" w:rsidRDefault="00506207" w:rsidP="00506207">
      <w:pPr>
        <w:spacing w:after="0" w:line="276" w:lineRule="auto"/>
        <w:ind w:firstLine="709"/>
        <w:jc w:val="both"/>
        <w:rPr>
          <w:rFonts w:ascii="Times New Roman" w:eastAsia="Times New Roman" w:hAnsi="Times New Roman" w:cs="Times New Roman"/>
          <w:sz w:val="24"/>
          <w:szCs w:val="20"/>
          <w:lang w:val="mk-MK"/>
        </w:rPr>
      </w:pPr>
      <w:r w:rsidRPr="00E876D3">
        <w:rPr>
          <w:rFonts w:ascii="Times New Roman" w:eastAsia="Times New Roman" w:hAnsi="Times New Roman" w:cs="Times New Roman"/>
          <w:sz w:val="24"/>
          <w:szCs w:val="20"/>
          <w:lang w:val="mk-MK"/>
        </w:rPr>
        <w:t>o Подигнување на свеста за прилагодување кон климатските промени.</w:t>
      </w:r>
    </w:p>
    <w:p w:rsidR="00F8104E" w:rsidRPr="00E876D3" w:rsidRDefault="00506207" w:rsidP="00506207">
      <w:pPr>
        <w:spacing w:after="0" w:line="276" w:lineRule="auto"/>
        <w:ind w:firstLine="709"/>
        <w:jc w:val="both"/>
        <w:rPr>
          <w:rFonts w:ascii="Times New Roman" w:hAnsi="Times New Roman" w:cs="Times New Roman"/>
          <w:i/>
          <w:iCs/>
          <w:sz w:val="24"/>
          <w:szCs w:val="24"/>
          <w:lang w:val="mk-MK"/>
        </w:rPr>
      </w:pPr>
      <w:r w:rsidRPr="00E876D3">
        <w:rPr>
          <w:rFonts w:ascii="Times New Roman" w:eastAsia="Times New Roman" w:hAnsi="Times New Roman" w:cs="Times New Roman"/>
          <w:sz w:val="24"/>
          <w:szCs w:val="20"/>
          <w:lang w:val="mk-MK"/>
        </w:rPr>
        <w:t xml:space="preserve">Приоритетот 1 од </w:t>
      </w:r>
      <w:r w:rsidR="00C2607E" w:rsidRPr="00E876D3">
        <w:rPr>
          <w:rFonts w:ascii="Times New Roman" w:eastAsia="Times New Roman" w:hAnsi="Times New Roman" w:cs="Times New Roman"/>
          <w:sz w:val="24"/>
          <w:szCs w:val="20"/>
          <w:lang w:val="mk-MK"/>
        </w:rPr>
        <w:t>ППГС</w:t>
      </w:r>
      <w:r w:rsidRPr="00E876D3">
        <w:rPr>
          <w:rFonts w:ascii="Times New Roman" w:eastAsia="Times New Roman" w:hAnsi="Times New Roman" w:cs="Times New Roman"/>
          <w:sz w:val="24"/>
          <w:szCs w:val="20"/>
          <w:lang w:val="mk-MK"/>
        </w:rPr>
        <w:t xml:space="preserve"> предвидува активности кои придонесуваат за </w:t>
      </w:r>
      <w:r w:rsidR="008B77C4" w:rsidRPr="00E876D3">
        <w:rPr>
          <w:rFonts w:ascii="Times New Roman" w:eastAsia="Times New Roman" w:hAnsi="Times New Roman" w:cs="Times New Roman"/>
          <w:sz w:val="24"/>
          <w:szCs w:val="20"/>
          <w:lang w:val="mk-MK"/>
        </w:rPr>
        <w:t>прилагодување</w:t>
      </w:r>
      <w:r w:rsidRPr="00E876D3">
        <w:rPr>
          <w:rFonts w:ascii="Times New Roman" w:eastAsia="Times New Roman" w:hAnsi="Times New Roman" w:cs="Times New Roman"/>
          <w:sz w:val="24"/>
          <w:szCs w:val="20"/>
          <w:lang w:val="mk-MK"/>
        </w:rPr>
        <w:t xml:space="preserve"> и специфична</w:t>
      </w:r>
      <w:r w:rsidR="008B77C4" w:rsidRPr="00E876D3">
        <w:rPr>
          <w:rFonts w:ascii="Times New Roman" w:eastAsia="Times New Roman" w:hAnsi="Times New Roman" w:cs="Times New Roman"/>
          <w:sz w:val="24"/>
          <w:szCs w:val="20"/>
          <w:lang w:val="mk-MK"/>
        </w:rPr>
        <w:t>та</w:t>
      </w:r>
      <w:r w:rsidRPr="00E876D3">
        <w:rPr>
          <w:rFonts w:ascii="Times New Roman" w:eastAsia="Times New Roman" w:hAnsi="Times New Roman" w:cs="Times New Roman"/>
          <w:sz w:val="24"/>
          <w:szCs w:val="20"/>
          <w:lang w:val="mk-MK"/>
        </w:rPr>
        <w:t xml:space="preserve"> цел 2.1. на </w:t>
      </w:r>
      <w:r w:rsidR="00C2607E" w:rsidRPr="00E876D3">
        <w:rPr>
          <w:rFonts w:ascii="Times New Roman" w:eastAsia="Times New Roman" w:hAnsi="Times New Roman" w:cs="Times New Roman"/>
          <w:sz w:val="24"/>
          <w:szCs w:val="20"/>
          <w:lang w:val="mk-MK"/>
        </w:rPr>
        <w:t>ППГС</w:t>
      </w:r>
      <w:r w:rsidRPr="00E876D3">
        <w:rPr>
          <w:rFonts w:ascii="Times New Roman" w:eastAsia="Times New Roman" w:hAnsi="Times New Roman" w:cs="Times New Roman"/>
          <w:sz w:val="24"/>
          <w:szCs w:val="20"/>
          <w:lang w:val="mk-MK"/>
        </w:rPr>
        <w:t xml:space="preserve"> ја интегрира потребата за </w:t>
      </w:r>
      <w:r w:rsidR="00A06301" w:rsidRPr="00E876D3">
        <w:rPr>
          <w:rFonts w:ascii="Times New Roman" w:eastAsia="Times New Roman" w:hAnsi="Times New Roman" w:cs="Times New Roman"/>
          <w:sz w:val="24"/>
          <w:szCs w:val="20"/>
          <w:lang w:val="mk-MK"/>
        </w:rPr>
        <w:t>прилагодување кон</w:t>
      </w:r>
      <w:r w:rsidRPr="00E876D3">
        <w:rPr>
          <w:rFonts w:ascii="Times New Roman" w:eastAsia="Times New Roman" w:hAnsi="Times New Roman" w:cs="Times New Roman"/>
          <w:sz w:val="24"/>
          <w:szCs w:val="20"/>
          <w:lang w:val="mk-MK"/>
        </w:rPr>
        <w:t xml:space="preserve"> климатските промени, бидејќи </w:t>
      </w:r>
      <w:r w:rsidRPr="00E876D3">
        <w:rPr>
          <w:rFonts w:ascii="Times New Roman" w:eastAsia="Times New Roman" w:hAnsi="Times New Roman" w:cs="Times New Roman"/>
          <w:i/>
          <w:sz w:val="24"/>
          <w:szCs w:val="20"/>
          <w:lang w:val="mk-MK"/>
        </w:rPr>
        <w:t xml:space="preserve">анализата на релевантноста на целите и можностите за </w:t>
      </w:r>
      <w:r w:rsidR="008B77C4" w:rsidRPr="00E876D3">
        <w:rPr>
          <w:rFonts w:ascii="Times New Roman" w:eastAsia="Times New Roman" w:hAnsi="Times New Roman" w:cs="Times New Roman"/>
          <w:i/>
          <w:sz w:val="24"/>
          <w:szCs w:val="20"/>
          <w:lang w:val="mk-MK"/>
        </w:rPr>
        <w:t>прилагодување</w:t>
      </w:r>
      <w:r w:rsidRPr="00E876D3">
        <w:rPr>
          <w:rFonts w:ascii="Times New Roman" w:eastAsia="Times New Roman" w:hAnsi="Times New Roman" w:cs="Times New Roman"/>
          <w:i/>
          <w:sz w:val="24"/>
          <w:szCs w:val="20"/>
          <w:lang w:val="mk-MK"/>
        </w:rPr>
        <w:t xml:space="preserve"> </w:t>
      </w:r>
      <w:r w:rsidRPr="00E876D3">
        <w:rPr>
          <w:rFonts w:ascii="Times New Roman" w:eastAsia="Times New Roman" w:hAnsi="Times New Roman" w:cs="Times New Roman"/>
          <w:i/>
          <w:sz w:val="24"/>
          <w:szCs w:val="20"/>
          <w:lang w:val="mk-MK"/>
        </w:rPr>
        <w:lastRenderedPageBreak/>
        <w:t xml:space="preserve">на активностите и мерките во проектите </w:t>
      </w:r>
      <w:r w:rsidR="00C2607E" w:rsidRPr="00E876D3">
        <w:rPr>
          <w:rFonts w:ascii="Times New Roman" w:eastAsia="Times New Roman" w:hAnsi="Times New Roman" w:cs="Times New Roman"/>
          <w:i/>
          <w:sz w:val="24"/>
          <w:szCs w:val="20"/>
          <w:lang w:val="mk-MK"/>
        </w:rPr>
        <w:t>ППГС</w:t>
      </w:r>
      <w:r w:rsidRPr="00E876D3">
        <w:rPr>
          <w:rFonts w:ascii="Times New Roman" w:eastAsia="Times New Roman" w:hAnsi="Times New Roman" w:cs="Times New Roman"/>
          <w:i/>
          <w:sz w:val="24"/>
          <w:szCs w:val="20"/>
          <w:lang w:val="mk-MK"/>
        </w:rPr>
        <w:t xml:space="preserve"> и </w:t>
      </w:r>
      <w:r w:rsidR="00C2607E" w:rsidRPr="00E876D3">
        <w:rPr>
          <w:rFonts w:ascii="Times New Roman" w:eastAsia="Times New Roman" w:hAnsi="Times New Roman" w:cs="Times New Roman"/>
          <w:i/>
          <w:sz w:val="24"/>
          <w:szCs w:val="20"/>
          <w:lang w:val="mk-MK"/>
        </w:rPr>
        <w:t>ТСИМ</w:t>
      </w:r>
      <w:r w:rsidRPr="00E876D3">
        <w:rPr>
          <w:rFonts w:ascii="Times New Roman" w:eastAsia="Times New Roman" w:hAnsi="Times New Roman" w:cs="Times New Roman"/>
          <w:i/>
          <w:sz w:val="24"/>
          <w:szCs w:val="20"/>
          <w:lang w:val="mk-MK"/>
        </w:rPr>
        <w:t xml:space="preserve"> е направена во </w:t>
      </w:r>
      <w:r w:rsidRPr="00E876D3">
        <w:rPr>
          <w:rFonts w:ascii="Times New Roman" w:eastAsia="Times New Roman" w:hAnsi="Times New Roman" w:cs="Times New Roman"/>
          <w:b/>
          <w:i/>
          <w:sz w:val="24"/>
          <w:szCs w:val="20"/>
          <w:lang w:val="mk-MK"/>
        </w:rPr>
        <w:t>точка 5</w:t>
      </w:r>
      <w:r w:rsidRPr="00E876D3">
        <w:rPr>
          <w:rFonts w:ascii="Times New Roman" w:eastAsia="Times New Roman" w:hAnsi="Times New Roman" w:cs="Times New Roman"/>
          <w:i/>
          <w:sz w:val="24"/>
          <w:szCs w:val="20"/>
          <w:lang w:val="mk-MK"/>
        </w:rPr>
        <w:t xml:space="preserve"> од </w:t>
      </w:r>
      <w:r w:rsidR="00C2607E" w:rsidRPr="00E876D3">
        <w:rPr>
          <w:rFonts w:ascii="Times New Roman" w:eastAsia="Times New Roman" w:hAnsi="Times New Roman" w:cs="Times New Roman"/>
          <w:i/>
          <w:sz w:val="24"/>
          <w:szCs w:val="20"/>
          <w:lang w:val="mk-MK"/>
        </w:rPr>
        <w:t>ИОЖС</w:t>
      </w:r>
      <w:r w:rsidR="00340A23" w:rsidRPr="00E876D3">
        <w:rPr>
          <w:rFonts w:ascii="Times New Roman" w:hAnsi="Times New Roman" w:cs="Times New Roman"/>
          <w:i/>
          <w:iCs/>
          <w:sz w:val="24"/>
          <w:szCs w:val="24"/>
          <w:lang w:val="mk-MK"/>
        </w:rPr>
        <w:t>.</w:t>
      </w:r>
    </w:p>
    <w:p w:rsidR="00010719" w:rsidRPr="00E876D3" w:rsidRDefault="000A2064" w:rsidP="00BC6B4C">
      <w:pPr>
        <w:pStyle w:val="ListParagraph"/>
        <w:numPr>
          <w:ilvl w:val="0"/>
          <w:numId w:val="5"/>
        </w:numPr>
        <w:spacing w:before="120" w:after="0" w:line="276" w:lineRule="auto"/>
        <w:jc w:val="both"/>
        <w:rPr>
          <w:rFonts w:ascii="Times New Roman" w:eastAsia="Calibri" w:hAnsi="Times New Roman" w:cs="Times New Roman"/>
          <w:i/>
          <w:iCs/>
          <w:sz w:val="24"/>
          <w:szCs w:val="24"/>
          <w:lang w:val="mk-MK"/>
        </w:rPr>
      </w:pPr>
      <w:r w:rsidRPr="00E876D3">
        <w:rPr>
          <w:rFonts w:ascii="Times New Roman" w:eastAsia="Calibri" w:hAnsi="Times New Roman" w:cs="Times New Roman"/>
          <w:b/>
          <w:bCs/>
          <w:i/>
          <w:iCs/>
          <w:sz w:val="24"/>
          <w:szCs w:val="24"/>
          <w:lang w:val="mk-MK"/>
        </w:rPr>
        <w:t>Интегриран план од областа на енергетиката и климата на Република Бугарија 2021 - 2030 година.</w:t>
      </w:r>
      <w:r w:rsidR="00515FF3" w:rsidRPr="00E876D3">
        <w:rPr>
          <w:rStyle w:val="FootnoteReference"/>
          <w:rFonts w:ascii="Times New Roman" w:eastAsia="Calibri" w:hAnsi="Times New Roman" w:cs="Times New Roman"/>
          <w:i/>
          <w:iCs/>
          <w:sz w:val="24"/>
          <w:szCs w:val="24"/>
          <w:lang w:val="mk-MK"/>
        </w:rPr>
        <w:footnoteReference w:id="30"/>
      </w:r>
      <w:r w:rsidR="006C30AF" w:rsidRPr="00E876D3">
        <w:rPr>
          <w:rFonts w:ascii="Times New Roman" w:eastAsia="Calibri" w:hAnsi="Times New Roman" w:cs="Times New Roman"/>
          <w:b/>
          <w:bCs/>
          <w:i/>
          <w:iCs/>
          <w:sz w:val="24"/>
          <w:szCs w:val="24"/>
          <w:lang w:val="mk-MK"/>
        </w:rPr>
        <w:t xml:space="preserve"> </w:t>
      </w:r>
      <w:r w:rsidR="0037605F" w:rsidRPr="00E876D3">
        <w:rPr>
          <w:rFonts w:ascii="Times New Roman" w:eastAsia="Calibri" w:hAnsi="Times New Roman" w:cs="Times New Roman"/>
          <w:i/>
          <w:iCs/>
          <w:sz w:val="24"/>
          <w:szCs w:val="24"/>
          <w:lang w:val="mk-MK"/>
        </w:rPr>
        <w:t>(</w:t>
      </w:r>
      <w:r w:rsidRPr="00E876D3">
        <w:rPr>
          <w:i/>
          <w:lang w:val="mk-MK"/>
        </w:rPr>
        <w:t>одобрен со Протоколот на Советот на министри од 27.02.2020 г.)</w:t>
      </w:r>
    </w:p>
    <w:p w:rsidR="000A2064" w:rsidRPr="00E876D3" w:rsidRDefault="000A2064" w:rsidP="000A2064">
      <w:pPr>
        <w:spacing w:before="120" w:after="0" w:line="276" w:lineRule="auto"/>
        <w:ind w:firstLine="720"/>
        <w:jc w:val="both"/>
        <w:rPr>
          <w:rStyle w:val="fontstyle01"/>
          <w:rFonts w:ascii="Times New Roman" w:hAnsi="Times New Roman" w:cs="Times New Roman"/>
          <w:color w:val="auto"/>
          <w:lang w:val="mk-MK"/>
        </w:rPr>
      </w:pPr>
      <w:r w:rsidRPr="00E876D3">
        <w:rPr>
          <w:rStyle w:val="fontstyle01"/>
          <w:rFonts w:ascii="Times New Roman" w:hAnsi="Times New Roman" w:cs="Times New Roman"/>
          <w:color w:val="auto"/>
          <w:lang w:val="mk-MK"/>
        </w:rPr>
        <w:t>Интегрираниот енергетски и климатски план на Република Бугарија 2021-2030 ги дефинира главните цели и мерки за спроведување на националните енергетски и климатски политики за имплементација на европското законодавство, принципи и приоритети за развој на енергијата, со цел да се постигн</w:t>
      </w:r>
      <w:r w:rsidR="008B77C4" w:rsidRPr="00E876D3">
        <w:rPr>
          <w:rStyle w:val="fontstyle01"/>
          <w:rFonts w:ascii="Times New Roman" w:hAnsi="Times New Roman" w:cs="Times New Roman"/>
          <w:color w:val="auto"/>
          <w:lang w:val="mk-MK"/>
        </w:rPr>
        <w:t>ат</w:t>
      </w:r>
      <w:r w:rsidRPr="00E876D3">
        <w:rPr>
          <w:rStyle w:val="fontstyle01"/>
          <w:rFonts w:ascii="Times New Roman" w:hAnsi="Times New Roman" w:cs="Times New Roman"/>
          <w:color w:val="auto"/>
          <w:lang w:val="mk-MK"/>
        </w:rPr>
        <w:t xml:space="preserve"> обврзувачк</w:t>
      </w:r>
      <w:r w:rsidR="008B77C4" w:rsidRPr="00E876D3">
        <w:rPr>
          <w:rStyle w:val="fontstyle01"/>
          <w:rFonts w:ascii="Times New Roman" w:hAnsi="Times New Roman" w:cs="Times New Roman"/>
          <w:color w:val="auto"/>
          <w:lang w:val="mk-MK"/>
        </w:rPr>
        <w:t>ите цели на</w:t>
      </w:r>
      <w:r w:rsidRPr="00E876D3">
        <w:rPr>
          <w:rStyle w:val="fontstyle01"/>
          <w:rFonts w:ascii="Times New Roman" w:hAnsi="Times New Roman" w:cs="Times New Roman"/>
          <w:color w:val="auto"/>
          <w:lang w:val="mk-MK"/>
        </w:rPr>
        <w:t xml:space="preserve"> ЕУ за клима и енергија за 2030 година. Главните цели на интегрираниот план на Република Бугарија се следните:</w:t>
      </w:r>
    </w:p>
    <w:p w:rsidR="000A2064" w:rsidRPr="00E876D3" w:rsidRDefault="000A2064" w:rsidP="000A2064">
      <w:pPr>
        <w:spacing w:before="120" w:after="0" w:line="276" w:lineRule="auto"/>
        <w:ind w:firstLine="720"/>
        <w:jc w:val="both"/>
        <w:rPr>
          <w:rStyle w:val="fontstyle01"/>
          <w:rFonts w:ascii="Times New Roman" w:hAnsi="Times New Roman" w:cs="Times New Roman"/>
          <w:color w:val="auto"/>
          <w:lang w:val="mk-MK"/>
        </w:rPr>
      </w:pPr>
      <w:r w:rsidRPr="00E876D3">
        <w:rPr>
          <w:rStyle w:val="fontstyle01"/>
          <w:rFonts w:ascii="Times New Roman" w:hAnsi="Times New Roman" w:cs="Times New Roman"/>
          <w:color w:val="auto"/>
          <w:lang w:val="mk-MK"/>
        </w:rPr>
        <w:t>- стимулирање на нискојаглерод</w:t>
      </w:r>
      <w:r w:rsidR="008B77C4" w:rsidRPr="00E876D3">
        <w:rPr>
          <w:rStyle w:val="fontstyle01"/>
          <w:rFonts w:ascii="Times New Roman" w:hAnsi="Times New Roman" w:cs="Times New Roman"/>
          <w:color w:val="auto"/>
          <w:lang w:val="mk-MK"/>
        </w:rPr>
        <w:t>ен</w:t>
      </w:r>
      <w:r w:rsidRPr="00E876D3">
        <w:rPr>
          <w:rStyle w:val="fontstyle01"/>
          <w:rFonts w:ascii="Times New Roman" w:hAnsi="Times New Roman" w:cs="Times New Roman"/>
          <w:color w:val="auto"/>
          <w:lang w:val="mk-MK"/>
        </w:rPr>
        <w:t xml:space="preserve"> економски развој;</w:t>
      </w:r>
    </w:p>
    <w:p w:rsidR="000A2064" w:rsidRPr="00E876D3" w:rsidRDefault="000A2064" w:rsidP="000A2064">
      <w:pPr>
        <w:spacing w:before="120" w:after="0" w:line="276" w:lineRule="auto"/>
        <w:ind w:firstLine="720"/>
        <w:jc w:val="both"/>
        <w:rPr>
          <w:rStyle w:val="fontstyle01"/>
          <w:rFonts w:ascii="Times New Roman" w:hAnsi="Times New Roman" w:cs="Times New Roman"/>
          <w:color w:val="auto"/>
          <w:lang w:val="mk-MK"/>
        </w:rPr>
      </w:pPr>
      <w:r w:rsidRPr="00E876D3">
        <w:rPr>
          <w:rStyle w:val="fontstyle01"/>
          <w:rFonts w:ascii="Times New Roman" w:hAnsi="Times New Roman" w:cs="Times New Roman"/>
          <w:color w:val="auto"/>
          <w:lang w:val="mk-MK"/>
        </w:rPr>
        <w:t>- развој на конкурентна и сигурна енергија;</w:t>
      </w:r>
    </w:p>
    <w:p w:rsidR="000A2064" w:rsidRPr="00E876D3" w:rsidRDefault="000A2064" w:rsidP="000A2064">
      <w:pPr>
        <w:spacing w:before="120" w:after="0" w:line="276" w:lineRule="auto"/>
        <w:ind w:firstLine="720"/>
        <w:jc w:val="both"/>
        <w:rPr>
          <w:rStyle w:val="fontstyle01"/>
          <w:rFonts w:ascii="Times New Roman" w:hAnsi="Times New Roman" w:cs="Times New Roman"/>
          <w:color w:val="auto"/>
          <w:lang w:val="mk-MK"/>
        </w:rPr>
      </w:pPr>
      <w:r w:rsidRPr="00E876D3">
        <w:rPr>
          <w:rStyle w:val="fontstyle01"/>
          <w:rFonts w:ascii="Times New Roman" w:hAnsi="Times New Roman" w:cs="Times New Roman"/>
          <w:color w:val="auto"/>
          <w:lang w:val="mk-MK"/>
        </w:rPr>
        <w:t>- намалување на зависноста од увоз на горива и енергија;</w:t>
      </w:r>
    </w:p>
    <w:p w:rsidR="000A2064" w:rsidRPr="00E876D3" w:rsidRDefault="000A2064" w:rsidP="000A2064">
      <w:pPr>
        <w:spacing w:before="120" w:after="0" w:line="276" w:lineRule="auto"/>
        <w:ind w:firstLine="720"/>
        <w:jc w:val="both"/>
        <w:rPr>
          <w:rStyle w:val="fontstyle01"/>
          <w:rFonts w:ascii="Times New Roman" w:hAnsi="Times New Roman" w:cs="Times New Roman"/>
          <w:color w:val="auto"/>
          <w:lang w:val="mk-MK"/>
        </w:rPr>
      </w:pPr>
      <w:r w:rsidRPr="00E876D3">
        <w:rPr>
          <w:rStyle w:val="fontstyle01"/>
          <w:rFonts w:ascii="Times New Roman" w:hAnsi="Times New Roman" w:cs="Times New Roman"/>
          <w:color w:val="auto"/>
          <w:lang w:val="mk-MK"/>
        </w:rPr>
        <w:t>- гарантирање на енергија по пристапни цени за сите потрошувачи.</w:t>
      </w:r>
    </w:p>
    <w:p w:rsidR="006F363B" w:rsidRPr="00E876D3" w:rsidRDefault="000A2064" w:rsidP="000A2064">
      <w:pPr>
        <w:spacing w:before="120" w:after="0" w:line="276" w:lineRule="auto"/>
        <w:ind w:firstLine="720"/>
        <w:jc w:val="both"/>
        <w:rPr>
          <w:rFonts w:ascii="Times New Roman" w:eastAsia="Calibri" w:hAnsi="Times New Roman" w:cs="Times New Roman"/>
          <w:i/>
          <w:iCs/>
          <w:sz w:val="24"/>
          <w:szCs w:val="24"/>
          <w:lang w:val="mk-MK"/>
        </w:rPr>
      </w:pPr>
      <w:r w:rsidRPr="00E876D3">
        <w:rPr>
          <w:rStyle w:val="fontstyle01"/>
          <w:rFonts w:ascii="Times New Roman" w:hAnsi="Times New Roman" w:cs="Times New Roman"/>
          <w:color w:val="auto"/>
          <w:lang w:val="mk-MK"/>
        </w:rPr>
        <w:t xml:space="preserve">Некои од мерките според специфичната цел 1.1 на </w:t>
      </w:r>
      <w:r w:rsidR="00C2607E" w:rsidRPr="00E876D3">
        <w:rPr>
          <w:rStyle w:val="fontstyle01"/>
          <w:rFonts w:ascii="Times New Roman" w:hAnsi="Times New Roman" w:cs="Times New Roman"/>
          <w:color w:val="auto"/>
          <w:lang w:val="mk-MK"/>
        </w:rPr>
        <w:t>ТСИМ</w:t>
      </w:r>
      <w:r w:rsidRPr="00E876D3">
        <w:rPr>
          <w:rStyle w:val="fontstyle01"/>
          <w:rFonts w:ascii="Times New Roman" w:hAnsi="Times New Roman" w:cs="Times New Roman"/>
          <w:color w:val="auto"/>
          <w:lang w:val="mk-MK"/>
        </w:rPr>
        <w:t xml:space="preserve"> се поврзани со енергетската ефикасност (како резултат на технолошката модернизација, што ќе ги направи бизнисите поеколошки), како што е </w:t>
      </w:r>
      <w:r w:rsidRPr="00E876D3">
        <w:rPr>
          <w:rStyle w:val="fontstyle01"/>
          <w:rFonts w:ascii="Times New Roman" w:hAnsi="Times New Roman" w:cs="Times New Roman"/>
          <w:i/>
          <w:color w:val="auto"/>
          <w:lang w:val="mk-MK"/>
        </w:rPr>
        <w:t xml:space="preserve">анализата на степенот на усогласеност со релевантните цели на планот во проектите за </w:t>
      </w:r>
      <w:r w:rsidR="00C2607E" w:rsidRPr="00E876D3">
        <w:rPr>
          <w:rStyle w:val="fontstyle01"/>
          <w:rFonts w:ascii="Times New Roman" w:hAnsi="Times New Roman" w:cs="Times New Roman"/>
          <w:i/>
          <w:color w:val="auto"/>
          <w:lang w:val="mk-MK"/>
        </w:rPr>
        <w:t>ППГС</w:t>
      </w:r>
      <w:r w:rsidRPr="00E876D3">
        <w:rPr>
          <w:rStyle w:val="fontstyle01"/>
          <w:rFonts w:ascii="Times New Roman" w:hAnsi="Times New Roman" w:cs="Times New Roman"/>
          <w:i/>
          <w:color w:val="auto"/>
          <w:lang w:val="mk-MK"/>
        </w:rPr>
        <w:t xml:space="preserve"> а ТСИМ е направен во </w:t>
      </w:r>
      <w:r w:rsidRPr="00E876D3">
        <w:rPr>
          <w:rStyle w:val="fontstyle01"/>
          <w:rFonts w:ascii="Times New Roman" w:hAnsi="Times New Roman" w:cs="Times New Roman"/>
          <w:b/>
          <w:i/>
          <w:color w:val="auto"/>
          <w:lang w:val="mk-MK"/>
        </w:rPr>
        <w:t>точка 5</w:t>
      </w:r>
      <w:r w:rsidRPr="00E876D3">
        <w:rPr>
          <w:rStyle w:val="fontstyle01"/>
          <w:rFonts w:ascii="Times New Roman" w:hAnsi="Times New Roman" w:cs="Times New Roman"/>
          <w:i/>
          <w:color w:val="auto"/>
          <w:lang w:val="mk-MK"/>
        </w:rPr>
        <w:t xml:space="preserve"> од </w:t>
      </w:r>
      <w:r w:rsidR="00C2607E" w:rsidRPr="00E876D3">
        <w:rPr>
          <w:rStyle w:val="fontstyle01"/>
          <w:rFonts w:ascii="Times New Roman" w:hAnsi="Times New Roman" w:cs="Times New Roman"/>
          <w:i/>
          <w:color w:val="auto"/>
          <w:lang w:val="mk-MK"/>
        </w:rPr>
        <w:t>ИОЖС</w:t>
      </w:r>
      <w:r w:rsidR="00456F60" w:rsidRPr="00E876D3">
        <w:rPr>
          <w:rFonts w:ascii="Times New Roman" w:eastAsia="Calibri" w:hAnsi="Times New Roman" w:cs="Times New Roman"/>
          <w:i/>
          <w:iCs/>
          <w:sz w:val="24"/>
          <w:szCs w:val="24"/>
          <w:lang w:val="mk-MK"/>
        </w:rPr>
        <w:t>.</w:t>
      </w:r>
    </w:p>
    <w:p w:rsidR="00A174BF" w:rsidRPr="00E876D3" w:rsidRDefault="005F296A" w:rsidP="00BC6B4C">
      <w:pPr>
        <w:pStyle w:val="ListParagraph"/>
        <w:numPr>
          <w:ilvl w:val="0"/>
          <w:numId w:val="5"/>
        </w:numPr>
        <w:spacing w:before="120" w:after="0" w:line="276" w:lineRule="auto"/>
        <w:jc w:val="both"/>
        <w:rPr>
          <w:rFonts w:ascii="Times New Roman" w:hAnsi="Times New Roman" w:cs="Times New Roman"/>
          <w:i/>
          <w:iCs/>
          <w:sz w:val="24"/>
          <w:szCs w:val="24"/>
          <w:lang w:val="mk-MK"/>
        </w:rPr>
      </w:pPr>
      <w:r w:rsidRPr="00E876D3">
        <w:rPr>
          <w:rFonts w:ascii="Times New Roman" w:hAnsi="Times New Roman" w:cs="Times New Roman"/>
          <w:b/>
          <w:bCs/>
          <w:i/>
          <w:iCs/>
          <w:sz w:val="24"/>
          <w:szCs w:val="24"/>
          <w:lang w:val="mk-MK"/>
        </w:rPr>
        <w:t>Национална програма за заштита, одржливо користење и обновување на функциите на почвата 2020-2030.</w:t>
      </w:r>
      <w:r w:rsidR="000B3E9F" w:rsidRPr="00E876D3">
        <w:rPr>
          <w:rStyle w:val="FootnoteReference"/>
          <w:rFonts w:ascii="Times New Roman" w:hAnsi="Times New Roman" w:cs="Times New Roman"/>
          <w:i/>
          <w:iCs/>
          <w:sz w:val="24"/>
          <w:szCs w:val="24"/>
          <w:lang w:val="mk-MK"/>
        </w:rPr>
        <w:footnoteReference w:id="31"/>
      </w:r>
      <w:r w:rsidR="00D0796E" w:rsidRPr="00E876D3">
        <w:rPr>
          <w:rFonts w:ascii="Times New Roman" w:hAnsi="Times New Roman" w:cs="Times New Roman"/>
          <w:b/>
          <w:bCs/>
          <w:i/>
          <w:iCs/>
          <w:sz w:val="24"/>
          <w:szCs w:val="24"/>
          <w:lang w:val="mk-MK"/>
        </w:rPr>
        <w:t xml:space="preserve"> </w:t>
      </w:r>
      <w:r w:rsidR="00596A83" w:rsidRPr="00E876D3">
        <w:rPr>
          <w:rFonts w:ascii="Times New Roman" w:hAnsi="Times New Roman" w:cs="Times New Roman"/>
          <w:i/>
          <w:iCs/>
          <w:sz w:val="24"/>
          <w:szCs w:val="24"/>
          <w:lang w:val="mk-MK"/>
        </w:rPr>
        <w:t>(одобрено со Одлука бр. 748 на Советот на министри од 22.10.2020 година.)</w:t>
      </w:r>
    </w:p>
    <w:p w:rsidR="005F296A" w:rsidRPr="00E876D3" w:rsidRDefault="005F296A" w:rsidP="005F296A">
      <w:pPr>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Општата стратешка цел на земјата поврзана со заштитата, одржливото користење и обновувањето на функциите на почвата е: </w:t>
      </w:r>
      <w:r w:rsidR="008B77C4" w:rsidRPr="00E876D3">
        <w:rPr>
          <w:rFonts w:ascii="Times New Roman" w:hAnsi="Times New Roman" w:cs="Times New Roman"/>
          <w:sz w:val="24"/>
          <w:szCs w:val="24"/>
          <w:lang w:val="mk-MK"/>
        </w:rPr>
        <w:t>о</w:t>
      </w:r>
      <w:r w:rsidRPr="00E876D3">
        <w:rPr>
          <w:rFonts w:ascii="Times New Roman" w:hAnsi="Times New Roman" w:cs="Times New Roman"/>
          <w:sz w:val="24"/>
          <w:szCs w:val="24"/>
          <w:lang w:val="mk-MK"/>
        </w:rPr>
        <w:t>држливо користење на земјиштето, обезбедување на високо ниво на зачувување на функциите на почвата, висока продуктивност, одржување на екосистемите и социјална благосостојба. Формулирани се стратешки цели за да се постигне општата стратешка цел.</w:t>
      </w:r>
    </w:p>
    <w:p w:rsidR="006F363B" w:rsidRPr="00E876D3" w:rsidRDefault="005F296A" w:rsidP="005F296A">
      <w:pPr>
        <w:spacing w:after="0" w:line="276" w:lineRule="auto"/>
        <w:ind w:firstLine="709"/>
        <w:jc w:val="both"/>
        <w:rPr>
          <w:rFonts w:ascii="Times New Roman" w:hAnsi="Times New Roman" w:cs="Times New Roman"/>
          <w:i/>
          <w:iCs/>
          <w:sz w:val="24"/>
          <w:szCs w:val="24"/>
          <w:lang w:val="mk-MK"/>
        </w:rPr>
      </w:pPr>
      <w:r w:rsidRPr="00E876D3">
        <w:rPr>
          <w:rFonts w:ascii="Times New Roman" w:hAnsi="Times New Roman" w:cs="Times New Roman"/>
          <w:i/>
          <w:sz w:val="24"/>
          <w:szCs w:val="24"/>
          <w:lang w:val="mk-MK"/>
        </w:rPr>
        <w:t xml:space="preserve">Бидејќи програмата ги поставува целите за заштита на почвата (како компонента на животната средина), анализата на нивната релевантност за/во </w:t>
      </w:r>
      <w:r w:rsidR="00C2607E" w:rsidRPr="00E876D3">
        <w:rPr>
          <w:rFonts w:ascii="Times New Roman" w:hAnsi="Times New Roman" w:cs="Times New Roman"/>
          <w:i/>
          <w:sz w:val="24"/>
          <w:szCs w:val="24"/>
          <w:lang w:val="mk-MK"/>
        </w:rPr>
        <w:t>ППГС</w:t>
      </w:r>
      <w:r w:rsidRPr="00E876D3">
        <w:rPr>
          <w:rFonts w:ascii="Times New Roman" w:hAnsi="Times New Roman" w:cs="Times New Roman"/>
          <w:i/>
          <w:sz w:val="24"/>
          <w:szCs w:val="24"/>
          <w:lang w:val="mk-MK"/>
        </w:rPr>
        <w:t xml:space="preserve"> и </w:t>
      </w:r>
      <w:r w:rsidR="00C2607E" w:rsidRPr="00E876D3">
        <w:rPr>
          <w:rFonts w:ascii="Times New Roman" w:hAnsi="Times New Roman" w:cs="Times New Roman"/>
          <w:i/>
          <w:sz w:val="24"/>
          <w:szCs w:val="24"/>
          <w:lang w:val="mk-MK"/>
        </w:rPr>
        <w:t>ТСИМ</w:t>
      </w:r>
      <w:r w:rsidRPr="00E876D3">
        <w:rPr>
          <w:rFonts w:ascii="Times New Roman" w:hAnsi="Times New Roman" w:cs="Times New Roman"/>
          <w:i/>
          <w:sz w:val="24"/>
          <w:szCs w:val="24"/>
          <w:lang w:val="mk-MK"/>
        </w:rPr>
        <w:t xml:space="preserve"> е направена во точка 5 од </w:t>
      </w:r>
      <w:r w:rsidR="00C2607E" w:rsidRPr="00E876D3">
        <w:rPr>
          <w:rFonts w:ascii="Times New Roman" w:hAnsi="Times New Roman" w:cs="Times New Roman"/>
          <w:i/>
          <w:sz w:val="24"/>
          <w:szCs w:val="24"/>
          <w:lang w:val="mk-MK"/>
        </w:rPr>
        <w:t>ИОЖС</w:t>
      </w:r>
      <w:r w:rsidRPr="00E876D3">
        <w:rPr>
          <w:rFonts w:ascii="Times New Roman" w:hAnsi="Times New Roman" w:cs="Times New Roman"/>
          <w:i/>
          <w:sz w:val="24"/>
          <w:szCs w:val="24"/>
          <w:lang w:val="mk-MK"/>
        </w:rPr>
        <w:t>.</w:t>
      </w:r>
    </w:p>
    <w:p w:rsidR="00867C1D" w:rsidRPr="00E876D3" w:rsidRDefault="005F296A" w:rsidP="00BC6B4C">
      <w:pPr>
        <w:pStyle w:val="ListParagraph"/>
        <w:numPr>
          <w:ilvl w:val="0"/>
          <w:numId w:val="5"/>
        </w:numPr>
        <w:spacing w:before="120" w:after="0" w:line="276" w:lineRule="auto"/>
        <w:jc w:val="both"/>
        <w:rPr>
          <w:rFonts w:ascii="Times New Roman" w:hAnsi="Times New Roman" w:cs="Times New Roman"/>
          <w:b/>
          <w:bCs/>
          <w:i/>
          <w:iCs/>
          <w:sz w:val="24"/>
          <w:szCs w:val="24"/>
          <w:lang w:val="mk-MK"/>
        </w:rPr>
      </w:pPr>
      <w:r w:rsidRPr="00E876D3">
        <w:rPr>
          <w:rFonts w:ascii="Times New Roman" w:hAnsi="Times New Roman" w:cs="Times New Roman"/>
          <w:b/>
          <w:bCs/>
          <w:i/>
          <w:iCs/>
          <w:sz w:val="24"/>
          <w:szCs w:val="24"/>
          <w:lang w:val="mk-MK"/>
        </w:rPr>
        <w:t>Национална стратегија за развој на шумскиот сектор 2013-2020 година.</w:t>
      </w:r>
      <w:r w:rsidR="00867C1D" w:rsidRPr="00E876D3">
        <w:rPr>
          <w:rStyle w:val="FootnoteReference"/>
          <w:rFonts w:ascii="Times New Roman" w:hAnsi="Times New Roman" w:cs="Times New Roman"/>
          <w:b/>
          <w:bCs/>
          <w:i/>
          <w:iCs/>
          <w:sz w:val="24"/>
          <w:szCs w:val="24"/>
          <w:lang w:val="mk-MK"/>
        </w:rPr>
        <w:footnoteReference w:id="32"/>
      </w:r>
      <w:r w:rsidR="00D0796E" w:rsidRPr="00E876D3">
        <w:rPr>
          <w:rFonts w:ascii="Times New Roman" w:hAnsi="Times New Roman" w:cs="Times New Roman"/>
          <w:b/>
          <w:bCs/>
          <w:i/>
          <w:iCs/>
          <w:sz w:val="24"/>
          <w:szCs w:val="24"/>
          <w:lang w:val="mk-MK"/>
        </w:rPr>
        <w:t xml:space="preserve"> </w:t>
      </w:r>
      <w:r w:rsidR="00D0796E" w:rsidRPr="00E876D3">
        <w:rPr>
          <w:rFonts w:ascii="Times New Roman" w:hAnsi="Times New Roman" w:cs="Times New Roman"/>
          <w:i/>
          <w:iCs/>
          <w:sz w:val="24"/>
          <w:szCs w:val="24"/>
          <w:lang w:val="mk-MK"/>
        </w:rPr>
        <w:t>(одобрен</w:t>
      </w:r>
      <w:r w:rsidR="008B77C4" w:rsidRPr="00E876D3">
        <w:rPr>
          <w:rFonts w:ascii="Times New Roman" w:hAnsi="Times New Roman" w:cs="Times New Roman"/>
          <w:i/>
          <w:iCs/>
          <w:sz w:val="24"/>
          <w:szCs w:val="24"/>
          <w:lang w:val="mk-MK"/>
        </w:rPr>
        <w:t>а</w:t>
      </w:r>
      <w:r w:rsidR="00D0796E" w:rsidRPr="00E876D3">
        <w:rPr>
          <w:rFonts w:ascii="Times New Roman" w:hAnsi="Times New Roman" w:cs="Times New Roman"/>
          <w:i/>
          <w:iCs/>
          <w:sz w:val="24"/>
          <w:szCs w:val="24"/>
          <w:lang w:val="mk-MK"/>
        </w:rPr>
        <w:t xml:space="preserve"> со Протокол бр. 48.1 на Советот на министри од 27.11.2013 г.)</w:t>
      </w:r>
    </w:p>
    <w:p w:rsidR="005F296A" w:rsidRPr="00E876D3" w:rsidRDefault="005F296A" w:rsidP="005F296A">
      <w:pPr>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Националната стратегија за развој на шумскиот сектор е главниот документ кој ја дефинира стратешката рамка на државната политика за постигнување долгорочно и </w:t>
      </w:r>
      <w:r w:rsidRPr="00E876D3">
        <w:rPr>
          <w:rFonts w:ascii="Times New Roman" w:hAnsi="Times New Roman" w:cs="Times New Roman"/>
          <w:sz w:val="24"/>
          <w:szCs w:val="24"/>
          <w:lang w:val="mk-MK"/>
        </w:rPr>
        <w:lastRenderedPageBreak/>
        <w:t>одржливо управување со живите и продуктивни мултифункционални шуми и зголемување на конкурентноста на шумскиот сектор како основа за подобар животен стандард, особено во планинските и руралните средини.</w:t>
      </w:r>
    </w:p>
    <w:p w:rsidR="005F296A" w:rsidRPr="00E876D3" w:rsidRDefault="005F296A" w:rsidP="005F296A">
      <w:pPr>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Како резултат на имплементацијата на Стратегијата, се очекува да се зачуваат и збогатат еколошките, социјалните и економските функции на шумите.</w:t>
      </w:r>
    </w:p>
    <w:p w:rsidR="005F296A" w:rsidRPr="00E876D3" w:rsidRDefault="005F296A" w:rsidP="005F296A">
      <w:pPr>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Бидејќи значаен дел од прекуграничниот регион во рамките на опсегот на </w:t>
      </w:r>
      <w:r w:rsidR="00C2607E" w:rsidRPr="00E876D3">
        <w:rPr>
          <w:rFonts w:ascii="Times New Roman" w:hAnsi="Times New Roman" w:cs="Times New Roman"/>
          <w:sz w:val="24"/>
          <w:szCs w:val="24"/>
          <w:lang w:val="mk-MK"/>
        </w:rPr>
        <w:t>ППГС</w:t>
      </w:r>
      <w:r w:rsidRPr="00E876D3">
        <w:rPr>
          <w:rFonts w:ascii="Times New Roman" w:hAnsi="Times New Roman" w:cs="Times New Roman"/>
          <w:sz w:val="24"/>
          <w:szCs w:val="24"/>
          <w:lang w:val="mk-MK"/>
        </w:rPr>
        <w:t xml:space="preserve"> и </w:t>
      </w:r>
      <w:r w:rsidR="00C2607E" w:rsidRPr="00E876D3">
        <w:rPr>
          <w:rFonts w:ascii="Times New Roman" w:hAnsi="Times New Roman" w:cs="Times New Roman"/>
          <w:sz w:val="24"/>
          <w:szCs w:val="24"/>
          <w:lang w:val="mk-MK"/>
        </w:rPr>
        <w:t>ТСИМ</w:t>
      </w:r>
      <w:r w:rsidRPr="00E876D3">
        <w:rPr>
          <w:rFonts w:ascii="Times New Roman" w:hAnsi="Times New Roman" w:cs="Times New Roman"/>
          <w:sz w:val="24"/>
          <w:szCs w:val="24"/>
          <w:lang w:val="mk-MK"/>
        </w:rPr>
        <w:t xml:space="preserve"> е </w:t>
      </w:r>
      <w:r w:rsidR="00CE0A31" w:rsidRPr="00E876D3">
        <w:rPr>
          <w:rFonts w:ascii="Times New Roman" w:hAnsi="Times New Roman" w:cs="Times New Roman"/>
          <w:sz w:val="24"/>
          <w:szCs w:val="24"/>
          <w:lang w:val="mk-MK"/>
        </w:rPr>
        <w:t xml:space="preserve">заземен со </w:t>
      </w:r>
      <w:r w:rsidRPr="00E876D3">
        <w:rPr>
          <w:rFonts w:ascii="Times New Roman" w:hAnsi="Times New Roman" w:cs="Times New Roman"/>
          <w:sz w:val="24"/>
          <w:szCs w:val="24"/>
          <w:lang w:val="mk-MK"/>
        </w:rPr>
        <w:t xml:space="preserve">шумски површини, стратегијата е конзистентна со подготовката на </w:t>
      </w:r>
      <w:r w:rsidR="00C2607E" w:rsidRPr="00E876D3">
        <w:rPr>
          <w:rFonts w:ascii="Times New Roman" w:hAnsi="Times New Roman" w:cs="Times New Roman"/>
          <w:sz w:val="24"/>
          <w:szCs w:val="24"/>
          <w:lang w:val="mk-MK"/>
        </w:rPr>
        <w:t>ИОЖС</w:t>
      </w:r>
      <w:r w:rsidRPr="00E876D3">
        <w:rPr>
          <w:rFonts w:ascii="Times New Roman" w:hAnsi="Times New Roman" w:cs="Times New Roman"/>
          <w:sz w:val="24"/>
          <w:szCs w:val="24"/>
          <w:lang w:val="mk-MK"/>
        </w:rPr>
        <w:t>.</w:t>
      </w:r>
    </w:p>
    <w:p w:rsidR="00EC64F3" w:rsidRPr="00E876D3" w:rsidRDefault="005F296A" w:rsidP="005F296A">
      <w:pPr>
        <w:spacing w:after="0" w:line="276" w:lineRule="auto"/>
        <w:ind w:firstLine="709"/>
        <w:jc w:val="both"/>
        <w:rPr>
          <w:rFonts w:ascii="Times New Roman" w:hAnsi="Times New Roman" w:cs="Times New Roman"/>
          <w:i/>
          <w:iCs/>
          <w:sz w:val="24"/>
          <w:szCs w:val="24"/>
          <w:lang w:val="mk-MK"/>
        </w:rPr>
      </w:pPr>
      <w:r w:rsidRPr="00E876D3">
        <w:rPr>
          <w:rFonts w:ascii="Times New Roman" w:hAnsi="Times New Roman" w:cs="Times New Roman"/>
          <w:i/>
          <w:sz w:val="24"/>
          <w:szCs w:val="24"/>
          <w:lang w:val="mk-MK"/>
        </w:rPr>
        <w:t xml:space="preserve">Стратегијата поставува цели за заштита на шумите (како дел од компонентата за биолошка разновидност), во врска со која е направена анализа на нивната релевантност за/во </w:t>
      </w:r>
      <w:r w:rsidR="00C2607E" w:rsidRPr="00E876D3">
        <w:rPr>
          <w:rFonts w:ascii="Times New Roman" w:hAnsi="Times New Roman" w:cs="Times New Roman"/>
          <w:i/>
          <w:sz w:val="24"/>
          <w:szCs w:val="24"/>
          <w:lang w:val="mk-MK"/>
        </w:rPr>
        <w:t>ППГС</w:t>
      </w:r>
      <w:r w:rsidRPr="00E876D3">
        <w:rPr>
          <w:rFonts w:ascii="Times New Roman" w:hAnsi="Times New Roman" w:cs="Times New Roman"/>
          <w:i/>
          <w:sz w:val="24"/>
          <w:szCs w:val="24"/>
          <w:lang w:val="mk-MK"/>
        </w:rPr>
        <w:t xml:space="preserve"> и </w:t>
      </w:r>
      <w:r w:rsidR="00C2607E" w:rsidRPr="00E876D3">
        <w:rPr>
          <w:rFonts w:ascii="Times New Roman" w:hAnsi="Times New Roman" w:cs="Times New Roman"/>
          <w:i/>
          <w:sz w:val="24"/>
          <w:szCs w:val="24"/>
          <w:lang w:val="mk-MK"/>
        </w:rPr>
        <w:t>ТСИМ</w:t>
      </w:r>
      <w:r w:rsidRPr="00E876D3">
        <w:rPr>
          <w:rFonts w:ascii="Times New Roman" w:hAnsi="Times New Roman" w:cs="Times New Roman"/>
          <w:i/>
          <w:sz w:val="24"/>
          <w:szCs w:val="24"/>
          <w:lang w:val="mk-MK"/>
        </w:rPr>
        <w:t xml:space="preserve"> во </w:t>
      </w:r>
      <w:r w:rsidRPr="00E876D3">
        <w:rPr>
          <w:rFonts w:ascii="Times New Roman" w:hAnsi="Times New Roman" w:cs="Times New Roman"/>
          <w:b/>
          <w:i/>
          <w:sz w:val="24"/>
          <w:szCs w:val="24"/>
          <w:lang w:val="mk-MK"/>
        </w:rPr>
        <w:t>точка 5</w:t>
      </w:r>
      <w:r w:rsidRPr="00E876D3">
        <w:rPr>
          <w:rFonts w:ascii="Times New Roman" w:hAnsi="Times New Roman" w:cs="Times New Roman"/>
          <w:i/>
          <w:sz w:val="24"/>
          <w:szCs w:val="24"/>
          <w:lang w:val="mk-MK"/>
        </w:rPr>
        <w:t xml:space="preserve"> од </w:t>
      </w:r>
      <w:r w:rsidR="00C2607E" w:rsidRPr="00E876D3">
        <w:rPr>
          <w:rFonts w:ascii="Times New Roman" w:hAnsi="Times New Roman" w:cs="Times New Roman"/>
          <w:i/>
          <w:sz w:val="24"/>
          <w:szCs w:val="24"/>
          <w:lang w:val="mk-MK"/>
        </w:rPr>
        <w:t>ИОЖС</w:t>
      </w:r>
      <w:r w:rsidRPr="00E876D3">
        <w:rPr>
          <w:rFonts w:ascii="Times New Roman" w:hAnsi="Times New Roman" w:cs="Times New Roman"/>
          <w:i/>
          <w:sz w:val="24"/>
          <w:szCs w:val="24"/>
          <w:lang w:val="mk-MK"/>
        </w:rPr>
        <w:t>.</w:t>
      </w:r>
    </w:p>
    <w:p w:rsidR="002F2F37" w:rsidRPr="00E876D3" w:rsidRDefault="001742B4" w:rsidP="00BC6B4C">
      <w:pPr>
        <w:pStyle w:val="ListParagraph"/>
        <w:numPr>
          <w:ilvl w:val="0"/>
          <w:numId w:val="5"/>
        </w:numPr>
        <w:spacing w:before="120" w:after="0" w:line="276" w:lineRule="auto"/>
        <w:jc w:val="both"/>
        <w:rPr>
          <w:rFonts w:ascii="Times New Roman" w:eastAsia="Calibri" w:hAnsi="Times New Roman" w:cs="Times New Roman"/>
          <w:i/>
          <w:iCs/>
          <w:sz w:val="24"/>
          <w:szCs w:val="24"/>
          <w:lang w:val="mk-MK"/>
        </w:rPr>
      </w:pPr>
      <w:r w:rsidRPr="00E876D3">
        <w:rPr>
          <w:rFonts w:ascii="Times New Roman" w:eastAsia="Calibri" w:hAnsi="Times New Roman" w:cs="Times New Roman"/>
          <w:b/>
          <w:bCs/>
          <w:i/>
          <w:iCs/>
          <w:sz w:val="24"/>
          <w:szCs w:val="24"/>
          <w:lang w:val="mk-MK"/>
        </w:rPr>
        <w:t>Национален план за управување со отпад 2021-2028 година.</w:t>
      </w:r>
      <w:r w:rsidR="000B3E9F" w:rsidRPr="00E876D3">
        <w:rPr>
          <w:rStyle w:val="FootnoteReference"/>
          <w:rFonts w:ascii="Times New Roman" w:eastAsia="Calibri" w:hAnsi="Times New Roman" w:cs="Times New Roman"/>
          <w:i/>
          <w:iCs/>
          <w:sz w:val="24"/>
          <w:szCs w:val="24"/>
          <w:lang w:val="mk-MK"/>
        </w:rPr>
        <w:footnoteReference w:id="33"/>
      </w:r>
      <w:r w:rsidR="00EA7EC6" w:rsidRPr="00E876D3">
        <w:rPr>
          <w:rFonts w:ascii="Times New Roman" w:eastAsia="Calibri" w:hAnsi="Times New Roman" w:cs="Times New Roman"/>
          <w:b/>
          <w:bCs/>
          <w:i/>
          <w:iCs/>
          <w:sz w:val="24"/>
          <w:szCs w:val="24"/>
          <w:lang w:val="mk-MK"/>
        </w:rPr>
        <w:t xml:space="preserve"> </w:t>
      </w:r>
      <w:r w:rsidR="00DD410B" w:rsidRPr="00E876D3">
        <w:rPr>
          <w:rFonts w:ascii="Times New Roman" w:eastAsia="Calibri" w:hAnsi="Times New Roman" w:cs="Times New Roman"/>
          <w:i/>
          <w:iCs/>
          <w:sz w:val="24"/>
          <w:szCs w:val="24"/>
          <w:lang w:val="mk-MK"/>
        </w:rPr>
        <w:t>(</w:t>
      </w:r>
      <w:r w:rsidRPr="00E876D3">
        <w:rPr>
          <w:i/>
          <w:lang w:val="mk-MK"/>
        </w:rPr>
        <w:t>одобрен од Советот на министри, јуни 2021 година)</w:t>
      </w:r>
    </w:p>
    <w:p w:rsidR="001742B4" w:rsidRPr="00E876D3" w:rsidRDefault="001742B4" w:rsidP="001742B4">
      <w:pPr>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Формулирани се три главни цели:</w:t>
      </w:r>
    </w:p>
    <w:p w:rsidR="001742B4" w:rsidRPr="00E876D3" w:rsidRDefault="001742B4" w:rsidP="001742B4">
      <w:pPr>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Цел 1: Намалување на штетните ефекти на отпадот преку спречување на неговото создавање и поттикнување на неговата повторна употреба</w:t>
      </w:r>
    </w:p>
    <w:p w:rsidR="001742B4" w:rsidRPr="00E876D3" w:rsidRDefault="001742B4" w:rsidP="001742B4">
      <w:pPr>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Цел 2: Зголемување на количината на рециклиран и </w:t>
      </w:r>
      <w:r w:rsidR="00CE0A31" w:rsidRPr="00E876D3">
        <w:rPr>
          <w:rFonts w:ascii="Times New Roman" w:hAnsi="Times New Roman" w:cs="Times New Roman"/>
          <w:sz w:val="24"/>
          <w:szCs w:val="24"/>
          <w:lang w:val="mk-MK"/>
        </w:rPr>
        <w:t>преработен</w:t>
      </w:r>
      <w:r w:rsidRPr="00E876D3">
        <w:rPr>
          <w:rFonts w:ascii="Times New Roman" w:hAnsi="Times New Roman" w:cs="Times New Roman"/>
          <w:sz w:val="24"/>
          <w:szCs w:val="24"/>
          <w:lang w:val="mk-MK"/>
        </w:rPr>
        <w:t xml:space="preserve"> отпад</w:t>
      </w:r>
    </w:p>
    <w:p w:rsidR="001742B4" w:rsidRPr="00E876D3" w:rsidRDefault="001742B4" w:rsidP="001742B4">
      <w:pPr>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Цел 3: Намалување на количините и ризикот од депониран комунален отпад</w:t>
      </w:r>
    </w:p>
    <w:p w:rsidR="006F363B" w:rsidRPr="00E876D3" w:rsidRDefault="001742B4" w:rsidP="001742B4">
      <w:pPr>
        <w:spacing w:after="0" w:line="276" w:lineRule="auto"/>
        <w:ind w:firstLine="709"/>
        <w:jc w:val="both"/>
        <w:rPr>
          <w:rFonts w:ascii="Times New Roman" w:eastAsia="Calibri" w:hAnsi="Times New Roman" w:cs="Times New Roman"/>
          <w:sz w:val="24"/>
          <w:szCs w:val="24"/>
          <w:lang w:val="mk-MK"/>
        </w:rPr>
      </w:pPr>
      <w:r w:rsidRPr="00E876D3">
        <w:rPr>
          <w:rFonts w:ascii="Times New Roman" w:hAnsi="Times New Roman" w:cs="Times New Roman"/>
          <w:sz w:val="24"/>
          <w:szCs w:val="24"/>
          <w:lang w:val="mk-MK"/>
        </w:rPr>
        <w:t>Директно поврзан</w:t>
      </w:r>
      <w:r w:rsidR="00163B17" w:rsidRPr="00E876D3">
        <w:rPr>
          <w:rFonts w:ascii="Times New Roman" w:hAnsi="Times New Roman" w:cs="Times New Roman"/>
          <w:sz w:val="24"/>
          <w:szCs w:val="24"/>
          <w:lang w:val="mk-MK"/>
        </w:rPr>
        <w:t>а</w:t>
      </w:r>
      <w:r w:rsidRPr="00E876D3">
        <w:rPr>
          <w:rFonts w:ascii="Times New Roman" w:hAnsi="Times New Roman" w:cs="Times New Roman"/>
          <w:sz w:val="24"/>
          <w:szCs w:val="24"/>
          <w:lang w:val="mk-MK"/>
        </w:rPr>
        <w:t xml:space="preserve"> и придонес</w:t>
      </w:r>
      <w:r w:rsidR="00163B17" w:rsidRPr="00E876D3">
        <w:rPr>
          <w:rFonts w:ascii="Times New Roman" w:hAnsi="Times New Roman" w:cs="Times New Roman"/>
          <w:sz w:val="24"/>
          <w:szCs w:val="24"/>
          <w:lang w:val="mk-MK"/>
        </w:rPr>
        <w:t>увајќи</w:t>
      </w:r>
      <w:r w:rsidRPr="00E876D3">
        <w:rPr>
          <w:rFonts w:ascii="Times New Roman" w:hAnsi="Times New Roman" w:cs="Times New Roman"/>
          <w:sz w:val="24"/>
          <w:szCs w:val="24"/>
          <w:lang w:val="mk-MK"/>
        </w:rPr>
        <w:t xml:space="preserve"> кон имплементацијата на целите на планот е мерката 1.1.1 на ТСИМ, која опфаќа активности насочени кон правење на бизнисите поприфатливи за животната средина, што е поврзано со ограничување на отпад</w:t>
      </w:r>
      <w:r w:rsidR="00163B17" w:rsidRPr="00E876D3">
        <w:rPr>
          <w:rFonts w:ascii="Times New Roman" w:hAnsi="Times New Roman" w:cs="Times New Roman"/>
          <w:sz w:val="24"/>
          <w:szCs w:val="24"/>
          <w:lang w:val="mk-MK"/>
        </w:rPr>
        <w:t>от што се создава</w:t>
      </w:r>
      <w:r w:rsidRPr="00E876D3">
        <w:rPr>
          <w:rFonts w:ascii="Times New Roman" w:hAnsi="Times New Roman" w:cs="Times New Roman"/>
          <w:sz w:val="24"/>
          <w:szCs w:val="24"/>
          <w:lang w:val="mk-MK"/>
        </w:rPr>
        <w:t>.</w:t>
      </w:r>
    </w:p>
    <w:p w:rsidR="006B2D04" w:rsidRPr="00E876D3" w:rsidRDefault="001742B4" w:rsidP="006B2D04">
      <w:pPr>
        <w:spacing w:after="0" w:line="276" w:lineRule="auto"/>
        <w:ind w:firstLine="709"/>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 xml:space="preserve">Бидејќи планот ги поставува целите за управување со отпад (како значаен фактор за животната средина), анализа на релевантноста на целите на планот и нивната усогласеност со </w:t>
      </w:r>
      <w:r w:rsidR="00C2607E" w:rsidRPr="00E876D3">
        <w:rPr>
          <w:rFonts w:ascii="Times New Roman" w:eastAsia="Calibri" w:hAnsi="Times New Roman" w:cs="Times New Roman"/>
          <w:i/>
          <w:iCs/>
          <w:sz w:val="24"/>
          <w:szCs w:val="24"/>
          <w:lang w:val="mk-MK"/>
        </w:rPr>
        <w:t>ППГС</w:t>
      </w:r>
      <w:r w:rsidRPr="00E876D3">
        <w:rPr>
          <w:rFonts w:ascii="Times New Roman" w:eastAsia="Calibri" w:hAnsi="Times New Roman" w:cs="Times New Roman"/>
          <w:i/>
          <w:iCs/>
          <w:sz w:val="24"/>
          <w:szCs w:val="24"/>
          <w:lang w:val="mk-MK"/>
        </w:rPr>
        <w:t xml:space="preserve"> и </w:t>
      </w:r>
      <w:r w:rsidR="00C2607E" w:rsidRPr="00E876D3">
        <w:rPr>
          <w:rFonts w:ascii="Times New Roman" w:eastAsia="Calibri" w:hAnsi="Times New Roman" w:cs="Times New Roman"/>
          <w:i/>
          <w:iCs/>
          <w:sz w:val="24"/>
          <w:szCs w:val="24"/>
          <w:lang w:val="mk-MK"/>
        </w:rPr>
        <w:t>ТСИМ</w:t>
      </w:r>
      <w:r w:rsidRPr="00E876D3">
        <w:rPr>
          <w:rFonts w:ascii="Times New Roman" w:eastAsia="Calibri" w:hAnsi="Times New Roman" w:cs="Times New Roman"/>
          <w:i/>
          <w:iCs/>
          <w:sz w:val="24"/>
          <w:szCs w:val="24"/>
          <w:lang w:val="mk-MK"/>
        </w:rPr>
        <w:t xml:space="preserve"> е направена во </w:t>
      </w:r>
      <w:r w:rsidRPr="00E876D3">
        <w:rPr>
          <w:rFonts w:ascii="Times New Roman" w:eastAsia="Calibri" w:hAnsi="Times New Roman" w:cs="Times New Roman"/>
          <w:b/>
          <w:i/>
          <w:iCs/>
          <w:sz w:val="24"/>
          <w:szCs w:val="24"/>
          <w:lang w:val="mk-MK"/>
        </w:rPr>
        <w:t>точка 5</w:t>
      </w:r>
      <w:r w:rsidRPr="00E876D3">
        <w:rPr>
          <w:rFonts w:ascii="Times New Roman" w:eastAsia="Calibri" w:hAnsi="Times New Roman" w:cs="Times New Roman"/>
          <w:i/>
          <w:iCs/>
          <w:sz w:val="24"/>
          <w:szCs w:val="24"/>
          <w:lang w:val="mk-MK"/>
        </w:rPr>
        <w:t xml:space="preserve"> од </w:t>
      </w:r>
      <w:r w:rsidR="00C2607E" w:rsidRPr="00E876D3">
        <w:rPr>
          <w:rFonts w:ascii="Times New Roman" w:eastAsia="Calibri" w:hAnsi="Times New Roman" w:cs="Times New Roman"/>
          <w:i/>
          <w:iCs/>
          <w:sz w:val="24"/>
          <w:szCs w:val="24"/>
          <w:lang w:val="mk-MK"/>
        </w:rPr>
        <w:t>ИОЖС</w:t>
      </w:r>
      <w:r w:rsidRPr="00E876D3">
        <w:rPr>
          <w:rFonts w:ascii="Times New Roman" w:eastAsia="Calibri" w:hAnsi="Times New Roman" w:cs="Times New Roman"/>
          <w:i/>
          <w:iCs/>
          <w:sz w:val="24"/>
          <w:szCs w:val="24"/>
          <w:lang w:val="mk-MK"/>
        </w:rPr>
        <w:t>.</w:t>
      </w:r>
    </w:p>
    <w:p w:rsidR="00010719" w:rsidRPr="00E876D3" w:rsidRDefault="001742B4" w:rsidP="00BC6B4C">
      <w:pPr>
        <w:pStyle w:val="ListParagraph"/>
        <w:numPr>
          <w:ilvl w:val="0"/>
          <w:numId w:val="5"/>
        </w:numPr>
        <w:spacing w:before="120" w:after="0" w:line="276" w:lineRule="auto"/>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Национална стратегија за управување и развој на секторот води во Република Бугарија и а</w:t>
      </w:r>
      <w:r w:rsidR="00E903F8" w:rsidRPr="00E876D3">
        <w:rPr>
          <w:rFonts w:ascii="Times New Roman" w:eastAsia="Calibri" w:hAnsi="Times New Roman" w:cs="Times New Roman"/>
          <w:b/>
          <w:bCs/>
          <w:i/>
          <w:iCs/>
          <w:sz w:val="24"/>
          <w:szCs w:val="24"/>
          <w:lang w:val="mk-MK"/>
        </w:rPr>
        <w:t>кциски</w:t>
      </w:r>
      <w:r w:rsidRPr="00E876D3">
        <w:rPr>
          <w:rFonts w:ascii="Times New Roman" w:eastAsia="Calibri" w:hAnsi="Times New Roman" w:cs="Times New Roman"/>
          <w:b/>
          <w:bCs/>
          <w:i/>
          <w:iCs/>
          <w:sz w:val="24"/>
          <w:szCs w:val="24"/>
          <w:lang w:val="mk-MK"/>
        </w:rPr>
        <w:t xml:space="preserve"> план во краткорочна (2013-2015), среднорочна (2016-2021) и долгорочна (2022-2037) перспектива</w:t>
      </w:r>
      <w:r w:rsidR="001D3FDF" w:rsidRPr="00E876D3">
        <w:rPr>
          <w:rStyle w:val="FootnoteReference"/>
          <w:rFonts w:ascii="Times New Roman" w:eastAsia="Calibri" w:hAnsi="Times New Roman" w:cs="Times New Roman"/>
          <w:i/>
          <w:iCs/>
          <w:sz w:val="24"/>
          <w:szCs w:val="24"/>
          <w:lang w:val="mk-MK"/>
        </w:rPr>
        <w:footnoteReference w:id="34"/>
      </w:r>
      <w:r w:rsidR="008040AD" w:rsidRPr="00E876D3">
        <w:rPr>
          <w:rFonts w:ascii="Times New Roman" w:eastAsia="Calibri" w:hAnsi="Times New Roman" w:cs="Times New Roman"/>
          <w:b/>
          <w:bCs/>
          <w:i/>
          <w:iCs/>
          <w:sz w:val="24"/>
          <w:szCs w:val="24"/>
          <w:lang w:val="mk-MK"/>
        </w:rPr>
        <w:t xml:space="preserve"> </w:t>
      </w:r>
      <w:r w:rsidR="0086020B" w:rsidRPr="00E876D3">
        <w:rPr>
          <w:rFonts w:ascii="Times New Roman" w:eastAsia="Calibri" w:hAnsi="Times New Roman" w:cs="Times New Roman"/>
          <w:i/>
          <w:iCs/>
          <w:sz w:val="24"/>
          <w:szCs w:val="24"/>
          <w:lang w:val="mk-MK"/>
        </w:rPr>
        <w:t>(</w:t>
      </w:r>
      <w:r w:rsidRPr="00E876D3">
        <w:rPr>
          <w:i/>
          <w:lang w:val="mk-MK"/>
        </w:rPr>
        <w:t>одобрен</w:t>
      </w:r>
      <w:r w:rsidR="002A1FC5" w:rsidRPr="00E876D3">
        <w:rPr>
          <w:i/>
          <w:lang w:val="mk-MK"/>
        </w:rPr>
        <w:t>а</w:t>
      </w:r>
      <w:r w:rsidRPr="00E876D3">
        <w:rPr>
          <w:i/>
          <w:lang w:val="mk-MK"/>
        </w:rPr>
        <w:t xml:space="preserve"> од Народното собрание на 21.11.2012 година)</w:t>
      </w:r>
    </w:p>
    <w:p w:rsidR="001742B4" w:rsidRPr="00E876D3" w:rsidRDefault="001742B4" w:rsidP="001742B4">
      <w:pPr>
        <w:spacing w:after="0" w:line="276" w:lineRule="auto"/>
        <w:ind w:firstLine="709"/>
        <w:jc w:val="both"/>
        <w:rPr>
          <w:rFonts w:ascii="Times New Roman" w:eastAsia="Times New Roman" w:hAnsi="Times New Roman" w:cs="Times New Roman"/>
          <w:sz w:val="24"/>
          <w:szCs w:val="20"/>
          <w:lang w:val="mk-MK"/>
        </w:rPr>
      </w:pPr>
      <w:r w:rsidRPr="00E876D3">
        <w:rPr>
          <w:rFonts w:ascii="Times New Roman" w:eastAsia="Times New Roman" w:hAnsi="Times New Roman" w:cs="Times New Roman"/>
          <w:sz w:val="24"/>
          <w:szCs w:val="20"/>
          <w:lang w:val="mk-MK"/>
        </w:rPr>
        <w:t>Долгорочна цел во областа на секторот води е одржливо користење на водните ресурси, обезбедување на оптимални сегашни и идни потреби на населението и економијата на земјата, како и на водните екосистеми. За не</w:t>
      </w:r>
      <w:r w:rsidR="002A1FC5" w:rsidRPr="00E876D3">
        <w:rPr>
          <w:rFonts w:ascii="Times New Roman" w:eastAsia="Times New Roman" w:hAnsi="Times New Roman" w:cs="Times New Roman"/>
          <w:sz w:val="24"/>
          <w:szCs w:val="20"/>
          <w:lang w:val="mk-MK"/>
        </w:rPr>
        <w:t>јзиното</w:t>
      </w:r>
      <w:r w:rsidRPr="00E876D3">
        <w:rPr>
          <w:rFonts w:ascii="Times New Roman" w:eastAsia="Times New Roman" w:hAnsi="Times New Roman" w:cs="Times New Roman"/>
          <w:sz w:val="24"/>
          <w:szCs w:val="20"/>
          <w:lang w:val="mk-MK"/>
        </w:rPr>
        <w:t xml:space="preserve"> постигнување се формулирани 4 цели.</w:t>
      </w:r>
    </w:p>
    <w:p w:rsidR="00456F60" w:rsidRPr="00E876D3" w:rsidRDefault="001742B4" w:rsidP="001742B4">
      <w:pPr>
        <w:spacing w:after="0" w:line="276" w:lineRule="auto"/>
        <w:ind w:firstLine="709"/>
        <w:jc w:val="both"/>
        <w:rPr>
          <w:rFonts w:ascii="Times New Roman" w:eastAsia="Times New Roman" w:hAnsi="Times New Roman" w:cs="Times New Roman"/>
          <w:sz w:val="24"/>
          <w:szCs w:val="20"/>
          <w:lang w:val="mk-MK"/>
        </w:rPr>
      </w:pPr>
      <w:r w:rsidRPr="00E876D3">
        <w:rPr>
          <w:rFonts w:ascii="Times New Roman" w:eastAsia="Times New Roman" w:hAnsi="Times New Roman" w:cs="Times New Roman"/>
          <w:sz w:val="24"/>
          <w:szCs w:val="20"/>
          <w:lang w:val="mk-MK"/>
        </w:rPr>
        <w:t xml:space="preserve">Стратегијата не се рефлектира директно во проектите на </w:t>
      </w:r>
      <w:r w:rsidR="00C2607E" w:rsidRPr="00E876D3">
        <w:rPr>
          <w:rFonts w:ascii="Times New Roman" w:eastAsia="Times New Roman" w:hAnsi="Times New Roman" w:cs="Times New Roman"/>
          <w:sz w:val="24"/>
          <w:szCs w:val="20"/>
          <w:lang w:val="mk-MK"/>
        </w:rPr>
        <w:t>ППГС</w:t>
      </w:r>
      <w:r w:rsidRPr="00E876D3">
        <w:rPr>
          <w:rFonts w:ascii="Times New Roman" w:eastAsia="Times New Roman" w:hAnsi="Times New Roman" w:cs="Times New Roman"/>
          <w:sz w:val="24"/>
          <w:szCs w:val="20"/>
          <w:lang w:val="mk-MK"/>
        </w:rPr>
        <w:t xml:space="preserve"> и </w:t>
      </w:r>
      <w:r w:rsidR="00C2607E" w:rsidRPr="00E876D3">
        <w:rPr>
          <w:rFonts w:ascii="Times New Roman" w:eastAsia="Times New Roman" w:hAnsi="Times New Roman" w:cs="Times New Roman"/>
          <w:sz w:val="24"/>
          <w:szCs w:val="20"/>
          <w:lang w:val="mk-MK"/>
        </w:rPr>
        <w:t>ТСИМ</w:t>
      </w:r>
      <w:r w:rsidRPr="00E876D3">
        <w:rPr>
          <w:rFonts w:ascii="Times New Roman" w:eastAsia="Times New Roman" w:hAnsi="Times New Roman" w:cs="Times New Roman"/>
          <w:sz w:val="24"/>
          <w:szCs w:val="20"/>
          <w:lang w:val="mk-MK"/>
        </w:rPr>
        <w:t xml:space="preserve">, бидејќи </w:t>
      </w:r>
      <w:r w:rsidRPr="00E876D3">
        <w:rPr>
          <w:rFonts w:ascii="Times New Roman" w:eastAsia="Times New Roman" w:hAnsi="Times New Roman" w:cs="Times New Roman"/>
          <w:i/>
          <w:sz w:val="24"/>
          <w:szCs w:val="20"/>
          <w:lang w:val="mk-MK"/>
        </w:rPr>
        <w:t xml:space="preserve">анализата на релевантноста на целите за </w:t>
      </w:r>
      <w:r w:rsidR="00C2607E" w:rsidRPr="00E876D3">
        <w:rPr>
          <w:rFonts w:ascii="Times New Roman" w:eastAsia="Times New Roman" w:hAnsi="Times New Roman" w:cs="Times New Roman"/>
          <w:i/>
          <w:sz w:val="24"/>
          <w:szCs w:val="20"/>
          <w:lang w:val="mk-MK"/>
        </w:rPr>
        <w:t>ППГС</w:t>
      </w:r>
      <w:r w:rsidRPr="00E876D3">
        <w:rPr>
          <w:rFonts w:ascii="Times New Roman" w:eastAsia="Times New Roman" w:hAnsi="Times New Roman" w:cs="Times New Roman"/>
          <w:i/>
          <w:sz w:val="24"/>
          <w:szCs w:val="20"/>
          <w:lang w:val="mk-MK"/>
        </w:rPr>
        <w:t xml:space="preserve"> и </w:t>
      </w:r>
      <w:r w:rsidR="00C2607E" w:rsidRPr="00E876D3">
        <w:rPr>
          <w:rFonts w:ascii="Times New Roman" w:eastAsia="Times New Roman" w:hAnsi="Times New Roman" w:cs="Times New Roman"/>
          <w:i/>
          <w:sz w:val="24"/>
          <w:szCs w:val="20"/>
          <w:lang w:val="mk-MK"/>
        </w:rPr>
        <w:t>ТСИМ</w:t>
      </w:r>
      <w:r w:rsidRPr="00E876D3">
        <w:rPr>
          <w:rFonts w:ascii="Times New Roman" w:eastAsia="Times New Roman" w:hAnsi="Times New Roman" w:cs="Times New Roman"/>
          <w:i/>
          <w:sz w:val="24"/>
          <w:szCs w:val="20"/>
          <w:lang w:val="mk-MK"/>
        </w:rPr>
        <w:t xml:space="preserve"> и нивните проекции е направена во </w:t>
      </w:r>
      <w:r w:rsidRPr="00E876D3">
        <w:rPr>
          <w:rFonts w:ascii="Times New Roman" w:eastAsia="Times New Roman" w:hAnsi="Times New Roman" w:cs="Times New Roman"/>
          <w:b/>
          <w:i/>
          <w:sz w:val="24"/>
          <w:szCs w:val="20"/>
          <w:lang w:val="mk-MK"/>
        </w:rPr>
        <w:t>точка 5</w:t>
      </w:r>
      <w:r w:rsidRPr="00E876D3">
        <w:rPr>
          <w:rFonts w:ascii="Times New Roman" w:eastAsia="Times New Roman" w:hAnsi="Times New Roman" w:cs="Times New Roman"/>
          <w:i/>
          <w:sz w:val="24"/>
          <w:szCs w:val="20"/>
          <w:lang w:val="mk-MK"/>
        </w:rPr>
        <w:t xml:space="preserve"> од </w:t>
      </w:r>
      <w:r w:rsidR="00C2607E" w:rsidRPr="00E876D3">
        <w:rPr>
          <w:rFonts w:ascii="Times New Roman" w:eastAsia="Times New Roman" w:hAnsi="Times New Roman" w:cs="Times New Roman"/>
          <w:i/>
          <w:sz w:val="24"/>
          <w:szCs w:val="20"/>
          <w:lang w:val="mk-MK"/>
        </w:rPr>
        <w:t>ИОЖС</w:t>
      </w:r>
      <w:r w:rsidR="000D12FC" w:rsidRPr="00E876D3">
        <w:rPr>
          <w:rFonts w:ascii="Times New Roman" w:eastAsia="Calibri" w:hAnsi="Times New Roman" w:cs="Times New Roman"/>
          <w:sz w:val="24"/>
          <w:szCs w:val="24"/>
          <w:lang w:val="mk-MK"/>
        </w:rPr>
        <w:t xml:space="preserve">. </w:t>
      </w:r>
    </w:p>
    <w:p w:rsidR="003F68A8" w:rsidRPr="00E876D3" w:rsidRDefault="001742B4" w:rsidP="00BC6B4C">
      <w:pPr>
        <w:pStyle w:val="ListParagraph"/>
        <w:numPr>
          <w:ilvl w:val="0"/>
          <w:numId w:val="5"/>
        </w:numPr>
        <w:spacing w:before="120" w:after="0" w:line="276" w:lineRule="auto"/>
        <w:jc w:val="both"/>
        <w:rPr>
          <w:rFonts w:ascii="Times New Roman" w:eastAsia="Calibri" w:hAnsi="Times New Roman" w:cs="Times New Roman"/>
          <w:i/>
          <w:iCs/>
          <w:sz w:val="24"/>
          <w:szCs w:val="24"/>
          <w:lang w:val="mk-MK"/>
        </w:rPr>
      </w:pPr>
      <w:r w:rsidRPr="00E876D3">
        <w:rPr>
          <w:rFonts w:ascii="Times New Roman" w:eastAsia="Calibri" w:hAnsi="Times New Roman" w:cs="Times New Roman"/>
          <w:b/>
          <w:bCs/>
          <w:i/>
          <w:iCs/>
          <w:sz w:val="24"/>
          <w:szCs w:val="24"/>
          <w:lang w:val="mk-MK"/>
        </w:rPr>
        <w:lastRenderedPageBreak/>
        <w:t>Национален план за заштита на најважните мочуришта во Бугарија 2013-2022 година.</w:t>
      </w:r>
      <w:r w:rsidR="001D3FDF" w:rsidRPr="00E876D3">
        <w:rPr>
          <w:rStyle w:val="FootnoteReference"/>
          <w:rFonts w:ascii="Times New Roman" w:eastAsia="Calibri" w:hAnsi="Times New Roman" w:cs="Times New Roman"/>
          <w:i/>
          <w:iCs/>
          <w:sz w:val="24"/>
          <w:szCs w:val="24"/>
          <w:lang w:val="mk-MK"/>
        </w:rPr>
        <w:footnoteReference w:id="35"/>
      </w:r>
      <w:r w:rsidR="008040AD" w:rsidRPr="00E876D3">
        <w:rPr>
          <w:rFonts w:ascii="Times New Roman" w:eastAsia="Calibri" w:hAnsi="Times New Roman" w:cs="Times New Roman"/>
          <w:b/>
          <w:bCs/>
          <w:i/>
          <w:iCs/>
          <w:sz w:val="24"/>
          <w:szCs w:val="24"/>
          <w:lang w:val="mk-MK"/>
        </w:rPr>
        <w:t xml:space="preserve"> </w:t>
      </w:r>
      <w:r w:rsidR="00DD410B" w:rsidRPr="00E876D3">
        <w:rPr>
          <w:rFonts w:ascii="Times New Roman" w:eastAsia="Calibri" w:hAnsi="Times New Roman" w:cs="Times New Roman"/>
          <w:i/>
          <w:iCs/>
          <w:sz w:val="24"/>
          <w:szCs w:val="24"/>
          <w:lang w:val="mk-MK"/>
        </w:rPr>
        <w:t>(</w:t>
      </w:r>
      <w:r w:rsidRPr="00E876D3">
        <w:rPr>
          <w:i/>
          <w:lang w:val="mk-MK"/>
        </w:rPr>
        <w:t>подготвен во 2012 година.)</w:t>
      </w:r>
    </w:p>
    <w:p w:rsidR="001742B4" w:rsidRPr="00E876D3" w:rsidRDefault="001742B4" w:rsidP="001742B4">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Националниот план како приоритет ги вклучува 11-те мочуришта вклучени во листата на Рамсарската конвенција. Се разгледуваат уште 28 мочуришта, кои не се вклучени во Рамсарската листа, но за кои е пријавено дека исполнуваат еден или повеќе од критериумите за декларација или имаат висок потенцијал за заштита и </w:t>
      </w:r>
      <w:r w:rsidR="002A1FC5" w:rsidRPr="00E876D3">
        <w:rPr>
          <w:rFonts w:ascii="Times New Roman" w:eastAsia="Calibri" w:hAnsi="Times New Roman" w:cs="Times New Roman"/>
          <w:sz w:val="24"/>
          <w:szCs w:val="24"/>
          <w:lang w:val="mk-MK"/>
        </w:rPr>
        <w:t>обнова</w:t>
      </w:r>
      <w:r w:rsidRPr="00E876D3">
        <w:rPr>
          <w:rFonts w:ascii="Times New Roman" w:eastAsia="Calibri" w:hAnsi="Times New Roman" w:cs="Times New Roman"/>
          <w:sz w:val="24"/>
          <w:szCs w:val="24"/>
          <w:lang w:val="mk-MK"/>
        </w:rPr>
        <w:t>. Врз основа на анализата, идентификувани се хоризонтални и конкретни мерки кои треба да се спроведат во 10-годишниот период на спроведување на планот.</w:t>
      </w:r>
    </w:p>
    <w:p w:rsidR="001742B4" w:rsidRPr="00E876D3" w:rsidRDefault="001742B4" w:rsidP="001742B4">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Територијалниот опфат на </w:t>
      </w:r>
      <w:r w:rsidR="00C2607E" w:rsidRPr="00E876D3">
        <w:rPr>
          <w:rFonts w:ascii="Times New Roman" w:eastAsia="Calibri" w:hAnsi="Times New Roman" w:cs="Times New Roman"/>
          <w:sz w:val="24"/>
          <w:szCs w:val="24"/>
          <w:lang w:val="mk-MK"/>
        </w:rPr>
        <w:t>ППГС</w:t>
      </w:r>
      <w:r w:rsidRPr="00E876D3">
        <w:rPr>
          <w:rFonts w:ascii="Times New Roman" w:eastAsia="Calibri" w:hAnsi="Times New Roman" w:cs="Times New Roman"/>
          <w:sz w:val="24"/>
          <w:szCs w:val="24"/>
          <w:lang w:val="mk-MK"/>
        </w:rPr>
        <w:t xml:space="preserve"> и </w:t>
      </w:r>
      <w:r w:rsidR="00C2607E" w:rsidRPr="00E876D3">
        <w:rPr>
          <w:rFonts w:ascii="Times New Roman" w:eastAsia="Calibri" w:hAnsi="Times New Roman" w:cs="Times New Roman"/>
          <w:sz w:val="24"/>
          <w:szCs w:val="24"/>
          <w:lang w:val="mk-MK"/>
        </w:rPr>
        <w:t>ТСИМ</w:t>
      </w:r>
      <w:r w:rsidRPr="00E876D3">
        <w:rPr>
          <w:rFonts w:ascii="Times New Roman" w:eastAsia="Calibri" w:hAnsi="Times New Roman" w:cs="Times New Roman"/>
          <w:sz w:val="24"/>
          <w:szCs w:val="24"/>
          <w:lang w:val="mk-MK"/>
        </w:rPr>
        <w:t xml:space="preserve"> вклучува дв</w:t>
      </w:r>
      <w:r w:rsidR="002A1FC5" w:rsidRPr="00E876D3">
        <w:rPr>
          <w:rFonts w:ascii="Times New Roman" w:eastAsia="Calibri" w:hAnsi="Times New Roman" w:cs="Times New Roman"/>
          <w:sz w:val="24"/>
          <w:szCs w:val="24"/>
          <w:lang w:val="mk-MK"/>
        </w:rPr>
        <w:t>а</w:t>
      </w:r>
      <w:r w:rsidRPr="00E876D3">
        <w:rPr>
          <w:rFonts w:ascii="Times New Roman" w:eastAsia="Calibri" w:hAnsi="Times New Roman" w:cs="Times New Roman"/>
          <w:sz w:val="24"/>
          <w:szCs w:val="24"/>
          <w:lang w:val="mk-MK"/>
        </w:rPr>
        <w:t xml:space="preserve"> потенцијални локалитети Рамсар - </w:t>
      </w:r>
      <w:r w:rsidRPr="00E876D3">
        <w:rPr>
          <w:rFonts w:ascii="Times New Roman" w:eastAsia="Calibri" w:hAnsi="Times New Roman" w:cs="Times New Roman"/>
          <w:i/>
          <w:sz w:val="24"/>
          <w:szCs w:val="24"/>
          <w:lang w:val="mk-MK"/>
        </w:rPr>
        <w:t>Чокљово мочуриште</w:t>
      </w:r>
      <w:r w:rsidRPr="00E876D3">
        <w:rPr>
          <w:rFonts w:ascii="Times New Roman" w:eastAsia="Calibri" w:hAnsi="Times New Roman" w:cs="Times New Roman"/>
          <w:sz w:val="24"/>
          <w:szCs w:val="24"/>
          <w:lang w:val="mk-MK"/>
        </w:rPr>
        <w:t xml:space="preserve"> (заштитено подрачје), од кое дел се наоѓа во селото Буново, општина Ќустендил, и </w:t>
      </w:r>
      <w:r w:rsidRPr="00E876D3">
        <w:rPr>
          <w:rFonts w:ascii="Times New Roman" w:eastAsia="Calibri" w:hAnsi="Times New Roman" w:cs="Times New Roman"/>
          <w:i/>
          <w:sz w:val="24"/>
          <w:szCs w:val="24"/>
          <w:lang w:val="mk-MK"/>
        </w:rPr>
        <w:t>Седумте Рилски езера</w:t>
      </w:r>
      <w:r w:rsidRPr="00E876D3">
        <w:rPr>
          <w:rFonts w:ascii="Times New Roman" w:eastAsia="Calibri" w:hAnsi="Times New Roman" w:cs="Times New Roman"/>
          <w:sz w:val="24"/>
          <w:szCs w:val="24"/>
          <w:lang w:val="mk-MK"/>
        </w:rPr>
        <w:t xml:space="preserve"> (во рамките на Националниот парк Рила), исто така лоцирани во </w:t>
      </w:r>
      <w:r w:rsidR="008040AD" w:rsidRPr="00E876D3">
        <w:rPr>
          <w:rFonts w:ascii="Times New Roman" w:eastAsia="Calibri" w:hAnsi="Times New Roman" w:cs="Times New Roman"/>
          <w:sz w:val="24"/>
          <w:szCs w:val="24"/>
          <w:lang w:val="mk-MK"/>
        </w:rPr>
        <w:t>областа</w:t>
      </w:r>
      <w:r w:rsidR="004501B8" w:rsidRPr="00E876D3">
        <w:rPr>
          <w:rFonts w:ascii="Times New Roman" w:eastAsia="Calibri" w:hAnsi="Times New Roman" w:cs="Times New Roman"/>
          <w:sz w:val="24"/>
          <w:szCs w:val="24"/>
          <w:lang w:val="mk-MK"/>
        </w:rPr>
        <w:t xml:space="preserve"> Ќустендил</w:t>
      </w:r>
      <w:r w:rsidRPr="00E876D3">
        <w:rPr>
          <w:rFonts w:ascii="Times New Roman" w:eastAsia="Calibri" w:hAnsi="Times New Roman" w:cs="Times New Roman"/>
          <w:sz w:val="24"/>
          <w:szCs w:val="24"/>
          <w:lang w:val="mk-MK"/>
        </w:rPr>
        <w:t>.</w:t>
      </w:r>
    </w:p>
    <w:p w:rsidR="00D204F6" w:rsidRPr="00E876D3" w:rsidRDefault="001742B4" w:rsidP="001742B4">
      <w:pPr>
        <w:spacing w:after="0" w:line="276" w:lineRule="auto"/>
        <w:ind w:firstLine="709"/>
        <w:jc w:val="both"/>
        <w:rPr>
          <w:rFonts w:ascii="Times New Roman" w:eastAsia="Calibri" w:hAnsi="Times New Roman" w:cs="Times New Roman"/>
          <w:i/>
          <w:sz w:val="24"/>
          <w:szCs w:val="24"/>
          <w:lang w:val="mk-MK"/>
        </w:rPr>
      </w:pPr>
      <w:r w:rsidRPr="00E876D3">
        <w:rPr>
          <w:rFonts w:ascii="Times New Roman" w:eastAsia="Calibri" w:hAnsi="Times New Roman" w:cs="Times New Roman"/>
          <w:sz w:val="24"/>
          <w:szCs w:val="24"/>
          <w:lang w:val="mk-MK"/>
        </w:rPr>
        <w:t xml:space="preserve">За активностите и мерките од инвестициска природа во рамките на </w:t>
      </w:r>
      <w:r w:rsidR="00C2607E" w:rsidRPr="00E876D3">
        <w:rPr>
          <w:rFonts w:ascii="Times New Roman" w:eastAsia="Calibri" w:hAnsi="Times New Roman" w:cs="Times New Roman"/>
          <w:sz w:val="24"/>
          <w:szCs w:val="24"/>
          <w:lang w:val="mk-MK"/>
        </w:rPr>
        <w:t>ППГС</w:t>
      </w:r>
      <w:r w:rsidRPr="00E876D3">
        <w:rPr>
          <w:rFonts w:ascii="Times New Roman" w:eastAsia="Calibri" w:hAnsi="Times New Roman" w:cs="Times New Roman"/>
          <w:sz w:val="24"/>
          <w:szCs w:val="24"/>
          <w:lang w:val="mk-MK"/>
        </w:rPr>
        <w:t xml:space="preserve"> и </w:t>
      </w:r>
      <w:r w:rsidR="00C2607E" w:rsidRPr="00E876D3">
        <w:rPr>
          <w:rFonts w:ascii="Times New Roman" w:eastAsia="Calibri" w:hAnsi="Times New Roman" w:cs="Times New Roman"/>
          <w:sz w:val="24"/>
          <w:szCs w:val="24"/>
          <w:lang w:val="mk-MK"/>
        </w:rPr>
        <w:t>ТСИМ</w:t>
      </w:r>
      <w:r w:rsidRPr="00E876D3">
        <w:rPr>
          <w:rFonts w:ascii="Times New Roman" w:eastAsia="Calibri" w:hAnsi="Times New Roman" w:cs="Times New Roman"/>
          <w:sz w:val="24"/>
          <w:szCs w:val="24"/>
          <w:lang w:val="mk-MK"/>
        </w:rPr>
        <w:t>, кои најверојатно ќе влијаат територијално или како влијателни мочуришта, треба да се почитуваат соодветните мерки</w:t>
      </w:r>
      <w:r w:rsidRPr="00E876D3">
        <w:rPr>
          <w:rFonts w:ascii="Times New Roman" w:eastAsia="Calibri" w:hAnsi="Times New Roman" w:cs="Times New Roman"/>
          <w:i/>
          <w:sz w:val="24"/>
          <w:szCs w:val="24"/>
          <w:lang w:val="mk-MK"/>
        </w:rPr>
        <w:t xml:space="preserve"> од Националниот план за заштита на најважните мочуришта во Бугарија. </w:t>
      </w:r>
    </w:p>
    <w:p w:rsidR="00D204F6" w:rsidRPr="00E876D3" w:rsidRDefault="001742B4" w:rsidP="00D204F6">
      <w:pPr>
        <w:spacing w:after="0" w:line="276" w:lineRule="auto"/>
        <w:ind w:firstLine="709"/>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 xml:space="preserve">Анализа на нивната релевантност за / во проектите </w:t>
      </w:r>
      <w:r w:rsidR="00C2607E" w:rsidRPr="00E876D3">
        <w:rPr>
          <w:rFonts w:ascii="Times New Roman" w:eastAsia="Calibri" w:hAnsi="Times New Roman" w:cs="Times New Roman"/>
          <w:i/>
          <w:iCs/>
          <w:sz w:val="24"/>
          <w:szCs w:val="24"/>
          <w:lang w:val="mk-MK"/>
        </w:rPr>
        <w:t>ППГС</w:t>
      </w:r>
      <w:r w:rsidRPr="00E876D3">
        <w:rPr>
          <w:rFonts w:ascii="Times New Roman" w:eastAsia="Calibri" w:hAnsi="Times New Roman" w:cs="Times New Roman"/>
          <w:i/>
          <w:iCs/>
          <w:sz w:val="24"/>
          <w:szCs w:val="24"/>
          <w:lang w:val="mk-MK"/>
        </w:rPr>
        <w:t xml:space="preserve"> и </w:t>
      </w:r>
      <w:r w:rsidR="00C2607E" w:rsidRPr="00E876D3">
        <w:rPr>
          <w:rFonts w:ascii="Times New Roman" w:eastAsia="Calibri" w:hAnsi="Times New Roman" w:cs="Times New Roman"/>
          <w:i/>
          <w:iCs/>
          <w:sz w:val="24"/>
          <w:szCs w:val="24"/>
          <w:lang w:val="mk-MK"/>
        </w:rPr>
        <w:t>ТСИМ</w:t>
      </w:r>
      <w:r w:rsidRPr="00E876D3">
        <w:rPr>
          <w:rFonts w:ascii="Times New Roman" w:eastAsia="Calibri" w:hAnsi="Times New Roman" w:cs="Times New Roman"/>
          <w:i/>
          <w:iCs/>
          <w:sz w:val="24"/>
          <w:szCs w:val="24"/>
          <w:lang w:val="mk-MK"/>
        </w:rPr>
        <w:t xml:space="preserve"> е направена во </w:t>
      </w:r>
      <w:r w:rsidRPr="00E876D3">
        <w:rPr>
          <w:rFonts w:ascii="Times New Roman" w:eastAsia="Calibri" w:hAnsi="Times New Roman" w:cs="Times New Roman"/>
          <w:b/>
          <w:i/>
          <w:iCs/>
          <w:sz w:val="24"/>
          <w:szCs w:val="24"/>
          <w:lang w:val="mk-MK"/>
        </w:rPr>
        <w:t>точка 5</w:t>
      </w:r>
      <w:r w:rsidRPr="00E876D3">
        <w:rPr>
          <w:rFonts w:ascii="Times New Roman" w:eastAsia="Calibri" w:hAnsi="Times New Roman" w:cs="Times New Roman"/>
          <w:i/>
          <w:iCs/>
          <w:sz w:val="24"/>
          <w:szCs w:val="24"/>
          <w:lang w:val="mk-MK"/>
        </w:rPr>
        <w:t xml:space="preserve"> од </w:t>
      </w:r>
      <w:r w:rsidR="00C2607E" w:rsidRPr="00E876D3">
        <w:rPr>
          <w:rFonts w:ascii="Times New Roman" w:eastAsia="Calibri" w:hAnsi="Times New Roman" w:cs="Times New Roman"/>
          <w:i/>
          <w:iCs/>
          <w:sz w:val="24"/>
          <w:szCs w:val="24"/>
          <w:lang w:val="mk-MK"/>
        </w:rPr>
        <w:t>ИОЖС</w:t>
      </w:r>
      <w:r w:rsidRPr="00E876D3">
        <w:rPr>
          <w:rFonts w:ascii="Times New Roman" w:eastAsia="Calibri" w:hAnsi="Times New Roman" w:cs="Times New Roman"/>
          <w:i/>
          <w:iCs/>
          <w:sz w:val="24"/>
          <w:szCs w:val="24"/>
          <w:lang w:val="mk-MK"/>
        </w:rPr>
        <w:t>.</w:t>
      </w:r>
    </w:p>
    <w:p w:rsidR="00FA1CA5" w:rsidRPr="00E876D3" w:rsidRDefault="001742B4" w:rsidP="00BC6B4C">
      <w:pPr>
        <w:pStyle w:val="ListParagraph"/>
        <w:numPr>
          <w:ilvl w:val="0"/>
          <w:numId w:val="5"/>
        </w:numPr>
        <w:spacing w:before="120" w:after="0" w:line="276" w:lineRule="auto"/>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Национална стратегија за зачувување на биолошката разновидност</w:t>
      </w:r>
      <w:r w:rsidR="00FA1CA5" w:rsidRPr="00E876D3">
        <w:rPr>
          <w:rStyle w:val="FootnoteReference"/>
          <w:rFonts w:ascii="Times New Roman" w:eastAsia="Calibri" w:hAnsi="Times New Roman" w:cs="Times New Roman"/>
          <w:b/>
          <w:bCs/>
          <w:i/>
          <w:iCs/>
          <w:sz w:val="24"/>
          <w:szCs w:val="24"/>
          <w:lang w:val="mk-MK"/>
        </w:rPr>
        <w:footnoteReference w:id="36"/>
      </w:r>
      <w:r w:rsidR="00FA1CA5" w:rsidRPr="00E876D3">
        <w:rPr>
          <w:rFonts w:ascii="Times New Roman" w:eastAsia="Calibri" w:hAnsi="Times New Roman" w:cs="Times New Roman"/>
          <w:b/>
          <w:bCs/>
          <w:i/>
          <w:iCs/>
          <w:sz w:val="24"/>
          <w:szCs w:val="24"/>
          <w:lang w:val="mk-MK"/>
        </w:rPr>
        <w:t xml:space="preserve"> </w:t>
      </w:r>
      <w:r w:rsidR="00FA1CA5" w:rsidRPr="00E876D3">
        <w:rPr>
          <w:rFonts w:ascii="Times New Roman" w:eastAsia="Calibri" w:hAnsi="Times New Roman" w:cs="Times New Roman"/>
          <w:i/>
          <w:iCs/>
          <w:sz w:val="24"/>
          <w:szCs w:val="24"/>
          <w:lang w:val="mk-MK"/>
        </w:rPr>
        <w:t>(усвоен</w:t>
      </w:r>
      <w:r w:rsidR="009D72B0" w:rsidRPr="00E876D3">
        <w:rPr>
          <w:rFonts w:ascii="Times New Roman" w:eastAsia="Calibri" w:hAnsi="Times New Roman" w:cs="Times New Roman"/>
          <w:i/>
          <w:iCs/>
          <w:sz w:val="24"/>
          <w:szCs w:val="24"/>
          <w:lang w:val="mk-MK"/>
        </w:rPr>
        <w:t>а</w:t>
      </w:r>
      <w:r w:rsidR="00FA1CA5" w:rsidRPr="00E876D3">
        <w:rPr>
          <w:rFonts w:ascii="Times New Roman" w:eastAsia="Calibri" w:hAnsi="Times New Roman" w:cs="Times New Roman"/>
          <w:i/>
          <w:iCs/>
          <w:sz w:val="24"/>
          <w:szCs w:val="24"/>
          <w:lang w:val="mk-MK"/>
        </w:rPr>
        <w:t xml:space="preserve"> со Протокол бр. 15.3 на Советот на министри од 06.04.1998 година)</w:t>
      </w:r>
    </w:p>
    <w:p w:rsidR="00FA1CA5" w:rsidRPr="00E876D3" w:rsidRDefault="001742B4" w:rsidP="00FA1CA5">
      <w:pPr>
        <w:spacing w:after="0" w:line="276" w:lineRule="auto"/>
        <w:ind w:firstLine="720"/>
        <w:jc w:val="both"/>
        <w:rPr>
          <w:rFonts w:ascii="Times New Roman" w:hAnsi="Times New Roman" w:cs="Times New Roman"/>
          <w:i/>
          <w:iCs/>
          <w:sz w:val="24"/>
          <w:szCs w:val="24"/>
          <w:lang w:val="mk-MK"/>
        </w:rPr>
      </w:pPr>
      <w:r w:rsidRPr="00E876D3">
        <w:rPr>
          <w:rFonts w:ascii="Times New Roman" w:hAnsi="Times New Roman" w:cs="Times New Roman"/>
          <w:sz w:val="24"/>
          <w:szCs w:val="24"/>
          <w:lang w:val="mk-MK"/>
        </w:rPr>
        <w:t xml:space="preserve">Целта на стратегијата е зачувување, обновување и одржливо управување со биолошката разновидност во земјата, како и ограничување на загубата на биолошката разновидност. Стратегијата има 7 главни приоритети - </w:t>
      </w:r>
      <w:r w:rsidRPr="00E876D3">
        <w:rPr>
          <w:rFonts w:ascii="Times New Roman" w:hAnsi="Times New Roman" w:cs="Times New Roman"/>
          <w:i/>
          <w:sz w:val="24"/>
          <w:szCs w:val="24"/>
          <w:lang w:val="mk-MK"/>
        </w:rPr>
        <w:t xml:space="preserve">анализата на релевантноста и усогласеноста на целите на животната средина со/во проектите на </w:t>
      </w:r>
      <w:r w:rsidR="00C2607E" w:rsidRPr="00E876D3">
        <w:rPr>
          <w:rFonts w:ascii="Times New Roman" w:hAnsi="Times New Roman" w:cs="Times New Roman"/>
          <w:i/>
          <w:sz w:val="24"/>
          <w:szCs w:val="24"/>
          <w:lang w:val="mk-MK"/>
        </w:rPr>
        <w:t>ППГС</w:t>
      </w:r>
      <w:r w:rsidRPr="00E876D3">
        <w:rPr>
          <w:rFonts w:ascii="Times New Roman" w:hAnsi="Times New Roman" w:cs="Times New Roman"/>
          <w:i/>
          <w:sz w:val="24"/>
          <w:szCs w:val="24"/>
          <w:lang w:val="mk-MK"/>
        </w:rPr>
        <w:t xml:space="preserve"> и </w:t>
      </w:r>
      <w:r w:rsidR="00C2607E" w:rsidRPr="00E876D3">
        <w:rPr>
          <w:rFonts w:ascii="Times New Roman" w:hAnsi="Times New Roman" w:cs="Times New Roman"/>
          <w:i/>
          <w:sz w:val="24"/>
          <w:szCs w:val="24"/>
          <w:lang w:val="mk-MK"/>
        </w:rPr>
        <w:t>ТСИМ</w:t>
      </w:r>
      <w:r w:rsidRPr="00E876D3">
        <w:rPr>
          <w:rFonts w:ascii="Times New Roman" w:hAnsi="Times New Roman" w:cs="Times New Roman"/>
          <w:i/>
          <w:sz w:val="24"/>
          <w:szCs w:val="24"/>
          <w:lang w:val="mk-MK"/>
        </w:rPr>
        <w:t xml:space="preserve"> е направена во </w:t>
      </w:r>
      <w:r w:rsidRPr="00E876D3">
        <w:rPr>
          <w:rFonts w:ascii="Times New Roman" w:hAnsi="Times New Roman" w:cs="Times New Roman"/>
          <w:b/>
          <w:i/>
          <w:sz w:val="24"/>
          <w:szCs w:val="24"/>
          <w:lang w:val="mk-MK"/>
        </w:rPr>
        <w:t>точка 5</w:t>
      </w:r>
      <w:r w:rsidRPr="00E876D3">
        <w:rPr>
          <w:rFonts w:ascii="Times New Roman" w:hAnsi="Times New Roman" w:cs="Times New Roman"/>
          <w:i/>
          <w:sz w:val="24"/>
          <w:szCs w:val="24"/>
          <w:lang w:val="mk-MK"/>
        </w:rPr>
        <w:t xml:space="preserve"> од </w:t>
      </w:r>
      <w:r w:rsidR="00C2607E" w:rsidRPr="00E876D3">
        <w:rPr>
          <w:rFonts w:ascii="Times New Roman" w:hAnsi="Times New Roman" w:cs="Times New Roman"/>
          <w:i/>
          <w:sz w:val="24"/>
          <w:szCs w:val="24"/>
          <w:lang w:val="mk-MK"/>
        </w:rPr>
        <w:t>ИОЖС</w:t>
      </w:r>
      <w:r w:rsidRPr="00E876D3">
        <w:rPr>
          <w:rFonts w:ascii="Times New Roman" w:hAnsi="Times New Roman" w:cs="Times New Roman"/>
          <w:i/>
          <w:sz w:val="24"/>
          <w:szCs w:val="24"/>
          <w:lang w:val="mk-MK"/>
        </w:rPr>
        <w:t>.</w:t>
      </w:r>
    </w:p>
    <w:p w:rsidR="00FA1CA5" w:rsidRPr="00E876D3" w:rsidRDefault="001742B4" w:rsidP="00BC6B4C">
      <w:pPr>
        <w:pStyle w:val="ListParagraph"/>
        <w:numPr>
          <w:ilvl w:val="0"/>
          <w:numId w:val="5"/>
        </w:numPr>
        <w:spacing w:before="120" w:after="0" w:line="276" w:lineRule="auto"/>
        <w:jc w:val="both"/>
        <w:rPr>
          <w:rFonts w:ascii="Times New Roman" w:eastAsia="Calibri" w:hAnsi="Times New Roman" w:cs="Times New Roman"/>
          <w:i/>
          <w:iCs/>
          <w:sz w:val="24"/>
          <w:szCs w:val="24"/>
          <w:lang w:val="mk-MK"/>
        </w:rPr>
      </w:pPr>
      <w:r w:rsidRPr="00E876D3">
        <w:rPr>
          <w:rFonts w:ascii="Times New Roman" w:eastAsia="Calibri" w:hAnsi="Times New Roman" w:cs="Times New Roman"/>
          <w:b/>
          <w:bCs/>
          <w:i/>
          <w:iCs/>
          <w:sz w:val="24"/>
          <w:szCs w:val="24"/>
          <w:lang w:val="mk-MK"/>
        </w:rPr>
        <w:t>Стратегија за биодиверзитет во Република Бугарија</w:t>
      </w:r>
      <w:r w:rsidR="00FA1CA5" w:rsidRPr="00E876D3">
        <w:rPr>
          <w:rStyle w:val="FootnoteReference"/>
          <w:rFonts w:ascii="Times New Roman" w:eastAsia="Calibri" w:hAnsi="Times New Roman" w:cs="Times New Roman"/>
          <w:b/>
          <w:bCs/>
          <w:i/>
          <w:iCs/>
          <w:sz w:val="24"/>
          <w:szCs w:val="24"/>
          <w:lang w:val="mk-MK"/>
        </w:rPr>
        <w:footnoteReference w:id="37"/>
      </w:r>
      <w:r w:rsidR="00FA1CA5" w:rsidRPr="00E876D3">
        <w:rPr>
          <w:rFonts w:ascii="Times New Roman" w:eastAsia="Calibri" w:hAnsi="Times New Roman" w:cs="Times New Roman"/>
          <w:b/>
          <w:bCs/>
          <w:i/>
          <w:iCs/>
          <w:sz w:val="24"/>
          <w:szCs w:val="24"/>
          <w:lang w:val="mk-MK"/>
        </w:rPr>
        <w:t xml:space="preserve">2030 година </w:t>
      </w:r>
      <w:r w:rsidR="00FA1CA5" w:rsidRPr="00E876D3">
        <w:rPr>
          <w:rFonts w:ascii="Times New Roman" w:eastAsia="Calibri" w:hAnsi="Times New Roman" w:cs="Times New Roman"/>
          <w:i/>
          <w:iCs/>
          <w:sz w:val="24"/>
          <w:szCs w:val="24"/>
          <w:lang w:val="mk-MK"/>
        </w:rPr>
        <w:t>(во подготовка - нацрт, октомври, 2021 година)</w:t>
      </w:r>
    </w:p>
    <w:p w:rsidR="001742B4" w:rsidRPr="00E876D3" w:rsidRDefault="001742B4" w:rsidP="001742B4">
      <w:pPr>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Нацрт-стратегијата ја поставува следната визија: До 2050 година, биодиверзитетот, национално и светско природно наследство, се заштитува, обновува, оценува, одржливо и правично се искористува преку долгорочни и стратешки политики и пристапи, интеграција во други национални секторски политики, учество и вклучување на државни, научни, образовни институции, невладини организации и иницијативи, бизнис и граѓанско општество.</w:t>
      </w:r>
    </w:p>
    <w:p w:rsidR="001742B4" w:rsidRPr="00E876D3" w:rsidRDefault="001742B4" w:rsidP="001742B4">
      <w:pPr>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Идентификувани се 3 приоритети:</w:t>
      </w:r>
    </w:p>
    <w:p w:rsidR="001742B4" w:rsidRPr="00E876D3" w:rsidRDefault="001742B4" w:rsidP="001742B4">
      <w:pPr>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lastRenderedPageBreak/>
        <w:t>Приоритет 1 - Зачувување, одржливо користење на биолошката разновидност и правична распределба на придобивките кои произлегуваат од користењето на генетските ресурси.</w:t>
      </w:r>
    </w:p>
    <w:p w:rsidR="001742B4" w:rsidRPr="00E876D3" w:rsidRDefault="001742B4" w:rsidP="001742B4">
      <w:pPr>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Приоритет 2 - Зачувување и обновување на екосистемите и зачувување на услугите и придобивките што ги обезбедуваат.</w:t>
      </w:r>
    </w:p>
    <w:p w:rsidR="001742B4" w:rsidRPr="00E876D3" w:rsidRDefault="001742B4" w:rsidP="001742B4">
      <w:pPr>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Приоритет 3 - Одржување и ефективно управување со Националната еколошка мрежа.</w:t>
      </w:r>
    </w:p>
    <w:p w:rsidR="001742B4" w:rsidRPr="00E876D3" w:rsidRDefault="001742B4" w:rsidP="001742B4">
      <w:pPr>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Врз основа на формулираните приоритети, поставени се 12 национални цели.</w:t>
      </w:r>
    </w:p>
    <w:p w:rsidR="001742B4" w:rsidRPr="00E876D3" w:rsidRDefault="00C2607E" w:rsidP="001742B4">
      <w:pPr>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ППГС</w:t>
      </w:r>
      <w:r w:rsidR="001742B4" w:rsidRPr="00E876D3">
        <w:rPr>
          <w:rFonts w:ascii="Times New Roman" w:hAnsi="Times New Roman" w:cs="Times New Roman"/>
          <w:sz w:val="24"/>
          <w:szCs w:val="24"/>
          <w:lang w:val="mk-MK"/>
        </w:rPr>
        <w:t xml:space="preserve"> и </w:t>
      </w:r>
      <w:r w:rsidRPr="00E876D3">
        <w:rPr>
          <w:rFonts w:ascii="Times New Roman" w:hAnsi="Times New Roman" w:cs="Times New Roman"/>
          <w:sz w:val="24"/>
          <w:szCs w:val="24"/>
          <w:lang w:val="mk-MK"/>
        </w:rPr>
        <w:t>ТСИМ</w:t>
      </w:r>
      <w:r w:rsidR="001742B4" w:rsidRPr="00E876D3">
        <w:rPr>
          <w:rFonts w:ascii="Times New Roman" w:hAnsi="Times New Roman" w:cs="Times New Roman"/>
          <w:sz w:val="24"/>
          <w:szCs w:val="24"/>
          <w:lang w:val="mk-MK"/>
        </w:rPr>
        <w:t xml:space="preserve"> немаат директни планови за зачувување на биолошката разновидност, но како индиректен ефект ќе придонесат за постигнување на приоритетите на стратегијата.</w:t>
      </w:r>
    </w:p>
    <w:p w:rsidR="00FA1CA5" w:rsidRPr="00E876D3" w:rsidRDefault="001742B4" w:rsidP="001742B4">
      <w:pPr>
        <w:spacing w:after="0" w:line="276" w:lineRule="auto"/>
        <w:ind w:firstLine="709"/>
        <w:jc w:val="both"/>
        <w:rPr>
          <w:rFonts w:ascii="Times New Roman" w:hAnsi="Times New Roman" w:cs="Times New Roman"/>
          <w:i/>
          <w:iCs/>
          <w:sz w:val="24"/>
          <w:szCs w:val="24"/>
          <w:lang w:val="mk-MK"/>
        </w:rPr>
      </w:pPr>
      <w:r w:rsidRPr="00E876D3">
        <w:rPr>
          <w:rFonts w:ascii="Times New Roman" w:hAnsi="Times New Roman" w:cs="Times New Roman"/>
          <w:i/>
          <w:sz w:val="24"/>
          <w:szCs w:val="24"/>
          <w:lang w:val="mk-MK"/>
        </w:rPr>
        <w:t xml:space="preserve">Анализа на степенот на усогласеност со 12-те цели на стратегијата е направена во </w:t>
      </w:r>
      <w:r w:rsidRPr="00E876D3">
        <w:rPr>
          <w:rFonts w:ascii="Times New Roman" w:hAnsi="Times New Roman" w:cs="Times New Roman"/>
          <w:b/>
          <w:i/>
          <w:sz w:val="24"/>
          <w:szCs w:val="24"/>
          <w:lang w:val="mk-MK"/>
        </w:rPr>
        <w:t>точка 5</w:t>
      </w:r>
      <w:r w:rsidRPr="00E876D3">
        <w:rPr>
          <w:rFonts w:ascii="Times New Roman" w:hAnsi="Times New Roman" w:cs="Times New Roman"/>
          <w:i/>
          <w:sz w:val="24"/>
          <w:szCs w:val="24"/>
          <w:lang w:val="mk-MK"/>
        </w:rPr>
        <w:t xml:space="preserve"> од </w:t>
      </w:r>
      <w:r w:rsidR="00C2607E" w:rsidRPr="00E876D3">
        <w:rPr>
          <w:rFonts w:ascii="Times New Roman" w:hAnsi="Times New Roman" w:cs="Times New Roman"/>
          <w:i/>
          <w:sz w:val="24"/>
          <w:szCs w:val="24"/>
          <w:lang w:val="mk-MK"/>
        </w:rPr>
        <w:t>ИОЖС</w:t>
      </w:r>
      <w:r w:rsidRPr="00E876D3">
        <w:rPr>
          <w:rFonts w:ascii="Times New Roman" w:hAnsi="Times New Roman" w:cs="Times New Roman"/>
          <w:i/>
          <w:sz w:val="24"/>
          <w:szCs w:val="24"/>
          <w:lang w:val="mk-MK"/>
        </w:rPr>
        <w:t>.</w:t>
      </w:r>
    </w:p>
    <w:p w:rsidR="004047A0" w:rsidRPr="00E876D3" w:rsidRDefault="0017680D" w:rsidP="00BC6B4C">
      <w:pPr>
        <w:pStyle w:val="ListParagraph"/>
        <w:numPr>
          <w:ilvl w:val="0"/>
          <w:numId w:val="5"/>
        </w:numPr>
        <w:spacing w:after="0" w:line="276" w:lineRule="auto"/>
        <w:jc w:val="both"/>
        <w:rPr>
          <w:rFonts w:ascii="Times New Roman" w:eastAsia="Calibri" w:hAnsi="Times New Roman" w:cs="Times New Roman"/>
          <w:i/>
          <w:iCs/>
          <w:sz w:val="24"/>
          <w:szCs w:val="24"/>
          <w:lang w:val="mk-MK"/>
        </w:rPr>
      </w:pPr>
      <w:r w:rsidRPr="00E876D3">
        <w:rPr>
          <w:rFonts w:ascii="Times New Roman" w:eastAsia="Calibri" w:hAnsi="Times New Roman" w:cs="Times New Roman"/>
          <w:b/>
          <w:bCs/>
          <w:i/>
          <w:iCs/>
          <w:sz w:val="24"/>
          <w:szCs w:val="24"/>
          <w:lang w:val="mk-MK"/>
        </w:rPr>
        <w:t>План за управување со речен слив (</w:t>
      </w:r>
      <w:r w:rsidR="004D0903" w:rsidRPr="00E876D3">
        <w:rPr>
          <w:rFonts w:ascii="Times New Roman" w:eastAsia="Calibri" w:hAnsi="Times New Roman" w:cs="Times New Roman"/>
          <w:b/>
          <w:bCs/>
          <w:i/>
          <w:iCs/>
          <w:sz w:val="24"/>
          <w:szCs w:val="24"/>
          <w:lang w:val="mk-MK"/>
        </w:rPr>
        <w:t>ПУРС</w:t>
      </w:r>
      <w:r w:rsidRPr="00E876D3">
        <w:rPr>
          <w:rFonts w:ascii="Times New Roman" w:eastAsia="Calibri" w:hAnsi="Times New Roman" w:cs="Times New Roman"/>
          <w:b/>
          <w:bCs/>
          <w:i/>
          <w:iCs/>
          <w:sz w:val="24"/>
          <w:szCs w:val="24"/>
          <w:lang w:val="mk-MK"/>
        </w:rPr>
        <w:t>) во регионот на Западно Егејско Море (2016-2021))</w:t>
      </w:r>
      <w:r w:rsidR="001D3FDF" w:rsidRPr="00E876D3">
        <w:rPr>
          <w:rStyle w:val="FootnoteReference"/>
          <w:rFonts w:ascii="Times New Roman" w:eastAsia="Calibri" w:hAnsi="Times New Roman" w:cs="Times New Roman"/>
          <w:b/>
          <w:bCs/>
          <w:i/>
          <w:iCs/>
          <w:sz w:val="24"/>
          <w:szCs w:val="24"/>
          <w:lang w:val="mk-MK"/>
        </w:rPr>
        <w:footnoteReference w:id="38"/>
      </w:r>
      <w:r w:rsidR="00DD410B" w:rsidRPr="00E876D3">
        <w:rPr>
          <w:rFonts w:ascii="Times New Roman" w:eastAsia="Calibri" w:hAnsi="Times New Roman" w:cs="Times New Roman"/>
          <w:b/>
          <w:bCs/>
          <w:i/>
          <w:iCs/>
          <w:sz w:val="24"/>
          <w:szCs w:val="24"/>
          <w:lang w:val="mk-MK"/>
        </w:rPr>
        <w:t xml:space="preserve"> </w:t>
      </w:r>
      <w:r w:rsidR="004D0903" w:rsidRPr="00E876D3">
        <w:rPr>
          <w:rFonts w:ascii="Times New Roman" w:eastAsia="Calibri" w:hAnsi="Times New Roman" w:cs="Times New Roman"/>
          <w:i/>
          <w:iCs/>
          <w:sz w:val="24"/>
          <w:szCs w:val="24"/>
          <w:lang w:val="mk-MK"/>
        </w:rPr>
        <w:t xml:space="preserve">(усвоен со Одлука </w:t>
      </w:r>
      <w:r w:rsidR="00DD410B" w:rsidRPr="00E876D3">
        <w:rPr>
          <w:rFonts w:ascii="Times New Roman" w:eastAsia="Calibri" w:hAnsi="Times New Roman" w:cs="Times New Roman"/>
          <w:i/>
          <w:iCs/>
          <w:sz w:val="24"/>
          <w:szCs w:val="24"/>
          <w:lang w:val="mk-MK"/>
        </w:rPr>
        <w:t xml:space="preserve">1108 / 29.12.2016 година на Советот на министри) и </w:t>
      </w:r>
      <w:r w:rsidR="004D0903" w:rsidRPr="00E876D3">
        <w:rPr>
          <w:rFonts w:ascii="Times New Roman" w:eastAsia="Calibri" w:hAnsi="Times New Roman" w:cs="Times New Roman"/>
          <w:i/>
          <w:iCs/>
          <w:sz w:val="24"/>
          <w:szCs w:val="24"/>
          <w:lang w:val="mk-MK"/>
        </w:rPr>
        <w:t xml:space="preserve">ПУРС </w:t>
      </w:r>
      <w:r w:rsidR="00DD410B" w:rsidRPr="00E876D3">
        <w:rPr>
          <w:rFonts w:ascii="Times New Roman" w:eastAsia="Calibri" w:hAnsi="Times New Roman" w:cs="Times New Roman"/>
          <w:i/>
          <w:iCs/>
          <w:sz w:val="24"/>
          <w:szCs w:val="24"/>
          <w:lang w:val="mk-MK"/>
        </w:rPr>
        <w:t>(2022-2027) (во подготовка))</w:t>
      </w:r>
    </w:p>
    <w:p w:rsidR="008C7FD0" w:rsidRPr="00E876D3" w:rsidRDefault="0017680D" w:rsidP="00A725E3">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Главната цел на </w:t>
      </w:r>
      <w:r w:rsidR="004D0903" w:rsidRPr="00E876D3">
        <w:rPr>
          <w:rFonts w:ascii="Times New Roman" w:eastAsia="Calibri" w:hAnsi="Times New Roman" w:cs="Times New Roman"/>
          <w:sz w:val="24"/>
          <w:szCs w:val="24"/>
          <w:lang w:val="mk-MK"/>
        </w:rPr>
        <w:t xml:space="preserve">ПУРС </w:t>
      </w:r>
      <w:r w:rsidRPr="00E876D3">
        <w:rPr>
          <w:rFonts w:ascii="Times New Roman" w:eastAsia="Calibri" w:hAnsi="Times New Roman" w:cs="Times New Roman"/>
          <w:sz w:val="24"/>
          <w:szCs w:val="24"/>
          <w:lang w:val="mk-MK"/>
        </w:rPr>
        <w:t xml:space="preserve">е да се постигне долгорочно одржливо управување со водите засновано на високо ниво на заштита на водната средина. Дефинираната општа цел што треба да се постигне за сите водни тела е да се постигне добар статус/потенцијал преку воведување на принципот за спречување на понатамошно влошување. При имплементацијата на </w:t>
      </w:r>
      <w:r w:rsidR="00C2607E" w:rsidRPr="00E876D3">
        <w:rPr>
          <w:rFonts w:ascii="Times New Roman" w:eastAsia="Calibri" w:hAnsi="Times New Roman" w:cs="Times New Roman"/>
          <w:sz w:val="24"/>
          <w:szCs w:val="24"/>
          <w:lang w:val="mk-MK"/>
        </w:rPr>
        <w:t>ППГС</w:t>
      </w:r>
      <w:r w:rsidRPr="00E876D3">
        <w:rPr>
          <w:rFonts w:ascii="Times New Roman" w:eastAsia="Calibri" w:hAnsi="Times New Roman" w:cs="Times New Roman"/>
          <w:sz w:val="24"/>
          <w:szCs w:val="24"/>
          <w:lang w:val="mk-MK"/>
        </w:rPr>
        <w:t xml:space="preserve"> и </w:t>
      </w:r>
      <w:r w:rsidR="00C2607E" w:rsidRPr="00E876D3">
        <w:rPr>
          <w:rFonts w:ascii="Times New Roman" w:eastAsia="Calibri" w:hAnsi="Times New Roman" w:cs="Times New Roman"/>
          <w:sz w:val="24"/>
          <w:szCs w:val="24"/>
          <w:lang w:val="mk-MK"/>
        </w:rPr>
        <w:t>ТСИМ</w:t>
      </w:r>
      <w:r w:rsidRPr="00E876D3">
        <w:rPr>
          <w:rFonts w:ascii="Times New Roman" w:eastAsia="Calibri" w:hAnsi="Times New Roman" w:cs="Times New Roman"/>
          <w:sz w:val="24"/>
          <w:szCs w:val="24"/>
          <w:lang w:val="mk-MK"/>
        </w:rPr>
        <w:t xml:space="preserve"> активностите се усогласени со сегашните </w:t>
      </w:r>
      <w:r w:rsidR="004D0903" w:rsidRPr="00E876D3">
        <w:rPr>
          <w:rFonts w:ascii="Times New Roman" w:eastAsia="Calibri" w:hAnsi="Times New Roman" w:cs="Times New Roman"/>
          <w:sz w:val="24"/>
          <w:szCs w:val="24"/>
          <w:lang w:val="mk-MK"/>
        </w:rPr>
        <w:t xml:space="preserve">ПУРС </w:t>
      </w:r>
      <w:r w:rsidRPr="00E876D3">
        <w:rPr>
          <w:rFonts w:ascii="Times New Roman" w:eastAsia="Calibri" w:hAnsi="Times New Roman" w:cs="Times New Roman"/>
          <w:sz w:val="24"/>
          <w:szCs w:val="24"/>
          <w:lang w:val="mk-MK"/>
        </w:rPr>
        <w:t xml:space="preserve">и треба да се применат мерки за заштита на водите. Програмскиот период на </w:t>
      </w:r>
      <w:r w:rsidR="00C2607E" w:rsidRPr="00E876D3">
        <w:rPr>
          <w:rFonts w:ascii="Times New Roman" w:eastAsia="Calibri" w:hAnsi="Times New Roman" w:cs="Times New Roman"/>
          <w:sz w:val="24"/>
          <w:szCs w:val="24"/>
          <w:lang w:val="mk-MK"/>
        </w:rPr>
        <w:t>ППГС</w:t>
      </w:r>
      <w:r w:rsidRPr="00E876D3">
        <w:rPr>
          <w:rFonts w:ascii="Times New Roman" w:eastAsia="Calibri" w:hAnsi="Times New Roman" w:cs="Times New Roman"/>
          <w:sz w:val="24"/>
          <w:szCs w:val="24"/>
          <w:lang w:val="mk-MK"/>
        </w:rPr>
        <w:t xml:space="preserve"> и </w:t>
      </w:r>
      <w:r w:rsidR="00C2607E" w:rsidRPr="00E876D3">
        <w:rPr>
          <w:rFonts w:ascii="Times New Roman" w:eastAsia="Calibri" w:hAnsi="Times New Roman" w:cs="Times New Roman"/>
          <w:sz w:val="24"/>
          <w:szCs w:val="24"/>
          <w:lang w:val="mk-MK"/>
        </w:rPr>
        <w:t>ТСИМ</w:t>
      </w:r>
      <w:r w:rsidRPr="00E876D3">
        <w:rPr>
          <w:rFonts w:ascii="Times New Roman" w:eastAsia="Calibri" w:hAnsi="Times New Roman" w:cs="Times New Roman"/>
          <w:sz w:val="24"/>
          <w:szCs w:val="24"/>
          <w:lang w:val="mk-MK"/>
        </w:rPr>
        <w:t xml:space="preserve"> се совпаѓа со периодот на ажурирање, подготовка и имплементација на третиот План за управување со речен слив (</w:t>
      </w:r>
      <w:r w:rsidR="004D0903" w:rsidRPr="00E876D3">
        <w:rPr>
          <w:rFonts w:ascii="Times New Roman" w:eastAsia="Calibri" w:hAnsi="Times New Roman" w:cs="Times New Roman"/>
          <w:sz w:val="24"/>
          <w:szCs w:val="24"/>
          <w:lang w:val="mk-MK"/>
        </w:rPr>
        <w:t xml:space="preserve">ПУРС </w:t>
      </w:r>
      <w:r w:rsidRPr="00E876D3">
        <w:rPr>
          <w:rFonts w:ascii="Times New Roman" w:eastAsia="Calibri" w:hAnsi="Times New Roman" w:cs="Times New Roman"/>
          <w:sz w:val="24"/>
          <w:szCs w:val="24"/>
          <w:lang w:val="mk-MK"/>
        </w:rPr>
        <w:t>2022-2027).</w:t>
      </w:r>
    </w:p>
    <w:p w:rsidR="008C7FD0" w:rsidRPr="00E876D3" w:rsidRDefault="0017680D" w:rsidP="00A725E3">
      <w:pPr>
        <w:spacing w:after="0" w:line="276" w:lineRule="auto"/>
        <w:ind w:firstLine="709"/>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 xml:space="preserve">Анализа на усогласеноста со </w:t>
      </w:r>
      <w:r w:rsidR="00AD7239" w:rsidRPr="00E876D3">
        <w:rPr>
          <w:rFonts w:ascii="Times New Roman" w:eastAsia="Calibri" w:hAnsi="Times New Roman" w:cs="Times New Roman"/>
          <w:i/>
          <w:iCs/>
          <w:sz w:val="24"/>
          <w:szCs w:val="24"/>
          <w:lang w:val="mk-MK"/>
        </w:rPr>
        <w:t xml:space="preserve">ПУРС </w:t>
      </w:r>
      <w:r w:rsidRPr="00E876D3">
        <w:rPr>
          <w:rFonts w:ascii="Times New Roman" w:eastAsia="Calibri" w:hAnsi="Times New Roman" w:cs="Times New Roman"/>
          <w:i/>
          <w:iCs/>
          <w:sz w:val="24"/>
          <w:szCs w:val="24"/>
          <w:lang w:val="mk-MK"/>
        </w:rPr>
        <w:t xml:space="preserve">е направена во деловите </w:t>
      </w:r>
      <w:r w:rsidR="00C2607E" w:rsidRPr="00E876D3">
        <w:rPr>
          <w:rFonts w:ascii="Times New Roman" w:eastAsia="Calibri" w:hAnsi="Times New Roman" w:cs="Times New Roman"/>
          <w:i/>
          <w:iCs/>
          <w:sz w:val="24"/>
          <w:szCs w:val="24"/>
          <w:lang w:val="mk-MK"/>
        </w:rPr>
        <w:t>ИОЖС</w:t>
      </w:r>
      <w:r w:rsidRPr="00E876D3">
        <w:rPr>
          <w:rFonts w:ascii="Times New Roman" w:eastAsia="Calibri" w:hAnsi="Times New Roman" w:cs="Times New Roman"/>
          <w:i/>
          <w:iCs/>
          <w:sz w:val="24"/>
          <w:szCs w:val="24"/>
          <w:lang w:val="mk-MK"/>
        </w:rPr>
        <w:t xml:space="preserve"> за компонентата Вода, како и во </w:t>
      </w:r>
      <w:r w:rsidRPr="00E876D3">
        <w:rPr>
          <w:rFonts w:ascii="Times New Roman" w:eastAsia="Calibri" w:hAnsi="Times New Roman" w:cs="Times New Roman"/>
          <w:b/>
          <w:i/>
          <w:iCs/>
          <w:sz w:val="24"/>
          <w:szCs w:val="24"/>
          <w:lang w:val="mk-MK"/>
        </w:rPr>
        <w:t>точката 5</w:t>
      </w:r>
      <w:r w:rsidRPr="00E876D3">
        <w:rPr>
          <w:rFonts w:ascii="Times New Roman" w:eastAsia="Calibri" w:hAnsi="Times New Roman" w:cs="Times New Roman"/>
          <w:i/>
          <w:iCs/>
          <w:sz w:val="24"/>
          <w:szCs w:val="24"/>
          <w:lang w:val="mk-MK"/>
        </w:rPr>
        <w:t xml:space="preserve"> на </w:t>
      </w:r>
      <w:r w:rsidR="00C2607E" w:rsidRPr="00E876D3">
        <w:rPr>
          <w:rFonts w:ascii="Times New Roman" w:eastAsia="Calibri" w:hAnsi="Times New Roman" w:cs="Times New Roman"/>
          <w:i/>
          <w:iCs/>
          <w:sz w:val="24"/>
          <w:szCs w:val="24"/>
          <w:lang w:val="mk-MK"/>
        </w:rPr>
        <w:t>ИОЖС</w:t>
      </w:r>
      <w:r w:rsidRPr="00E876D3">
        <w:rPr>
          <w:rFonts w:ascii="Times New Roman" w:eastAsia="Calibri" w:hAnsi="Times New Roman" w:cs="Times New Roman"/>
          <w:i/>
          <w:iCs/>
          <w:sz w:val="24"/>
          <w:szCs w:val="24"/>
          <w:lang w:val="mk-MK"/>
        </w:rPr>
        <w:t>.</w:t>
      </w:r>
    </w:p>
    <w:p w:rsidR="004047A0" w:rsidRPr="00E876D3" w:rsidRDefault="0017680D" w:rsidP="00BC6B4C">
      <w:pPr>
        <w:pStyle w:val="ListParagraph"/>
        <w:numPr>
          <w:ilvl w:val="0"/>
          <w:numId w:val="5"/>
        </w:numPr>
        <w:spacing w:before="120" w:after="0" w:line="276" w:lineRule="auto"/>
        <w:jc w:val="both"/>
        <w:rPr>
          <w:rFonts w:ascii="Times New Roman" w:eastAsia="Calibri" w:hAnsi="Times New Roman" w:cs="Times New Roman"/>
          <w:i/>
          <w:iCs/>
          <w:sz w:val="24"/>
          <w:szCs w:val="24"/>
          <w:lang w:val="mk-MK"/>
        </w:rPr>
      </w:pPr>
      <w:r w:rsidRPr="00E876D3">
        <w:rPr>
          <w:rFonts w:ascii="Times New Roman" w:eastAsia="Calibri" w:hAnsi="Times New Roman" w:cs="Times New Roman"/>
          <w:b/>
          <w:bCs/>
          <w:i/>
          <w:iCs/>
          <w:sz w:val="24"/>
          <w:szCs w:val="24"/>
          <w:lang w:val="mk-MK"/>
        </w:rPr>
        <w:t>План за управување со ризик од поплави (</w:t>
      </w:r>
      <w:r w:rsidR="00AD7239" w:rsidRPr="00E876D3">
        <w:rPr>
          <w:rFonts w:ascii="Times New Roman" w:eastAsia="Calibri" w:hAnsi="Times New Roman" w:cs="Times New Roman"/>
          <w:b/>
          <w:bCs/>
          <w:i/>
          <w:iCs/>
          <w:sz w:val="24"/>
          <w:szCs w:val="24"/>
          <w:lang w:val="mk-MK"/>
        </w:rPr>
        <w:t>ПУРП</w:t>
      </w:r>
      <w:r w:rsidRPr="00E876D3">
        <w:rPr>
          <w:rFonts w:ascii="Times New Roman" w:eastAsia="Calibri" w:hAnsi="Times New Roman" w:cs="Times New Roman"/>
          <w:b/>
          <w:bCs/>
          <w:i/>
          <w:iCs/>
          <w:sz w:val="24"/>
          <w:szCs w:val="24"/>
          <w:lang w:val="mk-MK"/>
        </w:rPr>
        <w:t>) во регионот за управување со сливот на Западен Егеј 2016-2021 година.</w:t>
      </w:r>
      <w:r w:rsidR="009B5F37" w:rsidRPr="00E876D3">
        <w:rPr>
          <w:rStyle w:val="FootnoteReference"/>
          <w:rFonts w:ascii="Times New Roman" w:eastAsia="Calibri" w:hAnsi="Times New Roman" w:cs="Times New Roman"/>
          <w:b/>
          <w:bCs/>
          <w:i/>
          <w:iCs/>
          <w:sz w:val="24"/>
          <w:szCs w:val="24"/>
          <w:lang w:val="mk-MK"/>
        </w:rPr>
        <w:footnoteReference w:id="39"/>
      </w:r>
      <w:r w:rsidR="0086020B" w:rsidRPr="00E876D3">
        <w:rPr>
          <w:rFonts w:ascii="Times New Roman" w:eastAsia="Calibri" w:hAnsi="Times New Roman" w:cs="Times New Roman"/>
          <w:b/>
          <w:bCs/>
          <w:i/>
          <w:iCs/>
          <w:sz w:val="24"/>
          <w:szCs w:val="24"/>
          <w:lang w:val="mk-MK"/>
        </w:rPr>
        <w:t xml:space="preserve"> </w:t>
      </w:r>
      <w:r w:rsidR="0086020B" w:rsidRPr="00E876D3">
        <w:rPr>
          <w:rFonts w:ascii="Times New Roman" w:eastAsia="Calibri" w:hAnsi="Times New Roman" w:cs="Times New Roman"/>
          <w:i/>
          <w:iCs/>
          <w:sz w:val="24"/>
          <w:szCs w:val="24"/>
          <w:lang w:val="mk-MK"/>
        </w:rPr>
        <w:t xml:space="preserve">(одобрен со Одлука на Министерскиот совет </w:t>
      </w:r>
      <w:r w:rsidR="00AD7239" w:rsidRPr="00E876D3">
        <w:rPr>
          <w:rFonts w:ascii="Times New Roman" w:eastAsia="Calibri" w:hAnsi="Times New Roman" w:cs="Times New Roman"/>
          <w:i/>
          <w:iCs/>
          <w:sz w:val="24"/>
          <w:szCs w:val="24"/>
          <w:lang w:val="mk-MK"/>
        </w:rPr>
        <w:t>бр.</w:t>
      </w:r>
      <w:r w:rsidR="0086020B" w:rsidRPr="00E876D3">
        <w:rPr>
          <w:rFonts w:ascii="Times New Roman" w:eastAsia="Calibri" w:hAnsi="Times New Roman" w:cs="Times New Roman"/>
          <w:i/>
          <w:iCs/>
          <w:sz w:val="24"/>
          <w:szCs w:val="24"/>
          <w:lang w:val="mk-MK"/>
        </w:rPr>
        <w:t xml:space="preserve"> 1105 / 29.2016) и На</w:t>
      </w:r>
      <w:r w:rsidR="0057456D" w:rsidRPr="00E876D3">
        <w:rPr>
          <w:rFonts w:ascii="Times New Roman" w:eastAsia="Calibri" w:hAnsi="Times New Roman" w:cs="Times New Roman"/>
          <w:i/>
          <w:iCs/>
          <w:sz w:val="24"/>
          <w:szCs w:val="24"/>
          <w:lang w:val="mk-MK"/>
        </w:rPr>
        <w:t>црт на ажурирана прелиминарна оцен</w:t>
      </w:r>
      <w:r w:rsidR="0086020B" w:rsidRPr="00E876D3">
        <w:rPr>
          <w:rFonts w:ascii="Times New Roman" w:eastAsia="Calibri" w:hAnsi="Times New Roman" w:cs="Times New Roman"/>
          <w:i/>
          <w:iCs/>
          <w:sz w:val="24"/>
          <w:szCs w:val="24"/>
          <w:lang w:val="mk-MK"/>
        </w:rPr>
        <w:t>а на ризик од поплави (</w:t>
      </w:r>
      <w:r w:rsidR="0057456D" w:rsidRPr="00E876D3">
        <w:rPr>
          <w:rFonts w:ascii="Times New Roman" w:eastAsia="Calibri" w:hAnsi="Times New Roman" w:cs="Times New Roman"/>
          <w:i/>
          <w:iCs/>
          <w:sz w:val="24"/>
          <w:szCs w:val="24"/>
          <w:lang w:val="mk-MK"/>
        </w:rPr>
        <w:t>ПОРП</w:t>
      </w:r>
      <w:r w:rsidR="0086020B" w:rsidRPr="00E876D3">
        <w:rPr>
          <w:rFonts w:ascii="Times New Roman" w:eastAsia="Calibri" w:hAnsi="Times New Roman" w:cs="Times New Roman"/>
          <w:i/>
          <w:iCs/>
          <w:sz w:val="24"/>
          <w:szCs w:val="24"/>
          <w:lang w:val="mk-MK"/>
        </w:rPr>
        <w:t>) за Регионот за управување со Западен Егејски басен (март 2021 година)</w:t>
      </w:r>
    </w:p>
    <w:p w:rsidR="008C7FD0" w:rsidRPr="00E876D3" w:rsidRDefault="00AD7239" w:rsidP="00A725E3">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ПУРП </w:t>
      </w:r>
      <w:r w:rsidR="0017680D" w:rsidRPr="00E876D3">
        <w:rPr>
          <w:rFonts w:ascii="Times New Roman" w:eastAsia="Calibri" w:hAnsi="Times New Roman" w:cs="Times New Roman"/>
          <w:sz w:val="24"/>
          <w:szCs w:val="24"/>
          <w:lang w:val="mk-MK"/>
        </w:rPr>
        <w:t xml:space="preserve">ја содржи воспоставената рамка за </w:t>
      </w:r>
      <w:r w:rsidR="00866F7A" w:rsidRPr="00E876D3">
        <w:rPr>
          <w:rFonts w:ascii="Times New Roman" w:eastAsia="Calibri" w:hAnsi="Times New Roman" w:cs="Times New Roman"/>
          <w:sz w:val="24"/>
          <w:szCs w:val="24"/>
          <w:lang w:val="mk-MK"/>
        </w:rPr>
        <w:t>оцена</w:t>
      </w:r>
      <w:r w:rsidR="0017680D" w:rsidRPr="00E876D3">
        <w:rPr>
          <w:rFonts w:ascii="Times New Roman" w:eastAsia="Calibri" w:hAnsi="Times New Roman" w:cs="Times New Roman"/>
          <w:sz w:val="24"/>
          <w:szCs w:val="24"/>
          <w:lang w:val="mk-MK"/>
        </w:rPr>
        <w:t xml:space="preserve"> и управување со ризикот од поплави и намалување на нивните негативни ефекти врз здравјето на луѓето, животната средина и културното наследство. Активностите на </w:t>
      </w:r>
      <w:r w:rsidR="00C2607E" w:rsidRPr="00E876D3">
        <w:rPr>
          <w:rFonts w:ascii="Times New Roman" w:eastAsia="Calibri" w:hAnsi="Times New Roman" w:cs="Times New Roman"/>
          <w:sz w:val="24"/>
          <w:szCs w:val="24"/>
          <w:lang w:val="mk-MK"/>
        </w:rPr>
        <w:t>ППГС</w:t>
      </w:r>
      <w:r w:rsidR="0017680D" w:rsidRPr="00E876D3">
        <w:rPr>
          <w:rFonts w:ascii="Times New Roman" w:eastAsia="Calibri" w:hAnsi="Times New Roman" w:cs="Times New Roman"/>
          <w:sz w:val="24"/>
          <w:szCs w:val="24"/>
          <w:lang w:val="mk-MK"/>
        </w:rPr>
        <w:t xml:space="preserve"> и </w:t>
      </w:r>
      <w:r w:rsidR="00C2607E" w:rsidRPr="00E876D3">
        <w:rPr>
          <w:rFonts w:ascii="Times New Roman" w:eastAsia="Calibri" w:hAnsi="Times New Roman" w:cs="Times New Roman"/>
          <w:sz w:val="24"/>
          <w:szCs w:val="24"/>
          <w:lang w:val="mk-MK"/>
        </w:rPr>
        <w:t>ТСИМ</w:t>
      </w:r>
      <w:r w:rsidR="0017680D" w:rsidRPr="00E876D3">
        <w:rPr>
          <w:rFonts w:ascii="Times New Roman" w:eastAsia="Calibri" w:hAnsi="Times New Roman" w:cs="Times New Roman"/>
          <w:sz w:val="24"/>
          <w:szCs w:val="24"/>
          <w:lang w:val="mk-MK"/>
        </w:rPr>
        <w:t xml:space="preserve"> треба да се усогласат со постоечките </w:t>
      </w:r>
      <w:r w:rsidRPr="00E876D3">
        <w:rPr>
          <w:rFonts w:ascii="Times New Roman" w:eastAsia="Calibri" w:hAnsi="Times New Roman" w:cs="Times New Roman"/>
          <w:sz w:val="24"/>
          <w:szCs w:val="24"/>
          <w:lang w:val="mk-MK"/>
        </w:rPr>
        <w:t xml:space="preserve">ПУРП </w:t>
      </w:r>
      <w:r w:rsidR="0017680D" w:rsidRPr="00E876D3">
        <w:rPr>
          <w:rFonts w:ascii="Times New Roman" w:eastAsia="Calibri" w:hAnsi="Times New Roman" w:cs="Times New Roman"/>
          <w:sz w:val="24"/>
          <w:szCs w:val="24"/>
          <w:lang w:val="mk-MK"/>
        </w:rPr>
        <w:t xml:space="preserve">и треба да се спроведат мерки за </w:t>
      </w:r>
      <w:r w:rsidR="00866F7A" w:rsidRPr="00E876D3">
        <w:rPr>
          <w:rFonts w:ascii="Times New Roman" w:eastAsia="Calibri" w:hAnsi="Times New Roman" w:cs="Times New Roman"/>
          <w:sz w:val="24"/>
          <w:szCs w:val="24"/>
          <w:lang w:val="mk-MK"/>
        </w:rPr>
        <w:t>оцена</w:t>
      </w:r>
      <w:r w:rsidR="0017680D" w:rsidRPr="00E876D3">
        <w:rPr>
          <w:rFonts w:ascii="Times New Roman" w:eastAsia="Calibri" w:hAnsi="Times New Roman" w:cs="Times New Roman"/>
          <w:sz w:val="24"/>
          <w:szCs w:val="24"/>
          <w:lang w:val="mk-MK"/>
        </w:rPr>
        <w:t xml:space="preserve"> и управување со ризикот од поплави. Програмскиот период на </w:t>
      </w:r>
      <w:r w:rsidR="00C2607E" w:rsidRPr="00E876D3">
        <w:rPr>
          <w:rFonts w:ascii="Times New Roman" w:eastAsia="Calibri" w:hAnsi="Times New Roman" w:cs="Times New Roman"/>
          <w:sz w:val="24"/>
          <w:szCs w:val="24"/>
          <w:lang w:val="mk-MK"/>
        </w:rPr>
        <w:t>ППГС</w:t>
      </w:r>
      <w:r w:rsidR="0017680D" w:rsidRPr="00E876D3">
        <w:rPr>
          <w:rFonts w:ascii="Times New Roman" w:eastAsia="Calibri" w:hAnsi="Times New Roman" w:cs="Times New Roman"/>
          <w:sz w:val="24"/>
          <w:szCs w:val="24"/>
          <w:lang w:val="mk-MK"/>
        </w:rPr>
        <w:t xml:space="preserve"> и </w:t>
      </w:r>
      <w:r w:rsidR="00C2607E" w:rsidRPr="00E876D3">
        <w:rPr>
          <w:rFonts w:ascii="Times New Roman" w:eastAsia="Calibri" w:hAnsi="Times New Roman" w:cs="Times New Roman"/>
          <w:sz w:val="24"/>
          <w:szCs w:val="24"/>
          <w:lang w:val="mk-MK"/>
        </w:rPr>
        <w:t>ТСИМ</w:t>
      </w:r>
      <w:r w:rsidR="0017680D" w:rsidRPr="00E876D3">
        <w:rPr>
          <w:rFonts w:ascii="Times New Roman" w:eastAsia="Calibri" w:hAnsi="Times New Roman" w:cs="Times New Roman"/>
          <w:sz w:val="24"/>
          <w:szCs w:val="24"/>
          <w:lang w:val="mk-MK"/>
        </w:rPr>
        <w:t xml:space="preserve"> се совпаѓа со периодот на ажурирање, подготовка и имплементација на вториот </w:t>
      </w:r>
      <w:r w:rsidRPr="00E876D3">
        <w:rPr>
          <w:rFonts w:ascii="Times New Roman" w:eastAsia="Calibri" w:hAnsi="Times New Roman" w:cs="Times New Roman"/>
          <w:sz w:val="24"/>
          <w:szCs w:val="24"/>
          <w:lang w:val="mk-MK"/>
        </w:rPr>
        <w:t xml:space="preserve">ПУРП </w:t>
      </w:r>
      <w:r w:rsidR="0017680D" w:rsidRPr="00E876D3">
        <w:rPr>
          <w:rFonts w:ascii="Times New Roman" w:eastAsia="Calibri" w:hAnsi="Times New Roman" w:cs="Times New Roman"/>
          <w:sz w:val="24"/>
          <w:szCs w:val="24"/>
          <w:lang w:val="mk-MK"/>
        </w:rPr>
        <w:t xml:space="preserve">за периодот 2022-2027 година. Во моментот на подготовка на оваа </w:t>
      </w:r>
      <w:r w:rsidR="00C2607E" w:rsidRPr="00E876D3">
        <w:rPr>
          <w:rFonts w:ascii="Times New Roman" w:eastAsia="Calibri" w:hAnsi="Times New Roman" w:cs="Times New Roman"/>
          <w:sz w:val="24"/>
          <w:szCs w:val="24"/>
          <w:lang w:val="mk-MK"/>
        </w:rPr>
        <w:t>ИОЖС</w:t>
      </w:r>
      <w:r w:rsidR="0017680D" w:rsidRPr="00E876D3">
        <w:rPr>
          <w:rFonts w:ascii="Times New Roman" w:eastAsia="Calibri" w:hAnsi="Times New Roman" w:cs="Times New Roman"/>
          <w:sz w:val="24"/>
          <w:szCs w:val="24"/>
          <w:lang w:val="mk-MK"/>
        </w:rPr>
        <w:t xml:space="preserve">, проектот </w:t>
      </w:r>
      <w:r w:rsidR="0057456D" w:rsidRPr="00E876D3">
        <w:rPr>
          <w:rFonts w:ascii="Times New Roman" w:eastAsia="Calibri" w:hAnsi="Times New Roman" w:cs="Times New Roman"/>
          <w:sz w:val="24"/>
          <w:szCs w:val="24"/>
          <w:lang w:val="mk-MK"/>
        </w:rPr>
        <w:t xml:space="preserve">ПОРП </w:t>
      </w:r>
      <w:r w:rsidR="0017680D" w:rsidRPr="00E876D3">
        <w:rPr>
          <w:rFonts w:ascii="Times New Roman" w:eastAsia="Calibri" w:hAnsi="Times New Roman" w:cs="Times New Roman"/>
          <w:sz w:val="24"/>
          <w:szCs w:val="24"/>
          <w:lang w:val="mk-MK"/>
        </w:rPr>
        <w:t xml:space="preserve">со ажурирани прелиминарни </w:t>
      </w:r>
      <w:r w:rsidR="001928CB" w:rsidRPr="00E876D3">
        <w:rPr>
          <w:rFonts w:ascii="Times New Roman" w:eastAsia="Calibri" w:hAnsi="Times New Roman" w:cs="Times New Roman"/>
          <w:sz w:val="24"/>
          <w:szCs w:val="24"/>
          <w:lang w:val="mk-MK"/>
        </w:rPr>
        <w:t>ПЗПРП</w:t>
      </w:r>
      <w:r w:rsidR="0017680D" w:rsidRPr="00E876D3">
        <w:rPr>
          <w:rFonts w:ascii="Times New Roman" w:eastAsia="Calibri" w:hAnsi="Times New Roman" w:cs="Times New Roman"/>
          <w:sz w:val="24"/>
          <w:szCs w:val="24"/>
          <w:lang w:val="mk-MK"/>
        </w:rPr>
        <w:t xml:space="preserve"> (вклучувајќи нови </w:t>
      </w:r>
      <w:r w:rsidR="001928CB" w:rsidRPr="00E876D3">
        <w:rPr>
          <w:rFonts w:ascii="Times New Roman" w:eastAsia="Calibri" w:hAnsi="Times New Roman" w:cs="Times New Roman"/>
          <w:sz w:val="24"/>
          <w:szCs w:val="24"/>
          <w:lang w:val="mk-MK"/>
        </w:rPr>
        <w:t>ПЗПРП</w:t>
      </w:r>
      <w:r w:rsidR="0017680D" w:rsidRPr="00E876D3">
        <w:rPr>
          <w:rFonts w:ascii="Times New Roman" w:eastAsia="Calibri" w:hAnsi="Times New Roman" w:cs="Times New Roman"/>
          <w:sz w:val="24"/>
          <w:szCs w:val="24"/>
          <w:lang w:val="mk-MK"/>
        </w:rPr>
        <w:t xml:space="preserve">) е објавен на веб-страницата на Законот за биолошка разновидност и е усогласен со „водите“ на </w:t>
      </w:r>
      <w:r w:rsidR="00C2607E" w:rsidRPr="00E876D3">
        <w:rPr>
          <w:rFonts w:ascii="Times New Roman" w:eastAsia="Calibri" w:hAnsi="Times New Roman" w:cs="Times New Roman"/>
          <w:sz w:val="24"/>
          <w:szCs w:val="24"/>
          <w:lang w:val="mk-MK"/>
        </w:rPr>
        <w:t>ИОЖС</w:t>
      </w:r>
      <w:r w:rsidR="0017680D" w:rsidRPr="00E876D3">
        <w:rPr>
          <w:rFonts w:ascii="Times New Roman" w:eastAsia="Calibri" w:hAnsi="Times New Roman" w:cs="Times New Roman"/>
          <w:sz w:val="24"/>
          <w:szCs w:val="24"/>
          <w:lang w:val="mk-MK"/>
        </w:rPr>
        <w:t>.</w:t>
      </w:r>
    </w:p>
    <w:p w:rsidR="008C7FD0" w:rsidRPr="00E876D3" w:rsidRDefault="0017680D" w:rsidP="008C7FD0">
      <w:pPr>
        <w:pStyle w:val="ListParagraph"/>
        <w:spacing w:line="276" w:lineRule="auto"/>
        <w:ind w:left="0" w:firstLine="709"/>
        <w:jc w:val="both"/>
        <w:rPr>
          <w:rFonts w:ascii="Times New Roman" w:hAnsi="Times New Roman" w:cs="Times New Roman"/>
          <w:i/>
          <w:iCs/>
          <w:sz w:val="24"/>
          <w:szCs w:val="24"/>
          <w:lang w:val="mk-MK"/>
        </w:rPr>
      </w:pPr>
      <w:r w:rsidRPr="00E876D3">
        <w:rPr>
          <w:rFonts w:ascii="Times New Roman" w:hAnsi="Times New Roman" w:cs="Times New Roman"/>
          <w:i/>
          <w:iCs/>
          <w:sz w:val="24"/>
          <w:szCs w:val="24"/>
          <w:lang w:val="mk-MK"/>
        </w:rPr>
        <w:lastRenderedPageBreak/>
        <w:t xml:space="preserve">Направена е анализа на усогласеноста со </w:t>
      </w:r>
      <w:r w:rsidR="0057456D" w:rsidRPr="00E876D3">
        <w:rPr>
          <w:rFonts w:ascii="Times New Roman" w:hAnsi="Times New Roman" w:cs="Times New Roman"/>
          <w:i/>
          <w:iCs/>
          <w:sz w:val="24"/>
          <w:szCs w:val="24"/>
          <w:lang w:val="mk-MK"/>
        </w:rPr>
        <w:t xml:space="preserve">ПУРП </w:t>
      </w:r>
      <w:r w:rsidRPr="00E876D3">
        <w:rPr>
          <w:rFonts w:ascii="Times New Roman" w:hAnsi="Times New Roman" w:cs="Times New Roman"/>
          <w:i/>
          <w:iCs/>
          <w:sz w:val="24"/>
          <w:szCs w:val="24"/>
          <w:lang w:val="mk-MK"/>
        </w:rPr>
        <w:t xml:space="preserve">и ажурираниот </w:t>
      </w:r>
      <w:r w:rsidR="0057456D" w:rsidRPr="00E876D3">
        <w:rPr>
          <w:rFonts w:ascii="Times New Roman" w:hAnsi="Times New Roman" w:cs="Times New Roman"/>
          <w:i/>
          <w:iCs/>
          <w:sz w:val="24"/>
          <w:szCs w:val="24"/>
          <w:lang w:val="mk-MK"/>
        </w:rPr>
        <w:t xml:space="preserve">ПОРП </w:t>
      </w:r>
      <w:r w:rsidR="006F7886" w:rsidRPr="00E876D3">
        <w:rPr>
          <w:rFonts w:ascii="Times New Roman" w:hAnsi="Times New Roman" w:cs="Times New Roman"/>
          <w:i/>
          <w:iCs/>
          <w:sz w:val="24"/>
          <w:szCs w:val="24"/>
          <w:lang w:val="mk-MK"/>
        </w:rPr>
        <w:t xml:space="preserve">во компонентата Води од </w:t>
      </w:r>
      <w:r w:rsidR="00C2607E" w:rsidRPr="00E876D3">
        <w:rPr>
          <w:rFonts w:ascii="Times New Roman" w:hAnsi="Times New Roman" w:cs="Times New Roman"/>
          <w:i/>
          <w:iCs/>
          <w:sz w:val="24"/>
          <w:szCs w:val="24"/>
          <w:lang w:val="mk-MK"/>
        </w:rPr>
        <w:t>ИОЖС</w:t>
      </w:r>
      <w:r w:rsidRPr="00E876D3">
        <w:rPr>
          <w:rFonts w:ascii="Times New Roman" w:hAnsi="Times New Roman" w:cs="Times New Roman"/>
          <w:i/>
          <w:iCs/>
          <w:sz w:val="24"/>
          <w:szCs w:val="24"/>
          <w:lang w:val="mk-MK"/>
        </w:rPr>
        <w:t xml:space="preserve">, како и во </w:t>
      </w:r>
      <w:r w:rsidRPr="00E876D3">
        <w:rPr>
          <w:rFonts w:ascii="Times New Roman" w:hAnsi="Times New Roman" w:cs="Times New Roman"/>
          <w:b/>
          <w:i/>
          <w:iCs/>
          <w:sz w:val="24"/>
          <w:szCs w:val="24"/>
          <w:lang w:val="mk-MK"/>
        </w:rPr>
        <w:t>точката 5</w:t>
      </w:r>
      <w:r w:rsidRPr="00E876D3">
        <w:rPr>
          <w:rFonts w:ascii="Times New Roman" w:hAnsi="Times New Roman" w:cs="Times New Roman"/>
          <w:i/>
          <w:iCs/>
          <w:sz w:val="24"/>
          <w:szCs w:val="24"/>
          <w:lang w:val="mk-MK"/>
        </w:rPr>
        <w:t xml:space="preserve"> </w:t>
      </w:r>
      <w:r w:rsidR="006F7886" w:rsidRPr="00E876D3">
        <w:rPr>
          <w:rFonts w:ascii="Times New Roman" w:hAnsi="Times New Roman" w:cs="Times New Roman"/>
          <w:i/>
          <w:iCs/>
          <w:sz w:val="24"/>
          <w:szCs w:val="24"/>
          <w:lang w:val="mk-MK"/>
        </w:rPr>
        <w:t>во</w:t>
      </w:r>
      <w:r w:rsidRPr="00E876D3">
        <w:rPr>
          <w:rFonts w:ascii="Times New Roman" w:hAnsi="Times New Roman" w:cs="Times New Roman"/>
          <w:i/>
          <w:iCs/>
          <w:sz w:val="24"/>
          <w:szCs w:val="24"/>
          <w:lang w:val="mk-MK"/>
        </w:rPr>
        <w:t xml:space="preserve"> </w:t>
      </w:r>
      <w:r w:rsidR="00C2607E" w:rsidRPr="00E876D3">
        <w:rPr>
          <w:rFonts w:ascii="Times New Roman" w:hAnsi="Times New Roman" w:cs="Times New Roman"/>
          <w:i/>
          <w:iCs/>
          <w:sz w:val="24"/>
          <w:szCs w:val="24"/>
          <w:lang w:val="mk-MK"/>
        </w:rPr>
        <w:t>ИОЖС</w:t>
      </w:r>
      <w:r w:rsidRPr="00E876D3">
        <w:rPr>
          <w:rFonts w:ascii="Times New Roman" w:hAnsi="Times New Roman" w:cs="Times New Roman"/>
          <w:i/>
          <w:iCs/>
          <w:sz w:val="24"/>
          <w:szCs w:val="24"/>
          <w:lang w:val="mk-MK"/>
        </w:rPr>
        <w:t>.</w:t>
      </w:r>
    </w:p>
    <w:p w:rsidR="00A174BF" w:rsidRPr="00E876D3" w:rsidRDefault="00096BD1" w:rsidP="00BC6B4C">
      <w:pPr>
        <w:pStyle w:val="ListParagraph"/>
        <w:numPr>
          <w:ilvl w:val="0"/>
          <w:numId w:val="5"/>
        </w:numPr>
        <w:spacing w:before="120" w:after="0" w:line="276" w:lineRule="auto"/>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Национална приоритетна рамка за акција за Натура 2000 за периодот 2021-2027 година (</w:t>
      </w:r>
      <w:r w:rsidRPr="00E876D3">
        <w:rPr>
          <w:rFonts w:ascii="Times New Roman" w:eastAsia="Calibri" w:hAnsi="Times New Roman" w:cs="Times New Roman"/>
          <w:bCs/>
          <w:i/>
          <w:iCs/>
          <w:sz w:val="24"/>
          <w:szCs w:val="24"/>
          <w:lang w:val="mk-MK"/>
        </w:rPr>
        <w:t>нацрт - прва работна верзија, опција 3, 2021 година</w:t>
      </w:r>
      <w:r w:rsidR="00A174BF" w:rsidRPr="00E876D3">
        <w:rPr>
          <w:rFonts w:ascii="Times New Roman" w:eastAsia="Calibri" w:hAnsi="Times New Roman" w:cs="Times New Roman"/>
          <w:i/>
          <w:iCs/>
          <w:sz w:val="24"/>
          <w:szCs w:val="24"/>
          <w:lang w:val="mk-MK"/>
        </w:rPr>
        <w:t>)</w:t>
      </w:r>
      <w:r w:rsidR="0086020B" w:rsidRPr="00E876D3">
        <w:rPr>
          <w:rStyle w:val="FootnoteReference"/>
          <w:rFonts w:ascii="Times New Roman" w:eastAsia="Calibri" w:hAnsi="Times New Roman" w:cs="Times New Roman"/>
          <w:i/>
          <w:iCs/>
          <w:sz w:val="24"/>
          <w:szCs w:val="24"/>
          <w:lang w:val="mk-MK"/>
        </w:rPr>
        <w:footnoteReference w:id="40"/>
      </w:r>
    </w:p>
    <w:p w:rsidR="00096BD1" w:rsidRPr="00E876D3" w:rsidRDefault="00096BD1" w:rsidP="00096BD1">
      <w:pPr>
        <w:spacing w:after="0" w:line="276" w:lineRule="auto"/>
        <w:ind w:firstLine="709"/>
        <w:jc w:val="both"/>
        <w:rPr>
          <w:rFonts w:ascii="Times New Roman" w:eastAsia="Calibri" w:hAnsi="Times New Roman" w:cs="Times New Roman"/>
          <w:sz w:val="24"/>
          <w:szCs w:val="24"/>
          <w:lang w:val="mk-MK"/>
        </w:rPr>
      </w:pPr>
      <w:bookmarkStart w:id="29" w:name="_Hlk60871610"/>
      <w:r w:rsidRPr="00E876D3">
        <w:rPr>
          <w:rFonts w:ascii="Times New Roman" w:eastAsia="Calibri" w:hAnsi="Times New Roman" w:cs="Times New Roman"/>
          <w:sz w:val="24"/>
          <w:szCs w:val="24"/>
          <w:lang w:val="mk-MK"/>
        </w:rPr>
        <w:t xml:space="preserve">Овој документ е подготвен во согласност со барањата од член 8 (1) од </w:t>
      </w:r>
      <w:r w:rsidRPr="00E876D3">
        <w:rPr>
          <w:rFonts w:ascii="Times New Roman" w:eastAsia="Calibri" w:hAnsi="Times New Roman" w:cs="Times New Roman"/>
          <w:i/>
          <w:sz w:val="24"/>
          <w:szCs w:val="24"/>
          <w:lang w:val="mk-MK"/>
        </w:rPr>
        <w:t>Директивата за живеалишта</w:t>
      </w:r>
      <w:r w:rsidRPr="00E876D3">
        <w:rPr>
          <w:rFonts w:ascii="Times New Roman" w:eastAsia="Calibri" w:hAnsi="Times New Roman" w:cs="Times New Roman"/>
          <w:sz w:val="24"/>
          <w:szCs w:val="24"/>
          <w:lang w:val="mk-MK"/>
        </w:rPr>
        <w:t xml:space="preserve">, која бара од земјите-членки да ги достават до Комисијата своите оцени за финансискиот придонес на </w:t>
      </w:r>
      <w:r w:rsidR="00B90D34" w:rsidRPr="00E876D3">
        <w:rPr>
          <w:rFonts w:ascii="Times New Roman" w:eastAsia="Calibri" w:hAnsi="Times New Roman" w:cs="Times New Roman"/>
          <w:sz w:val="24"/>
          <w:szCs w:val="24"/>
          <w:lang w:val="mk-MK"/>
        </w:rPr>
        <w:t>Европската Унија</w:t>
      </w:r>
      <w:r w:rsidRPr="00E876D3">
        <w:rPr>
          <w:rFonts w:ascii="Times New Roman" w:eastAsia="Calibri" w:hAnsi="Times New Roman" w:cs="Times New Roman"/>
          <w:sz w:val="24"/>
          <w:szCs w:val="24"/>
          <w:lang w:val="mk-MK"/>
        </w:rPr>
        <w:t xml:space="preserve"> за кои сметаат дека се неопходни за исполнување на нивните обврс</w:t>
      </w:r>
      <w:r w:rsidR="005954EA" w:rsidRPr="00E876D3">
        <w:rPr>
          <w:rFonts w:ascii="Times New Roman" w:eastAsia="Calibri" w:hAnsi="Times New Roman" w:cs="Times New Roman"/>
          <w:sz w:val="24"/>
          <w:szCs w:val="24"/>
          <w:lang w:val="mk-MK"/>
        </w:rPr>
        <w:t>ки од Директивата за живеалишта,</w:t>
      </w:r>
      <w:r w:rsidRPr="00E876D3">
        <w:rPr>
          <w:rFonts w:ascii="Times New Roman" w:eastAsia="Calibri" w:hAnsi="Times New Roman" w:cs="Times New Roman"/>
          <w:sz w:val="24"/>
          <w:szCs w:val="24"/>
          <w:lang w:val="mk-MK"/>
        </w:rPr>
        <w:t xml:space="preserve"> мрежата Натура 2000.</w:t>
      </w:r>
    </w:p>
    <w:p w:rsidR="007C059A" w:rsidRPr="00E876D3" w:rsidRDefault="00096BD1" w:rsidP="00096BD1">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Очекувани резултати:</w:t>
      </w:r>
    </w:p>
    <w:p w:rsidR="00096BD1" w:rsidRPr="00E876D3" w:rsidRDefault="007C059A" w:rsidP="00096BD1">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Развиени мерки за одржување и подобрување на зачуваниот статус на видовите и природните живеалишта кои подлежат на заштита во Натура 2000;</w:t>
      </w:r>
    </w:p>
    <w:p w:rsidR="00096BD1" w:rsidRPr="00E876D3" w:rsidRDefault="00096BD1" w:rsidP="00096BD1">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 </w:t>
      </w:r>
      <w:r w:rsidR="00866F7A" w:rsidRPr="00E876D3">
        <w:rPr>
          <w:rFonts w:ascii="Times New Roman" w:eastAsia="Calibri" w:hAnsi="Times New Roman" w:cs="Times New Roman"/>
          <w:sz w:val="24"/>
          <w:szCs w:val="24"/>
          <w:lang w:val="mk-MK"/>
        </w:rPr>
        <w:t>Оцена</w:t>
      </w:r>
      <w:r w:rsidRPr="00E876D3">
        <w:rPr>
          <w:rFonts w:ascii="Times New Roman" w:eastAsia="Calibri" w:hAnsi="Times New Roman" w:cs="Times New Roman"/>
          <w:sz w:val="24"/>
          <w:szCs w:val="24"/>
          <w:lang w:val="mk-MK"/>
        </w:rPr>
        <w:t xml:space="preserve"> на износот на финансиските средства потребни за спроведување на развиените мерки, како и изворот за нивно финансирање;</w:t>
      </w:r>
    </w:p>
    <w:p w:rsidR="00096BD1" w:rsidRPr="00E876D3" w:rsidRDefault="00096BD1" w:rsidP="00096BD1">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Развиен систем за следење, известување и ажурирање на рамката за периодот 2021 - 2027 година;</w:t>
      </w:r>
    </w:p>
    <w:p w:rsidR="00096BD1" w:rsidRPr="00E876D3" w:rsidRDefault="00096BD1" w:rsidP="00096BD1">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Завршен формат на рамката за периодот 2021 - 2027 година;</w:t>
      </w:r>
    </w:p>
    <w:p w:rsidR="00096BD1" w:rsidRPr="00E876D3" w:rsidRDefault="00096BD1" w:rsidP="00096BD1">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Спроведен процес за дискусија и усогласување на рамката за периодот 2021 - 2027 година;</w:t>
      </w:r>
    </w:p>
    <w:p w:rsidR="007C059A" w:rsidRPr="00E876D3" w:rsidRDefault="00096BD1" w:rsidP="00096BD1">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 </w:t>
      </w:r>
      <w:r w:rsidR="006F7886" w:rsidRPr="00E876D3">
        <w:rPr>
          <w:rFonts w:ascii="Times New Roman" w:eastAsia="Calibri" w:hAnsi="Times New Roman" w:cs="Times New Roman"/>
          <w:sz w:val="24"/>
          <w:szCs w:val="24"/>
          <w:lang w:val="mk-MK"/>
        </w:rPr>
        <w:t>О</w:t>
      </w:r>
      <w:r w:rsidRPr="00E876D3">
        <w:rPr>
          <w:rFonts w:ascii="Times New Roman" w:eastAsia="Calibri" w:hAnsi="Times New Roman" w:cs="Times New Roman"/>
          <w:sz w:val="24"/>
          <w:szCs w:val="24"/>
          <w:lang w:val="mk-MK"/>
        </w:rPr>
        <w:t>безбед</w:t>
      </w:r>
      <w:r w:rsidR="006F7886" w:rsidRPr="00E876D3">
        <w:rPr>
          <w:rFonts w:ascii="Times New Roman" w:eastAsia="Calibri" w:hAnsi="Times New Roman" w:cs="Times New Roman"/>
          <w:sz w:val="24"/>
          <w:szCs w:val="24"/>
          <w:lang w:val="mk-MK"/>
        </w:rPr>
        <w:t xml:space="preserve">ување </w:t>
      </w:r>
      <w:r w:rsidRPr="00E876D3">
        <w:rPr>
          <w:rFonts w:ascii="Times New Roman" w:eastAsia="Calibri" w:hAnsi="Times New Roman" w:cs="Times New Roman"/>
          <w:sz w:val="24"/>
          <w:szCs w:val="24"/>
          <w:lang w:val="mk-MK"/>
        </w:rPr>
        <w:t>кохерентност со приоритетите на фондовите на ЕУ и другите финансиски инструменти.</w:t>
      </w:r>
    </w:p>
    <w:p w:rsidR="007C059A" w:rsidRPr="00E876D3" w:rsidRDefault="00096BD1" w:rsidP="007C059A">
      <w:pPr>
        <w:spacing w:after="0" w:line="276" w:lineRule="auto"/>
        <w:ind w:firstLine="709"/>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 xml:space="preserve">Анализата на релевантноста на мерките за / во проектите на </w:t>
      </w:r>
      <w:r w:rsidR="00C2607E" w:rsidRPr="00E876D3">
        <w:rPr>
          <w:rFonts w:ascii="Times New Roman" w:eastAsia="Calibri" w:hAnsi="Times New Roman" w:cs="Times New Roman"/>
          <w:i/>
          <w:iCs/>
          <w:sz w:val="24"/>
          <w:szCs w:val="24"/>
          <w:lang w:val="mk-MK"/>
        </w:rPr>
        <w:t>ППГС</w:t>
      </w:r>
      <w:r w:rsidRPr="00E876D3">
        <w:rPr>
          <w:rFonts w:ascii="Times New Roman" w:eastAsia="Calibri" w:hAnsi="Times New Roman" w:cs="Times New Roman"/>
          <w:i/>
          <w:iCs/>
          <w:sz w:val="24"/>
          <w:szCs w:val="24"/>
          <w:lang w:val="mk-MK"/>
        </w:rPr>
        <w:t xml:space="preserve"> и </w:t>
      </w:r>
      <w:r w:rsidR="00C2607E" w:rsidRPr="00E876D3">
        <w:rPr>
          <w:rFonts w:ascii="Times New Roman" w:eastAsia="Calibri" w:hAnsi="Times New Roman" w:cs="Times New Roman"/>
          <w:i/>
          <w:iCs/>
          <w:sz w:val="24"/>
          <w:szCs w:val="24"/>
          <w:lang w:val="mk-MK"/>
        </w:rPr>
        <w:t>ТСИМ</w:t>
      </w:r>
      <w:r w:rsidRPr="00E876D3">
        <w:rPr>
          <w:rFonts w:ascii="Times New Roman" w:eastAsia="Calibri" w:hAnsi="Times New Roman" w:cs="Times New Roman"/>
          <w:i/>
          <w:iCs/>
          <w:sz w:val="24"/>
          <w:szCs w:val="24"/>
          <w:lang w:val="mk-MK"/>
        </w:rPr>
        <w:t xml:space="preserve"> е направена во </w:t>
      </w:r>
      <w:r w:rsidRPr="00E876D3">
        <w:rPr>
          <w:rFonts w:ascii="Times New Roman" w:eastAsia="Calibri" w:hAnsi="Times New Roman" w:cs="Times New Roman"/>
          <w:b/>
          <w:i/>
          <w:iCs/>
          <w:sz w:val="24"/>
          <w:szCs w:val="24"/>
          <w:lang w:val="mk-MK"/>
        </w:rPr>
        <w:t>точка 5</w:t>
      </w:r>
      <w:r w:rsidRPr="00E876D3">
        <w:rPr>
          <w:rFonts w:ascii="Times New Roman" w:eastAsia="Calibri" w:hAnsi="Times New Roman" w:cs="Times New Roman"/>
          <w:i/>
          <w:iCs/>
          <w:sz w:val="24"/>
          <w:szCs w:val="24"/>
          <w:lang w:val="mk-MK"/>
        </w:rPr>
        <w:t xml:space="preserve"> од </w:t>
      </w:r>
      <w:r w:rsidR="00C2607E" w:rsidRPr="00E876D3">
        <w:rPr>
          <w:rFonts w:ascii="Times New Roman" w:eastAsia="Calibri" w:hAnsi="Times New Roman" w:cs="Times New Roman"/>
          <w:i/>
          <w:iCs/>
          <w:sz w:val="24"/>
          <w:szCs w:val="24"/>
          <w:lang w:val="mk-MK"/>
        </w:rPr>
        <w:t>ИОЖС</w:t>
      </w:r>
      <w:r w:rsidRPr="00E876D3">
        <w:rPr>
          <w:rFonts w:ascii="Times New Roman" w:eastAsia="Calibri" w:hAnsi="Times New Roman" w:cs="Times New Roman"/>
          <w:i/>
          <w:iCs/>
          <w:sz w:val="24"/>
          <w:szCs w:val="24"/>
          <w:lang w:val="mk-MK"/>
        </w:rPr>
        <w:t>.</w:t>
      </w:r>
    </w:p>
    <w:bookmarkEnd w:id="29"/>
    <w:p w:rsidR="00010719" w:rsidRPr="00E876D3" w:rsidRDefault="00096BD1" w:rsidP="00BC6B4C">
      <w:pPr>
        <w:pStyle w:val="ListParagraph"/>
        <w:numPr>
          <w:ilvl w:val="0"/>
          <w:numId w:val="5"/>
        </w:numPr>
        <w:spacing w:before="120" w:after="0" w:line="276" w:lineRule="auto"/>
        <w:jc w:val="both"/>
        <w:rPr>
          <w:rFonts w:ascii="Times New Roman" w:eastAsia="Calibri" w:hAnsi="Times New Roman" w:cs="Times New Roman"/>
          <w:i/>
          <w:iCs/>
          <w:sz w:val="24"/>
          <w:szCs w:val="24"/>
          <w:lang w:val="mk-MK"/>
        </w:rPr>
      </w:pPr>
      <w:r w:rsidRPr="00E876D3">
        <w:rPr>
          <w:rFonts w:ascii="Times New Roman" w:eastAsia="Calibri" w:hAnsi="Times New Roman" w:cs="Times New Roman"/>
          <w:b/>
          <w:bCs/>
          <w:i/>
          <w:iCs/>
          <w:sz w:val="24"/>
          <w:szCs w:val="24"/>
          <w:lang w:val="mk-MK"/>
        </w:rPr>
        <w:t>Интегрирана територијална стратегија за развој на Југозападниот регион од Ниво 2 за периодот 2021-2027 година.</w:t>
      </w:r>
      <w:r w:rsidR="00860362" w:rsidRPr="00E876D3">
        <w:rPr>
          <w:rStyle w:val="FootnoteReference"/>
          <w:rFonts w:ascii="Times New Roman" w:eastAsia="Calibri" w:hAnsi="Times New Roman" w:cs="Times New Roman"/>
          <w:i/>
          <w:iCs/>
          <w:sz w:val="24"/>
          <w:szCs w:val="24"/>
          <w:lang w:val="mk-MK"/>
        </w:rPr>
        <w:footnoteReference w:id="41"/>
      </w:r>
      <w:r w:rsidR="00B00E4E" w:rsidRPr="00E876D3">
        <w:rPr>
          <w:rFonts w:ascii="Times New Roman" w:eastAsia="Calibri" w:hAnsi="Times New Roman" w:cs="Times New Roman"/>
          <w:b/>
          <w:bCs/>
          <w:i/>
          <w:iCs/>
          <w:sz w:val="24"/>
          <w:szCs w:val="24"/>
          <w:lang w:val="mk-MK"/>
        </w:rPr>
        <w:t xml:space="preserve"> </w:t>
      </w:r>
      <w:r w:rsidR="00010719" w:rsidRPr="00E876D3">
        <w:rPr>
          <w:rFonts w:ascii="Times New Roman" w:eastAsia="Calibri" w:hAnsi="Times New Roman" w:cs="Times New Roman"/>
          <w:i/>
          <w:iCs/>
          <w:sz w:val="24"/>
          <w:szCs w:val="24"/>
          <w:lang w:val="mk-MK"/>
        </w:rPr>
        <w:t>(</w:t>
      </w:r>
      <w:r w:rsidRPr="00E876D3">
        <w:rPr>
          <w:i/>
          <w:lang w:val="mk-MK"/>
        </w:rPr>
        <w:t>проект, Министерство за регионален развој и јавни работи)</w:t>
      </w:r>
    </w:p>
    <w:p w:rsidR="002B67C9" w:rsidRPr="00E876D3" w:rsidRDefault="00096BD1" w:rsidP="002B67C9">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Идентификуваната визија за развој на регионот е: Југозападен регион - развивање на својот потенцијал за достојно место меѓу европските региони. Идентификувани се 3 развојни приоритети:</w:t>
      </w:r>
    </w:p>
    <w:p w:rsidR="00096BD1" w:rsidRPr="00E876D3" w:rsidRDefault="00096BD1" w:rsidP="00096BD1">
      <w:pPr>
        <w:spacing w:after="0" w:line="276" w:lineRule="auto"/>
        <w:ind w:firstLine="709"/>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Приоритет 1: Промовирање на иновативна и паметна економска транзиција</w:t>
      </w:r>
    </w:p>
    <w:p w:rsidR="00096BD1" w:rsidRPr="00E876D3" w:rsidRDefault="00096BD1" w:rsidP="00096BD1">
      <w:pPr>
        <w:spacing w:after="0" w:line="276" w:lineRule="auto"/>
        <w:ind w:firstLine="709"/>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Приоритет 2: Зачувување и развој на човечкиот капитал преку обезбедување пристап до квалитетни услуги</w:t>
      </w:r>
    </w:p>
    <w:p w:rsidR="002B67C9" w:rsidRPr="00E876D3" w:rsidRDefault="000859C3" w:rsidP="00096BD1">
      <w:pPr>
        <w:spacing w:after="0" w:line="276" w:lineRule="auto"/>
        <w:ind w:firstLine="709"/>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Приоритет 3: Подобро поврзано</w:t>
      </w:r>
      <w:r w:rsidR="00096BD1" w:rsidRPr="00E876D3">
        <w:rPr>
          <w:rFonts w:ascii="Times New Roman" w:eastAsia="Calibri" w:hAnsi="Times New Roman" w:cs="Times New Roman"/>
          <w:i/>
          <w:iCs/>
          <w:sz w:val="24"/>
          <w:szCs w:val="24"/>
          <w:lang w:val="mk-MK"/>
        </w:rPr>
        <w:t xml:space="preserve"> и о</w:t>
      </w:r>
      <w:r w:rsidRPr="00E876D3">
        <w:rPr>
          <w:rFonts w:ascii="Times New Roman" w:eastAsia="Calibri" w:hAnsi="Times New Roman" w:cs="Times New Roman"/>
          <w:i/>
          <w:iCs/>
          <w:sz w:val="24"/>
          <w:szCs w:val="24"/>
          <w:lang w:val="mk-MK"/>
        </w:rPr>
        <w:t>држливо</w:t>
      </w:r>
      <w:r w:rsidR="00096BD1" w:rsidRPr="00E876D3">
        <w:rPr>
          <w:rFonts w:ascii="Times New Roman" w:eastAsia="Calibri" w:hAnsi="Times New Roman" w:cs="Times New Roman"/>
          <w:i/>
          <w:iCs/>
          <w:sz w:val="24"/>
          <w:szCs w:val="24"/>
          <w:lang w:val="mk-MK"/>
        </w:rPr>
        <w:t xml:space="preserve"> </w:t>
      </w:r>
      <w:r w:rsidRPr="00E876D3">
        <w:rPr>
          <w:rFonts w:ascii="Times New Roman" w:eastAsia="Calibri" w:hAnsi="Times New Roman" w:cs="Times New Roman"/>
          <w:i/>
          <w:iCs/>
          <w:sz w:val="24"/>
          <w:szCs w:val="24"/>
          <w:lang w:val="mk-MK"/>
        </w:rPr>
        <w:t>подрачје</w:t>
      </w:r>
      <w:r w:rsidR="00096BD1" w:rsidRPr="00E876D3">
        <w:rPr>
          <w:rFonts w:ascii="Times New Roman" w:eastAsia="Calibri" w:hAnsi="Times New Roman" w:cs="Times New Roman"/>
          <w:i/>
          <w:iCs/>
          <w:sz w:val="24"/>
          <w:szCs w:val="24"/>
          <w:lang w:val="mk-MK"/>
        </w:rPr>
        <w:t>.</w:t>
      </w:r>
    </w:p>
    <w:p w:rsidR="00096BD1" w:rsidRPr="00E876D3" w:rsidRDefault="00096BD1" w:rsidP="00096BD1">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Посебно за прекуграничната соработка во Интегрираната територијална стратегија се посветува внимание на потребата од подобрување на патните врски, стимулирање на прекуграничните културни врски, поттикнување инвестиции, развој на бизнисот и туризмот и подобрување на квалитетот на животната средина. Идентификувана е специфична цел 3.5 „Зајакнување на прекуграничните перспективи“, обезбедувајќи насоки за заеднички проекти </w:t>
      </w:r>
      <w:r w:rsidRPr="00E876D3">
        <w:rPr>
          <w:rFonts w:ascii="Times New Roman" w:eastAsia="Calibri" w:hAnsi="Times New Roman" w:cs="Times New Roman"/>
          <w:sz w:val="24"/>
          <w:szCs w:val="24"/>
          <w:lang w:val="mk-MK"/>
        </w:rPr>
        <w:lastRenderedPageBreak/>
        <w:t xml:space="preserve">за зачувување на природата и биолошката разновидност, ублажување на климатските промени, транзиција кон економија со ниска потрошувачка на јаглерод, реставрација и одржување на туристички места од историско и културно значење, проширување на економската активност на </w:t>
      </w:r>
      <w:r w:rsidR="000859C3" w:rsidRPr="00E876D3">
        <w:rPr>
          <w:rFonts w:ascii="Times New Roman" w:eastAsia="Calibri" w:hAnsi="Times New Roman" w:cs="Times New Roman"/>
          <w:sz w:val="24"/>
          <w:szCs w:val="24"/>
          <w:lang w:val="mk-MK"/>
        </w:rPr>
        <w:t>МСП</w:t>
      </w:r>
      <w:r w:rsidRPr="00E876D3">
        <w:rPr>
          <w:rFonts w:ascii="Times New Roman" w:eastAsia="Calibri" w:hAnsi="Times New Roman" w:cs="Times New Roman"/>
          <w:sz w:val="24"/>
          <w:szCs w:val="24"/>
          <w:lang w:val="mk-MK"/>
        </w:rPr>
        <w:t xml:space="preserve">, изградба на нови </w:t>
      </w:r>
      <w:r w:rsidR="000859C3" w:rsidRPr="00E876D3">
        <w:rPr>
          <w:rFonts w:ascii="Times New Roman" w:eastAsia="Calibri" w:hAnsi="Times New Roman" w:cs="Times New Roman"/>
          <w:sz w:val="24"/>
          <w:szCs w:val="24"/>
          <w:lang w:val="mk-MK"/>
        </w:rPr>
        <w:t>Г</w:t>
      </w:r>
      <w:r w:rsidR="00B00E4E" w:rsidRPr="00E876D3">
        <w:rPr>
          <w:rFonts w:ascii="Times New Roman" w:eastAsia="Calibri" w:hAnsi="Times New Roman" w:cs="Times New Roman"/>
          <w:sz w:val="24"/>
          <w:szCs w:val="24"/>
          <w:lang w:val="mk-MK"/>
        </w:rPr>
        <w:t>П</w:t>
      </w:r>
      <w:r w:rsidRPr="00E876D3">
        <w:rPr>
          <w:rFonts w:ascii="Times New Roman" w:eastAsia="Calibri" w:hAnsi="Times New Roman" w:cs="Times New Roman"/>
          <w:sz w:val="24"/>
          <w:szCs w:val="24"/>
          <w:lang w:val="mk-MK"/>
        </w:rPr>
        <w:t>, е-влада, инвестирање во образованието, ефикасно користење на ресурсите итн.</w:t>
      </w:r>
    </w:p>
    <w:p w:rsidR="002B67C9" w:rsidRPr="00E876D3" w:rsidRDefault="00C2607E" w:rsidP="00096BD1">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ППГС</w:t>
      </w:r>
      <w:r w:rsidR="00096BD1" w:rsidRPr="00E876D3">
        <w:rPr>
          <w:rFonts w:ascii="Times New Roman" w:eastAsia="Calibri" w:hAnsi="Times New Roman" w:cs="Times New Roman"/>
          <w:sz w:val="24"/>
          <w:szCs w:val="24"/>
          <w:lang w:val="mk-MK"/>
        </w:rPr>
        <w:t xml:space="preserve"> и </w:t>
      </w:r>
      <w:r w:rsidRPr="00E876D3">
        <w:rPr>
          <w:rFonts w:ascii="Times New Roman" w:eastAsia="Calibri" w:hAnsi="Times New Roman" w:cs="Times New Roman"/>
          <w:sz w:val="24"/>
          <w:szCs w:val="24"/>
          <w:lang w:val="mk-MK"/>
        </w:rPr>
        <w:t>ТСИМ</w:t>
      </w:r>
      <w:r w:rsidR="00096BD1" w:rsidRPr="00E876D3">
        <w:rPr>
          <w:rFonts w:ascii="Times New Roman" w:eastAsia="Calibri" w:hAnsi="Times New Roman" w:cs="Times New Roman"/>
          <w:sz w:val="24"/>
          <w:szCs w:val="24"/>
          <w:lang w:val="mk-MK"/>
        </w:rPr>
        <w:t xml:space="preserve"> вклучуваат проекции, мерки и активности во рамките на сите три приоритети и интегрираат специфична цел 3.5.</w:t>
      </w:r>
    </w:p>
    <w:p w:rsidR="00516C53" w:rsidRPr="00E876D3" w:rsidRDefault="00E13D38" w:rsidP="00BC6B4C">
      <w:pPr>
        <w:pStyle w:val="ListParagraph"/>
        <w:numPr>
          <w:ilvl w:val="0"/>
          <w:numId w:val="5"/>
        </w:numPr>
        <w:spacing w:before="120" w:after="0" w:line="276" w:lineRule="auto"/>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Обласни</w:t>
      </w:r>
      <w:r w:rsidR="00096BD1" w:rsidRPr="00E876D3">
        <w:rPr>
          <w:rFonts w:ascii="Times New Roman" w:eastAsia="Calibri" w:hAnsi="Times New Roman" w:cs="Times New Roman"/>
          <w:b/>
          <w:bCs/>
          <w:i/>
          <w:iCs/>
          <w:sz w:val="24"/>
          <w:szCs w:val="24"/>
          <w:lang w:val="mk-MK"/>
        </w:rPr>
        <w:t xml:space="preserve"> и општински стратегии, планови и програми за општините во </w:t>
      </w:r>
      <w:r w:rsidRPr="00E876D3">
        <w:rPr>
          <w:rFonts w:ascii="Times New Roman" w:eastAsia="Calibri" w:hAnsi="Times New Roman" w:cs="Times New Roman"/>
          <w:b/>
          <w:bCs/>
          <w:i/>
          <w:iCs/>
          <w:sz w:val="24"/>
          <w:szCs w:val="24"/>
          <w:lang w:val="mk-MK"/>
        </w:rPr>
        <w:t>областите</w:t>
      </w:r>
      <w:r w:rsidR="00096BD1" w:rsidRPr="00E876D3">
        <w:rPr>
          <w:rFonts w:ascii="Times New Roman" w:eastAsia="Calibri" w:hAnsi="Times New Roman" w:cs="Times New Roman"/>
          <w:b/>
          <w:bCs/>
          <w:i/>
          <w:iCs/>
          <w:sz w:val="24"/>
          <w:szCs w:val="24"/>
          <w:lang w:val="mk-MK"/>
        </w:rPr>
        <w:t xml:space="preserve"> Благоевград и Ќустендил, вкл. </w:t>
      </w:r>
      <w:r w:rsidR="00B00E4E" w:rsidRPr="00E876D3">
        <w:rPr>
          <w:rFonts w:ascii="Times New Roman" w:eastAsia="Calibri" w:hAnsi="Times New Roman" w:cs="Times New Roman"/>
          <w:b/>
          <w:bCs/>
          <w:i/>
          <w:iCs/>
          <w:sz w:val="24"/>
          <w:szCs w:val="24"/>
          <w:lang w:val="mk-MK"/>
        </w:rPr>
        <w:t>о</w:t>
      </w:r>
      <w:r w:rsidR="00096BD1" w:rsidRPr="00E876D3">
        <w:rPr>
          <w:rFonts w:ascii="Times New Roman" w:eastAsia="Calibri" w:hAnsi="Times New Roman" w:cs="Times New Roman"/>
          <w:b/>
          <w:bCs/>
          <w:i/>
          <w:iCs/>
          <w:sz w:val="24"/>
          <w:szCs w:val="24"/>
          <w:lang w:val="mk-MK"/>
        </w:rPr>
        <w:t>пшти планови за развој</w:t>
      </w:r>
      <w:r w:rsidR="007716E0" w:rsidRPr="00E876D3">
        <w:rPr>
          <w:rStyle w:val="FootnoteReference"/>
          <w:rFonts w:ascii="Times New Roman" w:eastAsia="Calibri" w:hAnsi="Times New Roman" w:cs="Times New Roman"/>
          <w:b/>
          <w:bCs/>
          <w:i/>
          <w:iCs/>
          <w:sz w:val="24"/>
          <w:szCs w:val="24"/>
          <w:lang w:val="mk-MK"/>
        </w:rPr>
        <w:footnoteReference w:id="42"/>
      </w:r>
    </w:p>
    <w:p w:rsidR="00096BD1" w:rsidRPr="00E876D3" w:rsidRDefault="00096BD1" w:rsidP="00096BD1">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Во моментов се подготвуваат регионалните стратегии за периодот 2021-2027 година.</w:t>
      </w:r>
    </w:p>
    <w:p w:rsidR="00096BD1" w:rsidRPr="00E876D3" w:rsidRDefault="00C2607E" w:rsidP="00096BD1">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ППГС</w:t>
      </w:r>
      <w:r w:rsidR="00096BD1" w:rsidRPr="00E876D3">
        <w:rPr>
          <w:rFonts w:ascii="Times New Roman" w:eastAsia="Calibri" w:hAnsi="Times New Roman" w:cs="Times New Roman"/>
          <w:sz w:val="24"/>
          <w:szCs w:val="24"/>
          <w:lang w:val="mk-MK"/>
        </w:rPr>
        <w:t xml:space="preserve"> и </w:t>
      </w:r>
      <w:r w:rsidRPr="00E876D3">
        <w:rPr>
          <w:rFonts w:ascii="Times New Roman" w:eastAsia="Calibri" w:hAnsi="Times New Roman" w:cs="Times New Roman"/>
          <w:sz w:val="24"/>
          <w:szCs w:val="24"/>
          <w:lang w:val="mk-MK"/>
        </w:rPr>
        <w:t>ТСИМ</w:t>
      </w:r>
      <w:r w:rsidR="00096BD1" w:rsidRPr="00E876D3">
        <w:rPr>
          <w:rFonts w:ascii="Times New Roman" w:eastAsia="Calibri" w:hAnsi="Times New Roman" w:cs="Times New Roman"/>
          <w:sz w:val="24"/>
          <w:szCs w:val="24"/>
          <w:lang w:val="mk-MK"/>
        </w:rPr>
        <w:t xml:space="preserve"> имаат </w:t>
      </w:r>
      <w:r w:rsidR="00B00E4E" w:rsidRPr="00E876D3">
        <w:rPr>
          <w:rFonts w:ascii="Times New Roman" w:eastAsia="Calibri" w:hAnsi="Times New Roman" w:cs="Times New Roman"/>
          <w:sz w:val="24"/>
          <w:szCs w:val="24"/>
          <w:lang w:val="mk-MK"/>
        </w:rPr>
        <w:t>малку</w:t>
      </w:r>
      <w:r w:rsidR="00096BD1" w:rsidRPr="00E876D3">
        <w:rPr>
          <w:rFonts w:ascii="Times New Roman" w:eastAsia="Calibri" w:hAnsi="Times New Roman" w:cs="Times New Roman"/>
          <w:sz w:val="24"/>
          <w:szCs w:val="24"/>
          <w:lang w:val="mk-MK"/>
        </w:rPr>
        <w:t xml:space="preserve"> детали за прогнозите, бидејќи точната локација и обемот на активностите не се утврдени, така што во следната фаза на имплементација на документите ќе може да се процени дали секој предлог проект е оценет во согласност со тековни</w:t>
      </w:r>
      <w:r w:rsidR="005B2493" w:rsidRPr="00E876D3">
        <w:rPr>
          <w:rFonts w:ascii="Times New Roman" w:eastAsia="Calibri" w:hAnsi="Times New Roman" w:cs="Times New Roman"/>
          <w:sz w:val="24"/>
          <w:szCs w:val="24"/>
          <w:lang w:val="mk-MK"/>
        </w:rPr>
        <w:t>те општински развојни планови.</w:t>
      </w:r>
    </w:p>
    <w:p w:rsidR="00096BD1" w:rsidRPr="00E876D3" w:rsidRDefault="00096BD1" w:rsidP="00096BD1">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Поголемиот дел од стратешките документи на општините во моментов се предмет на ажурирање/разработка на нови документи, како што е примерот со </w:t>
      </w:r>
      <w:r w:rsidRPr="00E876D3">
        <w:rPr>
          <w:rFonts w:ascii="Times New Roman" w:eastAsia="Calibri" w:hAnsi="Times New Roman" w:cs="Times New Roman"/>
          <w:sz w:val="24"/>
          <w:szCs w:val="24"/>
          <w:u w:val="single"/>
          <w:lang w:val="mk-MK"/>
        </w:rPr>
        <w:t>плановите за интегриран развој на општините</w:t>
      </w:r>
      <w:r w:rsidRPr="00E876D3">
        <w:rPr>
          <w:rFonts w:ascii="Times New Roman" w:eastAsia="Calibri" w:hAnsi="Times New Roman" w:cs="Times New Roman"/>
          <w:sz w:val="24"/>
          <w:szCs w:val="24"/>
          <w:lang w:val="mk-MK"/>
        </w:rPr>
        <w:t xml:space="preserve"> (замена на плановите за развој на општините според </w:t>
      </w:r>
      <w:r w:rsidRPr="00E876D3">
        <w:rPr>
          <w:rFonts w:ascii="Times New Roman" w:eastAsia="Calibri" w:hAnsi="Times New Roman" w:cs="Times New Roman"/>
          <w:i/>
          <w:sz w:val="24"/>
          <w:szCs w:val="24"/>
          <w:lang w:val="mk-MK"/>
        </w:rPr>
        <w:t>Законот за регионален развој</w:t>
      </w:r>
      <w:r w:rsidRPr="00E876D3">
        <w:rPr>
          <w:rFonts w:ascii="Times New Roman" w:eastAsia="Calibri" w:hAnsi="Times New Roman" w:cs="Times New Roman"/>
          <w:sz w:val="24"/>
          <w:szCs w:val="24"/>
          <w:lang w:val="mk-MK"/>
        </w:rPr>
        <w:t>). Како дел од системот на стратешки документи, овие планови го интегрираат регионалниот и просторниот развој и служат за идентификување на тековните проблеми, потреби и потенцијали за развој на регионите, општините и населените места, кои се земаат предвид при изработката на инвестициските програми и финансиските инструменти</w:t>
      </w:r>
      <w:r w:rsidR="00D462A4" w:rsidRPr="00E876D3">
        <w:rPr>
          <w:rFonts w:ascii="Times New Roman" w:eastAsia="Calibri" w:hAnsi="Times New Roman" w:cs="Times New Roman"/>
          <w:sz w:val="24"/>
          <w:szCs w:val="24"/>
          <w:lang w:val="mk-MK"/>
        </w:rPr>
        <w:t>,</w:t>
      </w:r>
      <w:r w:rsidRPr="00E876D3">
        <w:rPr>
          <w:rFonts w:ascii="Times New Roman" w:eastAsia="Calibri" w:hAnsi="Times New Roman" w:cs="Times New Roman"/>
          <w:sz w:val="24"/>
          <w:szCs w:val="24"/>
          <w:lang w:val="mk-MK"/>
        </w:rPr>
        <w:t xml:space="preserve"> вклучително и кофинансира</w:t>
      </w:r>
      <w:r w:rsidR="00D462A4" w:rsidRPr="00E876D3">
        <w:rPr>
          <w:rFonts w:ascii="Times New Roman" w:eastAsia="Calibri" w:hAnsi="Times New Roman" w:cs="Times New Roman"/>
          <w:sz w:val="24"/>
          <w:szCs w:val="24"/>
          <w:lang w:val="mk-MK"/>
        </w:rPr>
        <w:t>ње</w:t>
      </w:r>
      <w:r w:rsidRPr="00E876D3">
        <w:rPr>
          <w:rFonts w:ascii="Times New Roman" w:eastAsia="Calibri" w:hAnsi="Times New Roman" w:cs="Times New Roman"/>
          <w:sz w:val="24"/>
          <w:szCs w:val="24"/>
          <w:lang w:val="mk-MK"/>
        </w:rPr>
        <w:t xml:space="preserve"> од фондовите на </w:t>
      </w:r>
      <w:r w:rsidR="00B90D34" w:rsidRPr="00E876D3">
        <w:rPr>
          <w:rFonts w:ascii="Times New Roman" w:eastAsia="Calibri" w:hAnsi="Times New Roman" w:cs="Times New Roman"/>
          <w:sz w:val="24"/>
          <w:szCs w:val="24"/>
          <w:lang w:val="mk-MK"/>
        </w:rPr>
        <w:t>Европската Унија</w:t>
      </w:r>
      <w:r w:rsidRPr="00E876D3">
        <w:rPr>
          <w:rFonts w:ascii="Times New Roman" w:eastAsia="Calibri" w:hAnsi="Times New Roman" w:cs="Times New Roman"/>
          <w:sz w:val="24"/>
          <w:szCs w:val="24"/>
          <w:lang w:val="mk-MK"/>
        </w:rPr>
        <w:t>.</w:t>
      </w:r>
      <w:r w:rsidR="005B2493" w:rsidRPr="00E876D3">
        <w:rPr>
          <w:rFonts w:ascii="Times New Roman" w:eastAsia="Calibri" w:hAnsi="Times New Roman" w:cs="Times New Roman"/>
          <w:sz w:val="24"/>
          <w:szCs w:val="24"/>
          <w:lang w:val="mk-MK"/>
        </w:rPr>
        <w:t xml:space="preserve"> Во согласност со нив е планирањето и имплементацијата на интегрирани пристапи за територијален и урбан развој и локални иницијативи кои придонесуваат за постигнување на националните цели и приоритети за регионален и локален развој.</w:t>
      </w:r>
    </w:p>
    <w:p w:rsidR="00096BD1" w:rsidRPr="00E876D3" w:rsidRDefault="00096BD1" w:rsidP="00096BD1">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Во моментов се</w:t>
      </w:r>
      <w:r w:rsidR="00823BFA" w:rsidRPr="00E876D3">
        <w:rPr>
          <w:rFonts w:ascii="Times New Roman" w:eastAsia="Calibri" w:hAnsi="Times New Roman" w:cs="Times New Roman"/>
          <w:sz w:val="24"/>
          <w:szCs w:val="24"/>
          <w:lang w:val="mk-MK"/>
        </w:rPr>
        <w:t>т</w:t>
      </w:r>
      <w:r w:rsidRPr="00E876D3">
        <w:rPr>
          <w:rFonts w:ascii="Times New Roman" w:eastAsia="Calibri" w:hAnsi="Times New Roman" w:cs="Times New Roman"/>
          <w:sz w:val="24"/>
          <w:szCs w:val="24"/>
          <w:lang w:val="mk-MK"/>
        </w:rPr>
        <w:t xml:space="preserve"> подготвени планови за интегриран развој за периодот 2021-2027 година за општините Ќустендил и Невестино, </w:t>
      </w:r>
      <w:r w:rsidR="005B2493" w:rsidRPr="00E876D3">
        <w:rPr>
          <w:rFonts w:ascii="Times New Roman" w:eastAsia="Calibri" w:hAnsi="Times New Roman" w:cs="Times New Roman"/>
          <w:sz w:val="24"/>
          <w:szCs w:val="24"/>
          <w:lang w:val="mk-MK"/>
        </w:rPr>
        <w:t>Област</w:t>
      </w:r>
      <w:r w:rsidRPr="00E876D3">
        <w:rPr>
          <w:rFonts w:ascii="Times New Roman" w:eastAsia="Calibri" w:hAnsi="Times New Roman" w:cs="Times New Roman"/>
          <w:sz w:val="24"/>
          <w:szCs w:val="24"/>
          <w:lang w:val="mk-MK"/>
        </w:rPr>
        <w:t xml:space="preserve"> Ќустендил.</w:t>
      </w:r>
    </w:p>
    <w:p w:rsidR="00FD6902" w:rsidRPr="00E876D3" w:rsidRDefault="00096BD1" w:rsidP="00096BD1">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Слично на она што е опишано за општите развојни планови, одобрувањето и спроведувањето на предлозите за проекти според </w:t>
      </w:r>
      <w:r w:rsidR="00C2607E" w:rsidRPr="00E876D3">
        <w:rPr>
          <w:rFonts w:ascii="Times New Roman" w:eastAsia="Calibri" w:hAnsi="Times New Roman" w:cs="Times New Roman"/>
          <w:sz w:val="24"/>
          <w:szCs w:val="24"/>
          <w:lang w:val="mk-MK"/>
        </w:rPr>
        <w:t>ППГС</w:t>
      </w:r>
      <w:r w:rsidRPr="00E876D3">
        <w:rPr>
          <w:rFonts w:ascii="Times New Roman" w:eastAsia="Calibri" w:hAnsi="Times New Roman" w:cs="Times New Roman"/>
          <w:sz w:val="24"/>
          <w:szCs w:val="24"/>
          <w:lang w:val="mk-MK"/>
        </w:rPr>
        <w:t xml:space="preserve"> и </w:t>
      </w:r>
      <w:r w:rsidR="00C2607E" w:rsidRPr="00E876D3">
        <w:rPr>
          <w:rFonts w:ascii="Times New Roman" w:eastAsia="Calibri" w:hAnsi="Times New Roman" w:cs="Times New Roman"/>
          <w:sz w:val="24"/>
          <w:szCs w:val="24"/>
          <w:lang w:val="mk-MK"/>
        </w:rPr>
        <w:t>ТСИМ</w:t>
      </w:r>
      <w:r w:rsidRPr="00E876D3">
        <w:rPr>
          <w:rFonts w:ascii="Times New Roman" w:eastAsia="Calibri" w:hAnsi="Times New Roman" w:cs="Times New Roman"/>
          <w:sz w:val="24"/>
          <w:szCs w:val="24"/>
          <w:lang w:val="mk-MK"/>
        </w:rPr>
        <w:t xml:space="preserve"> треба да биде во согласност со плановите за интегриран развој на општините, со цел да се обезбеди усогласеност и да се избегнат противречности.</w:t>
      </w:r>
    </w:p>
    <w:p w:rsidR="00BE0B32" w:rsidRPr="00E876D3" w:rsidRDefault="00D462A4" w:rsidP="008F787C">
      <w:pPr>
        <w:keepNext/>
        <w:keepLines/>
        <w:spacing w:before="240" w:after="120" w:line="276" w:lineRule="auto"/>
        <w:ind w:firstLine="720"/>
        <w:jc w:val="both"/>
        <w:outlineLvl w:val="2"/>
        <w:rPr>
          <w:rFonts w:ascii="Times New Roman" w:eastAsia="Calibri" w:hAnsi="Times New Roman" w:cs="Times New Roman"/>
          <w:b/>
          <w:bCs/>
          <w:sz w:val="24"/>
          <w:szCs w:val="24"/>
          <w:lang w:val="mk-MK"/>
        </w:rPr>
      </w:pPr>
      <w:bookmarkStart w:id="30" w:name="_Toc90200271"/>
      <w:r w:rsidRPr="00E876D3">
        <w:rPr>
          <w:rFonts w:ascii="Times New Roman" w:eastAsia="Calibri" w:hAnsi="Times New Roman" w:cs="Times New Roman"/>
          <w:b/>
          <w:bCs/>
          <w:sz w:val="24"/>
          <w:szCs w:val="24"/>
          <w:lang w:val="mk-MK"/>
        </w:rPr>
        <w:t>В</w:t>
      </w:r>
      <w:r w:rsidR="00A753AC" w:rsidRPr="00E876D3">
        <w:rPr>
          <w:rFonts w:ascii="Times New Roman" w:eastAsia="Calibri" w:hAnsi="Times New Roman" w:cs="Times New Roman"/>
          <w:b/>
          <w:bCs/>
          <w:sz w:val="24"/>
          <w:szCs w:val="24"/>
          <w:lang w:val="mk-MK"/>
        </w:rPr>
        <w:t xml:space="preserve">. Планови, програми и стратегии на територијата на Република Северна Македонија поврзани со </w:t>
      </w:r>
      <w:r w:rsidR="00C2607E" w:rsidRPr="00E876D3">
        <w:rPr>
          <w:rFonts w:ascii="Times New Roman" w:eastAsia="Calibri" w:hAnsi="Times New Roman" w:cs="Times New Roman"/>
          <w:b/>
          <w:bCs/>
          <w:sz w:val="24"/>
          <w:szCs w:val="24"/>
          <w:lang w:val="mk-MK"/>
        </w:rPr>
        <w:t>ППГС</w:t>
      </w:r>
      <w:r w:rsidR="00A753AC" w:rsidRPr="00E876D3">
        <w:rPr>
          <w:rFonts w:ascii="Times New Roman" w:eastAsia="Calibri" w:hAnsi="Times New Roman" w:cs="Times New Roman"/>
          <w:b/>
          <w:bCs/>
          <w:sz w:val="24"/>
          <w:szCs w:val="24"/>
          <w:lang w:val="mk-MK"/>
        </w:rPr>
        <w:t xml:space="preserve"> и </w:t>
      </w:r>
      <w:r w:rsidR="00C2607E" w:rsidRPr="00E876D3">
        <w:rPr>
          <w:rFonts w:ascii="Times New Roman" w:eastAsia="Calibri" w:hAnsi="Times New Roman" w:cs="Times New Roman"/>
          <w:b/>
          <w:bCs/>
          <w:sz w:val="24"/>
          <w:szCs w:val="24"/>
          <w:lang w:val="mk-MK"/>
        </w:rPr>
        <w:t>ТСИМ</w:t>
      </w:r>
      <w:r w:rsidR="00A753AC" w:rsidRPr="00E876D3">
        <w:rPr>
          <w:rFonts w:ascii="Times New Roman" w:eastAsia="Calibri" w:hAnsi="Times New Roman" w:cs="Times New Roman"/>
          <w:b/>
          <w:bCs/>
          <w:sz w:val="24"/>
          <w:szCs w:val="24"/>
          <w:lang w:val="mk-MK"/>
        </w:rPr>
        <w:t xml:space="preserve"> 2021-2027.</w:t>
      </w:r>
      <w:bookmarkEnd w:id="30"/>
    </w:p>
    <w:p w:rsidR="00AF791B" w:rsidRPr="00E876D3" w:rsidRDefault="00A753AC" w:rsidP="00BC6B4C">
      <w:pPr>
        <w:pStyle w:val="ListParagraph"/>
        <w:numPr>
          <w:ilvl w:val="0"/>
          <w:numId w:val="5"/>
        </w:numPr>
        <w:spacing w:before="120"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b/>
          <w:bCs/>
          <w:i/>
          <w:iCs/>
          <w:sz w:val="24"/>
          <w:szCs w:val="24"/>
          <w:lang w:val="mk-MK"/>
        </w:rPr>
        <w:t>Стратегија за регионален развој на Република Северна Македонија 2020-2030 (</w:t>
      </w:r>
      <w:r w:rsidRPr="00E876D3">
        <w:rPr>
          <w:rFonts w:ascii="Times New Roman" w:eastAsia="Calibri" w:hAnsi="Times New Roman" w:cs="Times New Roman"/>
          <w:bCs/>
          <w:i/>
          <w:iCs/>
          <w:sz w:val="24"/>
          <w:szCs w:val="24"/>
          <w:lang w:val="mk-MK"/>
        </w:rPr>
        <w:t>Министерство за локална самоуправа, ноември, 2020 година)</w:t>
      </w:r>
    </w:p>
    <w:p w:rsidR="00A753AC" w:rsidRPr="00E876D3" w:rsidRDefault="00A753AC" w:rsidP="00A753AC">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Визијата на Стратегијата за регионален развој 2020-2030 е да се надминат воочените разлики и планските региони да прераснат во функционално-територијални целини, кои </w:t>
      </w:r>
      <w:r w:rsidRPr="00E876D3">
        <w:rPr>
          <w:rFonts w:ascii="Times New Roman" w:eastAsia="Calibri" w:hAnsi="Times New Roman" w:cs="Times New Roman"/>
          <w:sz w:val="24"/>
          <w:szCs w:val="24"/>
          <w:lang w:val="mk-MK"/>
        </w:rPr>
        <w:lastRenderedPageBreak/>
        <w:t>генерираат стабилен економски раст, обезбедуваат квалитетни социјални и други јавни услуги за заштита на животната средина и природата и на тој начин придонесува</w:t>
      </w:r>
      <w:r w:rsidR="00D462A4" w:rsidRPr="00E876D3">
        <w:rPr>
          <w:rFonts w:ascii="Times New Roman" w:eastAsia="Calibri" w:hAnsi="Times New Roman" w:cs="Times New Roman"/>
          <w:sz w:val="24"/>
          <w:szCs w:val="24"/>
          <w:lang w:val="mk-MK"/>
        </w:rPr>
        <w:t>ат</w:t>
      </w:r>
      <w:r w:rsidRPr="00E876D3">
        <w:rPr>
          <w:rFonts w:ascii="Times New Roman" w:eastAsia="Calibri" w:hAnsi="Times New Roman" w:cs="Times New Roman"/>
          <w:sz w:val="24"/>
          <w:szCs w:val="24"/>
          <w:lang w:val="mk-MK"/>
        </w:rPr>
        <w:t xml:space="preserve"> за зголемување на нивната привлечност, задржување на населението и одржлив развој преку паметна специјализација и користење на конкурентни предности.</w:t>
      </w:r>
    </w:p>
    <w:p w:rsidR="00534FC6" w:rsidRPr="00E876D3" w:rsidRDefault="00A753AC" w:rsidP="00A753AC">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Формулирани </w:t>
      </w:r>
      <w:r w:rsidR="00D462A4" w:rsidRPr="00E876D3">
        <w:rPr>
          <w:rFonts w:ascii="Times New Roman" w:eastAsia="Calibri" w:hAnsi="Times New Roman" w:cs="Times New Roman"/>
          <w:sz w:val="24"/>
          <w:szCs w:val="24"/>
          <w:lang w:val="mk-MK"/>
        </w:rPr>
        <w:t>се</w:t>
      </w:r>
      <w:r w:rsidRPr="00E876D3">
        <w:rPr>
          <w:rFonts w:ascii="Times New Roman" w:eastAsia="Calibri" w:hAnsi="Times New Roman" w:cs="Times New Roman"/>
          <w:sz w:val="24"/>
          <w:szCs w:val="24"/>
          <w:lang w:val="mk-MK"/>
        </w:rPr>
        <w:t xml:space="preserve"> 3 стратешки цели:</w:t>
      </w:r>
    </w:p>
    <w:p w:rsidR="00A753AC" w:rsidRPr="00E876D3" w:rsidRDefault="00A753AC" w:rsidP="00A753AC">
      <w:pPr>
        <w:spacing w:after="0" w:line="276" w:lineRule="auto"/>
        <w:ind w:firstLine="709"/>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1) Порамномерни економски развиени, еколошки одржливи и конкурентни плански региони преку доследно применета паметна специјализација и посилни стимулации за приватни инвестиции во согласност со јавните инвестиции.</w:t>
      </w:r>
    </w:p>
    <w:p w:rsidR="00A753AC" w:rsidRPr="00E876D3" w:rsidRDefault="00A753AC" w:rsidP="00A753AC">
      <w:pPr>
        <w:spacing w:after="0" w:line="276" w:lineRule="auto"/>
        <w:ind w:firstLine="709"/>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 xml:space="preserve">2) Атрактивни </w:t>
      </w:r>
      <w:r w:rsidR="00014FFE" w:rsidRPr="00E876D3">
        <w:rPr>
          <w:rFonts w:ascii="Times New Roman" w:eastAsia="Calibri" w:hAnsi="Times New Roman" w:cs="Times New Roman"/>
          <w:i/>
          <w:iCs/>
          <w:sz w:val="24"/>
          <w:szCs w:val="24"/>
          <w:lang w:val="mk-MK"/>
        </w:rPr>
        <w:t>подрачја</w:t>
      </w:r>
      <w:r w:rsidRPr="00E876D3">
        <w:rPr>
          <w:rFonts w:ascii="Times New Roman" w:eastAsia="Calibri" w:hAnsi="Times New Roman" w:cs="Times New Roman"/>
          <w:i/>
          <w:iCs/>
          <w:sz w:val="24"/>
          <w:szCs w:val="24"/>
          <w:lang w:val="mk-MK"/>
        </w:rPr>
        <w:t xml:space="preserve"> за планирање со подобрени локални услуги, ефективен пристап до пазарот на трудот, обезбедување повисок степен на родова еднаквост и ефективна социјална заштита на најранливите групи.</w:t>
      </w:r>
    </w:p>
    <w:p w:rsidR="00534FC6" w:rsidRPr="00E876D3" w:rsidRDefault="00A753AC" w:rsidP="00A753AC">
      <w:pPr>
        <w:spacing w:after="0" w:line="276" w:lineRule="auto"/>
        <w:ind w:firstLine="709"/>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3) Значително зајакната политика за регионален развој, подобрени финансиски инструменти за нејзино спроведување и изграден административен капацитет на централно, регионално и локално ниво.</w:t>
      </w:r>
    </w:p>
    <w:p w:rsidR="00534FC6" w:rsidRPr="00E876D3" w:rsidRDefault="00A753AC" w:rsidP="00534FC6">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Стратегијата е конзистентна со подготовката на </w:t>
      </w:r>
      <w:r w:rsidR="00C2607E" w:rsidRPr="00E876D3">
        <w:rPr>
          <w:rFonts w:ascii="Times New Roman" w:eastAsia="Calibri" w:hAnsi="Times New Roman" w:cs="Times New Roman"/>
          <w:sz w:val="24"/>
          <w:szCs w:val="24"/>
          <w:lang w:val="mk-MK"/>
        </w:rPr>
        <w:t>ППГС</w:t>
      </w:r>
      <w:r w:rsidRPr="00E876D3">
        <w:rPr>
          <w:rFonts w:ascii="Times New Roman" w:eastAsia="Calibri" w:hAnsi="Times New Roman" w:cs="Times New Roman"/>
          <w:sz w:val="24"/>
          <w:szCs w:val="24"/>
          <w:lang w:val="mk-MK"/>
        </w:rPr>
        <w:t xml:space="preserve"> и </w:t>
      </w:r>
      <w:r w:rsidR="00C2607E" w:rsidRPr="00E876D3">
        <w:rPr>
          <w:rFonts w:ascii="Times New Roman" w:eastAsia="Calibri" w:hAnsi="Times New Roman" w:cs="Times New Roman"/>
          <w:sz w:val="24"/>
          <w:szCs w:val="24"/>
          <w:lang w:val="mk-MK"/>
        </w:rPr>
        <w:t>ТСИМ</w:t>
      </w:r>
      <w:r w:rsidRPr="00E876D3">
        <w:rPr>
          <w:rFonts w:ascii="Times New Roman" w:eastAsia="Calibri" w:hAnsi="Times New Roman" w:cs="Times New Roman"/>
          <w:sz w:val="24"/>
          <w:szCs w:val="24"/>
          <w:lang w:val="mk-MK"/>
        </w:rPr>
        <w:t>, а мерките и подобните активности во двата документи ќе придонесат за постигнување на нејзините стратешки цели.</w:t>
      </w:r>
    </w:p>
    <w:p w:rsidR="00175EC5" w:rsidRPr="00E876D3" w:rsidRDefault="00A753AC" w:rsidP="00BC6B4C">
      <w:pPr>
        <w:pStyle w:val="ListParagraph"/>
        <w:numPr>
          <w:ilvl w:val="0"/>
          <w:numId w:val="5"/>
        </w:numPr>
        <w:spacing w:before="120" w:after="0" w:line="276" w:lineRule="auto"/>
        <w:jc w:val="both"/>
        <w:rPr>
          <w:rFonts w:ascii="Times New Roman" w:eastAsia="Calibri" w:hAnsi="Times New Roman" w:cs="Times New Roman"/>
          <w:i/>
          <w:iCs/>
          <w:sz w:val="24"/>
          <w:szCs w:val="24"/>
          <w:lang w:val="mk-MK"/>
        </w:rPr>
      </w:pPr>
      <w:r w:rsidRPr="00E876D3">
        <w:rPr>
          <w:rFonts w:ascii="Times New Roman" w:eastAsia="Calibri" w:hAnsi="Times New Roman" w:cs="Times New Roman"/>
          <w:b/>
          <w:bCs/>
          <w:i/>
          <w:iCs/>
          <w:sz w:val="24"/>
          <w:szCs w:val="24"/>
          <w:lang w:val="mk-MK"/>
        </w:rPr>
        <w:t>Фискална стратегија на Република Северна Македонија за периодот 2021-2023 година.</w:t>
      </w:r>
      <w:r w:rsidR="00175EC5" w:rsidRPr="00E876D3">
        <w:rPr>
          <w:rFonts w:ascii="Times New Roman" w:eastAsia="Calibri" w:hAnsi="Times New Roman" w:cs="Times New Roman"/>
          <w:b/>
          <w:bCs/>
          <w:sz w:val="24"/>
          <w:szCs w:val="24"/>
          <w:lang w:val="mk-MK"/>
        </w:rPr>
        <w:t xml:space="preserve"> </w:t>
      </w:r>
      <w:r w:rsidR="00175EC5" w:rsidRPr="00E876D3">
        <w:rPr>
          <w:rStyle w:val="FootnoteReference"/>
          <w:rFonts w:ascii="Times New Roman" w:eastAsia="Calibri" w:hAnsi="Times New Roman" w:cs="Times New Roman"/>
          <w:i/>
          <w:iCs/>
          <w:sz w:val="24"/>
          <w:szCs w:val="24"/>
          <w:lang w:val="mk-MK"/>
        </w:rPr>
        <w:footnoteReference w:id="43"/>
      </w:r>
      <w:r w:rsidR="00175EC5" w:rsidRPr="00E876D3">
        <w:rPr>
          <w:rFonts w:ascii="Times New Roman" w:eastAsia="Calibri" w:hAnsi="Times New Roman" w:cs="Times New Roman"/>
          <w:i/>
          <w:iCs/>
          <w:sz w:val="24"/>
          <w:szCs w:val="24"/>
          <w:lang w:val="mk-MK"/>
        </w:rPr>
        <w:t>(јули, 2020 г.)</w:t>
      </w:r>
    </w:p>
    <w:p w:rsidR="00A753AC" w:rsidRPr="00E876D3" w:rsidRDefault="00A753AC" w:rsidP="00A753AC">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Стратегијата признава дека новиот програмски период 2021-2027 година се очекува да го зголеми финансискиот пакет и да придонесе за спроведување на Економскиот и инвестицискиот план за Западен Балкан - финансирање на големи инфраструктурни проекти во транспортот, животната средина, дигитализацијата и енергетските сектори, кои имаат регионално значење.</w:t>
      </w:r>
    </w:p>
    <w:p w:rsidR="00534FC6" w:rsidRPr="00E876D3" w:rsidRDefault="00A753AC" w:rsidP="00A753AC">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Стратегијата беше земена предвид при развојот на проектите </w:t>
      </w:r>
      <w:r w:rsidR="00C2607E" w:rsidRPr="00E876D3">
        <w:rPr>
          <w:rFonts w:ascii="Times New Roman" w:eastAsia="Calibri" w:hAnsi="Times New Roman" w:cs="Times New Roman"/>
          <w:sz w:val="24"/>
          <w:szCs w:val="24"/>
          <w:lang w:val="mk-MK"/>
        </w:rPr>
        <w:t>ППГС</w:t>
      </w:r>
      <w:r w:rsidRPr="00E876D3">
        <w:rPr>
          <w:rFonts w:ascii="Times New Roman" w:eastAsia="Calibri" w:hAnsi="Times New Roman" w:cs="Times New Roman"/>
          <w:sz w:val="24"/>
          <w:szCs w:val="24"/>
          <w:lang w:val="mk-MK"/>
        </w:rPr>
        <w:t xml:space="preserve"> и </w:t>
      </w:r>
      <w:r w:rsidR="00C2607E" w:rsidRPr="00E876D3">
        <w:rPr>
          <w:rFonts w:ascii="Times New Roman" w:eastAsia="Calibri" w:hAnsi="Times New Roman" w:cs="Times New Roman"/>
          <w:sz w:val="24"/>
          <w:szCs w:val="24"/>
          <w:lang w:val="mk-MK"/>
        </w:rPr>
        <w:t>ТСИМ</w:t>
      </w:r>
      <w:r w:rsidRPr="00E876D3">
        <w:rPr>
          <w:rFonts w:ascii="Times New Roman" w:eastAsia="Calibri" w:hAnsi="Times New Roman" w:cs="Times New Roman"/>
          <w:sz w:val="24"/>
          <w:szCs w:val="24"/>
          <w:lang w:val="mk-MK"/>
        </w:rPr>
        <w:t>.</w:t>
      </w:r>
    </w:p>
    <w:p w:rsidR="00055088" w:rsidRPr="00E876D3" w:rsidRDefault="00A753AC" w:rsidP="00BC6B4C">
      <w:pPr>
        <w:pStyle w:val="ListParagraph"/>
        <w:numPr>
          <w:ilvl w:val="0"/>
          <w:numId w:val="5"/>
        </w:numPr>
        <w:spacing w:before="120" w:after="0" w:line="276" w:lineRule="auto"/>
        <w:jc w:val="both"/>
        <w:rPr>
          <w:rFonts w:ascii="Times New Roman" w:eastAsia="Calibri" w:hAnsi="Times New Roman" w:cs="Times New Roman"/>
          <w:i/>
          <w:iCs/>
          <w:sz w:val="24"/>
          <w:szCs w:val="24"/>
          <w:lang w:val="mk-MK"/>
        </w:rPr>
      </w:pPr>
      <w:r w:rsidRPr="00E876D3">
        <w:rPr>
          <w:rFonts w:ascii="Times New Roman" w:eastAsia="Calibri" w:hAnsi="Times New Roman" w:cs="Times New Roman"/>
          <w:b/>
          <w:bCs/>
          <w:i/>
          <w:iCs/>
          <w:sz w:val="24"/>
          <w:szCs w:val="24"/>
          <w:lang w:val="mk-MK"/>
        </w:rPr>
        <w:t>Национална стратегија за мали и средни претпријатија (МСП) 2018-2023 година.</w:t>
      </w:r>
      <w:r w:rsidR="00055088" w:rsidRPr="00E876D3">
        <w:rPr>
          <w:rStyle w:val="FootnoteReference"/>
          <w:rFonts w:ascii="Times New Roman" w:eastAsia="Calibri" w:hAnsi="Times New Roman" w:cs="Times New Roman"/>
          <w:b/>
          <w:bCs/>
          <w:i/>
          <w:iCs/>
          <w:sz w:val="24"/>
          <w:szCs w:val="24"/>
          <w:lang w:val="mk-MK"/>
        </w:rPr>
        <w:footnoteReference w:id="44"/>
      </w:r>
      <w:r w:rsidR="00055088" w:rsidRPr="00E876D3">
        <w:rPr>
          <w:rFonts w:ascii="Times New Roman" w:eastAsia="Calibri" w:hAnsi="Times New Roman" w:cs="Times New Roman"/>
          <w:b/>
          <w:bCs/>
          <w:i/>
          <w:iCs/>
          <w:sz w:val="24"/>
          <w:szCs w:val="24"/>
          <w:lang w:val="mk-MK"/>
        </w:rPr>
        <w:t xml:space="preserve"> </w:t>
      </w:r>
      <w:r w:rsidR="00055088" w:rsidRPr="00E876D3">
        <w:rPr>
          <w:rFonts w:ascii="Times New Roman" w:eastAsia="Calibri" w:hAnsi="Times New Roman" w:cs="Times New Roman"/>
          <w:i/>
          <w:iCs/>
          <w:sz w:val="24"/>
          <w:szCs w:val="24"/>
          <w:lang w:val="mk-MK"/>
        </w:rPr>
        <w:t>(Министерство за економија, март 2018)</w:t>
      </w:r>
    </w:p>
    <w:p w:rsidR="00A753AC" w:rsidRPr="00E876D3" w:rsidRDefault="00A753AC" w:rsidP="00A753AC">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Визијата на стратегијата е: МСП во 2023 година се мотори на инклузивен економски раст во Република Северна Македонија и во создавање продуктивни и одржливи работни места.</w:t>
      </w:r>
    </w:p>
    <w:p w:rsidR="00A753AC" w:rsidRPr="00E876D3" w:rsidRDefault="00A753AC" w:rsidP="00A753AC">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Стратегијата за МСП е развиена </w:t>
      </w:r>
      <w:r w:rsidR="00D462A4" w:rsidRPr="00E876D3">
        <w:rPr>
          <w:rFonts w:ascii="Times New Roman" w:eastAsia="Calibri" w:hAnsi="Times New Roman" w:cs="Times New Roman"/>
          <w:sz w:val="24"/>
          <w:szCs w:val="24"/>
          <w:lang w:val="mk-MK"/>
        </w:rPr>
        <w:t>во поглед на</w:t>
      </w:r>
      <w:r w:rsidRPr="00E876D3">
        <w:rPr>
          <w:rFonts w:ascii="Times New Roman" w:eastAsia="Calibri" w:hAnsi="Times New Roman" w:cs="Times New Roman"/>
          <w:sz w:val="24"/>
          <w:szCs w:val="24"/>
          <w:lang w:val="mk-MK"/>
        </w:rPr>
        <w:t xml:space="preserve"> три стратешки цели:</w:t>
      </w:r>
    </w:p>
    <w:p w:rsidR="00A753AC" w:rsidRPr="00E876D3" w:rsidRDefault="00A753AC" w:rsidP="00A753AC">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Стратешка цел 1 –</w:t>
      </w:r>
      <w:r w:rsidR="00014FFE" w:rsidRPr="00E876D3">
        <w:rPr>
          <w:rFonts w:ascii="Times New Roman" w:eastAsia="Calibri" w:hAnsi="Times New Roman" w:cs="Times New Roman"/>
          <w:sz w:val="24"/>
          <w:szCs w:val="24"/>
          <w:lang w:val="mk-MK"/>
        </w:rPr>
        <w:t xml:space="preserve"> </w:t>
      </w:r>
      <w:r w:rsidRPr="00E876D3">
        <w:rPr>
          <w:rFonts w:ascii="Times New Roman" w:eastAsia="Calibri" w:hAnsi="Times New Roman" w:cs="Times New Roman"/>
          <w:sz w:val="24"/>
          <w:szCs w:val="24"/>
          <w:lang w:val="mk-MK"/>
        </w:rPr>
        <w:t>Поволно деловно опкружување: Да се создаде поволна деловна средина во која ќе се поттикне претприемништвото и инвестициите.</w:t>
      </w:r>
    </w:p>
    <w:p w:rsidR="00A753AC" w:rsidRPr="00E876D3" w:rsidRDefault="00A753AC" w:rsidP="00A753AC">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Стратешка цел 2 - Зголемување и подобрување на можностите за раст на МСП: Да им се помогне на МСП во Република Северна Македонија да станат високопродуктивни и конкурентни играчи на европските и другите меѓународни пазари.</w:t>
      </w:r>
    </w:p>
    <w:p w:rsidR="00A753AC" w:rsidRPr="00E876D3" w:rsidRDefault="00A753AC" w:rsidP="00A753AC">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lastRenderedPageBreak/>
        <w:t>Стратешка цел 3 - Динамичен екосистем на претприемништво и иновации: да се стимулира економската конкурентност на Република Северна Македонија преку зголемување на претприемачкиот и иновативниот капацитет на МСП.</w:t>
      </w:r>
    </w:p>
    <w:p w:rsidR="00C66344" w:rsidRPr="00E876D3" w:rsidRDefault="00A753AC" w:rsidP="00A753AC">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Мерките според специфичната цел 1.1 во </w:t>
      </w:r>
      <w:r w:rsidR="00C2607E" w:rsidRPr="00E876D3">
        <w:rPr>
          <w:rFonts w:ascii="Times New Roman" w:eastAsia="Calibri" w:hAnsi="Times New Roman" w:cs="Times New Roman"/>
          <w:sz w:val="24"/>
          <w:szCs w:val="24"/>
          <w:lang w:val="mk-MK"/>
        </w:rPr>
        <w:t>ТСИМ</w:t>
      </w:r>
      <w:r w:rsidRPr="00E876D3">
        <w:rPr>
          <w:rFonts w:ascii="Times New Roman" w:eastAsia="Calibri" w:hAnsi="Times New Roman" w:cs="Times New Roman"/>
          <w:sz w:val="24"/>
          <w:szCs w:val="24"/>
          <w:lang w:val="mk-MK"/>
        </w:rPr>
        <w:t xml:space="preserve"> се насочени кон МСП, вкл. да се подобри деловното опкружување, конкурентноста, иновативноста на претпријатијата.</w:t>
      </w:r>
    </w:p>
    <w:p w:rsidR="006F368F" w:rsidRPr="00E876D3" w:rsidRDefault="00A753AC" w:rsidP="00BC6B4C">
      <w:pPr>
        <w:pStyle w:val="ListParagraph"/>
        <w:numPr>
          <w:ilvl w:val="0"/>
          <w:numId w:val="5"/>
        </w:numPr>
        <w:spacing w:before="120" w:after="0" w:line="276" w:lineRule="auto"/>
        <w:jc w:val="both"/>
        <w:rPr>
          <w:rFonts w:ascii="Times New Roman" w:eastAsia="Calibri" w:hAnsi="Times New Roman" w:cs="Times New Roman"/>
          <w:sz w:val="24"/>
          <w:szCs w:val="24"/>
          <w:lang w:val="mk-MK"/>
        </w:rPr>
      </w:pPr>
      <w:bookmarkStart w:id="31" w:name="_Hlk82078004"/>
      <w:r w:rsidRPr="00E876D3">
        <w:rPr>
          <w:rFonts w:ascii="Times New Roman" w:eastAsia="Calibri" w:hAnsi="Times New Roman" w:cs="Times New Roman"/>
          <w:b/>
          <w:bCs/>
          <w:i/>
          <w:iCs/>
          <w:sz w:val="24"/>
          <w:szCs w:val="24"/>
          <w:lang w:val="mk-MK"/>
        </w:rPr>
        <w:t>Програма за развој на Североисточниот плански регион 2021-2026 година.</w:t>
      </w:r>
      <w:r w:rsidR="00AC1BBD" w:rsidRPr="00E876D3">
        <w:rPr>
          <w:rStyle w:val="FootnoteReference"/>
          <w:rFonts w:ascii="Times New Roman" w:eastAsia="Calibri" w:hAnsi="Times New Roman" w:cs="Times New Roman"/>
          <w:sz w:val="24"/>
          <w:szCs w:val="24"/>
          <w:lang w:val="mk-MK"/>
        </w:rPr>
        <w:footnoteReference w:id="45"/>
      </w:r>
      <w:r w:rsidR="003645F4" w:rsidRPr="00E876D3">
        <w:rPr>
          <w:rFonts w:ascii="Times New Roman" w:eastAsia="Calibri" w:hAnsi="Times New Roman" w:cs="Times New Roman"/>
          <w:b/>
          <w:bCs/>
          <w:i/>
          <w:iCs/>
          <w:sz w:val="24"/>
          <w:szCs w:val="24"/>
          <w:lang w:val="mk-MK"/>
        </w:rPr>
        <w:t xml:space="preserve"> </w:t>
      </w:r>
      <w:r w:rsidR="003645F4" w:rsidRPr="00E876D3">
        <w:rPr>
          <w:rFonts w:ascii="Times New Roman" w:eastAsia="Calibri" w:hAnsi="Times New Roman" w:cs="Times New Roman"/>
          <w:i/>
          <w:iCs/>
          <w:sz w:val="24"/>
          <w:szCs w:val="24"/>
          <w:lang w:val="mk-MK"/>
        </w:rPr>
        <w:t>(Центар за развој на североисточниот план</w:t>
      </w:r>
      <w:r w:rsidR="007B4FE5" w:rsidRPr="00E876D3">
        <w:rPr>
          <w:rFonts w:ascii="Times New Roman" w:eastAsia="Calibri" w:hAnsi="Times New Roman" w:cs="Times New Roman"/>
          <w:i/>
          <w:iCs/>
          <w:sz w:val="24"/>
          <w:szCs w:val="24"/>
          <w:lang w:val="mk-MK"/>
        </w:rPr>
        <w:t>ски регион</w:t>
      </w:r>
      <w:r w:rsidR="003645F4" w:rsidRPr="00E876D3">
        <w:rPr>
          <w:rFonts w:ascii="Times New Roman" w:eastAsia="Calibri" w:hAnsi="Times New Roman" w:cs="Times New Roman"/>
          <w:i/>
          <w:iCs/>
          <w:sz w:val="24"/>
          <w:szCs w:val="24"/>
          <w:lang w:val="mk-MK"/>
        </w:rPr>
        <w:t>, декември 2020 година.)</w:t>
      </w:r>
      <w:r w:rsidR="006F368F" w:rsidRPr="00E876D3">
        <w:rPr>
          <w:rFonts w:ascii="Times New Roman" w:eastAsia="Calibri" w:hAnsi="Times New Roman" w:cs="Times New Roman"/>
          <w:sz w:val="24"/>
          <w:szCs w:val="24"/>
          <w:lang w:val="mk-MK"/>
        </w:rPr>
        <w:t>;</w:t>
      </w:r>
    </w:p>
    <w:p w:rsidR="00A753AC" w:rsidRPr="00E876D3" w:rsidRDefault="00A753AC" w:rsidP="00A753AC">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Визијата за развој на регионот е: Подобрување на квалитетот на животот за сите во регионот преку развивање на инфраструктурата, привлекување инвестиции и зголемување на конкурентноста на типичните активности. На крајот на периодот целта е Североисточниот плански регион повеќе да не е најнеразвиен во државата.</w:t>
      </w:r>
    </w:p>
    <w:p w:rsidR="00A753AC" w:rsidRPr="00E876D3" w:rsidRDefault="00A753AC" w:rsidP="00A753AC">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Формулирани се следните стратешки цели:</w:t>
      </w:r>
    </w:p>
    <w:p w:rsidR="00A753AC" w:rsidRPr="00E876D3" w:rsidRDefault="00A753AC" w:rsidP="00A753AC">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1. Постигнување на одржлив економски развој преку зголемување на инвестициите, подобрување на деловното опкружување и зголемување на конкурентноста - релевантна е специфичната цел 1.1 на ТСИМ и мерките што му се доделени, што ќе придонесе за постигнување на стратешката цел на програмата.</w:t>
      </w:r>
    </w:p>
    <w:p w:rsidR="00A753AC" w:rsidRPr="00E876D3" w:rsidRDefault="00A753AC" w:rsidP="00A753AC">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2. Развој на човечкиот капитал во регионот преку подобрување на квалитетот и обемот на образованието, грижата за децата и квалитетот на здравствените услуги - мерката 1.1.2 од ТСИМ е предвидена за подобрување на знаењата и вештините.</w:t>
      </w:r>
    </w:p>
    <w:p w:rsidR="00A753AC" w:rsidRPr="00E876D3" w:rsidRDefault="00A753AC" w:rsidP="00A753AC">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3. Подобрување на условите за живеење преку подобрување на инфраструктурата, просторното планирање и животната средина - Приоритетот 3.2 укажува на потребата од решенија за заштита на животната средина, вкл. зелени површини во градовите, сообраќај (пешачки </w:t>
      </w:r>
      <w:r w:rsidR="001E4B0B" w:rsidRPr="00E876D3">
        <w:rPr>
          <w:rFonts w:ascii="Times New Roman" w:eastAsia="Calibri" w:hAnsi="Times New Roman" w:cs="Times New Roman"/>
          <w:sz w:val="24"/>
          <w:szCs w:val="24"/>
          <w:lang w:val="mk-MK"/>
        </w:rPr>
        <w:t>подрачја</w:t>
      </w:r>
      <w:r w:rsidRPr="00E876D3">
        <w:rPr>
          <w:rFonts w:ascii="Times New Roman" w:eastAsia="Calibri" w:hAnsi="Times New Roman" w:cs="Times New Roman"/>
          <w:sz w:val="24"/>
          <w:szCs w:val="24"/>
          <w:lang w:val="mk-MK"/>
        </w:rPr>
        <w:t xml:space="preserve">, велосипедски патеки), заштита на културното и историското наследство, развој на спортот, рекреацијата и туризмот - таквите активности се дефинирани како подобни според </w:t>
      </w:r>
      <w:r w:rsidR="00C2607E" w:rsidRPr="00E876D3">
        <w:rPr>
          <w:rFonts w:ascii="Times New Roman" w:eastAsia="Calibri" w:hAnsi="Times New Roman" w:cs="Times New Roman"/>
          <w:sz w:val="24"/>
          <w:szCs w:val="24"/>
          <w:lang w:val="mk-MK"/>
        </w:rPr>
        <w:t>ППГС</w:t>
      </w:r>
      <w:r w:rsidRPr="00E876D3">
        <w:rPr>
          <w:rFonts w:ascii="Times New Roman" w:eastAsia="Calibri" w:hAnsi="Times New Roman" w:cs="Times New Roman"/>
          <w:sz w:val="24"/>
          <w:szCs w:val="24"/>
          <w:lang w:val="mk-MK"/>
        </w:rPr>
        <w:t xml:space="preserve"> и </w:t>
      </w:r>
      <w:r w:rsidR="00C2607E" w:rsidRPr="00E876D3">
        <w:rPr>
          <w:rFonts w:ascii="Times New Roman" w:eastAsia="Calibri" w:hAnsi="Times New Roman" w:cs="Times New Roman"/>
          <w:sz w:val="24"/>
          <w:szCs w:val="24"/>
          <w:lang w:val="mk-MK"/>
        </w:rPr>
        <w:t>ТСИМ</w:t>
      </w:r>
      <w:r w:rsidRPr="00E876D3">
        <w:rPr>
          <w:rFonts w:ascii="Times New Roman" w:eastAsia="Calibri" w:hAnsi="Times New Roman" w:cs="Times New Roman"/>
          <w:sz w:val="24"/>
          <w:szCs w:val="24"/>
          <w:lang w:val="mk-MK"/>
        </w:rPr>
        <w:t>. Тие треба да се спроведуваат врз основа на интегриран пристап, преку мастер планови за урбанизација.</w:t>
      </w:r>
    </w:p>
    <w:p w:rsidR="00175EC5" w:rsidRPr="00E876D3" w:rsidRDefault="00A753AC" w:rsidP="00A753AC">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4. Интеграција на развојот на земјоделството, туризмот и руралниот развој - мерка 4.2.5 од Програмата е: Формирање и промоција на регионални туристички производи, што одговараат на мерката 1.2.2 од ТСИМ, која опфаќа развој и снабдување со интегрирани регионални туристички производи, вкл. за сезонски туризам, што ќе придонесе за постигнување на целта.</w:t>
      </w:r>
    </w:p>
    <w:p w:rsidR="006F368F" w:rsidRPr="00E876D3" w:rsidRDefault="00C72BEA" w:rsidP="00BC6B4C">
      <w:pPr>
        <w:pStyle w:val="ListParagraph"/>
        <w:numPr>
          <w:ilvl w:val="0"/>
          <w:numId w:val="5"/>
        </w:numPr>
        <w:spacing w:before="120" w:after="0" w:line="276" w:lineRule="auto"/>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П</w:t>
      </w:r>
      <w:r w:rsidR="00512CB2" w:rsidRPr="00E876D3">
        <w:rPr>
          <w:rFonts w:ascii="Times New Roman" w:eastAsia="Calibri" w:hAnsi="Times New Roman" w:cs="Times New Roman"/>
          <w:b/>
          <w:bCs/>
          <w:i/>
          <w:iCs/>
          <w:sz w:val="24"/>
          <w:szCs w:val="24"/>
          <w:lang w:val="mk-MK"/>
        </w:rPr>
        <w:t>рограма за разво</w:t>
      </w:r>
      <w:r w:rsidRPr="00E876D3">
        <w:rPr>
          <w:rFonts w:ascii="Times New Roman" w:eastAsia="Calibri" w:hAnsi="Times New Roman" w:cs="Times New Roman"/>
          <w:b/>
          <w:bCs/>
          <w:i/>
          <w:iCs/>
          <w:sz w:val="24"/>
          <w:szCs w:val="24"/>
          <w:lang w:val="mk-MK"/>
        </w:rPr>
        <w:t>ј на Источниот плански регион</w:t>
      </w:r>
      <w:r w:rsidR="00512CB2" w:rsidRPr="00E876D3">
        <w:rPr>
          <w:rFonts w:ascii="Times New Roman" w:eastAsia="Calibri" w:hAnsi="Times New Roman" w:cs="Times New Roman"/>
          <w:b/>
          <w:bCs/>
          <w:i/>
          <w:iCs/>
          <w:sz w:val="24"/>
          <w:szCs w:val="24"/>
          <w:lang w:val="mk-MK"/>
        </w:rPr>
        <w:t xml:space="preserve"> 2021-2026.</w:t>
      </w:r>
      <w:r w:rsidR="00F76ACB" w:rsidRPr="00E876D3">
        <w:rPr>
          <w:rStyle w:val="FootnoteReference"/>
          <w:rFonts w:ascii="Times New Roman" w:eastAsia="Calibri" w:hAnsi="Times New Roman" w:cs="Times New Roman"/>
          <w:b/>
          <w:bCs/>
          <w:i/>
          <w:iCs/>
          <w:sz w:val="24"/>
          <w:szCs w:val="24"/>
          <w:lang w:val="mk-MK"/>
        </w:rPr>
        <w:footnoteReference w:id="46"/>
      </w:r>
      <w:r w:rsidR="00F76ACB" w:rsidRPr="00E876D3">
        <w:rPr>
          <w:rFonts w:ascii="Times New Roman" w:eastAsia="Calibri" w:hAnsi="Times New Roman" w:cs="Times New Roman"/>
          <w:b/>
          <w:bCs/>
          <w:i/>
          <w:iCs/>
          <w:sz w:val="24"/>
          <w:szCs w:val="24"/>
          <w:lang w:val="mk-MK"/>
        </w:rPr>
        <w:t xml:space="preserve"> </w:t>
      </w:r>
      <w:r w:rsidR="00333DD4" w:rsidRPr="00E876D3">
        <w:rPr>
          <w:rFonts w:ascii="Times New Roman" w:eastAsia="Calibri" w:hAnsi="Times New Roman" w:cs="Times New Roman"/>
          <w:i/>
          <w:iCs/>
          <w:sz w:val="24"/>
          <w:szCs w:val="24"/>
          <w:lang w:val="mk-MK"/>
        </w:rPr>
        <w:t xml:space="preserve">(Центар за развој на </w:t>
      </w:r>
      <w:r w:rsidR="007436A9" w:rsidRPr="00E876D3">
        <w:rPr>
          <w:rFonts w:ascii="Times New Roman" w:eastAsia="Calibri" w:hAnsi="Times New Roman" w:cs="Times New Roman"/>
          <w:i/>
          <w:iCs/>
          <w:sz w:val="24"/>
          <w:szCs w:val="24"/>
          <w:lang w:val="mk-MK"/>
        </w:rPr>
        <w:t>И</w:t>
      </w:r>
      <w:r w:rsidR="00333DD4" w:rsidRPr="00E876D3">
        <w:rPr>
          <w:rFonts w:ascii="Times New Roman" w:eastAsia="Calibri" w:hAnsi="Times New Roman" w:cs="Times New Roman"/>
          <w:i/>
          <w:iCs/>
          <w:sz w:val="24"/>
          <w:szCs w:val="24"/>
          <w:lang w:val="mk-MK"/>
        </w:rPr>
        <w:t>сточниот план</w:t>
      </w:r>
      <w:r w:rsidRPr="00E876D3">
        <w:rPr>
          <w:rFonts w:ascii="Times New Roman" w:eastAsia="Calibri" w:hAnsi="Times New Roman" w:cs="Times New Roman"/>
          <w:i/>
          <w:iCs/>
          <w:sz w:val="24"/>
          <w:szCs w:val="24"/>
          <w:lang w:val="mk-MK"/>
        </w:rPr>
        <w:t>ски регион</w:t>
      </w:r>
      <w:r w:rsidR="00333DD4" w:rsidRPr="00E876D3">
        <w:rPr>
          <w:rFonts w:ascii="Times New Roman" w:eastAsia="Calibri" w:hAnsi="Times New Roman" w:cs="Times New Roman"/>
          <w:i/>
          <w:iCs/>
          <w:sz w:val="24"/>
          <w:szCs w:val="24"/>
          <w:lang w:val="mk-MK"/>
        </w:rPr>
        <w:t>, април 2021 година.)</w:t>
      </w:r>
    </w:p>
    <w:p w:rsidR="00512CB2" w:rsidRPr="00E876D3" w:rsidRDefault="00512CB2" w:rsidP="00512CB2">
      <w:pPr>
        <w:spacing w:after="0" w:line="276" w:lineRule="auto"/>
        <w:ind w:firstLine="709"/>
        <w:jc w:val="both"/>
        <w:rPr>
          <w:rFonts w:ascii="Times New Roman" w:eastAsia="Calibri" w:hAnsi="Times New Roman" w:cs="Times New Roman"/>
          <w:color w:val="000000" w:themeColor="text1"/>
          <w:sz w:val="24"/>
          <w:szCs w:val="24"/>
          <w:lang w:val="mk-MK"/>
        </w:rPr>
      </w:pPr>
      <w:r w:rsidRPr="00E876D3">
        <w:rPr>
          <w:rFonts w:ascii="Times New Roman" w:eastAsia="Calibri" w:hAnsi="Times New Roman" w:cs="Times New Roman"/>
          <w:color w:val="000000" w:themeColor="text1"/>
          <w:sz w:val="24"/>
          <w:szCs w:val="24"/>
          <w:lang w:val="mk-MK"/>
        </w:rPr>
        <w:lastRenderedPageBreak/>
        <w:t>Визијата за развој на регионот е: Источниот плански регион е конкурентна и динамична средина во која се користат потенцијалите, се развиваат квалитетни човечки ресурси, се води грижа за одржлив развој, со задоволни и среќни луѓе.</w:t>
      </w:r>
    </w:p>
    <w:p w:rsidR="00512CB2" w:rsidRPr="00E876D3" w:rsidRDefault="00512CB2" w:rsidP="00512CB2">
      <w:pPr>
        <w:spacing w:after="0" w:line="276" w:lineRule="auto"/>
        <w:ind w:firstLine="709"/>
        <w:jc w:val="both"/>
        <w:rPr>
          <w:rFonts w:ascii="Times New Roman" w:eastAsia="Calibri" w:hAnsi="Times New Roman" w:cs="Times New Roman"/>
          <w:color w:val="000000" w:themeColor="text1"/>
          <w:sz w:val="24"/>
          <w:szCs w:val="24"/>
          <w:lang w:val="mk-MK"/>
        </w:rPr>
      </w:pPr>
      <w:r w:rsidRPr="00E876D3">
        <w:rPr>
          <w:rFonts w:ascii="Times New Roman" w:eastAsia="Calibri" w:hAnsi="Times New Roman" w:cs="Times New Roman"/>
          <w:color w:val="000000" w:themeColor="text1"/>
          <w:sz w:val="24"/>
          <w:szCs w:val="24"/>
          <w:lang w:val="mk-MK"/>
        </w:rPr>
        <w:t>Поставени се следните стратешки цели:</w:t>
      </w:r>
    </w:p>
    <w:p w:rsidR="00512CB2" w:rsidRPr="00E876D3" w:rsidRDefault="00512CB2" w:rsidP="00512CB2">
      <w:pPr>
        <w:spacing w:after="0" w:line="276" w:lineRule="auto"/>
        <w:ind w:firstLine="709"/>
        <w:jc w:val="both"/>
        <w:rPr>
          <w:rFonts w:ascii="Times New Roman" w:eastAsia="Calibri" w:hAnsi="Times New Roman" w:cs="Times New Roman"/>
          <w:color w:val="000000" w:themeColor="text1"/>
          <w:sz w:val="24"/>
          <w:szCs w:val="24"/>
          <w:lang w:val="mk-MK"/>
        </w:rPr>
      </w:pPr>
      <w:r w:rsidRPr="00E876D3">
        <w:rPr>
          <w:rFonts w:ascii="Times New Roman" w:eastAsia="Calibri" w:hAnsi="Times New Roman" w:cs="Times New Roman"/>
          <w:color w:val="000000" w:themeColor="text1"/>
          <w:sz w:val="24"/>
          <w:szCs w:val="24"/>
          <w:lang w:val="mk-MK"/>
        </w:rPr>
        <w:t xml:space="preserve">1. Развој на конкурентна и иновативна регионална економија преку модернизација на инфраструктурата, привлекување инвестиции и работна сила во согласност со потребите на пазарот на трудот - целта е во согласност со </w:t>
      </w:r>
      <w:r w:rsidRPr="00E876D3">
        <w:rPr>
          <w:rFonts w:ascii="Times New Roman" w:eastAsia="Calibri" w:hAnsi="Times New Roman" w:cs="Times New Roman"/>
          <w:i/>
          <w:color w:val="000000" w:themeColor="text1"/>
          <w:sz w:val="24"/>
          <w:szCs w:val="24"/>
          <w:lang w:val="mk-MK"/>
        </w:rPr>
        <w:t xml:space="preserve">конкретната цел 1.1 на ТСИМ - Зголемување на конкурентноста на локалната економија и подобрување на деловното опкружување </w:t>
      </w:r>
      <w:r w:rsidRPr="00E876D3">
        <w:rPr>
          <w:rFonts w:ascii="Times New Roman" w:eastAsia="Calibri" w:hAnsi="Times New Roman" w:cs="Times New Roman"/>
          <w:color w:val="000000" w:themeColor="text1"/>
          <w:sz w:val="24"/>
          <w:szCs w:val="24"/>
          <w:lang w:val="mk-MK"/>
        </w:rPr>
        <w:t>и мерките што му се доделени, што ќе придонесе за постигнување на стратешката цел на програмата.</w:t>
      </w:r>
    </w:p>
    <w:p w:rsidR="00512CB2" w:rsidRPr="00E876D3" w:rsidRDefault="00512CB2" w:rsidP="00512CB2">
      <w:pPr>
        <w:spacing w:after="0" w:line="276" w:lineRule="auto"/>
        <w:ind w:firstLine="709"/>
        <w:jc w:val="both"/>
        <w:rPr>
          <w:rFonts w:ascii="Times New Roman" w:eastAsia="Calibri" w:hAnsi="Times New Roman" w:cs="Times New Roman"/>
          <w:color w:val="000000" w:themeColor="text1"/>
          <w:sz w:val="24"/>
          <w:szCs w:val="24"/>
          <w:lang w:val="mk-MK"/>
        </w:rPr>
      </w:pPr>
      <w:r w:rsidRPr="00E876D3">
        <w:rPr>
          <w:rFonts w:ascii="Times New Roman" w:eastAsia="Calibri" w:hAnsi="Times New Roman" w:cs="Times New Roman"/>
          <w:color w:val="000000" w:themeColor="text1"/>
          <w:sz w:val="24"/>
          <w:szCs w:val="24"/>
          <w:lang w:val="mk-MK"/>
        </w:rPr>
        <w:t>2. Обезбедување квалитетни и инклузивни социјални, образовни и здравствени услуги - придонес за подобрување на знаењата и вештините на МСП вработени во регионот ќе има мерка 1.1.2.</w:t>
      </w:r>
    </w:p>
    <w:p w:rsidR="00512CB2" w:rsidRPr="00E876D3" w:rsidRDefault="00512CB2" w:rsidP="00512CB2">
      <w:pPr>
        <w:spacing w:after="0" w:line="276" w:lineRule="auto"/>
        <w:ind w:firstLine="709"/>
        <w:jc w:val="both"/>
        <w:rPr>
          <w:rFonts w:ascii="Times New Roman" w:eastAsia="Calibri" w:hAnsi="Times New Roman" w:cs="Times New Roman"/>
          <w:color w:val="000000" w:themeColor="text1"/>
          <w:sz w:val="24"/>
          <w:szCs w:val="24"/>
          <w:lang w:val="mk-MK"/>
        </w:rPr>
      </w:pPr>
      <w:r w:rsidRPr="00E876D3">
        <w:rPr>
          <w:rFonts w:ascii="Times New Roman" w:eastAsia="Calibri" w:hAnsi="Times New Roman" w:cs="Times New Roman"/>
          <w:color w:val="000000" w:themeColor="text1"/>
          <w:sz w:val="24"/>
          <w:szCs w:val="24"/>
          <w:lang w:val="mk-MK"/>
        </w:rPr>
        <w:t xml:space="preserve">3. Одржливо управување со животната средина и природните ресурси - Приоритет 1 на </w:t>
      </w:r>
      <w:r w:rsidR="00C2607E" w:rsidRPr="00E876D3">
        <w:rPr>
          <w:rFonts w:ascii="Times New Roman" w:eastAsia="Calibri" w:hAnsi="Times New Roman" w:cs="Times New Roman"/>
          <w:color w:val="000000" w:themeColor="text1"/>
          <w:sz w:val="24"/>
          <w:szCs w:val="24"/>
          <w:lang w:val="mk-MK"/>
        </w:rPr>
        <w:t>ППГС</w:t>
      </w:r>
      <w:r w:rsidRPr="00E876D3">
        <w:rPr>
          <w:rFonts w:ascii="Times New Roman" w:eastAsia="Calibri" w:hAnsi="Times New Roman" w:cs="Times New Roman"/>
          <w:color w:val="000000" w:themeColor="text1"/>
          <w:sz w:val="24"/>
          <w:szCs w:val="24"/>
          <w:lang w:val="mk-MK"/>
        </w:rPr>
        <w:t xml:space="preserve"> за позелен пограничен регион и неговите подобни активности придонесуваат за постигнување на стратешката цел на програмата.</w:t>
      </w:r>
    </w:p>
    <w:p w:rsidR="00E44C37" w:rsidRPr="00E876D3" w:rsidRDefault="00512CB2" w:rsidP="00512CB2">
      <w:pPr>
        <w:spacing w:after="0" w:line="276" w:lineRule="auto"/>
        <w:ind w:firstLine="709"/>
        <w:jc w:val="both"/>
        <w:rPr>
          <w:rFonts w:ascii="Times New Roman" w:eastAsia="Calibri" w:hAnsi="Times New Roman" w:cs="Times New Roman"/>
          <w:color w:val="000000" w:themeColor="text1"/>
          <w:sz w:val="24"/>
          <w:szCs w:val="24"/>
          <w:lang w:val="mk-MK"/>
        </w:rPr>
      </w:pPr>
      <w:r w:rsidRPr="00E876D3">
        <w:rPr>
          <w:rFonts w:ascii="Times New Roman" w:eastAsia="Calibri" w:hAnsi="Times New Roman" w:cs="Times New Roman"/>
          <w:color w:val="000000" w:themeColor="text1"/>
          <w:sz w:val="24"/>
          <w:szCs w:val="24"/>
          <w:lang w:val="mk-MK"/>
        </w:rPr>
        <w:t>4. Конкурентно земјоделство и подобрување на квалитетот на животот во руралните средини - активностите за зголемување на конкурентноста на локалната економија и подобрување на деловното опкружување се идентификувани како подобни во рамките на ТСИМ, што ќе придонесе за постигнување на целта.</w:t>
      </w:r>
    </w:p>
    <w:p w:rsidR="006F368F" w:rsidRPr="00E876D3" w:rsidRDefault="007B5338" w:rsidP="00BC6B4C">
      <w:pPr>
        <w:pStyle w:val="ListParagraph"/>
        <w:numPr>
          <w:ilvl w:val="0"/>
          <w:numId w:val="5"/>
        </w:numPr>
        <w:spacing w:before="120" w:after="0" w:line="276" w:lineRule="auto"/>
        <w:jc w:val="both"/>
        <w:rPr>
          <w:rFonts w:ascii="Times New Roman" w:eastAsia="Calibri" w:hAnsi="Times New Roman" w:cs="Times New Roman"/>
          <w:i/>
          <w:iCs/>
          <w:sz w:val="24"/>
          <w:szCs w:val="24"/>
          <w:lang w:val="mk-MK"/>
        </w:rPr>
      </w:pPr>
      <w:r w:rsidRPr="00E876D3">
        <w:rPr>
          <w:rFonts w:ascii="Times New Roman" w:eastAsia="Calibri" w:hAnsi="Times New Roman" w:cs="Times New Roman"/>
          <w:b/>
          <w:bCs/>
          <w:i/>
          <w:iCs/>
          <w:sz w:val="24"/>
          <w:szCs w:val="24"/>
          <w:lang w:val="mk-MK"/>
        </w:rPr>
        <w:t>Програма за развој на Југоисточниот плански регион 2021-2026.</w:t>
      </w:r>
      <w:r w:rsidR="003645F4" w:rsidRPr="00E876D3">
        <w:rPr>
          <w:rStyle w:val="FootnoteReference"/>
          <w:rFonts w:ascii="Times New Roman" w:eastAsia="Calibri" w:hAnsi="Times New Roman" w:cs="Times New Roman"/>
          <w:b/>
          <w:bCs/>
          <w:i/>
          <w:iCs/>
          <w:sz w:val="24"/>
          <w:szCs w:val="24"/>
          <w:lang w:val="mk-MK"/>
        </w:rPr>
        <w:footnoteReference w:id="47"/>
      </w:r>
      <w:r w:rsidR="00B63CDC" w:rsidRPr="00E876D3">
        <w:rPr>
          <w:rFonts w:ascii="Times New Roman" w:eastAsia="Calibri" w:hAnsi="Times New Roman" w:cs="Times New Roman"/>
          <w:b/>
          <w:bCs/>
          <w:i/>
          <w:iCs/>
          <w:sz w:val="24"/>
          <w:szCs w:val="24"/>
          <w:lang w:val="mk-MK"/>
        </w:rPr>
        <w:t xml:space="preserve"> </w:t>
      </w:r>
      <w:r w:rsidR="00B63CDC" w:rsidRPr="00E876D3">
        <w:rPr>
          <w:rFonts w:ascii="Times New Roman" w:eastAsia="Calibri" w:hAnsi="Times New Roman" w:cs="Times New Roman"/>
          <w:i/>
          <w:iCs/>
          <w:sz w:val="24"/>
          <w:szCs w:val="24"/>
          <w:lang w:val="mk-MK"/>
        </w:rPr>
        <w:t>(</w:t>
      </w:r>
      <w:r w:rsidR="007436A9" w:rsidRPr="00E876D3">
        <w:rPr>
          <w:rFonts w:ascii="Times New Roman" w:eastAsia="Calibri" w:hAnsi="Times New Roman" w:cs="Times New Roman"/>
          <w:i/>
          <w:iCs/>
          <w:sz w:val="24"/>
          <w:szCs w:val="24"/>
          <w:lang w:val="mk-MK"/>
        </w:rPr>
        <w:t>Центар за развој на Југоисточниот плански регион</w:t>
      </w:r>
      <w:r w:rsidR="00B63CDC" w:rsidRPr="00E876D3">
        <w:rPr>
          <w:rFonts w:ascii="Times New Roman" w:eastAsia="Calibri" w:hAnsi="Times New Roman" w:cs="Times New Roman"/>
          <w:i/>
          <w:iCs/>
          <w:sz w:val="24"/>
          <w:szCs w:val="24"/>
          <w:lang w:val="mk-MK"/>
        </w:rPr>
        <w:t>, април 2021 година)</w:t>
      </w:r>
    </w:p>
    <w:p w:rsidR="007B5338" w:rsidRPr="00E876D3" w:rsidRDefault="007B5338" w:rsidP="007B5338">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Визијата за развој на регионот е: Југоисточниот регион во 2026 година е економски динамичен и конкурентен регион, препознатлив по своите атрактивни понуди за туризам, земјоделски производи и храна, грижа за животната средина, социјална сигурност и квалитетен живот во</w:t>
      </w:r>
      <w:r w:rsidR="001E4B0B" w:rsidRPr="00E876D3">
        <w:rPr>
          <w:rFonts w:ascii="Times New Roman" w:eastAsia="Calibri" w:hAnsi="Times New Roman" w:cs="Times New Roman"/>
          <w:sz w:val="24"/>
          <w:szCs w:val="24"/>
          <w:lang w:val="mk-MK"/>
        </w:rPr>
        <w:t xml:space="preserve"> урбаните и руралните средини.</w:t>
      </w:r>
    </w:p>
    <w:p w:rsidR="003645F4" w:rsidRPr="00E876D3" w:rsidRDefault="007B5338" w:rsidP="007B5338">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Поставени се следните стратешки цели:</w:t>
      </w:r>
    </w:p>
    <w:p w:rsidR="007B5338" w:rsidRPr="00E876D3" w:rsidRDefault="00B63CDC" w:rsidP="007B5338">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1. Развој на претприемништвото и индустријата, зголемување на конкурентноста и иновативноста на претпријатијата и создавање поволна клима за инвестирање - целта е во согласност со конкретната цел 1.1 на ТСИМ - </w:t>
      </w:r>
      <w:r w:rsidRPr="00E876D3">
        <w:rPr>
          <w:rFonts w:ascii="Times New Roman" w:eastAsia="Calibri" w:hAnsi="Times New Roman" w:cs="Times New Roman"/>
          <w:i/>
          <w:sz w:val="24"/>
          <w:szCs w:val="24"/>
          <w:lang w:val="mk-MK"/>
        </w:rPr>
        <w:t>Зголемување на конкурентноста на локалната економија и подобрување на деловното опкружување</w:t>
      </w:r>
      <w:r w:rsidR="001E4B0B" w:rsidRPr="00E876D3">
        <w:rPr>
          <w:rFonts w:ascii="Times New Roman" w:eastAsia="Calibri" w:hAnsi="Times New Roman" w:cs="Times New Roman"/>
          <w:sz w:val="24"/>
          <w:szCs w:val="24"/>
          <w:lang w:val="mk-MK"/>
        </w:rPr>
        <w:t xml:space="preserve"> и нејзините мерки ќе придонесат за постигнување на стратешката цел на програмата.</w:t>
      </w:r>
    </w:p>
    <w:p w:rsidR="007B5338" w:rsidRPr="00E876D3" w:rsidRDefault="007B5338" w:rsidP="007B5338">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2. Развој и модернизација на инфраструктурата во Југоисточниот плански регион - придонес е мерката 1.2.1 на ТСИМ.</w:t>
      </w:r>
    </w:p>
    <w:p w:rsidR="007B5338" w:rsidRPr="00E876D3" w:rsidRDefault="007B5338" w:rsidP="007B5338">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lastRenderedPageBreak/>
        <w:t>3. Унапредување на социјалната вклученост, конкурентно и квалитетно образование и здравствена заштита на населението во регионот - Предвидени се мерки на ТСИМ за подобрување на знаењата и вештините - мерка 1.1.2.</w:t>
      </w:r>
    </w:p>
    <w:p w:rsidR="003645F4" w:rsidRPr="00E876D3" w:rsidRDefault="007B5338" w:rsidP="007B5338">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4. Развој на конкурентно земјоделско производство и подобрување на квалитетот на животот во руралните средини - активностите за зголемување на конкурентноста на локалната економија и подобрување на деловното опкружување се идентификувани како подобни во рамките на ТСИМ, што ќе придонесе за постигнување на целта.</w:t>
      </w:r>
    </w:p>
    <w:bookmarkEnd w:id="31"/>
    <w:p w:rsidR="00336E37" w:rsidRPr="00E876D3" w:rsidRDefault="007B5338" w:rsidP="00BC6B4C">
      <w:pPr>
        <w:pStyle w:val="ListParagraph"/>
        <w:numPr>
          <w:ilvl w:val="0"/>
          <w:numId w:val="5"/>
        </w:numPr>
        <w:spacing w:before="120" w:after="0" w:line="276" w:lineRule="auto"/>
        <w:jc w:val="both"/>
        <w:rPr>
          <w:rFonts w:ascii="Times New Roman" w:eastAsia="Calibri" w:hAnsi="Times New Roman" w:cs="Times New Roman"/>
          <w:i/>
          <w:iCs/>
          <w:sz w:val="24"/>
          <w:szCs w:val="24"/>
          <w:lang w:val="mk-MK"/>
        </w:rPr>
      </w:pPr>
      <w:r w:rsidRPr="00E876D3">
        <w:rPr>
          <w:rFonts w:ascii="Times New Roman" w:eastAsia="Calibri" w:hAnsi="Times New Roman" w:cs="Times New Roman"/>
          <w:b/>
          <w:bCs/>
          <w:i/>
          <w:iCs/>
          <w:sz w:val="24"/>
          <w:szCs w:val="24"/>
          <w:lang w:val="mk-MK"/>
        </w:rPr>
        <w:t>Национална стратегија за развој на туризмот</w:t>
      </w:r>
      <w:r w:rsidR="00336E37" w:rsidRPr="00E876D3">
        <w:rPr>
          <w:rStyle w:val="FootnoteReference"/>
          <w:rFonts w:ascii="Times New Roman" w:eastAsia="Calibri" w:hAnsi="Times New Roman" w:cs="Times New Roman"/>
          <w:b/>
          <w:bCs/>
          <w:i/>
          <w:iCs/>
          <w:sz w:val="24"/>
          <w:szCs w:val="24"/>
          <w:lang w:val="mk-MK"/>
        </w:rPr>
        <w:footnoteReference w:id="48"/>
      </w:r>
      <w:r w:rsidR="00336E37" w:rsidRPr="00E876D3">
        <w:rPr>
          <w:rFonts w:ascii="Times New Roman" w:eastAsia="Calibri" w:hAnsi="Times New Roman" w:cs="Times New Roman"/>
          <w:b/>
          <w:bCs/>
          <w:i/>
          <w:iCs/>
          <w:sz w:val="24"/>
          <w:szCs w:val="24"/>
          <w:lang w:val="mk-MK"/>
        </w:rPr>
        <w:t xml:space="preserve"> </w:t>
      </w:r>
      <w:r w:rsidR="00455CF0" w:rsidRPr="00E876D3">
        <w:rPr>
          <w:rFonts w:ascii="Times New Roman" w:eastAsia="Calibri" w:hAnsi="Times New Roman" w:cs="Times New Roman"/>
          <w:i/>
          <w:iCs/>
          <w:sz w:val="24"/>
          <w:szCs w:val="24"/>
          <w:lang w:val="mk-MK"/>
        </w:rPr>
        <w:t>(2018, Министерство за економија)</w:t>
      </w:r>
    </w:p>
    <w:p w:rsidR="00455CF0" w:rsidRPr="00E876D3" w:rsidRDefault="007B5338" w:rsidP="00455CF0">
      <w:pPr>
        <w:spacing w:before="120"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Формулирани се 8 стратешки цели:</w:t>
      </w:r>
    </w:p>
    <w:p w:rsidR="007B5338" w:rsidRPr="00E876D3" w:rsidRDefault="00FB0007" w:rsidP="007B5338">
      <w:pPr>
        <w:spacing w:after="0" w:line="276" w:lineRule="auto"/>
        <w:ind w:firstLine="709"/>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1. Подигнување на свеста за Република Северна Македонија како атрактивна туристичка дестинација</w:t>
      </w:r>
    </w:p>
    <w:p w:rsidR="007B5338" w:rsidRPr="00E876D3" w:rsidRDefault="007B5338" w:rsidP="007B5338">
      <w:pPr>
        <w:spacing w:after="0" w:line="276" w:lineRule="auto"/>
        <w:ind w:firstLine="709"/>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2. Зголемување на атрактивноста на Република Северна Македонија како туристичка дестинација</w:t>
      </w:r>
    </w:p>
    <w:p w:rsidR="007B5338" w:rsidRPr="00E876D3" w:rsidRDefault="007B5338" w:rsidP="007B5338">
      <w:pPr>
        <w:spacing w:after="0" w:line="276" w:lineRule="auto"/>
        <w:ind w:firstLine="709"/>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3. Подобрување на организациската структура во туризмот</w:t>
      </w:r>
    </w:p>
    <w:p w:rsidR="007B5338" w:rsidRPr="00E876D3" w:rsidRDefault="007B5338" w:rsidP="007B5338">
      <w:pPr>
        <w:spacing w:after="0" w:line="276" w:lineRule="auto"/>
        <w:ind w:firstLine="709"/>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4. Подобрување на инвестициската клима за претприемачите во Република Северна Македонија во врска со развојот на дополнителни сместувачки капацитети.</w:t>
      </w:r>
    </w:p>
    <w:p w:rsidR="007B5338" w:rsidRPr="00E876D3" w:rsidRDefault="007B5338" w:rsidP="007B5338">
      <w:pPr>
        <w:spacing w:after="0" w:line="276" w:lineRule="auto"/>
        <w:ind w:firstLine="709"/>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5. Подобрување на квалитетот и квантитетот на достапните податоци за туризмот</w:t>
      </w:r>
    </w:p>
    <w:p w:rsidR="007B5338" w:rsidRPr="00E876D3" w:rsidRDefault="007B5338" w:rsidP="007B5338">
      <w:pPr>
        <w:spacing w:after="0" w:line="276" w:lineRule="auto"/>
        <w:ind w:firstLine="709"/>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6. Подобрување на рамковните услови за развој на туризмот</w:t>
      </w:r>
    </w:p>
    <w:p w:rsidR="007B5338" w:rsidRPr="00E876D3" w:rsidRDefault="007B5338" w:rsidP="007B5338">
      <w:pPr>
        <w:spacing w:after="0" w:line="276" w:lineRule="auto"/>
        <w:ind w:firstLine="709"/>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7. Подобрување на знаењата за туризмот и квалитетот на услугите</w:t>
      </w:r>
    </w:p>
    <w:p w:rsidR="00FB0007" w:rsidRPr="00E876D3" w:rsidRDefault="007B5338" w:rsidP="007B5338">
      <w:pPr>
        <w:spacing w:after="0" w:line="276" w:lineRule="auto"/>
        <w:ind w:firstLine="709"/>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8. Подигнување на свеста на локалното население во врска со туризмот.</w:t>
      </w:r>
    </w:p>
    <w:p w:rsidR="006E0B6C" w:rsidRPr="00E876D3" w:rsidRDefault="007B5338" w:rsidP="00FB0007">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Специфичната цел 1.2 на проектот </w:t>
      </w:r>
      <w:r w:rsidR="00C2607E" w:rsidRPr="00E876D3">
        <w:rPr>
          <w:rFonts w:ascii="Times New Roman" w:eastAsia="Calibri" w:hAnsi="Times New Roman" w:cs="Times New Roman"/>
          <w:sz w:val="24"/>
          <w:szCs w:val="24"/>
          <w:lang w:val="mk-MK"/>
        </w:rPr>
        <w:t>ТСИМ</w:t>
      </w:r>
      <w:r w:rsidRPr="00E876D3">
        <w:rPr>
          <w:rFonts w:ascii="Times New Roman" w:eastAsia="Calibri" w:hAnsi="Times New Roman" w:cs="Times New Roman"/>
          <w:sz w:val="24"/>
          <w:szCs w:val="24"/>
          <w:lang w:val="mk-MK"/>
        </w:rPr>
        <w:t xml:space="preserve"> е насочена кон развој на атрактивен туристички производ, предуслов за кој е културното и историското наследство во прекуграничната област, а со идентификуваните мерки за конкретната цел ќе придонесе за стратешките цели на стратегија.</w:t>
      </w:r>
    </w:p>
    <w:p w:rsidR="008F3A0A" w:rsidRPr="00E876D3" w:rsidRDefault="00FE246E" w:rsidP="00BC6B4C">
      <w:pPr>
        <w:pStyle w:val="ListParagraph"/>
        <w:numPr>
          <w:ilvl w:val="0"/>
          <w:numId w:val="5"/>
        </w:numPr>
        <w:spacing w:before="120"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b/>
          <w:bCs/>
          <w:i/>
          <w:iCs/>
          <w:sz w:val="24"/>
          <w:szCs w:val="24"/>
          <w:lang w:val="mk-MK"/>
        </w:rPr>
        <w:t>Стратегија за развој на енергетиката во Република Северна Македонија до 2040 година.</w:t>
      </w:r>
      <w:r w:rsidR="008F3A0A" w:rsidRPr="00E876D3">
        <w:rPr>
          <w:rStyle w:val="FootnoteReference"/>
          <w:rFonts w:ascii="Times New Roman" w:eastAsia="Calibri" w:hAnsi="Times New Roman" w:cs="Times New Roman"/>
          <w:sz w:val="24"/>
          <w:szCs w:val="24"/>
          <w:lang w:val="mk-MK"/>
        </w:rPr>
        <w:footnoteReference w:id="49"/>
      </w:r>
      <w:r w:rsidR="008F3A0A" w:rsidRPr="00E876D3">
        <w:rPr>
          <w:rFonts w:ascii="Times New Roman" w:eastAsia="Calibri" w:hAnsi="Times New Roman" w:cs="Times New Roman"/>
          <w:sz w:val="24"/>
          <w:szCs w:val="24"/>
          <w:lang w:val="mk-MK"/>
        </w:rPr>
        <w:t xml:space="preserve"> (Министерство за економија, 2020 г.)</w:t>
      </w:r>
    </w:p>
    <w:p w:rsidR="008F3A0A" w:rsidRPr="00E876D3" w:rsidRDefault="00FE246E" w:rsidP="008F3A0A">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Стратешките цели за развој на енергијата се:</w:t>
      </w:r>
    </w:p>
    <w:p w:rsidR="00FE246E" w:rsidRPr="00E876D3" w:rsidRDefault="00FE246E" w:rsidP="00BC6B4C">
      <w:pPr>
        <w:pStyle w:val="ListParagraph"/>
        <w:numPr>
          <w:ilvl w:val="0"/>
          <w:numId w:val="17"/>
        </w:numPr>
        <w:spacing w:after="0" w:line="276" w:lineRule="auto"/>
        <w:jc w:val="both"/>
        <w:rPr>
          <w:rFonts w:ascii="Times New Roman" w:eastAsia="Calibri" w:hAnsi="Times New Roman" w:cs="Times New Roman"/>
          <w:color w:val="000000" w:themeColor="text1"/>
          <w:sz w:val="24"/>
          <w:szCs w:val="24"/>
          <w:lang w:val="mk-MK"/>
        </w:rPr>
      </w:pPr>
      <w:r w:rsidRPr="00E876D3">
        <w:rPr>
          <w:rFonts w:ascii="Times New Roman" w:eastAsia="Calibri" w:hAnsi="Times New Roman" w:cs="Times New Roman"/>
          <w:color w:val="000000" w:themeColor="text1"/>
          <w:sz w:val="24"/>
          <w:szCs w:val="24"/>
          <w:lang w:val="mk-MK"/>
        </w:rPr>
        <w:t>Постигнување на највисока можна енергетска ефикасност;</w:t>
      </w:r>
    </w:p>
    <w:p w:rsidR="00FE246E" w:rsidRPr="00E876D3" w:rsidRDefault="00FE246E" w:rsidP="00BC6B4C">
      <w:pPr>
        <w:pStyle w:val="ListParagraph"/>
        <w:numPr>
          <w:ilvl w:val="0"/>
          <w:numId w:val="17"/>
        </w:numPr>
        <w:spacing w:after="0" w:line="276" w:lineRule="auto"/>
        <w:jc w:val="both"/>
        <w:rPr>
          <w:rFonts w:ascii="Times New Roman" w:eastAsia="Calibri" w:hAnsi="Times New Roman" w:cs="Times New Roman"/>
          <w:color w:val="000000" w:themeColor="text1"/>
          <w:sz w:val="24"/>
          <w:szCs w:val="24"/>
          <w:lang w:val="mk-MK"/>
        </w:rPr>
      </w:pPr>
      <w:r w:rsidRPr="00E876D3">
        <w:rPr>
          <w:rFonts w:ascii="Times New Roman" w:eastAsia="Calibri" w:hAnsi="Times New Roman" w:cs="Times New Roman"/>
          <w:color w:val="000000" w:themeColor="text1"/>
          <w:sz w:val="24"/>
          <w:szCs w:val="24"/>
          <w:lang w:val="mk-MK"/>
        </w:rPr>
        <w:t>Одржување на енергетската зависност околу сегашното ниво (54% нето увоз) и во исто време придонес за интеграција на европските пазари;</w:t>
      </w:r>
    </w:p>
    <w:p w:rsidR="00FE246E" w:rsidRPr="00E876D3" w:rsidRDefault="00FE246E" w:rsidP="00BC6B4C">
      <w:pPr>
        <w:pStyle w:val="ListParagraph"/>
        <w:numPr>
          <w:ilvl w:val="0"/>
          <w:numId w:val="17"/>
        </w:numPr>
        <w:spacing w:after="0" w:line="276" w:lineRule="auto"/>
        <w:jc w:val="both"/>
        <w:rPr>
          <w:rFonts w:ascii="Times New Roman" w:eastAsia="Calibri" w:hAnsi="Times New Roman" w:cs="Times New Roman"/>
          <w:color w:val="000000" w:themeColor="text1"/>
          <w:sz w:val="24"/>
          <w:szCs w:val="24"/>
          <w:lang w:val="mk-MK"/>
        </w:rPr>
      </w:pPr>
      <w:r w:rsidRPr="00E876D3">
        <w:rPr>
          <w:rFonts w:ascii="Times New Roman" w:eastAsia="Calibri" w:hAnsi="Times New Roman" w:cs="Times New Roman"/>
          <w:color w:val="000000" w:themeColor="text1"/>
          <w:sz w:val="24"/>
          <w:szCs w:val="24"/>
          <w:lang w:val="mk-MK"/>
        </w:rPr>
        <w:t>Ограничување на растот на емисиите на стакленички гасови;</w:t>
      </w:r>
    </w:p>
    <w:p w:rsidR="00FE246E" w:rsidRPr="00E876D3" w:rsidRDefault="00FE246E" w:rsidP="00BC6B4C">
      <w:pPr>
        <w:pStyle w:val="ListParagraph"/>
        <w:numPr>
          <w:ilvl w:val="0"/>
          <w:numId w:val="17"/>
        </w:numPr>
        <w:spacing w:after="0" w:line="276" w:lineRule="auto"/>
        <w:jc w:val="both"/>
        <w:rPr>
          <w:rFonts w:ascii="Times New Roman" w:eastAsia="Calibri" w:hAnsi="Times New Roman" w:cs="Times New Roman"/>
          <w:color w:val="000000" w:themeColor="text1"/>
          <w:sz w:val="24"/>
          <w:szCs w:val="24"/>
          <w:lang w:val="mk-MK"/>
        </w:rPr>
      </w:pPr>
      <w:r w:rsidRPr="00E876D3">
        <w:rPr>
          <w:rFonts w:ascii="Times New Roman" w:eastAsia="Calibri" w:hAnsi="Times New Roman" w:cs="Times New Roman"/>
          <w:color w:val="000000" w:themeColor="text1"/>
          <w:sz w:val="24"/>
          <w:szCs w:val="24"/>
          <w:lang w:val="mk-MK"/>
        </w:rPr>
        <w:t>Значително зголемување на учеството на обновливите извори на енергија (ОИЕ) во бруто потрошувачката на финална енергија во споредба со сегашното ниво (19% ОИЕ) на одржлив начин;</w:t>
      </w:r>
    </w:p>
    <w:p w:rsidR="00FE246E" w:rsidRPr="00E876D3" w:rsidRDefault="00C50478" w:rsidP="00BC6B4C">
      <w:pPr>
        <w:pStyle w:val="ListParagraph"/>
        <w:numPr>
          <w:ilvl w:val="0"/>
          <w:numId w:val="17"/>
        </w:numPr>
        <w:spacing w:after="0" w:line="276" w:lineRule="auto"/>
        <w:jc w:val="both"/>
        <w:rPr>
          <w:rFonts w:ascii="Times New Roman" w:eastAsia="Calibri" w:hAnsi="Times New Roman" w:cs="Times New Roman"/>
          <w:color w:val="000000" w:themeColor="text1"/>
          <w:sz w:val="24"/>
          <w:szCs w:val="24"/>
          <w:lang w:val="mk-MK"/>
        </w:rPr>
      </w:pPr>
      <w:r w:rsidRPr="00E876D3">
        <w:rPr>
          <w:rFonts w:ascii="Times New Roman" w:eastAsia="Calibri" w:hAnsi="Times New Roman" w:cs="Times New Roman"/>
          <w:color w:val="000000" w:themeColor="text1"/>
          <w:sz w:val="24"/>
          <w:szCs w:val="24"/>
          <w:lang w:val="mk-MK"/>
        </w:rPr>
        <w:lastRenderedPageBreak/>
        <w:t>М</w:t>
      </w:r>
      <w:r w:rsidR="00FE246E" w:rsidRPr="00E876D3">
        <w:rPr>
          <w:rFonts w:ascii="Times New Roman" w:eastAsia="Calibri" w:hAnsi="Times New Roman" w:cs="Times New Roman"/>
          <w:color w:val="000000" w:themeColor="text1"/>
          <w:sz w:val="24"/>
          <w:szCs w:val="24"/>
          <w:lang w:val="mk-MK"/>
        </w:rPr>
        <w:t>инимизира</w:t>
      </w:r>
      <w:r w:rsidRPr="00E876D3">
        <w:rPr>
          <w:rFonts w:ascii="Times New Roman" w:eastAsia="Calibri" w:hAnsi="Times New Roman" w:cs="Times New Roman"/>
          <w:color w:val="000000" w:themeColor="text1"/>
          <w:sz w:val="24"/>
          <w:szCs w:val="24"/>
          <w:lang w:val="mk-MK"/>
        </w:rPr>
        <w:t>ње на</w:t>
      </w:r>
      <w:r w:rsidR="00FE246E" w:rsidRPr="00E876D3">
        <w:rPr>
          <w:rFonts w:ascii="Times New Roman" w:eastAsia="Calibri" w:hAnsi="Times New Roman" w:cs="Times New Roman"/>
          <w:color w:val="000000" w:themeColor="text1"/>
          <w:sz w:val="24"/>
          <w:szCs w:val="24"/>
          <w:lang w:val="mk-MK"/>
        </w:rPr>
        <w:t xml:space="preserve"> трошоците на системот врз основа на принципот на оптимизација по најниска цена;</w:t>
      </w:r>
    </w:p>
    <w:p w:rsidR="008F3A0A" w:rsidRPr="00E876D3" w:rsidRDefault="00FE246E" w:rsidP="00BC6B4C">
      <w:pPr>
        <w:pStyle w:val="ListParagraph"/>
        <w:numPr>
          <w:ilvl w:val="0"/>
          <w:numId w:val="17"/>
        </w:numPr>
        <w:spacing w:after="0" w:line="276" w:lineRule="auto"/>
        <w:jc w:val="both"/>
        <w:rPr>
          <w:rFonts w:ascii="Times New Roman" w:eastAsia="Calibri" w:hAnsi="Times New Roman" w:cs="Times New Roman"/>
          <w:color w:val="000000" w:themeColor="text1"/>
          <w:sz w:val="24"/>
          <w:szCs w:val="24"/>
          <w:lang w:val="mk-MK"/>
        </w:rPr>
      </w:pPr>
      <w:r w:rsidRPr="00E876D3">
        <w:rPr>
          <w:rFonts w:ascii="Times New Roman" w:eastAsia="Calibri" w:hAnsi="Times New Roman" w:cs="Times New Roman"/>
          <w:color w:val="000000" w:themeColor="text1"/>
          <w:sz w:val="24"/>
          <w:szCs w:val="24"/>
          <w:lang w:val="mk-MK"/>
        </w:rPr>
        <w:t>Обезбед</w:t>
      </w:r>
      <w:r w:rsidR="00C50478" w:rsidRPr="00E876D3">
        <w:rPr>
          <w:rFonts w:ascii="Times New Roman" w:eastAsia="Calibri" w:hAnsi="Times New Roman" w:cs="Times New Roman"/>
          <w:color w:val="000000" w:themeColor="text1"/>
          <w:sz w:val="24"/>
          <w:szCs w:val="24"/>
          <w:lang w:val="mk-MK"/>
        </w:rPr>
        <w:t>ување</w:t>
      </w:r>
      <w:r w:rsidRPr="00E876D3">
        <w:rPr>
          <w:rFonts w:ascii="Times New Roman" w:eastAsia="Calibri" w:hAnsi="Times New Roman" w:cs="Times New Roman"/>
          <w:color w:val="000000" w:themeColor="text1"/>
          <w:sz w:val="24"/>
          <w:szCs w:val="24"/>
          <w:lang w:val="mk-MK"/>
        </w:rPr>
        <w:t xml:space="preserve"> континуирано усогласување и примена на правото на ЕУ.</w:t>
      </w:r>
    </w:p>
    <w:p w:rsidR="008F3A0A" w:rsidRPr="00E876D3" w:rsidRDefault="00FE246E" w:rsidP="00E63B0F">
      <w:pPr>
        <w:spacing w:after="0" w:line="276" w:lineRule="auto"/>
        <w:ind w:firstLine="709"/>
        <w:jc w:val="both"/>
        <w:rPr>
          <w:rFonts w:ascii="Times New Roman" w:eastAsia="Calibri" w:hAnsi="Times New Roman" w:cs="Times New Roman"/>
          <w:color w:val="000000" w:themeColor="text1"/>
          <w:sz w:val="24"/>
          <w:szCs w:val="24"/>
          <w:lang w:val="mk-MK"/>
        </w:rPr>
      </w:pPr>
      <w:r w:rsidRPr="00E876D3">
        <w:rPr>
          <w:rFonts w:ascii="Times New Roman" w:eastAsia="Calibri" w:hAnsi="Times New Roman" w:cs="Times New Roman"/>
          <w:color w:val="000000" w:themeColor="text1"/>
          <w:sz w:val="24"/>
          <w:szCs w:val="24"/>
          <w:lang w:val="mk-MK"/>
        </w:rPr>
        <w:t>Во рамките на ТСИМ, мерката 1.1.1 предвидува технолошка модернизација, која е поврзана и со подобрување на енергетската ефикасност.</w:t>
      </w:r>
    </w:p>
    <w:p w:rsidR="007D5FF9" w:rsidRPr="00E876D3" w:rsidRDefault="00F350E6" w:rsidP="00BC6B4C">
      <w:pPr>
        <w:pStyle w:val="ListParagraph"/>
        <w:numPr>
          <w:ilvl w:val="0"/>
          <w:numId w:val="5"/>
        </w:numPr>
        <w:spacing w:before="120" w:after="0" w:line="276" w:lineRule="auto"/>
        <w:jc w:val="both"/>
        <w:rPr>
          <w:rFonts w:ascii="Times New Roman" w:eastAsia="Calibri" w:hAnsi="Times New Roman" w:cs="Times New Roman"/>
          <w:i/>
          <w:sz w:val="24"/>
          <w:szCs w:val="24"/>
          <w:lang w:val="mk-MK"/>
        </w:rPr>
      </w:pPr>
      <w:r w:rsidRPr="00E876D3">
        <w:rPr>
          <w:rFonts w:ascii="Times New Roman" w:eastAsia="Calibri" w:hAnsi="Times New Roman" w:cs="Times New Roman"/>
          <w:b/>
          <w:bCs/>
          <w:i/>
          <w:iCs/>
          <w:sz w:val="24"/>
          <w:szCs w:val="24"/>
          <w:lang w:val="mk-MK"/>
        </w:rPr>
        <w:t>Национална стратегија за зачувување на природата 2017-2027.</w:t>
      </w:r>
      <w:r w:rsidR="00AE75F5" w:rsidRPr="00E876D3">
        <w:rPr>
          <w:rStyle w:val="FootnoteReference"/>
          <w:rFonts w:ascii="Times New Roman" w:eastAsia="Calibri" w:hAnsi="Times New Roman" w:cs="Times New Roman"/>
          <w:i/>
          <w:iCs/>
          <w:sz w:val="24"/>
          <w:szCs w:val="24"/>
          <w:lang w:val="mk-MK"/>
        </w:rPr>
        <w:footnoteReference w:id="50"/>
      </w:r>
      <w:r w:rsidR="001E4B0B" w:rsidRPr="00E876D3">
        <w:rPr>
          <w:rFonts w:ascii="Times New Roman" w:eastAsia="Calibri" w:hAnsi="Times New Roman" w:cs="Times New Roman"/>
          <w:b/>
          <w:bCs/>
          <w:i/>
          <w:iCs/>
          <w:sz w:val="24"/>
          <w:szCs w:val="24"/>
          <w:lang w:val="mk-MK"/>
        </w:rPr>
        <w:t xml:space="preserve"> </w:t>
      </w:r>
      <w:r w:rsidR="00AE75F5" w:rsidRPr="00E876D3">
        <w:rPr>
          <w:rFonts w:ascii="Times New Roman" w:eastAsia="Calibri" w:hAnsi="Times New Roman" w:cs="Times New Roman"/>
          <w:i/>
          <w:iCs/>
          <w:sz w:val="24"/>
          <w:szCs w:val="24"/>
          <w:lang w:val="mk-MK"/>
        </w:rPr>
        <w:t>(</w:t>
      </w:r>
      <w:r w:rsidRPr="00E876D3">
        <w:rPr>
          <w:i/>
          <w:lang w:val="mk-MK"/>
        </w:rPr>
        <w:t>Министерство за животна средина и просторно планирање, 2018 година.)</w:t>
      </w:r>
    </w:p>
    <w:p w:rsidR="00F26BC7" w:rsidRPr="00E876D3" w:rsidRDefault="00F26BC7" w:rsidP="00F26BC7">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Стратегијата е интегриран документ на национално ниво, кој ги поставува целите и неопходните активности за зачувување на природата и одржливо користење, </w:t>
      </w:r>
      <w:r w:rsidR="00C50478" w:rsidRPr="00E876D3">
        <w:rPr>
          <w:rFonts w:ascii="Times New Roman" w:eastAsia="Calibri" w:hAnsi="Times New Roman" w:cs="Times New Roman"/>
          <w:sz w:val="24"/>
          <w:szCs w:val="24"/>
          <w:lang w:val="mk-MK"/>
        </w:rPr>
        <w:t>што</w:t>
      </w:r>
      <w:r w:rsidRPr="00E876D3">
        <w:rPr>
          <w:rFonts w:ascii="Times New Roman" w:eastAsia="Calibri" w:hAnsi="Times New Roman" w:cs="Times New Roman"/>
          <w:sz w:val="24"/>
          <w:szCs w:val="24"/>
          <w:lang w:val="mk-MK"/>
        </w:rPr>
        <w:t xml:space="preserve"> ги опфаќа сите нејзини компоненти, локации и области, кои се карактеризираат со специфичен природен статус и вредност, кои бараат соодветно ниво на заштита.</w:t>
      </w:r>
    </w:p>
    <w:p w:rsidR="00F26BC7" w:rsidRPr="00E876D3" w:rsidRDefault="00F26BC7" w:rsidP="00F26BC7">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Стратегијата поставува визија: Разновидната и зачувана природа на Република Северна Македонија е основа за здраво и просперитетно општество, за кое се идентификувани главните и конкретни цели и а</w:t>
      </w:r>
      <w:r w:rsidR="00E903F8" w:rsidRPr="00E876D3">
        <w:rPr>
          <w:rFonts w:ascii="Times New Roman" w:eastAsia="Calibri" w:hAnsi="Times New Roman" w:cs="Times New Roman"/>
          <w:sz w:val="24"/>
          <w:szCs w:val="24"/>
          <w:lang w:val="mk-MK"/>
        </w:rPr>
        <w:t>кциски</w:t>
      </w:r>
      <w:r w:rsidRPr="00E876D3">
        <w:rPr>
          <w:rFonts w:ascii="Times New Roman" w:eastAsia="Calibri" w:hAnsi="Times New Roman" w:cs="Times New Roman"/>
          <w:sz w:val="24"/>
          <w:szCs w:val="24"/>
          <w:lang w:val="mk-MK"/>
        </w:rPr>
        <w:t xml:space="preserve"> план кој ги поставува националните цели.</w:t>
      </w:r>
    </w:p>
    <w:p w:rsidR="005963D6" w:rsidRPr="00E876D3" w:rsidRDefault="00F26BC7" w:rsidP="00F26BC7">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Документот треба да се земе предвид при спроведувањето на предлозите за проекти според </w:t>
      </w:r>
      <w:r w:rsidR="00C2607E" w:rsidRPr="00E876D3">
        <w:rPr>
          <w:rFonts w:ascii="Times New Roman" w:eastAsia="Calibri" w:hAnsi="Times New Roman" w:cs="Times New Roman"/>
          <w:sz w:val="24"/>
          <w:szCs w:val="24"/>
          <w:lang w:val="mk-MK"/>
        </w:rPr>
        <w:t>ППГС</w:t>
      </w:r>
      <w:r w:rsidRPr="00E876D3">
        <w:rPr>
          <w:rFonts w:ascii="Times New Roman" w:eastAsia="Calibri" w:hAnsi="Times New Roman" w:cs="Times New Roman"/>
          <w:sz w:val="24"/>
          <w:szCs w:val="24"/>
          <w:lang w:val="mk-MK"/>
        </w:rPr>
        <w:t xml:space="preserve"> и </w:t>
      </w:r>
      <w:r w:rsidR="00C2607E" w:rsidRPr="00E876D3">
        <w:rPr>
          <w:rFonts w:ascii="Times New Roman" w:eastAsia="Calibri" w:hAnsi="Times New Roman" w:cs="Times New Roman"/>
          <w:sz w:val="24"/>
          <w:szCs w:val="24"/>
          <w:lang w:val="mk-MK"/>
        </w:rPr>
        <w:t>ТСИМ</w:t>
      </w:r>
      <w:r w:rsidRPr="00E876D3">
        <w:rPr>
          <w:rFonts w:ascii="Times New Roman" w:eastAsia="Calibri" w:hAnsi="Times New Roman" w:cs="Times New Roman"/>
          <w:sz w:val="24"/>
          <w:szCs w:val="24"/>
          <w:lang w:val="mk-MK"/>
        </w:rPr>
        <w:t>, со цел да се избегнат противречности.</w:t>
      </w:r>
    </w:p>
    <w:p w:rsidR="005D15F3" w:rsidRPr="00E876D3" w:rsidRDefault="00F26BC7" w:rsidP="005D15F3">
      <w:pPr>
        <w:spacing w:after="0" w:line="276" w:lineRule="auto"/>
        <w:ind w:firstLine="709"/>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 xml:space="preserve">Анализа на релевантноста на целите за / во проектите </w:t>
      </w:r>
      <w:r w:rsidR="00C2607E" w:rsidRPr="00E876D3">
        <w:rPr>
          <w:rFonts w:ascii="Times New Roman" w:eastAsia="Calibri" w:hAnsi="Times New Roman" w:cs="Times New Roman"/>
          <w:i/>
          <w:iCs/>
          <w:sz w:val="24"/>
          <w:szCs w:val="24"/>
          <w:lang w:val="mk-MK"/>
        </w:rPr>
        <w:t>ППГС</w:t>
      </w:r>
      <w:r w:rsidRPr="00E876D3">
        <w:rPr>
          <w:rFonts w:ascii="Times New Roman" w:eastAsia="Calibri" w:hAnsi="Times New Roman" w:cs="Times New Roman"/>
          <w:i/>
          <w:iCs/>
          <w:sz w:val="24"/>
          <w:szCs w:val="24"/>
          <w:lang w:val="mk-MK"/>
        </w:rPr>
        <w:t xml:space="preserve"> и </w:t>
      </w:r>
      <w:r w:rsidR="00C2607E" w:rsidRPr="00E876D3">
        <w:rPr>
          <w:rFonts w:ascii="Times New Roman" w:eastAsia="Calibri" w:hAnsi="Times New Roman" w:cs="Times New Roman"/>
          <w:i/>
          <w:iCs/>
          <w:sz w:val="24"/>
          <w:szCs w:val="24"/>
          <w:lang w:val="mk-MK"/>
        </w:rPr>
        <w:t>ТСИМ</w:t>
      </w:r>
      <w:r w:rsidRPr="00E876D3">
        <w:rPr>
          <w:rFonts w:ascii="Times New Roman" w:eastAsia="Calibri" w:hAnsi="Times New Roman" w:cs="Times New Roman"/>
          <w:i/>
          <w:iCs/>
          <w:sz w:val="24"/>
          <w:szCs w:val="24"/>
          <w:lang w:val="mk-MK"/>
        </w:rPr>
        <w:t xml:space="preserve"> е направена во </w:t>
      </w:r>
      <w:r w:rsidRPr="00E876D3">
        <w:rPr>
          <w:rFonts w:ascii="Times New Roman" w:eastAsia="Calibri" w:hAnsi="Times New Roman" w:cs="Times New Roman"/>
          <w:b/>
          <w:i/>
          <w:iCs/>
          <w:sz w:val="24"/>
          <w:szCs w:val="24"/>
          <w:lang w:val="mk-MK"/>
        </w:rPr>
        <w:t>точка 5</w:t>
      </w:r>
      <w:r w:rsidRPr="00E876D3">
        <w:rPr>
          <w:rFonts w:ascii="Times New Roman" w:eastAsia="Calibri" w:hAnsi="Times New Roman" w:cs="Times New Roman"/>
          <w:i/>
          <w:iCs/>
          <w:sz w:val="24"/>
          <w:szCs w:val="24"/>
          <w:lang w:val="mk-MK"/>
        </w:rPr>
        <w:t xml:space="preserve"> од </w:t>
      </w:r>
      <w:r w:rsidR="00C2607E" w:rsidRPr="00E876D3">
        <w:rPr>
          <w:rFonts w:ascii="Times New Roman" w:eastAsia="Calibri" w:hAnsi="Times New Roman" w:cs="Times New Roman"/>
          <w:i/>
          <w:iCs/>
          <w:sz w:val="24"/>
          <w:szCs w:val="24"/>
          <w:lang w:val="mk-MK"/>
        </w:rPr>
        <w:t>ИОЖС</w:t>
      </w:r>
      <w:r w:rsidRPr="00E876D3">
        <w:rPr>
          <w:rFonts w:ascii="Times New Roman" w:eastAsia="Calibri" w:hAnsi="Times New Roman" w:cs="Times New Roman"/>
          <w:i/>
          <w:iCs/>
          <w:sz w:val="24"/>
          <w:szCs w:val="24"/>
          <w:lang w:val="mk-MK"/>
        </w:rPr>
        <w:t>.</w:t>
      </w:r>
    </w:p>
    <w:p w:rsidR="007D5FF9" w:rsidRPr="00E876D3" w:rsidRDefault="00F26BC7" w:rsidP="00BC6B4C">
      <w:pPr>
        <w:pStyle w:val="ListParagraph"/>
        <w:numPr>
          <w:ilvl w:val="0"/>
          <w:numId w:val="5"/>
        </w:numPr>
        <w:spacing w:before="120" w:after="0" w:line="276" w:lineRule="auto"/>
        <w:jc w:val="both"/>
        <w:rPr>
          <w:rFonts w:ascii="Times New Roman" w:eastAsia="Calibri" w:hAnsi="Times New Roman" w:cs="Times New Roman"/>
          <w:i/>
          <w:iCs/>
          <w:color w:val="000000" w:themeColor="text1"/>
          <w:sz w:val="24"/>
          <w:szCs w:val="24"/>
          <w:lang w:val="mk-MK"/>
        </w:rPr>
      </w:pPr>
      <w:r w:rsidRPr="00E876D3">
        <w:rPr>
          <w:rFonts w:ascii="Times New Roman" w:eastAsia="Calibri" w:hAnsi="Times New Roman" w:cs="Times New Roman"/>
          <w:b/>
          <w:bCs/>
          <w:i/>
          <w:iCs/>
          <w:sz w:val="24"/>
          <w:szCs w:val="24"/>
          <w:lang w:val="mk-MK"/>
        </w:rPr>
        <w:t xml:space="preserve">Национална стратегија за </w:t>
      </w:r>
      <w:r w:rsidR="00C50478" w:rsidRPr="00E876D3">
        <w:rPr>
          <w:rFonts w:ascii="Times New Roman" w:eastAsia="Calibri" w:hAnsi="Times New Roman" w:cs="Times New Roman"/>
          <w:b/>
          <w:bCs/>
          <w:i/>
          <w:iCs/>
          <w:sz w:val="24"/>
          <w:szCs w:val="24"/>
          <w:lang w:val="mk-MK"/>
        </w:rPr>
        <w:t xml:space="preserve">заштита на </w:t>
      </w:r>
      <w:r w:rsidRPr="00E876D3">
        <w:rPr>
          <w:rFonts w:ascii="Times New Roman" w:eastAsia="Calibri" w:hAnsi="Times New Roman" w:cs="Times New Roman"/>
          <w:b/>
          <w:bCs/>
          <w:i/>
          <w:iCs/>
          <w:sz w:val="24"/>
          <w:szCs w:val="24"/>
          <w:lang w:val="mk-MK"/>
        </w:rPr>
        <w:t>биолошка</w:t>
      </w:r>
      <w:r w:rsidR="00C50478" w:rsidRPr="00E876D3">
        <w:rPr>
          <w:rFonts w:ascii="Times New Roman" w:eastAsia="Calibri" w:hAnsi="Times New Roman" w:cs="Times New Roman"/>
          <w:b/>
          <w:bCs/>
          <w:i/>
          <w:iCs/>
          <w:sz w:val="24"/>
          <w:szCs w:val="24"/>
          <w:lang w:val="mk-MK"/>
        </w:rPr>
        <w:t>та</w:t>
      </w:r>
      <w:r w:rsidRPr="00E876D3">
        <w:rPr>
          <w:rFonts w:ascii="Times New Roman" w:eastAsia="Calibri" w:hAnsi="Times New Roman" w:cs="Times New Roman"/>
          <w:b/>
          <w:bCs/>
          <w:i/>
          <w:iCs/>
          <w:sz w:val="24"/>
          <w:szCs w:val="24"/>
          <w:lang w:val="mk-MK"/>
        </w:rPr>
        <w:t xml:space="preserve"> разновидност со а</w:t>
      </w:r>
      <w:r w:rsidR="00E903F8" w:rsidRPr="00E876D3">
        <w:rPr>
          <w:rFonts w:ascii="Times New Roman" w:eastAsia="Calibri" w:hAnsi="Times New Roman" w:cs="Times New Roman"/>
          <w:b/>
          <w:bCs/>
          <w:i/>
          <w:iCs/>
          <w:sz w:val="24"/>
          <w:szCs w:val="24"/>
          <w:lang w:val="mk-MK"/>
        </w:rPr>
        <w:t>кциски</w:t>
      </w:r>
      <w:r w:rsidRPr="00E876D3">
        <w:rPr>
          <w:rFonts w:ascii="Times New Roman" w:eastAsia="Calibri" w:hAnsi="Times New Roman" w:cs="Times New Roman"/>
          <w:b/>
          <w:bCs/>
          <w:i/>
          <w:iCs/>
          <w:sz w:val="24"/>
          <w:szCs w:val="24"/>
          <w:lang w:val="mk-MK"/>
        </w:rPr>
        <w:t xml:space="preserve"> план 2018-2023 година</w:t>
      </w:r>
      <w:r w:rsidR="007D5FF9" w:rsidRPr="00E876D3">
        <w:rPr>
          <w:rFonts w:ascii="Times New Roman" w:eastAsia="Calibri" w:hAnsi="Times New Roman" w:cs="Times New Roman"/>
          <w:b/>
          <w:bCs/>
          <w:i/>
          <w:iCs/>
          <w:color w:val="000000" w:themeColor="text1"/>
          <w:sz w:val="24"/>
          <w:szCs w:val="24"/>
          <w:lang w:val="mk-MK"/>
        </w:rPr>
        <w:t>.</w:t>
      </w:r>
      <w:r w:rsidR="008C027F" w:rsidRPr="00E876D3">
        <w:rPr>
          <w:rStyle w:val="FootnoteReference"/>
          <w:rFonts w:ascii="Times New Roman" w:eastAsia="Calibri" w:hAnsi="Times New Roman" w:cs="Times New Roman"/>
          <w:i/>
          <w:iCs/>
          <w:color w:val="000000" w:themeColor="text1"/>
          <w:sz w:val="24"/>
          <w:szCs w:val="24"/>
          <w:lang w:val="mk-MK"/>
        </w:rPr>
        <w:footnoteReference w:id="51"/>
      </w:r>
      <w:r w:rsidR="008C027F" w:rsidRPr="00E876D3">
        <w:rPr>
          <w:rFonts w:ascii="Times New Roman" w:eastAsia="Calibri" w:hAnsi="Times New Roman" w:cs="Times New Roman"/>
          <w:i/>
          <w:iCs/>
          <w:color w:val="000000" w:themeColor="text1"/>
          <w:sz w:val="24"/>
          <w:szCs w:val="24"/>
          <w:lang w:val="mk-MK"/>
        </w:rPr>
        <w:t xml:space="preserve"> (Министерство за животна средина и просторно планирање, 2018)</w:t>
      </w:r>
    </w:p>
    <w:p w:rsidR="00F26BC7" w:rsidRPr="00E876D3" w:rsidRDefault="00F26BC7" w:rsidP="00F26BC7">
      <w:pPr>
        <w:spacing w:after="0" w:line="276" w:lineRule="auto"/>
        <w:ind w:firstLine="709"/>
        <w:jc w:val="both"/>
        <w:rPr>
          <w:rFonts w:ascii="Times New Roman" w:eastAsia="Calibri" w:hAnsi="Times New Roman" w:cs="Times New Roman"/>
          <w:color w:val="000000" w:themeColor="text1"/>
          <w:sz w:val="24"/>
          <w:szCs w:val="24"/>
          <w:lang w:val="mk-MK"/>
        </w:rPr>
      </w:pPr>
      <w:r w:rsidRPr="00E876D3">
        <w:rPr>
          <w:rFonts w:ascii="Times New Roman" w:eastAsia="Calibri" w:hAnsi="Times New Roman" w:cs="Times New Roman"/>
          <w:color w:val="000000" w:themeColor="text1"/>
          <w:sz w:val="24"/>
          <w:szCs w:val="24"/>
          <w:lang w:val="mk-MK"/>
        </w:rPr>
        <w:t xml:space="preserve">Визијата утврдена во стратегијата е: „Биодиверзитетот, уникатните природни ресурси и традиционалните човечки врски со природата во Република Северна Македонија се зачувани, вреднуваат и обезбедуваат екосистемски услуги кои придонесуваат за човековата благосостојба“. Стратегијата поставува 4 стратешки цели, кои се групирани </w:t>
      </w:r>
      <w:r w:rsidR="00F401F1" w:rsidRPr="00E876D3">
        <w:rPr>
          <w:rFonts w:ascii="Times New Roman" w:eastAsia="Calibri" w:hAnsi="Times New Roman" w:cs="Times New Roman"/>
          <w:color w:val="000000" w:themeColor="text1"/>
          <w:sz w:val="24"/>
          <w:szCs w:val="24"/>
          <w:lang w:val="mk-MK"/>
        </w:rPr>
        <w:t xml:space="preserve">во </w:t>
      </w:r>
      <w:r w:rsidRPr="00E876D3">
        <w:rPr>
          <w:rFonts w:ascii="Times New Roman" w:eastAsia="Calibri" w:hAnsi="Times New Roman" w:cs="Times New Roman"/>
          <w:color w:val="000000" w:themeColor="text1"/>
          <w:sz w:val="24"/>
          <w:szCs w:val="24"/>
          <w:lang w:val="mk-MK"/>
        </w:rPr>
        <w:t>вкупно 19 национални цели.</w:t>
      </w:r>
    </w:p>
    <w:p w:rsidR="00F26BC7" w:rsidRPr="00E876D3" w:rsidRDefault="00F26BC7" w:rsidP="00F26BC7">
      <w:pPr>
        <w:spacing w:after="0" w:line="276" w:lineRule="auto"/>
        <w:ind w:firstLine="709"/>
        <w:jc w:val="both"/>
        <w:rPr>
          <w:rFonts w:ascii="Times New Roman" w:eastAsia="Calibri" w:hAnsi="Times New Roman" w:cs="Times New Roman"/>
          <w:color w:val="000000" w:themeColor="text1"/>
          <w:sz w:val="24"/>
          <w:szCs w:val="24"/>
          <w:lang w:val="mk-MK"/>
        </w:rPr>
      </w:pPr>
      <w:r w:rsidRPr="00E876D3">
        <w:rPr>
          <w:rFonts w:ascii="Times New Roman" w:eastAsia="Calibri" w:hAnsi="Times New Roman" w:cs="Times New Roman"/>
          <w:color w:val="000000" w:themeColor="text1"/>
          <w:sz w:val="24"/>
          <w:szCs w:val="24"/>
          <w:lang w:val="mk-MK"/>
        </w:rPr>
        <w:t xml:space="preserve">Документот треба да се земе предвид при спроведувањето на предлозите за проекти според </w:t>
      </w:r>
      <w:r w:rsidR="00C2607E" w:rsidRPr="00E876D3">
        <w:rPr>
          <w:rFonts w:ascii="Times New Roman" w:eastAsia="Calibri" w:hAnsi="Times New Roman" w:cs="Times New Roman"/>
          <w:color w:val="000000" w:themeColor="text1"/>
          <w:sz w:val="24"/>
          <w:szCs w:val="24"/>
          <w:lang w:val="mk-MK"/>
        </w:rPr>
        <w:t>ППГС</w:t>
      </w:r>
      <w:r w:rsidRPr="00E876D3">
        <w:rPr>
          <w:rFonts w:ascii="Times New Roman" w:eastAsia="Calibri" w:hAnsi="Times New Roman" w:cs="Times New Roman"/>
          <w:color w:val="000000" w:themeColor="text1"/>
          <w:sz w:val="24"/>
          <w:szCs w:val="24"/>
          <w:lang w:val="mk-MK"/>
        </w:rPr>
        <w:t xml:space="preserve"> и </w:t>
      </w:r>
      <w:r w:rsidR="00C2607E" w:rsidRPr="00E876D3">
        <w:rPr>
          <w:rFonts w:ascii="Times New Roman" w:eastAsia="Calibri" w:hAnsi="Times New Roman" w:cs="Times New Roman"/>
          <w:color w:val="000000" w:themeColor="text1"/>
          <w:sz w:val="24"/>
          <w:szCs w:val="24"/>
          <w:lang w:val="mk-MK"/>
        </w:rPr>
        <w:t>ТСИМ</w:t>
      </w:r>
      <w:r w:rsidRPr="00E876D3">
        <w:rPr>
          <w:rFonts w:ascii="Times New Roman" w:eastAsia="Calibri" w:hAnsi="Times New Roman" w:cs="Times New Roman"/>
          <w:color w:val="000000" w:themeColor="text1"/>
          <w:sz w:val="24"/>
          <w:szCs w:val="24"/>
          <w:lang w:val="mk-MK"/>
        </w:rPr>
        <w:t>, со цел да се избегнат противречности.</w:t>
      </w:r>
    </w:p>
    <w:p w:rsidR="00CD5FD1" w:rsidRPr="00E876D3" w:rsidRDefault="00F26BC7" w:rsidP="00F26BC7">
      <w:pPr>
        <w:spacing w:after="0" w:line="276" w:lineRule="auto"/>
        <w:ind w:firstLine="709"/>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color w:val="000000" w:themeColor="text1"/>
          <w:sz w:val="24"/>
          <w:szCs w:val="24"/>
          <w:lang w:val="mk-MK"/>
        </w:rPr>
        <w:t xml:space="preserve">Анализа на релевантноста на целите за / во проектите </w:t>
      </w:r>
      <w:r w:rsidR="00C2607E" w:rsidRPr="00E876D3">
        <w:rPr>
          <w:rFonts w:ascii="Times New Roman" w:eastAsia="Calibri" w:hAnsi="Times New Roman" w:cs="Times New Roman"/>
          <w:i/>
          <w:color w:val="000000" w:themeColor="text1"/>
          <w:sz w:val="24"/>
          <w:szCs w:val="24"/>
          <w:lang w:val="mk-MK"/>
        </w:rPr>
        <w:t>ППГС</w:t>
      </w:r>
      <w:r w:rsidRPr="00E876D3">
        <w:rPr>
          <w:rFonts w:ascii="Times New Roman" w:eastAsia="Calibri" w:hAnsi="Times New Roman" w:cs="Times New Roman"/>
          <w:i/>
          <w:color w:val="000000" w:themeColor="text1"/>
          <w:sz w:val="24"/>
          <w:szCs w:val="24"/>
          <w:lang w:val="mk-MK"/>
        </w:rPr>
        <w:t xml:space="preserve"> и </w:t>
      </w:r>
      <w:r w:rsidR="00C2607E" w:rsidRPr="00E876D3">
        <w:rPr>
          <w:rFonts w:ascii="Times New Roman" w:eastAsia="Calibri" w:hAnsi="Times New Roman" w:cs="Times New Roman"/>
          <w:i/>
          <w:color w:val="000000" w:themeColor="text1"/>
          <w:sz w:val="24"/>
          <w:szCs w:val="24"/>
          <w:lang w:val="mk-MK"/>
        </w:rPr>
        <w:t>ТСИМ</w:t>
      </w:r>
      <w:r w:rsidRPr="00E876D3">
        <w:rPr>
          <w:rFonts w:ascii="Times New Roman" w:eastAsia="Calibri" w:hAnsi="Times New Roman" w:cs="Times New Roman"/>
          <w:i/>
          <w:color w:val="000000" w:themeColor="text1"/>
          <w:sz w:val="24"/>
          <w:szCs w:val="24"/>
          <w:lang w:val="mk-MK"/>
        </w:rPr>
        <w:t xml:space="preserve"> е направена во </w:t>
      </w:r>
      <w:r w:rsidRPr="00E876D3">
        <w:rPr>
          <w:rFonts w:ascii="Times New Roman" w:eastAsia="Calibri" w:hAnsi="Times New Roman" w:cs="Times New Roman"/>
          <w:b/>
          <w:i/>
          <w:color w:val="000000" w:themeColor="text1"/>
          <w:sz w:val="24"/>
          <w:szCs w:val="24"/>
          <w:lang w:val="mk-MK"/>
        </w:rPr>
        <w:t>точка 5</w:t>
      </w:r>
      <w:r w:rsidRPr="00E876D3">
        <w:rPr>
          <w:rFonts w:ascii="Times New Roman" w:eastAsia="Calibri" w:hAnsi="Times New Roman" w:cs="Times New Roman"/>
          <w:i/>
          <w:color w:val="000000" w:themeColor="text1"/>
          <w:sz w:val="24"/>
          <w:szCs w:val="24"/>
          <w:lang w:val="mk-MK"/>
        </w:rPr>
        <w:t xml:space="preserve"> од </w:t>
      </w:r>
      <w:r w:rsidR="00C2607E" w:rsidRPr="00E876D3">
        <w:rPr>
          <w:rFonts w:ascii="Times New Roman" w:eastAsia="Calibri" w:hAnsi="Times New Roman" w:cs="Times New Roman"/>
          <w:i/>
          <w:color w:val="000000" w:themeColor="text1"/>
          <w:sz w:val="24"/>
          <w:szCs w:val="24"/>
          <w:lang w:val="mk-MK"/>
        </w:rPr>
        <w:t>ИОЖС</w:t>
      </w:r>
      <w:r w:rsidR="00CD5FD1" w:rsidRPr="00E876D3">
        <w:rPr>
          <w:rFonts w:ascii="Times New Roman" w:eastAsia="Calibri" w:hAnsi="Times New Roman" w:cs="Times New Roman"/>
          <w:i/>
          <w:iCs/>
          <w:sz w:val="24"/>
          <w:szCs w:val="24"/>
          <w:lang w:val="mk-MK"/>
        </w:rPr>
        <w:t>.</w:t>
      </w:r>
    </w:p>
    <w:p w:rsidR="007D5FF9" w:rsidRPr="00E876D3" w:rsidRDefault="00F26BC7" w:rsidP="00BC6B4C">
      <w:pPr>
        <w:pStyle w:val="ListParagraph"/>
        <w:numPr>
          <w:ilvl w:val="0"/>
          <w:numId w:val="5"/>
        </w:numPr>
        <w:spacing w:before="120" w:after="0" w:line="276" w:lineRule="auto"/>
        <w:jc w:val="both"/>
        <w:rPr>
          <w:rFonts w:ascii="Times New Roman" w:eastAsia="Calibri" w:hAnsi="Times New Roman" w:cs="Times New Roman"/>
          <w:i/>
          <w:iCs/>
          <w:sz w:val="24"/>
          <w:szCs w:val="24"/>
          <w:lang w:val="mk-MK"/>
        </w:rPr>
      </w:pPr>
      <w:r w:rsidRPr="00E876D3">
        <w:rPr>
          <w:rFonts w:ascii="Times New Roman" w:eastAsia="Calibri" w:hAnsi="Times New Roman" w:cs="Times New Roman"/>
          <w:b/>
          <w:bCs/>
          <w:i/>
          <w:iCs/>
          <w:sz w:val="24"/>
          <w:szCs w:val="24"/>
          <w:lang w:val="mk-MK"/>
        </w:rPr>
        <w:lastRenderedPageBreak/>
        <w:t>Стратегија за животна средина и климатски промени 2014-2020</w:t>
      </w:r>
      <w:r w:rsidR="00C42E66" w:rsidRPr="00E876D3">
        <w:rPr>
          <w:rStyle w:val="FootnoteReference"/>
          <w:rFonts w:ascii="Times New Roman" w:eastAsia="Calibri" w:hAnsi="Times New Roman" w:cs="Times New Roman"/>
          <w:sz w:val="24"/>
          <w:szCs w:val="24"/>
          <w:lang w:val="mk-MK"/>
        </w:rPr>
        <w:footnoteReference w:id="52"/>
      </w:r>
      <w:r w:rsidR="00C42E66" w:rsidRPr="00E876D3">
        <w:rPr>
          <w:rFonts w:ascii="Times New Roman" w:eastAsia="Calibri" w:hAnsi="Times New Roman" w:cs="Times New Roman"/>
          <w:sz w:val="24"/>
          <w:szCs w:val="24"/>
          <w:lang w:val="mk-MK"/>
        </w:rPr>
        <w:t xml:space="preserve"> </w:t>
      </w:r>
      <w:r w:rsidR="00C42E66" w:rsidRPr="00E876D3">
        <w:rPr>
          <w:rFonts w:ascii="Times New Roman" w:eastAsia="Calibri" w:hAnsi="Times New Roman" w:cs="Times New Roman"/>
          <w:i/>
          <w:sz w:val="24"/>
          <w:szCs w:val="24"/>
          <w:lang w:val="mk-MK"/>
        </w:rPr>
        <w:t>(мај, 2015, Министерство за животна средина и просторно планирање)</w:t>
      </w:r>
    </w:p>
    <w:p w:rsidR="00F26BC7" w:rsidRPr="00E876D3" w:rsidRDefault="00F26BC7" w:rsidP="00F26BC7">
      <w:pPr>
        <w:spacing w:after="0" w:line="276" w:lineRule="auto"/>
        <w:ind w:firstLine="709"/>
        <w:jc w:val="both"/>
        <w:rPr>
          <w:rFonts w:ascii="Times New Roman" w:eastAsia="Calibri" w:hAnsi="Times New Roman" w:cs="Times New Roman"/>
          <w:color w:val="000000" w:themeColor="text1"/>
          <w:sz w:val="24"/>
          <w:szCs w:val="24"/>
          <w:lang w:val="mk-MK"/>
        </w:rPr>
      </w:pPr>
      <w:r w:rsidRPr="00E876D3">
        <w:rPr>
          <w:rFonts w:ascii="Times New Roman" w:eastAsia="Calibri" w:hAnsi="Times New Roman" w:cs="Times New Roman"/>
          <w:color w:val="000000" w:themeColor="text1"/>
          <w:sz w:val="24"/>
          <w:szCs w:val="24"/>
          <w:lang w:val="mk-MK"/>
        </w:rPr>
        <w:t>Стратегијата се фокусира на подобрување на севкупниот квалитет на живот и избегнување на трајно оштетување на животната средина. Во однос на заштитата на животната средина, целите се насочени кон зачувување и подобрување на квалитетот на водата, воздухот и почвата, одржување на биодиверзитетот и заштита на природните ресурси на земјата. Во однос на климатските промени, целта е да се намали нивното негативно влијание.</w:t>
      </w:r>
    </w:p>
    <w:p w:rsidR="00F26BC7" w:rsidRPr="00E876D3" w:rsidRDefault="00F26BC7" w:rsidP="00F26BC7">
      <w:pPr>
        <w:spacing w:after="0" w:line="276" w:lineRule="auto"/>
        <w:ind w:firstLine="709"/>
        <w:jc w:val="both"/>
        <w:rPr>
          <w:rFonts w:ascii="Times New Roman" w:eastAsia="Calibri" w:hAnsi="Times New Roman" w:cs="Times New Roman"/>
          <w:color w:val="000000" w:themeColor="text1"/>
          <w:sz w:val="24"/>
          <w:szCs w:val="24"/>
          <w:lang w:val="mk-MK"/>
        </w:rPr>
      </w:pPr>
      <w:r w:rsidRPr="00E876D3">
        <w:rPr>
          <w:rFonts w:ascii="Times New Roman" w:eastAsia="Calibri" w:hAnsi="Times New Roman" w:cs="Times New Roman"/>
          <w:color w:val="000000" w:themeColor="text1"/>
          <w:sz w:val="24"/>
          <w:szCs w:val="24"/>
          <w:lang w:val="mk-MK"/>
        </w:rPr>
        <w:t xml:space="preserve">Стратегијата се рефлектира во Приоритет 1 за </w:t>
      </w:r>
      <w:r w:rsidR="00C2607E" w:rsidRPr="00E876D3">
        <w:rPr>
          <w:rFonts w:ascii="Times New Roman" w:eastAsia="Calibri" w:hAnsi="Times New Roman" w:cs="Times New Roman"/>
          <w:color w:val="000000" w:themeColor="text1"/>
          <w:sz w:val="24"/>
          <w:szCs w:val="24"/>
          <w:lang w:val="mk-MK"/>
        </w:rPr>
        <w:t>ППГС</w:t>
      </w:r>
      <w:r w:rsidRPr="00E876D3">
        <w:rPr>
          <w:rFonts w:ascii="Times New Roman" w:eastAsia="Calibri" w:hAnsi="Times New Roman" w:cs="Times New Roman"/>
          <w:color w:val="000000" w:themeColor="text1"/>
          <w:sz w:val="24"/>
          <w:szCs w:val="24"/>
          <w:lang w:val="mk-MK"/>
        </w:rPr>
        <w:t xml:space="preserve">, а развојот и имплементацијата на предлозите за проекти, и во рамките на </w:t>
      </w:r>
      <w:r w:rsidR="00C2607E" w:rsidRPr="00E876D3">
        <w:rPr>
          <w:rFonts w:ascii="Times New Roman" w:eastAsia="Calibri" w:hAnsi="Times New Roman" w:cs="Times New Roman"/>
          <w:color w:val="000000" w:themeColor="text1"/>
          <w:sz w:val="24"/>
          <w:szCs w:val="24"/>
          <w:lang w:val="mk-MK"/>
        </w:rPr>
        <w:t>ППГС</w:t>
      </w:r>
      <w:r w:rsidRPr="00E876D3">
        <w:rPr>
          <w:rFonts w:ascii="Times New Roman" w:eastAsia="Calibri" w:hAnsi="Times New Roman" w:cs="Times New Roman"/>
          <w:color w:val="000000" w:themeColor="text1"/>
          <w:sz w:val="24"/>
          <w:szCs w:val="24"/>
          <w:lang w:val="mk-MK"/>
        </w:rPr>
        <w:t xml:space="preserve"> и </w:t>
      </w:r>
      <w:r w:rsidR="00C2607E" w:rsidRPr="00E876D3">
        <w:rPr>
          <w:rFonts w:ascii="Times New Roman" w:eastAsia="Calibri" w:hAnsi="Times New Roman" w:cs="Times New Roman"/>
          <w:color w:val="000000" w:themeColor="text1"/>
          <w:sz w:val="24"/>
          <w:szCs w:val="24"/>
          <w:lang w:val="mk-MK"/>
        </w:rPr>
        <w:t>ТСИМ</w:t>
      </w:r>
      <w:r w:rsidRPr="00E876D3">
        <w:rPr>
          <w:rFonts w:ascii="Times New Roman" w:eastAsia="Calibri" w:hAnsi="Times New Roman" w:cs="Times New Roman"/>
          <w:color w:val="000000" w:themeColor="text1"/>
          <w:sz w:val="24"/>
          <w:szCs w:val="24"/>
          <w:lang w:val="mk-MK"/>
        </w:rPr>
        <w:t>, не треба да се коси со нејзините цели.</w:t>
      </w:r>
    </w:p>
    <w:p w:rsidR="00C42E66" w:rsidRPr="00E876D3" w:rsidRDefault="00F26BC7" w:rsidP="00F26BC7">
      <w:pPr>
        <w:spacing w:after="0" w:line="276" w:lineRule="auto"/>
        <w:ind w:firstLine="709"/>
        <w:jc w:val="both"/>
        <w:rPr>
          <w:rFonts w:ascii="Times New Roman" w:eastAsia="Calibri" w:hAnsi="Times New Roman" w:cs="Times New Roman"/>
          <w:color w:val="000000" w:themeColor="text1"/>
          <w:sz w:val="24"/>
          <w:szCs w:val="24"/>
          <w:lang w:val="mk-MK"/>
        </w:rPr>
      </w:pPr>
      <w:r w:rsidRPr="00E876D3">
        <w:rPr>
          <w:rFonts w:ascii="Times New Roman" w:eastAsia="Calibri" w:hAnsi="Times New Roman" w:cs="Times New Roman"/>
          <w:i/>
          <w:color w:val="000000" w:themeColor="text1"/>
          <w:sz w:val="24"/>
          <w:szCs w:val="24"/>
          <w:lang w:val="mk-MK"/>
        </w:rPr>
        <w:t xml:space="preserve">Стратегијата поставува 10 оперативни цели, кои се анализирани во однос на нивната релевантност за </w:t>
      </w:r>
      <w:r w:rsidR="00C2607E" w:rsidRPr="00E876D3">
        <w:rPr>
          <w:rFonts w:ascii="Times New Roman" w:eastAsia="Calibri" w:hAnsi="Times New Roman" w:cs="Times New Roman"/>
          <w:i/>
          <w:color w:val="000000" w:themeColor="text1"/>
          <w:sz w:val="24"/>
          <w:szCs w:val="24"/>
          <w:lang w:val="mk-MK"/>
        </w:rPr>
        <w:t>ППГС</w:t>
      </w:r>
      <w:r w:rsidRPr="00E876D3">
        <w:rPr>
          <w:rFonts w:ascii="Times New Roman" w:eastAsia="Calibri" w:hAnsi="Times New Roman" w:cs="Times New Roman"/>
          <w:i/>
          <w:color w:val="000000" w:themeColor="text1"/>
          <w:sz w:val="24"/>
          <w:szCs w:val="24"/>
          <w:lang w:val="mk-MK"/>
        </w:rPr>
        <w:t xml:space="preserve"> и </w:t>
      </w:r>
      <w:r w:rsidR="00C2607E" w:rsidRPr="00E876D3">
        <w:rPr>
          <w:rFonts w:ascii="Times New Roman" w:eastAsia="Calibri" w:hAnsi="Times New Roman" w:cs="Times New Roman"/>
          <w:i/>
          <w:color w:val="000000" w:themeColor="text1"/>
          <w:sz w:val="24"/>
          <w:szCs w:val="24"/>
          <w:lang w:val="mk-MK"/>
        </w:rPr>
        <w:t>ТСИМ</w:t>
      </w:r>
      <w:r w:rsidRPr="00E876D3">
        <w:rPr>
          <w:rFonts w:ascii="Times New Roman" w:eastAsia="Calibri" w:hAnsi="Times New Roman" w:cs="Times New Roman"/>
          <w:i/>
          <w:color w:val="000000" w:themeColor="text1"/>
          <w:sz w:val="24"/>
          <w:szCs w:val="24"/>
          <w:lang w:val="mk-MK"/>
        </w:rPr>
        <w:t xml:space="preserve"> проектите во </w:t>
      </w:r>
      <w:r w:rsidRPr="00E876D3">
        <w:rPr>
          <w:rFonts w:ascii="Times New Roman" w:eastAsia="Calibri" w:hAnsi="Times New Roman" w:cs="Times New Roman"/>
          <w:b/>
          <w:i/>
          <w:color w:val="000000" w:themeColor="text1"/>
          <w:sz w:val="24"/>
          <w:szCs w:val="24"/>
          <w:lang w:val="mk-MK"/>
        </w:rPr>
        <w:t>точка 5</w:t>
      </w:r>
      <w:r w:rsidRPr="00E876D3">
        <w:rPr>
          <w:rFonts w:ascii="Times New Roman" w:eastAsia="Calibri" w:hAnsi="Times New Roman" w:cs="Times New Roman"/>
          <w:i/>
          <w:color w:val="000000" w:themeColor="text1"/>
          <w:sz w:val="24"/>
          <w:szCs w:val="24"/>
          <w:lang w:val="mk-MK"/>
        </w:rPr>
        <w:t xml:space="preserve"> од </w:t>
      </w:r>
      <w:r w:rsidR="00C2607E" w:rsidRPr="00E876D3">
        <w:rPr>
          <w:rFonts w:ascii="Times New Roman" w:eastAsia="Calibri" w:hAnsi="Times New Roman" w:cs="Times New Roman"/>
          <w:i/>
          <w:color w:val="000000" w:themeColor="text1"/>
          <w:sz w:val="24"/>
          <w:szCs w:val="24"/>
          <w:lang w:val="mk-MK"/>
        </w:rPr>
        <w:t>ИОЖС</w:t>
      </w:r>
      <w:r w:rsidRPr="00E876D3">
        <w:rPr>
          <w:rFonts w:ascii="Times New Roman" w:eastAsia="Calibri" w:hAnsi="Times New Roman" w:cs="Times New Roman"/>
          <w:color w:val="000000" w:themeColor="text1"/>
          <w:sz w:val="24"/>
          <w:szCs w:val="24"/>
          <w:lang w:val="mk-MK"/>
        </w:rPr>
        <w:t>.</w:t>
      </w:r>
    </w:p>
    <w:p w:rsidR="007D1AF6" w:rsidRPr="00E876D3" w:rsidRDefault="00F26BC7" w:rsidP="00BC6B4C">
      <w:pPr>
        <w:pStyle w:val="ListParagraph"/>
        <w:numPr>
          <w:ilvl w:val="0"/>
          <w:numId w:val="5"/>
        </w:numPr>
        <w:spacing w:before="120" w:after="0" w:line="276" w:lineRule="auto"/>
        <w:jc w:val="both"/>
        <w:rPr>
          <w:rFonts w:ascii="Times New Roman" w:eastAsia="Calibri" w:hAnsi="Times New Roman" w:cs="Times New Roman"/>
          <w:i/>
          <w:iCs/>
          <w:sz w:val="24"/>
          <w:szCs w:val="24"/>
          <w:lang w:val="mk-MK"/>
        </w:rPr>
      </w:pPr>
      <w:r w:rsidRPr="00E876D3">
        <w:rPr>
          <w:rFonts w:ascii="Times New Roman" w:eastAsia="Calibri" w:hAnsi="Times New Roman" w:cs="Times New Roman"/>
          <w:b/>
          <w:bCs/>
          <w:i/>
          <w:iCs/>
          <w:sz w:val="24"/>
          <w:szCs w:val="24"/>
          <w:lang w:val="mk-MK"/>
        </w:rPr>
        <w:t>Национална долгорочна акци</w:t>
      </w:r>
      <w:r w:rsidR="00F401F1" w:rsidRPr="00E876D3">
        <w:rPr>
          <w:rFonts w:ascii="Times New Roman" w:eastAsia="Calibri" w:hAnsi="Times New Roman" w:cs="Times New Roman"/>
          <w:b/>
          <w:bCs/>
          <w:i/>
          <w:iCs/>
          <w:sz w:val="24"/>
          <w:szCs w:val="24"/>
          <w:lang w:val="mk-MK"/>
        </w:rPr>
        <w:t>ска</w:t>
      </w:r>
      <w:r w:rsidRPr="00E876D3">
        <w:rPr>
          <w:rFonts w:ascii="Times New Roman" w:eastAsia="Calibri" w:hAnsi="Times New Roman" w:cs="Times New Roman"/>
          <w:b/>
          <w:bCs/>
          <w:i/>
          <w:iCs/>
          <w:sz w:val="24"/>
          <w:szCs w:val="24"/>
          <w:lang w:val="mk-MK"/>
        </w:rPr>
        <w:t xml:space="preserve"> стратегија за климатски промени на Република Северна Македонија 2020-2050 и А</w:t>
      </w:r>
      <w:r w:rsidR="00E903F8" w:rsidRPr="00E876D3">
        <w:rPr>
          <w:rFonts w:ascii="Times New Roman" w:eastAsia="Calibri" w:hAnsi="Times New Roman" w:cs="Times New Roman"/>
          <w:b/>
          <w:bCs/>
          <w:i/>
          <w:iCs/>
          <w:sz w:val="24"/>
          <w:szCs w:val="24"/>
          <w:lang w:val="mk-MK"/>
        </w:rPr>
        <w:t>кциски</w:t>
      </w:r>
      <w:r w:rsidRPr="00E876D3">
        <w:rPr>
          <w:rFonts w:ascii="Times New Roman" w:eastAsia="Calibri" w:hAnsi="Times New Roman" w:cs="Times New Roman"/>
          <w:b/>
          <w:bCs/>
          <w:i/>
          <w:iCs/>
          <w:sz w:val="24"/>
          <w:szCs w:val="24"/>
          <w:lang w:val="mk-MK"/>
        </w:rPr>
        <w:t xml:space="preserve"> план за првата фаза од спроведувањето на стратегијата 2021-2030.</w:t>
      </w:r>
      <w:r w:rsidR="00C9145D" w:rsidRPr="00E876D3">
        <w:rPr>
          <w:rFonts w:ascii="Times New Roman" w:eastAsia="Calibri" w:hAnsi="Times New Roman" w:cs="Times New Roman"/>
          <w:i/>
          <w:iCs/>
          <w:sz w:val="24"/>
          <w:szCs w:val="24"/>
          <w:lang w:val="mk-MK"/>
        </w:rPr>
        <w:t xml:space="preserve"> </w:t>
      </w:r>
      <w:r w:rsidR="00C9145D" w:rsidRPr="00E876D3">
        <w:rPr>
          <w:rStyle w:val="FootnoteReference"/>
          <w:rFonts w:ascii="Times New Roman" w:eastAsia="Calibri" w:hAnsi="Times New Roman" w:cs="Times New Roman"/>
          <w:i/>
          <w:iCs/>
          <w:sz w:val="24"/>
          <w:szCs w:val="24"/>
          <w:lang w:val="mk-MK"/>
        </w:rPr>
        <w:footnoteReference w:id="53"/>
      </w:r>
      <w:r w:rsidR="00212F31" w:rsidRPr="00E876D3">
        <w:rPr>
          <w:rFonts w:ascii="Times New Roman" w:eastAsia="Calibri" w:hAnsi="Times New Roman" w:cs="Times New Roman"/>
          <w:i/>
          <w:iCs/>
          <w:sz w:val="24"/>
          <w:szCs w:val="24"/>
          <w:lang w:val="mk-MK"/>
        </w:rPr>
        <w:t xml:space="preserve"> </w:t>
      </w:r>
      <w:r w:rsidR="007D1AF6" w:rsidRPr="00E876D3">
        <w:rPr>
          <w:rFonts w:ascii="Times New Roman" w:eastAsia="Calibri" w:hAnsi="Times New Roman" w:cs="Times New Roman"/>
          <w:i/>
          <w:iCs/>
          <w:sz w:val="24"/>
          <w:szCs w:val="24"/>
          <w:lang w:val="mk-MK"/>
        </w:rPr>
        <w:t>(</w:t>
      </w:r>
      <w:r w:rsidRPr="00E876D3">
        <w:rPr>
          <w:i/>
          <w:lang w:val="mk-MK"/>
        </w:rPr>
        <w:t>проект, Министерство за животна средина и просторно планирање)</w:t>
      </w:r>
    </w:p>
    <w:p w:rsidR="00F26BC7" w:rsidRPr="00E876D3" w:rsidRDefault="00F26BC7" w:rsidP="00F26BC7">
      <w:pPr>
        <w:spacing w:after="0" w:line="276" w:lineRule="auto"/>
        <w:ind w:firstLine="709"/>
        <w:jc w:val="both"/>
        <w:rPr>
          <w:rFonts w:ascii="Times New Roman" w:eastAsia="Calibri" w:hAnsi="Times New Roman" w:cs="Times New Roman"/>
          <w:color w:val="000000" w:themeColor="text1"/>
          <w:sz w:val="24"/>
          <w:szCs w:val="24"/>
          <w:lang w:val="mk-MK"/>
        </w:rPr>
      </w:pPr>
      <w:r w:rsidRPr="00E876D3">
        <w:rPr>
          <w:rFonts w:ascii="Times New Roman" w:eastAsia="Calibri" w:hAnsi="Times New Roman" w:cs="Times New Roman"/>
          <w:color w:val="000000" w:themeColor="text1"/>
          <w:sz w:val="24"/>
          <w:szCs w:val="24"/>
          <w:lang w:val="mk-MK"/>
        </w:rPr>
        <w:t xml:space="preserve">Нацрт-стратегијата ја поставува следната визија: До 2050 година, Република Северна Македонија </w:t>
      </w:r>
      <w:r w:rsidR="00F401F1" w:rsidRPr="00E876D3">
        <w:rPr>
          <w:rFonts w:ascii="Times New Roman" w:eastAsia="Calibri" w:hAnsi="Times New Roman" w:cs="Times New Roman"/>
          <w:color w:val="000000" w:themeColor="text1"/>
          <w:sz w:val="24"/>
          <w:szCs w:val="24"/>
          <w:lang w:val="mk-MK"/>
        </w:rPr>
        <w:t>има</w:t>
      </w:r>
      <w:r w:rsidRPr="00E876D3">
        <w:rPr>
          <w:rFonts w:ascii="Times New Roman" w:eastAsia="Calibri" w:hAnsi="Times New Roman" w:cs="Times New Roman"/>
          <w:color w:val="000000" w:themeColor="text1"/>
          <w:sz w:val="24"/>
          <w:szCs w:val="24"/>
          <w:lang w:val="mk-MK"/>
        </w:rPr>
        <w:t xml:space="preserve"> просперитетна економија со ниски јагле</w:t>
      </w:r>
      <w:r w:rsidR="00F65706" w:rsidRPr="00E876D3">
        <w:rPr>
          <w:rFonts w:ascii="Times New Roman" w:eastAsia="Calibri" w:hAnsi="Times New Roman" w:cs="Times New Roman"/>
          <w:color w:val="000000" w:themeColor="text1"/>
          <w:sz w:val="24"/>
          <w:szCs w:val="24"/>
          <w:lang w:val="mk-MK"/>
        </w:rPr>
        <w:t>водороди</w:t>
      </w:r>
      <w:r w:rsidRPr="00E876D3">
        <w:rPr>
          <w:rFonts w:ascii="Times New Roman" w:eastAsia="Calibri" w:hAnsi="Times New Roman" w:cs="Times New Roman"/>
          <w:color w:val="000000" w:themeColor="text1"/>
          <w:sz w:val="24"/>
          <w:szCs w:val="24"/>
          <w:lang w:val="mk-MK"/>
        </w:rPr>
        <w:t>, која ги следи патеките за одржлив развој на климатските промени, ја зголемува конкурентноста и промовира социјална кохезија преку акција за борба против климатските промени и нивните влијанија.</w:t>
      </w:r>
    </w:p>
    <w:p w:rsidR="00F26BC7" w:rsidRPr="00E876D3" w:rsidRDefault="00C2607E" w:rsidP="00F26BC7">
      <w:pPr>
        <w:spacing w:after="0" w:line="276" w:lineRule="auto"/>
        <w:ind w:firstLine="709"/>
        <w:jc w:val="both"/>
        <w:rPr>
          <w:rFonts w:ascii="Times New Roman" w:eastAsia="Calibri" w:hAnsi="Times New Roman" w:cs="Times New Roman"/>
          <w:color w:val="000000" w:themeColor="text1"/>
          <w:sz w:val="24"/>
          <w:szCs w:val="24"/>
          <w:lang w:val="mk-MK"/>
        </w:rPr>
      </w:pPr>
      <w:r w:rsidRPr="00E876D3">
        <w:rPr>
          <w:rFonts w:ascii="Times New Roman" w:eastAsia="Calibri" w:hAnsi="Times New Roman" w:cs="Times New Roman"/>
          <w:color w:val="000000" w:themeColor="text1"/>
          <w:sz w:val="24"/>
          <w:szCs w:val="24"/>
          <w:lang w:val="mk-MK"/>
        </w:rPr>
        <w:t>ППГС</w:t>
      </w:r>
      <w:r w:rsidR="00F26BC7" w:rsidRPr="00E876D3">
        <w:rPr>
          <w:rFonts w:ascii="Times New Roman" w:eastAsia="Calibri" w:hAnsi="Times New Roman" w:cs="Times New Roman"/>
          <w:color w:val="000000" w:themeColor="text1"/>
          <w:sz w:val="24"/>
          <w:szCs w:val="24"/>
          <w:lang w:val="mk-MK"/>
        </w:rPr>
        <w:t xml:space="preserve"> и </w:t>
      </w:r>
      <w:r w:rsidRPr="00E876D3">
        <w:rPr>
          <w:rFonts w:ascii="Times New Roman" w:eastAsia="Calibri" w:hAnsi="Times New Roman" w:cs="Times New Roman"/>
          <w:color w:val="000000" w:themeColor="text1"/>
          <w:sz w:val="24"/>
          <w:szCs w:val="24"/>
          <w:lang w:val="mk-MK"/>
        </w:rPr>
        <w:t>ТСИМ</w:t>
      </w:r>
      <w:r w:rsidR="00F26BC7" w:rsidRPr="00E876D3">
        <w:rPr>
          <w:rFonts w:ascii="Times New Roman" w:eastAsia="Calibri" w:hAnsi="Times New Roman" w:cs="Times New Roman"/>
          <w:color w:val="000000" w:themeColor="text1"/>
          <w:sz w:val="24"/>
          <w:szCs w:val="24"/>
          <w:lang w:val="mk-MK"/>
        </w:rPr>
        <w:t xml:space="preserve"> вклучуваат активности и мерки за конкурентност, социјална кохезија, а некои од активностите имаат директен придонес во борбата против климатските промени (</w:t>
      </w:r>
      <w:r w:rsidR="002B7AF6" w:rsidRPr="00E876D3">
        <w:rPr>
          <w:rFonts w:ascii="Times New Roman" w:eastAsia="Calibri" w:hAnsi="Times New Roman" w:cs="Times New Roman"/>
          <w:color w:val="000000" w:themeColor="text1"/>
          <w:sz w:val="24"/>
          <w:szCs w:val="24"/>
          <w:lang w:val="mk-MK"/>
        </w:rPr>
        <w:t>според</w:t>
      </w:r>
      <w:r w:rsidR="00F26BC7" w:rsidRPr="00E876D3">
        <w:rPr>
          <w:rFonts w:ascii="Times New Roman" w:eastAsia="Calibri" w:hAnsi="Times New Roman" w:cs="Times New Roman"/>
          <w:color w:val="000000" w:themeColor="text1"/>
          <w:sz w:val="24"/>
          <w:szCs w:val="24"/>
          <w:lang w:val="mk-MK"/>
        </w:rPr>
        <w:t xml:space="preserve"> приоритет 1 на </w:t>
      </w:r>
      <w:r w:rsidRPr="00E876D3">
        <w:rPr>
          <w:rFonts w:ascii="Times New Roman" w:eastAsia="Calibri" w:hAnsi="Times New Roman" w:cs="Times New Roman"/>
          <w:color w:val="000000" w:themeColor="text1"/>
          <w:sz w:val="24"/>
          <w:szCs w:val="24"/>
          <w:lang w:val="mk-MK"/>
        </w:rPr>
        <w:t>ППГС</w:t>
      </w:r>
      <w:r w:rsidR="00F26BC7" w:rsidRPr="00E876D3">
        <w:rPr>
          <w:rFonts w:ascii="Times New Roman" w:eastAsia="Calibri" w:hAnsi="Times New Roman" w:cs="Times New Roman"/>
          <w:color w:val="000000" w:themeColor="text1"/>
          <w:sz w:val="24"/>
          <w:szCs w:val="24"/>
          <w:lang w:val="mk-MK"/>
        </w:rPr>
        <w:t>).</w:t>
      </w:r>
    </w:p>
    <w:p w:rsidR="00C9145D" w:rsidRPr="00E876D3" w:rsidRDefault="00F26BC7" w:rsidP="00F26BC7">
      <w:pPr>
        <w:spacing w:after="0" w:line="276" w:lineRule="auto"/>
        <w:ind w:firstLine="709"/>
        <w:jc w:val="both"/>
        <w:rPr>
          <w:rFonts w:ascii="Times New Roman" w:eastAsia="Calibri" w:hAnsi="Times New Roman" w:cs="Times New Roman"/>
          <w:i/>
          <w:color w:val="000000" w:themeColor="text1"/>
          <w:sz w:val="24"/>
          <w:szCs w:val="24"/>
          <w:lang w:val="mk-MK"/>
        </w:rPr>
      </w:pPr>
      <w:r w:rsidRPr="00E876D3">
        <w:rPr>
          <w:rFonts w:ascii="Times New Roman" w:eastAsia="Calibri" w:hAnsi="Times New Roman" w:cs="Times New Roman"/>
          <w:color w:val="000000" w:themeColor="text1"/>
          <w:sz w:val="24"/>
          <w:szCs w:val="24"/>
          <w:lang w:val="mk-MK"/>
        </w:rPr>
        <w:t xml:space="preserve">Стратегијата поставува главни и конкретни цели, а </w:t>
      </w:r>
      <w:r w:rsidR="002B7AF6" w:rsidRPr="00E876D3">
        <w:rPr>
          <w:rFonts w:ascii="Times New Roman" w:eastAsia="Calibri" w:hAnsi="Times New Roman" w:cs="Times New Roman"/>
          <w:color w:val="000000" w:themeColor="text1"/>
          <w:sz w:val="24"/>
          <w:szCs w:val="24"/>
          <w:lang w:val="mk-MK"/>
        </w:rPr>
        <w:t>акцискиот</w:t>
      </w:r>
      <w:r w:rsidRPr="00E876D3">
        <w:rPr>
          <w:rFonts w:ascii="Times New Roman" w:eastAsia="Calibri" w:hAnsi="Times New Roman" w:cs="Times New Roman"/>
          <w:color w:val="000000" w:themeColor="text1"/>
          <w:sz w:val="24"/>
          <w:szCs w:val="24"/>
          <w:lang w:val="mk-MK"/>
        </w:rPr>
        <w:t xml:space="preserve"> план - мерки кои </w:t>
      </w:r>
      <w:r w:rsidRPr="00E876D3">
        <w:rPr>
          <w:rFonts w:ascii="Times New Roman" w:eastAsia="Calibri" w:hAnsi="Times New Roman" w:cs="Times New Roman"/>
          <w:i/>
          <w:color w:val="000000" w:themeColor="text1"/>
          <w:sz w:val="24"/>
          <w:szCs w:val="24"/>
          <w:lang w:val="mk-MK"/>
        </w:rPr>
        <w:t xml:space="preserve">се анализирани во однос на нивната релевантност за </w:t>
      </w:r>
      <w:r w:rsidR="00C2607E" w:rsidRPr="00E876D3">
        <w:rPr>
          <w:rFonts w:ascii="Times New Roman" w:eastAsia="Calibri" w:hAnsi="Times New Roman" w:cs="Times New Roman"/>
          <w:i/>
          <w:color w:val="000000" w:themeColor="text1"/>
          <w:sz w:val="24"/>
          <w:szCs w:val="24"/>
          <w:lang w:val="mk-MK"/>
        </w:rPr>
        <w:t>ППГС</w:t>
      </w:r>
      <w:r w:rsidRPr="00E876D3">
        <w:rPr>
          <w:rFonts w:ascii="Times New Roman" w:eastAsia="Calibri" w:hAnsi="Times New Roman" w:cs="Times New Roman"/>
          <w:i/>
          <w:color w:val="000000" w:themeColor="text1"/>
          <w:sz w:val="24"/>
          <w:szCs w:val="24"/>
          <w:lang w:val="mk-MK"/>
        </w:rPr>
        <w:t xml:space="preserve"> и </w:t>
      </w:r>
      <w:r w:rsidR="00C2607E" w:rsidRPr="00E876D3">
        <w:rPr>
          <w:rFonts w:ascii="Times New Roman" w:eastAsia="Calibri" w:hAnsi="Times New Roman" w:cs="Times New Roman"/>
          <w:i/>
          <w:color w:val="000000" w:themeColor="text1"/>
          <w:sz w:val="24"/>
          <w:szCs w:val="24"/>
          <w:lang w:val="mk-MK"/>
        </w:rPr>
        <w:t>ТСИМ</w:t>
      </w:r>
      <w:r w:rsidRPr="00E876D3">
        <w:rPr>
          <w:rFonts w:ascii="Times New Roman" w:eastAsia="Calibri" w:hAnsi="Times New Roman" w:cs="Times New Roman"/>
          <w:i/>
          <w:color w:val="000000" w:themeColor="text1"/>
          <w:sz w:val="24"/>
          <w:szCs w:val="24"/>
          <w:lang w:val="mk-MK"/>
        </w:rPr>
        <w:t xml:space="preserve"> проектите во </w:t>
      </w:r>
      <w:r w:rsidRPr="00E876D3">
        <w:rPr>
          <w:rFonts w:ascii="Times New Roman" w:eastAsia="Calibri" w:hAnsi="Times New Roman" w:cs="Times New Roman"/>
          <w:b/>
          <w:i/>
          <w:color w:val="000000" w:themeColor="text1"/>
          <w:sz w:val="24"/>
          <w:szCs w:val="24"/>
          <w:lang w:val="mk-MK"/>
        </w:rPr>
        <w:t>точка 5</w:t>
      </w:r>
      <w:r w:rsidRPr="00E876D3">
        <w:rPr>
          <w:rFonts w:ascii="Times New Roman" w:eastAsia="Calibri" w:hAnsi="Times New Roman" w:cs="Times New Roman"/>
          <w:i/>
          <w:color w:val="000000" w:themeColor="text1"/>
          <w:sz w:val="24"/>
          <w:szCs w:val="24"/>
          <w:lang w:val="mk-MK"/>
        </w:rPr>
        <w:t xml:space="preserve"> од </w:t>
      </w:r>
      <w:r w:rsidR="00C2607E" w:rsidRPr="00E876D3">
        <w:rPr>
          <w:rFonts w:ascii="Times New Roman" w:eastAsia="Calibri" w:hAnsi="Times New Roman" w:cs="Times New Roman"/>
          <w:i/>
          <w:color w:val="000000" w:themeColor="text1"/>
          <w:sz w:val="24"/>
          <w:szCs w:val="24"/>
          <w:lang w:val="mk-MK"/>
        </w:rPr>
        <w:t>ИОЖС</w:t>
      </w:r>
      <w:r w:rsidRPr="00E876D3">
        <w:rPr>
          <w:rFonts w:ascii="Times New Roman" w:eastAsia="Calibri" w:hAnsi="Times New Roman" w:cs="Times New Roman"/>
          <w:i/>
          <w:color w:val="000000" w:themeColor="text1"/>
          <w:sz w:val="24"/>
          <w:szCs w:val="24"/>
          <w:lang w:val="mk-MK"/>
        </w:rPr>
        <w:t>.</w:t>
      </w:r>
    </w:p>
    <w:p w:rsidR="002614C5" w:rsidRPr="00E876D3" w:rsidRDefault="00F26BC7" w:rsidP="00BC6B4C">
      <w:pPr>
        <w:pStyle w:val="ListParagraph"/>
        <w:numPr>
          <w:ilvl w:val="0"/>
          <w:numId w:val="5"/>
        </w:numPr>
        <w:spacing w:before="120" w:after="0" w:line="276" w:lineRule="auto"/>
        <w:jc w:val="both"/>
        <w:rPr>
          <w:rFonts w:ascii="Times New Roman" w:eastAsia="Calibri" w:hAnsi="Times New Roman" w:cs="Times New Roman"/>
          <w:i/>
          <w:iCs/>
          <w:sz w:val="24"/>
          <w:szCs w:val="24"/>
          <w:lang w:val="mk-MK"/>
        </w:rPr>
      </w:pPr>
      <w:r w:rsidRPr="00E876D3">
        <w:rPr>
          <w:rFonts w:ascii="Times New Roman" w:eastAsia="Calibri" w:hAnsi="Times New Roman" w:cs="Times New Roman"/>
          <w:b/>
          <w:bCs/>
          <w:i/>
          <w:iCs/>
          <w:sz w:val="24"/>
          <w:szCs w:val="24"/>
          <w:lang w:val="mk-MK"/>
        </w:rPr>
        <w:t xml:space="preserve">Национална стратегија за одржлив развој на шумарството во Република Северна Македонија, јуни 2006 </w:t>
      </w:r>
      <w:r w:rsidR="002614C5" w:rsidRPr="00E876D3">
        <w:rPr>
          <w:rFonts w:ascii="Times New Roman" w:eastAsia="Calibri" w:hAnsi="Times New Roman" w:cs="Times New Roman"/>
          <w:i/>
          <w:iCs/>
          <w:sz w:val="24"/>
          <w:szCs w:val="24"/>
          <w:lang w:val="mk-MK"/>
        </w:rPr>
        <w:t>(обезбеден</w:t>
      </w:r>
      <w:r w:rsidR="002B7AF6" w:rsidRPr="00E876D3">
        <w:rPr>
          <w:rFonts w:ascii="Times New Roman" w:eastAsia="Calibri" w:hAnsi="Times New Roman" w:cs="Times New Roman"/>
          <w:i/>
          <w:iCs/>
          <w:sz w:val="24"/>
          <w:szCs w:val="24"/>
          <w:lang w:val="mk-MK"/>
        </w:rPr>
        <w:t>а</w:t>
      </w:r>
      <w:r w:rsidR="002614C5" w:rsidRPr="00E876D3">
        <w:rPr>
          <w:rFonts w:ascii="Times New Roman" w:eastAsia="Calibri" w:hAnsi="Times New Roman" w:cs="Times New Roman"/>
          <w:i/>
          <w:iCs/>
          <w:sz w:val="24"/>
          <w:szCs w:val="24"/>
          <w:lang w:val="mk-MK"/>
        </w:rPr>
        <w:t xml:space="preserve"> преку Националната управа на </w:t>
      </w:r>
      <w:r w:rsidR="00C2607E" w:rsidRPr="00E876D3">
        <w:rPr>
          <w:rFonts w:ascii="Times New Roman" w:eastAsia="Calibri" w:hAnsi="Times New Roman" w:cs="Times New Roman"/>
          <w:i/>
          <w:iCs/>
          <w:sz w:val="24"/>
          <w:szCs w:val="24"/>
          <w:lang w:val="mk-MK"/>
        </w:rPr>
        <w:t>ППГС</w:t>
      </w:r>
      <w:r w:rsidR="002614C5" w:rsidRPr="00E876D3">
        <w:rPr>
          <w:rFonts w:ascii="Times New Roman" w:eastAsia="Calibri" w:hAnsi="Times New Roman" w:cs="Times New Roman"/>
          <w:i/>
          <w:iCs/>
          <w:sz w:val="24"/>
          <w:szCs w:val="24"/>
          <w:lang w:val="mk-MK"/>
        </w:rPr>
        <w:t xml:space="preserve"> и </w:t>
      </w:r>
      <w:r w:rsidR="00C2607E" w:rsidRPr="00E876D3">
        <w:rPr>
          <w:rFonts w:ascii="Times New Roman" w:eastAsia="Calibri" w:hAnsi="Times New Roman" w:cs="Times New Roman"/>
          <w:i/>
          <w:iCs/>
          <w:sz w:val="24"/>
          <w:szCs w:val="24"/>
          <w:lang w:val="mk-MK"/>
        </w:rPr>
        <w:t>ТСИМ</w:t>
      </w:r>
      <w:r w:rsidR="002614C5" w:rsidRPr="00E876D3">
        <w:rPr>
          <w:rFonts w:ascii="Times New Roman" w:eastAsia="Calibri" w:hAnsi="Times New Roman" w:cs="Times New Roman"/>
          <w:i/>
          <w:iCs/>
          <w:sz w:val="24"/>
          <w:szCs w:val="24"/>
          <w:lang w:val="mk-MK"/>
        </w:rPr>
        <w:t xml:space="preserve"> на Република Северна Македонија)</w:t>
      </w:r>
    </w:p>
    <w:p w:rsidR="00520DE8" w:rsidRPr="00E876D3" w:rsidRDefault="00520DE8" w:rsidP="00520DE8">
      <w:pPr>
        <w:spacing w:after="0" w:line="276" w:lineRule="auto"/>
        <w:ind w:firstLine="709"/>
        <w:jc w:val="both"/>
        <w:rPr>
          <w:rFonts w:ascii="Times New Roman" w:eastAsia="Calibri" w:hAnsi="Times New Roman" w:cs="Times New Roman"/>
          <w:color w:val="000000" w:themeColor="text1"/>
          <w:sz w:val="24"/>
          <w:szCs w:val="24"/>
          <w:lang w:val="mk-MK"/>
        </w:rPr>
      </w:pPr>
      <w:r w:rsidRPr="00E876D3">
        <w:rPr>
          <w:rFonts w:ascii="Times New Roman" w:eastAsia="Calibri" w:hAnsi="Times New Roman" w:cs="Times New Roman"/>
          <w:color w:val="000000" w:themeColor="text1"/>
          <w:sz w:val="24"/>
          <w:szCs w:val="24"/>
          <w:lang w:val="mk-MK"/>
        </w:rPr>
        <w:t xml:space="preserve">Целта на Владата е да го зголеми придонесот на шумарскиот сектор преку одржливо стопанисување со шумите, националната економија и руралниот развој, обезбедувањето </w:t>
      </w:r>
      <w:r w:rsidRPr="00E876D3">
        <w:rPr>
          <w:rFonts w:ascii="Times New Roman" w:eastAsia="Calibri" w:hAnsi="Times New Roman" w:cs="Times New Roman"/>
          <w:color w:val="000000" w:themeColor="text1"/>
          <w:sz w:val="24"/>
          <w:szCs w:val="24"/>
          <w:lang w:val="mk-MK"/>
        </w:rPr>
        <w:lastRenderedPageBreak/>
        <w:t>обновливи ресурси и заштитата на локалната и глобалната животна средина, со што ќе се обез</w:t>
      </w:r>
      <w:r w:rsidR="00212F31" w:rsidRPr="00E876D3">
        <w:rPr>
          <w:rFonts w:ascii="Times New Roman" w:eastAsia="Calibri" w:hAnsi="Times New Roman" w:cs="Times New Roman"/>
          <w:color w:val="000000" w:themeColor="text1"/>
          <w:sz w:val="24"/>
          <w:szCs w:val="24"/>
          <w:lang w:val="mk-MK"/>
        </w:rPr>
        <w:t>беди подобрен квалитет на животот</w:t>
      </w:r>
      <w:r w:rsidRPr="00E876D3">
        <w:rPr>
          <w:rFonts w:ascii="Times New Roman" w:eastAsia="Calibri" w:hAnsi="Times New Roman" w:cs="Times New Roman"/>
          <w:color w:val="000000" w:themeColor="text1"/>
          <w:sz w:val="24"/>
          <w:szCs w:val="24"/>
          <w:lang w:val="mk-MK"/>
        </w:rPr>
        <w:t xml:space="preserve"> на сите граѓани.</w:t>
      </w:r>
    </w:p>
    <w:p w:rsidR="00520DE8" w:rsidRPr="00E876D3" w:rsidRDefault="00520DE8" w:rsidP="00520DE8">
      <w:pPr>
        <w:spacing w:after="0" w:line="276" w:lineRule="auto"/>
        <w:ind w:firstLine="709"/>
        <w:jc w:val="both"/>
        <w:rPr>
          <w:rFonts w:ascii="Times New Roman" w:eastAsia="Calibri" w:hAnsi="Times New Roman" w:cs="Times New Roman"/>
          <w:color w:val="000000" w:themeColor="text1"/>
          <w:sz w:val="24"/>
          <w:szCs w:val="24"/>
          <w:lang w:val="mk-MK"/>
        </w:rPr>
      </w:pPr>
      <w:r w:rsidRPr="00E876D3">
        <w:rPr>
          <w:rFonts w:ascii="Times New Roman" w:eastAsia="Calibri" w:hAnsi="Times New Roman" w:cs="Times New Roman"/>
          <w:color w:val="000000" w:themeColor="text1"/>
          <w:sz w:val="24"/>
          <w:szCs w:val="24"/>
          <w:lang w:val="mk-MK"/>
        </w:rPr>
        <w:t>За одржување и подобрување на економската ефикасност на шумарството за потребите на севкупниот национален развој, владата ќе обезбеди:</w:t>
      </w:r>
    </w:p>
    <w:p w:rsidR="00520DE8" w:rsidRPr="00E876D3" w:rsidRDefault="00520DE8" w:rsidP="00520DE8">
      <w:pPr>
        <w:spacing w:after="0" w:line="276" w:lineRule="auto"/>
        <w:ind w:firstLine="709"/>
        <w:jc w:val="both"/>
        <w:rPr>
          <w:rFonts w:ascii="Times New Roman" w:eastAsia="Calibri" w:hAnsi="Times New Roman" w:cs="Times New Roman"/>
          <w:color w:val="000000" w:themeColor="text1"/>
          <w:sz w:val="24"/>
          <w:szCs w:val="24"/>
          <w:lang w:val="mk-MK"/>
        </w:rPr>
      </w:pPr>
      <w:r w:rsidRPr="00E876D3">
        <w:rPr>
          <w:rFonts w:ascii="Times New Roman" w:eastAsia="Calibri" w:hAnsi="Times New Roman" w:cs="Times New Roman"/>
          <w:color w:val="000000" w:themeColor="text1"/>
          <w:sz w:val="24"/>
          <w:szCs w:val="24"/>
          <w:lang w:val="mk-MK"/>
        </w:rPr>
        <w:t xml:space="preserve">• правна, </w:t>
      </w:r>
      <w:r w:rsidR="007541AE" w:rsidRPr="00E876D3">
        <w:rPr>
          <w:rFonts w:ascii="Times New Roman" w:eastAsia="Calibri" w:hAnsi="Times New Roman" w:cs="Times New Roman"/>
          <w:color w:val="000000" w:themeColor="text1"/>
          <w:sz w:val="24"/>
          <w:szCs w:val="24"/>
          <w:lang w:val="mk-MK"/>
        </w:rPr>
        <w:t>институциска</w:t>
      </w:r>
      <w:r w:rsidRPr="00E876D3">
        <w:rPr>
          <w:rFonts w:ascii="Times New Roman" w:eastAsia="Calibri" w:hAnsi="Times New Roman" w:cs="Times New Roman"/>
          <w:color w:val="000000" w:themeColor="text1"/>
          <w:sz w:val="24"/>
          <w:szCs w:val="24"/>
          <w:lang w:val="mk-MK"/>
        </w:rPr>
        <w:t xml:space="preserve"> и економска рамка за спроведување на одржливо управување со шумите;</w:t>
      </w:r>
    </w:p>
    <w:p w:rsidR="00520DE8" w:rsidRPr="00E876D3" w:rsidRDefault="00520DE8" w:rsidP="00520DE8">
      <w:pPr>
        <w:spacing w:after="0" w:line="276" w:lineRule="auto"/>
        <w:ind w:firstLine="709"/>
        <w:jc w:val="both"/>
        <w:rPr>
          <w:rFonts w:ascii="Times New Roman" w:eastAsia="Calibri" w:hAnsi="Times New Roman" w:cs="Times New Roman"/>
          <w:color w:val="000000" w:themeColor="text1"/>
          <w:sz w:val="24"/>
          <w:szCs w:val="24"/>
          <w:lang w:val="mk-MK"/>
        </w:rPr>
      </w:pPr>
      <w:r w:rsidRPr="00E876D3">
        <w:rPr>
          <w:rFonts w:ascii="Times New Roman" w:eastAsia="Calibri" w:hAnsi="Times New Roman" w:cs="Times New Roman"/>
          <w:color w:val="000000" w:themeColor="text1"/>
          <w:sz w:val="24"/>
          <w:szCs w:val="24"/>
          <w:lang w:val="mk-MK"/>
        </w:rPr>
        <w:t>• стабилен финансиски механизам кој ќе ја подобри состојбата на шумите и развојот на шумарството.</w:t>
      </w:r>
    </w:p>
    <w:p w:rsidR="0042564A" w:rsidRPr="00E876D3" w:rsidRDefault="00520DE8" w:rsidP="00520DE8">
      <w:pPr>
        <w:spacing w:after="0" w:line="276" w:lineRule="auto"/>
        <w:ind w:firstLine="709"/>
        <w:jc w:val="both"/>
        <w:rPr>
          <w:rFonts w:ascii="Times New Roman" w:eastAsia="Calibri" w:hAnsi="Times New Roman" w:cs="Times New Roman"/>
          <w:color w:val="000000" w:themeColor="text1"/>
          <w:sz w:val="24"/>
          <w:szCs w:val="24"/>
          <w:lang w:val="mk-MK"/>
        </w:rPr>
      </w:pPr>
      <w:r w:rsidRPr="00E876D3">
        <w:rPr>
          <w:rFonts w:ascii="Times New Roman" w:eastAsia="Calibri" w:hAnsi="Times New Roman" w:cs="Times New Roman"/>
          <w:color w:val="000000" w:themeColor="text1"/>
          <w:sz w:val="24"/>
          <w:szCs w:val="24"/>
          <w:lang w:val="mk-MK"/>
        </w:rPr>
        <w:t xml:space="preserve">Постојат 7 главни насоки, кои се </w:t>
      </w:r>
      <w:r w:rsidRPr="00E876D3">
        <w:rPr>
          <w:rFonts w:ascii="Times New Roman" w:eastAsia="Calibri" w:hAnsi="Times New Roman" w:cs="Times New Roman"/>
          <w:i/>
          <w:color w:val="000000" w:themeColor="text1"/>
          <w:sz w:val="24"/>
          <w:szCs w:val="24"/>
          <w:lang w:val="mk-MK"/>
        </w:rPr>
        <w:t xml:space="preserve">анализирани во </w:t>
      </w:r>
      <w:r w:rsidRPr="00E876D3">
        <w:rPr>
          <w:rFonts w:ascii="Times New Roman" w:eastAsia="Calibri" w:hAnsi="Times New Roman" w:cs="Times New Roman"/>
          <w:b/>
          <w:i/>
          <w:color w:val="000000" w:themeColor="text1"/>
          <w:sz w:val="24"/>
          <w:szCs w:val="24"/>
          <w:lang w:val="mk-MK"/>
        </w:rPr>
        <w:t>точка 5</w:t>
      </w:r>
      <w:r w:rsidRPr="00E876D3">
        <w:rPr>
          <w:rFonts w:ascii="Times New Roman" w:eastAsia="Calibri" w:hAnsi="Times New Roman" w:cs="Times New Roman"/>
          <w:i/>
          <w:color w:val="000000" w:themeColor="text1"/>
          <w:sz w:val="24"/>
          <w:szCs w:val="24"/>
          <w:lang w:val="mk-MK"/>
        </w:rPr>
        <w:t xml:space="preserve"> од </w:t>
      </w:r>
      <w:r w:rsidR="00C2607E" w:rsidRPr="00E876D3">
        <w:rPr>
          <w:rFonts w:ascii="Times New Roman" w:eastAsia="Calibri" w:hAnsi="Times New Roman" w:cs="Times New Roman"/>
          <w:i/>
          <w:color w:val="000000" w:themeColor="text1"/>
          <w:sz w:val="24"/>
          <w:szCs w:val="24"/>
          <w:lang w:val="mk-MK"/>
        </w:rPr>
        <w:t>ИОЖС</w:t>
      </w:r>
      <w:r w:rsidRPr="00E876D3">
        <w:rPr>
          <w:rFonts w:ascii="Times New Roman" w:eastAsia="Calibri" w:hAnsi="Times New Roman" w:cs="Times New Roman"/>
          <w:color w:val="000000" w:themeColor="text1"/>
          <w:sz w:val="24"/>
          <w:szCs w:val="24"/>
          <w:lang w:val="mk-MK"/>
        </w:rPr>
        <w:t>.</w:t>
      </w:r>
    </w:p>
    <w:p w:rsidR="007D5FF9" w:rsidRPr="00E876D3" w:rsidRDefault="00520DE8" w:rsidP="00BC6B4C">
      <w:pPr>
        <w:pStyle w:val="ListParagraph"/>
        <w:numPr>
          <w:ilvl w:val="0"/>
          <w:numId w:val="5"/>
        </w:numPr>
        <w:spacing w:before="120" w:after="0" w:line="276" w:lineRule="auto"/>
        <w:jc w:val="both"/>
        <w:rPr>
          <w:rFonts w:ascii="Times New Roman" w:eastAsia="Calibri" w:hAnsi="Times New Roman" w:cs="Times New Roman"/>
          <w:i/>
          <w:iCs/>
          <w:sz w:val="24"/>
          <w:szCs w:val="24"/>
          <w:lang w:val="mk-MK"/>
        </w:rPr>
      </w:pPr>
      <w:r w:rsidRPr="00E876D3">
        <w:rPr>
          <w:rFonts w:ascii="Times New Roman" w:eastAsia="Calibri" w:hAnsi="Times New Roman" w:cs="Times New Roman"/>
          <w:b/>
          <w:bCs/>
          <w:i/>
          <w:iCs/>
          <w:sz w:val="24"/>
          <w:szCs w:val="24"/>
          <w:lang w:val="mk-MK"/>
        </w:rPr>
        <w:t>Национална стратегија за води на Република Северна Македонија (2012-2042)</w:t>
      </w:r>
      <w:r w:rsidR="00FA0F06" w:rsidRPr="00E876D3">
        <w:rPr>
          <w:rFonts w:ascii="Times New Roman" w:eastAsia="Calibri" w:hAnsi="Times New Roman" w:cs="Times New Roman"/>
          <w:sz w:val="24"/>
          <w:szCs w:val="24"/>
          <w:lang w:val="mk-MK"/>
        </w:rPr>
        <w:t xml:space="preserve"> </w:t>
      </w:r>
      <w:r w:rsidR="00FA0F06" w:rsidRPr="00E876D3">
        <w:rPr>
          <w:rStyle w:val="FootnoteReference"/>
          <w:rFonts w:ascii="Times New Roman" w:eastAsia="Calibri" w:hAnsi="Times New Roman" w:cs="Times New Roman"/>
          <w:sz w:val="24"/>
          <w:szCs w:val="24"/>
          <w:lang w:val="mk-MK"/>
        </w:rPr>
        <w:footnoteReference w:id="54"/>
      </w:r>
      <w:r w:rsidR="00FA0F06" w:rsidRPr="00E876D3">
        <w:rPr>
          <w:rFonts w:ascii="Times New Roman" w:eastAsia="Calibri" w:hAnsi="Times New Roman" w:cs="Times New Roman"/>
          <w:sz w:val="24"/>
          <w:szCs w:val="24"/>
          <w:lang w:val="mk-MK"/>
        </w:rPr>
        <w:t xml:space="preserve"> </w:t>
      </w:r>
      <w:r w:rsidR="00FA0F06" w:rsidRPr="00E876D3">
        <w:rPr>
          <w:rFonts w:ascii="Times New Roman" w:eastAsia="Calibri" w:hAnsi="Times New Roman" w:cs="Times New Roman"/>
          <w:i/>
          <w:sz w:val="24"/>
          <w:szCs w:val="24"/>
          <w:lang w:val="mk-MK"/>
        </w:rPr>
        <w:t>(</w:t>
      </w:r>
      <w:r w:rsidR="007541AE" w:rsidRPr="00E876D3">
        <w:rPr>
          <w:rFonts w:ascii="Times New Roman" w:eastAsia="Calibri" w:hAnsi="Times New Roman" w:cs="Times New Roman"/>
          <w:i/>
          <w:sz w:val="24"/>
          <w:szCs w:val="24"/>
          <w:lang w:val="mk-MK"/>
        </w:rPr>
        <w:t xml:space="preserve">СВ </w:t>
      </w:r>
      <w:r w:rsidR="00FA0F06" w:rsidRPr="00E876D3">
        <w:rPr>
          <w:rFonts w:ascii="Times New Roman" w:eastAsia="Calibri" w:hAnsi="Times New Roman" w:cs="Times New Roman"/>
          <w:i/>
          <w:sz w:val="24"/>
          <w:szCs w:val="24"/>
          <w:lang w:val="mk-MK"/>
        </w:rPr>
        <w:t>бр. 122/2012, Министерство за животна средина и просторно планирање)</w:t>
      </w:r>
    </w:p>
    <w:p w:rsidR="00520DE8" w:rsidRPr="00E876D3" w:rsidRDefault="00520DE8" w:rsidP="00520DE8">
      <w:pPr>
        <w:spacing w:after="0" w:line="276" w:lineRule="auto"/>
        <w:jc w:val="both"/>
        <w:rPr>
          <w:rFonts w:ascii="Times New Roman" w:eastAsia="Calibri" w:hAnsi="Times New Roman" w:cs="Times New Roman"/>
          <w:color w:val="000000" w:themeColor="text1"/>
          <w:sz w:val="24"/>
          <w:szCs w:val="24"/>
          <w:lang w:val="mk-MK"/>
        </w:rPr>
      </w:pPr>
      <w:r w:rsidRPr="00E876D3">
        <w:rPr>
          <w:rFonts w:ascii="Times New Roman" w:eastAsia="Calibri" w:hAnsi="Times New Roman" w:cs="Times New Roman"/>
          <w:color w:val="000000" w:themeColor="text1"/>
          <w:sz w:val="24"/>
          <w:szCs w:val="24"/>
          <w:lang w:val="mk-MK"/>
        </w:rPr>
        <w:t xml:space="preserve">Стратегијата ја испитува состојбата </w:t>
      </w:r>
      <w:r w:rsidR="007541AE" w:rsidRPr="00E876D3">
        <w:rPr>
          <w:rFonts w:ascii="Times New Roman" w:eastAsia="Calibri" w:hAnsi="Times New Roman" w:cs="Times New Roman"/>
          <w:color w:val="000000" w:themeColor="text1"/>
          <w:sz w:val="24"/>
          <w:szCs w:val="24"/>
          <w:lang w:val="mk-MK"/>
        </w:rPr>
        <w:t>со</w:t>
      </w:r>
      <w:r w:rsidRPr="00E876D3">
        <w:rPr>
          <w:rFonts w:ascii="Times New Roman" w:eastAsia="Calibri" w:hAnsi="Times New Roman" w:cs="Times New Roman"/>
          <w:color w:val="000000" w:themeColor="text1"/>
          <w:sz w:val="24"/>
          <w:szCs w:val="24"/>
          <w:lang w:val="mk-MK"/>
        </w:rPr>
        <w:t xml:space="preserve"> водите, врз основа на која предлага програма на акции и мерки за нивна заштита. Акциите и мерките имаат за цел да обезбедат пристап на луѓето, деловните субјекти и природата до вода со потребниот квалитет и да ја постигнат саканата употреба на водата кога се разгледува водниот циклус како целина.</w:t>
      </w:r>
    </w:p>
    <w:p w:rsidR="00520DE8" w:rsidRPr="00E876D3" w:rsidRDefault="00520DE8" w:rsidP="00212F31">
      <w:pPr>
        <w:pStyle w:val="ListParagraph"/>
        <w:spacing w:after="0" w:line="276" w:lineRule="auto"/>
        <w:ind w:left="1429"/>
        <w:jc w:val="both"/>
        <w:rPr>
          <w:rFonts w:ascii="Times New Roman" w:eastAsia="Calibri" w:hAnsi="Times New Roman" w:cs="Times New Roman"/>
          <w:color w:val="000000" w:themeColor="text1"/>
          <w:sz w:val="24"/>
          <w:szCs w:val="24"/>
          <w:lang w:val="mk-MK"/>
        </w:rPr>
      </w:pPr>
      <w:r w:rsidRPr="00E876D3">
        <w:rPr>
          <w:rFonts w:ascii="Times New Roman" w:eastAsia="Calibri" w:hAnsi="Times New Roman" w:cs="Times New Roman"/>
          <w:color w:val="000000" w:themeColor="text1"/>
          <w:sz w:val="24"/>
          <w:szCs w:val="24"/>
          <w:lang w:val="mk-MK"/>
        </w:rPr>
        <w:t>Мерките и активностите се групирани на следниов начин:</w:t>
      </w:r>
    </w:p>
    <w:p w:rsidR="00520DE8" w:rsidRPr="00E876D3" w:rsidRDefault="00520DE8" w:rsidP="00BC6B4C">
      <w:pPr>
        <w:pStyle w:val="ListParagraph"/>
        <w:numPr>
          <w:ilvl w:val="0"/>
          <w:numId w:val="18"/>
        </w:numPr>
        <w:spacing w:after="0" w:line="276" w:lineRule="auto"/>
        <w:jc w:val="both"/>
        <w:rPr>
          <w:rFonts w:ascii="Times New Roman" w:eastAsia="Calibri" w:hAnsi="Times New Roman" w:cs="Times New Roman"/>
          <w:color w:val="000000" w:themeColor="text1"/>
          <w:sz w:val="24"/>
          <w:szCs w:val="24"/>
          <w:lang w:val="mk-MK"/>
        </w:rPr>
      </w:pPr>
      <w:r w:rsidRPr="00E876D3">
        <w:rPr>
          <w:rFonts w:ascii="Times New Roman" w:eastAsia="Calibri" w:hAnsi="Times New Roman" w:cs="Times New Roman"/>
          <w:color w:val="000000" w:themeColor="text1"/>
          <w:sz w:val="24"/>
          <w:szCs w:val="24"/>
          <w:lang w:val="mk-MK"/>
        </w:rPr>
        <w:t>Заштита од поплави и други негативни ефекти на водата;</w:t>
      </w:r>
    </w:p>
    <w:p w:rsidR="00520DE8" w:rsidRPr="00E876D3" w:rsidRDefault="00520DE8" w:rsidP="00BC6B4C">
      <w:pPr>
        <w:pStyle w:val="ListParagraph"/>
        <w:numPr>
          <w:ilvl w:val="0"/>
          <w:numId w:val="18"/>
        </w:numPr>
        <w:spacing w:after="0" w:line="276" w:lineRule="auto"/>
        <w:jc w:val="both"/>
        <w:rPr>
          <w:rFonts w:ascii="Times New Roman" w:eastAsia="Calibri" w:hAnsi="Times New Roman" w:cs="Times New Roman"/>
          <w:color w:val="000000" w:themeColor="text1"/>
          <w:sz w:val="24"/>
          <w:szCs w:val="24"/>
          <w:lang w:val="mk-MK"/>
        </w:rPr>
      </w:pPr>
      <w:r w:rsidRPr="00E876D3">
        <w:rPr>
          <w:rFonts w:ascii="Times New Roman" w:eastAsia="Calibri" w:hAnsi="Times New Roman" w:cs="Times New Roman"/>
          <w:color w:val="000000" w:themeColor="text1"/>
          <w:sz w:val="24"/>
          <w:szCs w:val="24"/>
          <w:lang w:val="mk-MK"/>
        </w:rPr>
        <w:t xml:space="preserve">Заштита </w:t>
      </w:r>
      <w:r w:rsidR="00212F31" w:rsidRPr="00E876D3">
        <w:rPr>
          <w:rFonts w:ascii="Times New Roman" w:eastAsia="Calibri" w:hAnsi="Times New Roman" w:cs="Times New Roman"/>
          <w:color w:val="000000" w:themeColor="text1"/>
          <w:sz w:val="24"/>
          <w:szCs w:val="24"/>
          <w:lang w:val="mk-MK"/>
        </w:rPr>
        <w:t>на</w:t>
      </w:r>
      <w:r w:rsidRPr="00E876D3">
        <w:rPr>
          <w:rFonts w:ascii="Times New Roman" w:eastAsia="Calibri" w:hAnsi="Times New Roman" w:cs="Times New Roman"/>
          <w:color w:val="000000" w:themeColor="text1"/>
          <w:sz w:val="24"/>
          <w:szCs w:val="24"/>
          <w:lang w:val="mk-MK"/>
        </w:rPr>
        <w:t xml:space="preserve"> вода;</w:t>
      </w:r>
    </w:p>
    <w:p w:rsidR="00520DE8" w:rsidRPr="00E876D3" w:rsidRDefault="00520DE8" w:rsidP="00BC6B4C">
      <w:pPr>
        <w:pStyle w:val="ListParagraph"/>
        <w:numPr>
          <w:ilvl w:val="0"/>
          <w:numId w:val="18"/>
        </w:numPr>
        <w:spacing w:after="0" w:line="276" w:lineRule="auto"/>
        <w:jc w:val="both"/>
        <w:rPr>
          <w:rFonts w:ascii="Times New Roman" w:eastAsia="Calibri" w:hAnsi="Times New Roman" w:cs="Times New Roman"/>
          <w:color w:val="000000" w:themeColor="text1"/>
          <w:sz w:val="24"/>
          <w:szCs w:val="24"/>
          <w:lang w:val="mk-MK"/>
        </w:rPr>
      </w:pPr>
      <w:r w:rsidRPr="00E876D3">
        <w:rPr>
          <w:rFonts w:ascii="Times New Roman" w:eastAsia="Calibri" w:hAnsi="Times New Roman" w:cs="Times New Roman"/>
          <w:color w:val="000000" w:themeColor="text1"/>
          <w:sz w:val="24"/>
          <w:szCs w:val="24"/>
          <w:lang w:val="mk-MK"/>
        </w:rPr>
        <w:t>Зачувување и други области од значење поврзани со водата;</w:t>
      </w:r>
    </w:p>
    <w:p w:rsidR="00520DE8" w:rsidRPr="00E876D3" w:rsidRDefault="00520DE8" w:rsidP="00BC6B4C">
      <w:pPr>
        <w:pStyle w:val="ListParagraph"/>
        <w:numPr>
          <w:ilvl w:val="0"/>
          <w:numId w:val="18"/>
        </w:numPr>
        <w:spacing w:after="0" w:line="276" w:lineRule="auto"/>
        <w:jc w:val="both"/>
        <w:rPr>
          <w:rFonts w:ascii="Times New Roman" w:eastAsia="Calibri" w:hAnsi="Times New Roman" w:cs="Times New Roman"/>
          <w:color w:val="000000" w:themeColor="text1"/>
          <w:sz w:val="24"/>
          <w:szCs w:val="24"/>
          <w:lang w:val="mk-MK"/>
        </w:rPr>
      </w:pPr>
      <w:r w:rsidRPr="00E876D3">
        <w:rPr>
          <w:rFonts w:ascii="Times New Roman" w:eastAsia="Calibri" w:hAnsi="Times New Roman" w:cs="Times New Roman"/>
          <w:color w:val="000000" w:themeColor="text1"/>
          <w:sz w:val="24"/>
          <w:szCs w:val="24"/>
          <w:lang w:val="mk-MK"/>
        </w:rPr>
        <w:t>Стручна и оперативна рамка за управување со водите;</w:t>
      </w:r>
    </w:p>
    <w:p w:rsidR="00520DE8" w:rsidRPr="00E876D3" w:rsidRDefault="00520DE8" w:rsidP="00BC6B4C">
      <w:pPr>
        <w:pStyle w:val="ListParagraph"/>
        <w:numPr>
          <w:ilvl w:val="0"/>
          <w:numId w:val="18"/>
        </w:numPr>
        <w:spacing w:after="0" w:line="276" w:lineRule="auto"/>
        <w:jc w:val="both"/>
        <w:rPr>
          <w:rFonts w:ascii="Times New Roman" w:eastAsia="Calibri" w:hAnsi="Times New Roman" w:cs="Times New Roman"/>
          <w:color w:val="000000" w:themeColor="text1"/>
          <w:sz w:val="24"/>
          <w:szCs w:val="24"/>
          <w:lang w:val="mk-MK"/>
        </w:rPr>
      </w:pPr>
      <w:r w:rsidRPr="00E876D3">
        <w:rPr>
          <w:rFonts w:ascii="Times New Roman" w:eastAsia="Calibri" w:hAnsi="Times New Roman" w:cs="Times New Roman"/>
          <w:color w:val="000000" w:themeColor="text1"/>
          <w:sz w:val="24"/>
          <w:szCs w:val="24"/>
          <w:lang w:val="mk-MK"/>
        </w:rPr>
        <w:t>Меѓународна соработка и процес на пристапување во ЕУ;</w:t>
      </w:r>
    </w:p>
    <w:p w:rsidR="00520DE8" w:rsidRPr="00E876D3" w:rsidRDefault="00520DE8" w:rsidP="00BC6B4C">
      <w:pPr>
        <w:pStyle w:val="ListParagraph"/>
        <w:numPr>
          <w:ilvl w:val="0"/>
          <w:numId w:val="18"/>
        </w:numPr>
        <w:spacing w:after="0" w:line="276" w:lineRule="auto"/>
        <w:jc w:val="both"/>
        <w:rPr>
          <w:rFonts w:ascii="Times New Roman" w:eastAsia="Calibri" w:hAnsi="Times New Roman" w:cs="Times New Roman"/>
          <w:color w:val="000000" w:themeColor="text1"/>
          <w:sz w:val="24"/>
          <w:szCs w:val="24"/>
          <w:lang w:val="mk-MK"/>
        </w:rPr>
      </w:pPr>
      <w:r w:rsidRPr="00E876D3">
        <w:rPr>
          <w:rFonts w:ascii="Times New Roman" w:eastAsia="Calibri" w:hAnsi="Times New Roman" w:cs="Times New Roman"/>
          <w:color w:val="000000" w:themeColor="text1"/>
          <w:sz w:val="24"/>
          <w:szCs w:val="24"/>
          <w:lang w:val="mk-MK"/>
        </w:rPr>
        <w:t>Рамка и алатки;</w:t>
      </w:r>
    </w:p>
    <w:p w:rsidR="000E1AD1" w:rsidRPr="00E876D3" w:rsidRDefault="00520DE8" w:rsidP="00BC6B4C">
      <w:pPr>
        <w:pStyle w:val="ListParagraph"/>
        <w:numPr>
          <w:ilvl w:val="0"/>
          <w:numId w:val="18"/>
        </w:numPr>
        <w:spacing w:after="0" w:line="276" w:lineRule="auto"/>
        <w:jc w:val="both"/>
        <w:rPr>
          <w:rFonts w:ascii="Times New Roman" w:eastAsia="Calibri" w:hAnsi="Times New Roman" w:cs="Times New Roman"/>
          <w:color w:val="000000" w:themeColor="text1"/>
          <w:sz w:val="24"/>
          <w:szCs w:val="24"/>
          <w:lang w:val="mk-MK"/>
        </w:rPr>
      </w:pPr>
      <w:r w:rsidRPr="00E876D3">
        <w:rPr>
          <w:rFonts w:ascii="Times New Roman" w:eastAsia="Calibri" w:hAnsi="Times New Roman" w:cs="Times New Roman"/>
          <w:color w:val="000000" w:themeColor="text1"/>
          <w:sz w:val="24"/>
          <w:szCs w:val="24"/>
          <w:lang w:val="mk-MK"/>
        </w:rPr>
        <w:t>Економски инструменти;</w:t>
      </w:r>
    </w:p>
    <w:p w:rsidR="000E1AD1" w:rsidRPr="00E876D3" w:rsidRDefault="00520DE8" w:rsidP="000E1AD1">
      <w:pPr>
        <w:spacing w:after="0" w:line="276" w:lineRule="auto"/>
        <w:ind w:firstLine="709"/>
        <w:jc w:val="both"/>
        <w:rPr>
          <w:rFonts w:ascii="Times New Roman" w:eastAsia="Calibri" w:hAnsi="Times New Roman" w:cs="Times New Roman"/>
          <w:i/>
          <w:iCs/>
          <w:color w:val="000000" w:themeColor="text1"/>
          <w:sz w:val="24"/>
          <w:szCs w:val="24"/>
          <w:lang w:val="mk-MK"/>
        </w:rPr>
      </w:pPr>
      <w:r w:rsidRPr="00E876D3">
        <w:rPr>
          <w:rFonts w:ascii="Times New Roman" w:eastAsia="Calibri" w:hAnsi="Times New Roman" w:cs="Times New Roman"/>
          <w:i/>
          <w:iCs/>
          <w:color w:val="000000" w:themeColor="text1"/>
          <w:sz w:val="24"/>
          <w:szCs w:val="24"/>
          <w:lang w:val="mk-MK"/>
        </w:rPr>
        <w:t xml:space="preserve">Во </w:t>
      </w:r>
      <w:r w:rsidRPr="00E876D3">
        <w:rPr>
          <w:rFonts w:ascii="Times New Roman" w:eastAsia="Calibri" w:hAnsi="Times New Roman" w:cs="Times New Roman"/>
          <w:b/>
          <w:i/>
          <w:iCs/>
          <w:color w:val="000000" w:themeColor="text1"/>
          <w:sz w:val="24"/>
          <w:szCs w:val="24"/>
          <w:lang w:val="mk-MK"/>
        </w:rPr>
        <w:t>точка 5</w:t>
      </w:r>
      <w:r w:rsidRPr="00E876D3">
        <w:rPr>
          <w:rFonts w:ascii="Times New Roman" w:eastAsia="Calibri" w:hAnsi="Times New Roman" w:cs="Times New Roman"/>
          <w:i/>
          <w:iCs/>
          <w:color w:val="000000" w:themeColor="text1"/>
          <w:sz w:val="24"/>
          <w:szCs w:val="24"/>
          <w:lang w:val="mk-MK"/>
        </w:rPr>
        <w:t xml:space="preserve"> од </w:t>
      </w:r>
      <w:r w:rsidR="00C2607E" w:rsidRPr="00E876D3">
        <w:rPr>
          <w:rFonts w:ascii="Times New Roman" w:eastAsia="Calibri" w:hAnsi="Times New Roman" w:cs="Times New Roman"/>
          <w:i/>
          <w:iCs/>
          <w:color w:val="000000" w:themeColor="text1"/>
          <w:sz w:val="24"/>
          <w:szCs w:val="24"/>
          <w:lang w:val="mk-MK"/>
        </w:rPr>
        <w:t>ИОЖС</w:t>
      </w:r>
      <w:r w:rsidRPr="00E876D3">
        <w:rPr>
          <w:rFonts w:ascii="Times New Roman" w:eastAsia="Calibri" w:hAnsi="Times New Roman" w:cs="Times New Roman"/>
          <w:i/>
          <w:iCs/>
          <w:color w:val="000000" w:themeColor="text1"/>
          <w:sz w:val="24"/>
          <w:szCs w:val="24"/>
          <w:lang w:val="mk-MK"/>
        </w:rPr>
        <w:t xml:space="preserve"> е направена анализа на релевантноста на конкретните мерки и активности за </w:t>
      </w:r>
      <w:r w:rsidR="00C2607E" w:rsidRPr="00E876D3">
        <w:rPr>
          <w:rFonts w:ascii="Times New Roman" w:eastAsia="Calibri" w:hAnsi="Times New Roman" w:cs="Times New Roman"/>
          <w:i/>
          <w:iCs/>
          <w:color w:val="000000" w:themeColor="text1"/>
          <w:sz w:val="24"/>
          <w:szCs w:val="24"/>
          <w:lang w:val="mk-MK"/>
        </w:rPr>
        <w:t>ППГС</w:t>
      </w:r>
      <w:r w:rsidRPr="00E876D3">
        <w:rPr>
          <w:rFonts w:ascii="Times New Roman" w:eastAsia="Calibri" w:hAnsi="Times New Roman" w:cs="Times New Roman"/>
          <w:i/>
          <w:iCs/>
          <w:color w:val="000000" w:themeColor="text1"/>
          <w:sz w:val="24"/>
          <w:szCs w:val="24"/>
          <w:lang w:val="mk-MK"/>
        </w:rPr>
        <w:t xml:space="preserve"> и </w:t>
      </w:r>
      <w:r w:rsidR="00C2607E" w:rsidRPr="00E876D3">
        <w:rPr>
          <w:rFonts w:ascii="Times New Roman" w:eastAsia="Calibri" w:hAnsi="Times New Roman" w:cs="Times New Roman"/>
          <w:i/>
          <w:iCs/>
          <w:color w:val="000000" w:themeColor="text1"/>
          <w:sz w:val="24"/>
          <w:szCs w:val="24"/>
          <w:lang w:val="mk-MK"/>
        </w:rPr>
        <w:t>ТСИМ</w:t>
      </w:r>
      <w:r w:rsidRPr="00E876D3">
        <w:rPr>
          <w:rFonts w:ascii="Times New Roman" w:eastAsia="Calibri" w:hAnsi="Times New Roman" w:cs="Times New Roman"/>
          <w:i/>
          <w:iCs/>
          <w:color w:val="000000" w:themeColor="text1"/>
          <w:sz w:val="24"/>
          <w:szCs w:val="24"/>
          <w:lang w:val="mk-MK"/>
        </w:rPr>
        <w:t xml:space="preserve">. </w:t>
      </w:r>
    </w:p>
    <w:p w:rsidR="007D5FF9" w:rsidRPr="00E876D3" w:rsidRDefault="00520DE8" w:rsidP="00BC6B4C">
      <w:pPr>
        <w:pStyle w:val="ListParagraph"/>
        <w:numPr>
          <w:ilvl w:val="0"/>
          <w:numId w:val="5"/>
        </w:numPr>
        <w:spacing w:before="120" w:after="0" w:line="276" w:lineRule="auto"/>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Национална стратегија за одржлив развој во Република Северна Македонија (2009-2030)</w:t>
      </w:r>
      <w:r w:rsidR="00753CDA" w:rsidRPr="00E876D3">
        <w:rPr>
          <w:rStyle w:val="FootnoteReference"/>
          <w:rFonts w:ascii="Times New Roman" w:eastAsia="Calibri" w:hAnsi="Times New Roman" w:cs="Times New Roman"/>
          <w:b/>
          <w:bCs/>
          <w:i/>
          <w:iCs/>
          <w:sz w:val="24"/>
          <w:szCs w:val="24"/>
          <w:lang w:val="mk-MK"/>
        </w:rPr>
        <w:footnoteReference w:id="55"/>
      </w:r>
      <w:r w:rsidR="00753CDA" w:rsidRPr="00E876D3">
        <w:rPr>
          <w:rFonts w:ascii="Times New Roman" w:eastAsia="Calibri" w:hAnsi="Times New Roman" w:cs="Times New Roman"/>
          <w:b/>
          <w:bCs/>
          <w:i/>
          <w:iCs/>
          <w:sz w:val="24"/>
          <w:szCs w:val="24"/>
          <w:lang w:val="mk-MK"/>
        </w:rPr>
        <w:t xml:space="preserve"> </w:t>
      </w:r>
      <w:r w:rsidR="00753CDA" w:rsidRPr="00E876D3">
        <w:rPr>
          <w:rFonts w:ascii="Times New Roman" w:eastAsia="Calibri" w:hAnsi="Times New Roman" w:cs="Times New Roman"/>
          <w:i/>
          <w:iCs/>
          <w:sz w:val="24"/>
          <w:szCs w:val="24"/>
          <w:lang w:val="mk-MK"/>
        </w:rPr>
        <w:t>(Министерство за животна средина и просторно планирање, 2010 г.)</w:t>
      </w:r>
    </w:p>
    <w:p w:rsidR="00520DE8" w:rsidRPr="00E876D3" w:rsidRDefault="00520DE8" w:rsidP="00520DE8">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Стратегијата се заснова на принципите на одржлив развој воспоставени на глобално ниво и е важен елемент меѓу приоритетите поставени во Европското партнерство, како и за спроведување на обврските од Стратегијата на земјата за интеграција во европското Унијата.</w:t>
      </w:r>
    </w:p>
    <w:p w:rsidR="00753CDA" w:rsidRPr="00E876D3" w:rsidRDefault="00520DE8" w:rsidP="00520DE8">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Водечките принципи поставени со стратегијата се следните:</w:t>
      </w:r>
    </w:p>
    <w:p w:rsidR="00520DE8" w:rsidRPr="00E876D3" w:rsidRDefault="00520DE8" w:rsidP="00520DE8">
      <w:pPr>
        <w:spacing w:after="0" w:line="276" w:lineRule="auto"/>
        <w:ind w:firstLine="709"/>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Водечки принцип 1: Владата да биде иновативна, поддржувачка и со водечка улога во однос на општините и приватниот сектор, кои пак имаат оперативна улога во постигнувањето одржлив развој во Република Северна Македонија.</w:t>
      </w:r>
    </w:p>
    <w:p w:rsidR="00520DE8" w:rsidRPr="00E876D3" w:rsidRDefault="00520DE8" w:rsidP="00520DE8">
      <w:pPr>
        <w:spacing w:after="0" w:line="276" w:lineRule="auto"/>
        <w:ind w:firstLine="709"/>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lastRenderedPageBreak/>
        <w:t>Водечки принцип 2: Воведување на е-влада (електронска) на национално и локално ниво. Ова ќе обезбеди поголема транспарентност и ефикасност и ќе придонесе за побрз и поефективен одржлив развој.</w:t>
      </w:r>
    </w:p>
    <w:p w:rsidR="00FA6187" w:rsidRPr="00E876D3" w:rsidRDefault="00520DE8" w:rsidP="00520DE8">
      <w:pPr>
        <w:spacing w:after="0" w:line="276" w:lineRule="auto"/>
        <w:ind w:firstLine="709"/>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Водечки принцип 3: Краткорочниот фокус треба да биде ставен на високообразована работна сила за да се спречи понатамошен „одлив на мозоци“ и да се привлечат граѓани</w:t>
      </w:r>
      <w:r w:rsidR="004B649C" w:rsidRPr="00E876D3">
        <w:rPr>
          <w:rFonts w:ascii="Times New Roman" w:eastAsia="Calibri" w:hAnsi="Times New Roman" w:cs="Times New Roman"/>
          <w:i/>
          <w:iCs/>
          <w:sz w:val="24"/>
          <w:szCs w:val="24"/>
          <w:lang w:val="mk-MK"/>
        </w:rPr>
        <w:t>те</w:t>
      </w:r>
      <w:r w:rsidRPr="00E876D3">
        <w:rPr>
          <w:rFonts w:ascii="Times New Roman" w:eastAsia="Calibri" w:hAnsi="Times New Roman" w:cs="Times New Roman"/>
          <w:i/>
          <w:iCs/>
          <w:sz w:val="24"/>
          <w:szCs w:val="24"/>
          <w:lang w:val="mk-MK"/>
        </w:rPr>
        <w:t xml:space="preserve"> на Северна Македонија кои живеат во странство кои се високо квалификувани, добро образовани и имаат голем потенцијал.</w:t>
      </w:r>
    </w:p>
    <w:p w:rsidR="00520DE8" w:rsidRPr="00E876D3" w:rsidRDefault="00520DE8" w:rsidP="00520DE8">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Врз основа на принципите, идентификувани се 7 стратешки цели.</w:t>
      </w:r>
    </w:p>
    <w:p w:rsidR="00520DE8" w:rsidRPr="00E876D3" w:rsidRDefault="00520DE8" w:rsidP="00520DE8">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Проектите </w:t>
      </w:r>
      <w:r w:rsidR="00C2607E" w:rsidRPr="00E876D3">
        <w:rPr>
          <w:rFonts w:ascii="Times New Roman" w:eastAsia="Calibri" w:hAnsi="Times New Roman" w:cs="Times New Roman"/>
          <w:sz w:val="24"/>
          <w:szCs w:val="24"/>
          <w:lang w:val="mk-MK"/>
        </w:rPr>
        <w:t>ППГС</w:t>
      </w:r>
      <w:r w:rsidRPr="00E876D3">
        <w:rPr>
          <w:rFonts w:ascii="Times New Roman" w:eastAsia="Calibri" w:hAnsi="Times New Roman" w:cs="Times New Roman"/>
          <w:sz w:val="24"/>
          <w:szCs w:val="24"/>
          <w:lang w:val="mk-MK"/>
        </w:rPr>
        <w:t xml:space="preserve"> и </w:t>
      </w:r>
      <w:r w:rsidR="00C2607E" w:rsidRPr="00E876D3">
        <w:rPr>
          <w:rFonts w:ascii="Times New Roman" w:eastAsia="Calibri" w:hAnsi="Times New Roman" w:cs="Times New Roman"/>
          <w:sz w:val="24"/>
          <w:szCs w:val="24"/>
          <w:lang w:val="mk-MK"/>
        </w:rPr>
        <w:t>ТСИМ</w:t>
      </w:r>
      <w:r w:rsidRPr="00E876D3">
        <w:rPr>
          <w:rFonts w:ascii="Times New Roman" w:eastAsia="Calibri" w:hAnsi="Times New Roman" w:cs="Times New Roman"/>
          <w:sz w:val="24"/>
          <w:szCs w:val="24"/>
          <w:lang w:val="mk-MK"/>
        </w:rPr>
        <w:t xml:space="preserve"> се усогласени со стратегијата, а конкретните мерки и подобни активности и мерки (за подобрување на знаењата и вештините, за дигитализација, за зголемување на конкурентноста и за подобрување на деловното опкружување) ќе придонесат за постигнување на стратешките цели.</w:t>
      </w:r>
    </w:p>
    <w:p w:rsidR="00962DA0" w:rsidRPr="00E876D3" w:rsidRDefault="00520DE8" w:rsidP="00520DE8">
      <w:pPr>
        <w:spacing w:after="0" w:line="276" w:lineRule="auto"/>
        <w:ind w:firstLine="709"/>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sz w:val="24"/>
          <w:szCs w:val="24"/>
          <w:lang w:val="mk-MK"/>
        </w:rPr>
        <w:t xml:space="preserve">Анализа на релевантноста на целите за / во проектите на </w:t>
      </w:r>
      <w:r w:rsidR="00C2607E" w:rsidRPr="00E876D3">
        <w:rPr>
          <w:rFonts w:ascii="Times New Roman" w:eastAsia="Calibri" w:hAnsi="Times New Roman" w:cs="Times New Roman"/>
          <w:i/>
          <w:sz w:val="24"/>
          <w:szCs w:val="24"/>
          <w:lang w:val="mk-MK"/>
        </w:rPr>
        <w:t>ППГС</w:t>
      </w:r>
      <w:r w:rsidRPr="00E876D3">
        <w:rPr>
          <w:rFonts w:ascii="Times New Roman" w:eastAsia="Calibri" w:hAnsi="Times New Roman" w:cs="Times New Roman"/>
          <w:i/>
          <w:sz w:val="24"/>
          <w:szCs w:val="24"/>
          <w:lang w:val="mk-MK"/>
        </w:rPr>
        <w:t xml:space="preserve"> и </w:t>
      </w:r>
      <w:r w:rsidR="00C2607E" w:rsidRPr="00E876D3">
        <w:rPr>
          <w:rFonts w:ascii="Times New Roman" w:eastAsia="Calibri" w:hAnsi="Times New Roman" w:cs="Times New Roman"/>
          <w:i/>
          <w:sz w:val="24"/>
          <w:szCs w:val="24"/>
          <w:lang w:val="mk-MK"/>
        </w:rPr>
        <w:t>ТСИМ</w:t>
      </w:r>
      <w:r w:rsidRPr="00E876D3">
        <w:rPr>
          <w:rFonts w:ascii="Times New Roman" w:eastAsia="Calibri" w:hAnsi="Times New Roman" w:cs="Times New Roman"/>
          <w:i/>
          <w:sz w:val="24"/>
          <w:szCs w:val="24"/>
          <w:lang w:val="mk-MK"/>
        </w:rPr>
        <w:t xml:space="preserve"> е направена во </w:t>
      </w:r>
      <w:r w:rsidRPr="00E876D3">
        <w:rPr>
          <w:rFonts w:ascii="Times New Roman" w:eastAsia="Calibri" w:hAnsi="Times New Roman" w:cs="Times New Roman"/>
          <w:b/>
          <w:i/>
          <w:sz w:val="24"/>
          <w:szCs w:val="24"/>
          <w:lang w:val="mk-MK"/>
        </w:rPr>
        <w:t>точка 5</w:t>
      </w:r>
      <w:r w:rsidRPr="00E876D3">
        <w:rPr>
          <w:rFonts w:ascii="Times New Roman" w:eastAsia="Calibri" w:hAnsi="Times New Roman" w:cs="Times New Roman"/>
          <w:i/>
          <w:sz w:val="24"/>
          <w:szCs w:val="24"/>
          <w:lang w:val="mk-MK"/>
        </w:rPr>
        <w:t xml:space="preserve"> од </w:t>
      </w:r>
      <w:r w:rsidR="00C2607E" w:rsidRPr="00E876D3">
        <w:rPr>
          <w:rFonts w:ascii="Times New Roman" w:eastAsia="Calibri" w:hAnsi="Times New Roman" w:cs="Times New Roman"/>
          <w:i/>
          <w:sz w:val="24"/>
          <w:szCs w:val="24"/>
          <w:lang w:val="mk-MK"/>
        </w:rPr>
        <w:t>ИОЖС</w:t>
      </w:r>
      <w:r w:rsidRPr="00E876D3">
        <w:rPr>
          <w:rFonts w:ascii="Times New Roman" w:eastAsia="Calibri" w:hAnsi="Times New Roman" w:cs="Times New Roman"/>
          <w:i/>
          <w:sz w:val="24"/>
          <w:szCs w:val="24"/>
          <w:lang w:val="mk-MK"/>
        </w:rPr>
        <w:t>.</w:t>
      </w:r>
    </w:p>
    <w:p w:rsidR="00CB4335" w:rsidRPr="00E876D3" w:rsidRDefault="00520DE8" w:rsidP="00BC6B4C">
      <w:pPr>
        <w:pStyle w:val="ListParagraph"/>
        <w:numPr>
          <w:ilvl w:val="0"/>
          <w:numId w:val="5"/>
        </w:numPr>
        <w:spacing w:before="120"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b/>
          <w:bCs/>
          <w:i/>
          <w:iCs/>
          <w:sz w:val="24"/>
          <w:szCs w:val="24"/>
          <w:lang w:val="mk-MK"/>
        </w:rPr>
        <w:t>Национален план за управување со отпад на Република Северна Македонија 2020 - 2030 година</w:t>
      </w:r>
      <w:r w:rsidR="00997185" w:rsidRPr="00E876D3">
        <w:rPr>
          <w:rStyle w:val="FootnoteReference"/>
          <w:rFonts w:ascii="Times New Roman" w:eastAsia="Calibri" w:hAnsi="Times New Roman" w:cs="Times New Roman"/>
          <w:i/>
          <w:iCs/>
          <w:sz w:val="24"/>
          <w:szCs w:val="24"/>
          <w:lang w:val="mk-MK"/>
        </w:rPr>
        <w:footnoteReference w:id="56"/>
      </w:r>
      <w:r w:rsidR="00CB4335" w:rsidRPr="00E876D3">
        <w:rPr>
          <w:rFonts w:ascii="Times New Roman" w:eastAsia="Calibri" w:hAnsi="Times New Roman" w:cs="Times New Roman"/>
          <w:i/>
          <w:iCs/>
          <w:sz w:val="24"/>
          <w:szCs w:val="24"/>
          <w:lang w:val="mk-MK"/>
        </w:rPr>
        <w:t>(Министерство за животна средина и просторно планирање, проект, 2020</w:t>
      </w:r>
      <w:r w:rsidR="00692096" w:rsidRPr="00E876D3">
        <w:rPr>
          <w:rFonts w:ascii="Times New Roman" w:eastAsia="Calibri" w:hAnsi="Times New Roman" w:cs="Times New Roman"/>
          <w:i/>
          <w:iCs/>
          <w:sz w:val="24"/>
          <w:szCs w:val="24"/>
          <w:lang w:val="mk-MK"/>
        </w:rPr>
        <w:t xml:space="preserve"> г.</w:t>
      </w:r>
      <w:r w:rsidR="00CB4335" w:rsidRPr="00E876D3">
        <w:rPr>
          <w:rFonts w:ascii="Times New Roman" w:eastAsia="Calibri" w:hAnsi="Times New Roman" w:cs="Times New Roman"/>
          <w:i/>
          <w:iCs/>
          <w:sz w:val="24"/>
          <w:szCs w:val="24"/>
          <w:lang w:val="mk-MK"/>
        </w:rPr>
        <w:t>)</w:t>
      </w:r>
    </w:p>
    <w:p w:rsidR="00520DE8" w:rsidRPr="00E876D3" w:rsidRDefault="00520DE8" w:rsidP="00520DE8">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Целта на планот е да се воспостави и развие функционален систем за интегрирано управување со отпадот во согласност со хиерархијата на отпадот и правото на ЕУ, за да се постигне еколошки безбеден третман и </w:t>
      </w:r>
      <w:r w:rsidR="00692096" w:rsidRPr="00E876D3">
        <w:rPr>
          <w:rFonts w:ascii="Times New Roman" w:eastAsia="Calibri" w:hAnsi="Times New Roman" w:cs="Times New Roman"/>
          <w:sz w:val="24"/>
          <w:szCs w:val="24"/>
          <w:lang w:val="mk-MK"/>
        </w:rPr>
        <w:t>преработка</w:t>
      </w:r>
      <w:r w:rsidRPr="00E876D3">
        <w:rPr>
          <w:rFonts w:ascii="Times New Roman" w:eastAsia="Calibri" w:hAnsi="Times New Roman" w:cs="Times New Roman"/>
          <w:sz w:val="24"/>
          <w:szCs w:val="24"/>
          <w:lang w:val="mk-MK"/>
        </w:rPr>
        <w:t>, на начин што е нај</w:t>
      </w:r>
      <w:r w:rsidR="00692096" w:rsidRPr="00E876D3">
        <w:rPr>
          <w:rFonts w:ascii="Times New Roman" w:eastAsia="Calibri" w:hAnsi="Times New Roman" w:cs="Times New Roman"/>
          <w:sz w:val="24"/>
          <w:szCs w:val="24"/>
          <w:lang w:val="mk-MK"/>
        </w:rPr>
        <w:t xml:space="preserve">соодветен на состојбата </w:t>
      </w:r>
      <w:r w:rsidR="00212F31" w:rsidRPr="00E876D3">
        <w:rPr>
          <w:rFonts w:ascii="Times New Roman" w:eastAsia="Calibri" w:hAnsi="Times New Roman" w:cs="Times New Roman"/>
          <w:sz w:val="24"/>
          <w:szCs w:val="24"/>
          <w:lang w:val="mk-MK"/>
        </w:rPr>
        <w:t>во Република Северна</w:t>
      </w:r>
      <w:r w:rsidRPr="00E876D3">
        <w:rPr>
          <w:rFonts w:ascii="Times New Roman" w:eastAsia="Calibri" w:hAnsi="Times New Roman" w:cs="Times New Roman"/>
          <w:sz w:val="24"/>
          <w:szCs w:val="24"/>
          <w:lang w:val="mk-MK"/>
        </w:rPr>
        <w:t xml:space="preserve"> Македонија.</w:t>
      </w:r>
    </w:p>
    <w:p w:rsidR="00D07F4B" w:rsidRPr="00E876D3" w:rsidRDefault="00520DE8" w:rsidP="00520DE8">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Планот ја испитува европската политика за управување со отпад и прав</w:t>
      </w:r>
      <w:r w:rsidR="0064449E" w:rsidRPr="00E876D3">
        <w:rPr>
          <w:rFonts w:ascii="Times New Roman" w:eastAsia="Calibri" w:hAnsi="Times New Roman" w:cs="Times New Roman"/>
          <w:sz w:val="24"/>
          <w:szCs w:val="24"/>
          <w:lang w:val="mk-MK"/>
        </w:rPr>
        <w:t xml:space="preserve">ниот </w:t>
      </w:r>
      <w:r w:rsidRPr="00E876D3">
        <w:rPr>
          <w:rFonts w:ascii="Times New Roman" w:eastAsia="Calibri" w:hAnsi="Times New Roman" w:cs="Times New Roman"/>
          <w:sz w:val="24"/>
          <w:szCs w:val="24"/>
          <w:lang w:val="mk-MK"/>
        </w:rPr>
        <w:t>контекст, вклучува делови и насоки за подобрување на националната правна рамка за управување со отпад, подобрување на капацитетот на централната влада, подобрување на регионалното планирање и услуги, подобрување на податоците за управување со отпад, подобру</w:t>
      </w:r>
      <w:r w:rsidR="00212F31" w:rsidRPr="00E876D3">
        <w:rPr>
          <w:rFonts w:ascii="Times New Roman" w:eastAsia="Calibri" w:hAnsi="Times New Roman" w:cs="Times New Roman"/>
          <w:sz w:val="24"/>
          <w:szCs w:val="24"/>
          <w:lang w:val="mk-MK"/>
        </w:rPr>
        <w:t>вање на управувањето со отпад,</w:t>
      </w:r>
      <w:r w:rsidRPr="00E876D3">
        <w:rPr>
          <w:rFonts w:ascii="Times New Roman" w:eastAsia="Calibri" w:hAnsi="Times New Roman" w:cs="Times New Roman"/>
          <w:sz w:val="24"/>
          <w:szCs w:val="24"/>
          <w:lang w:val="mk-MK"/>
        </w:rPr>
        <w:t xml:space="preserve"> одговорност на производителот, управување со комунален отпад, управување со комерцијален и индустриски отпад, отпад од градежништво, уривање и ископување, опасен отпад, болнички отпад, отпадни води, депони</w:t>
      </w:r>
      <w:r w:rsidR="00557E3D" w:rsidRPr="00E876D3">
        <w:rPr>
          <w:rFonts w:ascii="Times New Roman" w:eastAsia="Calibri" w:hAnsi="Times New Roman" w:cs="Times New Roman"/>
          <w:sz w:val="24"/>
          <w:szCs w:val="24"/>
          <w:lang w:val="mk-MK"/>
        </w:rPr>
        <w:t>и</w:t>
      </w:r>
      <w:r w:rsidRPr="00E876D3">
        <w:rPr>
          <w:rFonts w:ascii="Times New Roman" w:eastAsia="Calibri" w:hAnsi="Times New Roman" w:cs="Times New Roman"/>
          <w:sz w:val="24"/>
          <w:szCs w:val="24"/>
          <w:lang w:val="mk-MK"/>
        </w:rPr>
        <w:t xml:space="preserve">, извоз и увоз на отпад, санација на диви депонии и контаминирани </w:t>
      </w:r>
      <w:r w:rsidR="00212F31" w:rsidRPr="00E876D3">
        <w:rPr>
          <w:rFonts w:ascii="Times New Roman" w:eastAsia="Calibri" w:hAnsi="Times New Roman" w:cs="Times New Roman"/>
          <w:sz w:val="24"/>
          <w:szCs w:val="24"/>
          <w:lang w:val="mk-MK"/>
        </w:rPr>
        <w:t>подрачја</w:t>
      </w:r>
      <w:r w:rsidRPr="00E876D3">
        <w:rPr>
          <w:rFonts w:ascii="Times New Roman" w:eastAsia="Calibri" w:hAnsi="Times New Roman" w:cs="Times New Roman"/>
          <w:sz w:val="24"/>
          <w:szCs w:val="24"/>
          <w:lang w:val="mk-MK"/>
        </w:rPr>
        <w:t>.</w:t>
      </w:r>
    </w:p>
    <w:p w:rsidR="00D07F4B" w:rsidRPr="00E876D3" w:rsidRDefault="00520DE8" w:rsidP="00D07F4B">
      <w:pPr>
        <w:spacing w:after="0" w:line="276" w:lineRule="auto"/>
        <w:ind w:firstLine="709"/>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 xml:space="preserve">Анализа на релевантноста на проекциите на планот за / во проектите </w:t>
      </w:r>
      <w:r w:rsidR="00C2607E" w:rsidRPr="00E876D3">
        <w:rPr>
          <w:rFonts w:ascii="Times New Roman" w:eastAsia="Calibri" w:hAnsi="Times New Roman" w:cs="Times New Roman"/>
          <w:i/>
          <w:iCs/>
          <w:sz w:val="24"/>
          <w:szCs w:val="24"/>
          <w:lang w:val="mk-MK"/>
        </w:rPr>
        <w:t>ППГС</w:t>
      </w:r>
      <w:r w:rsidRPr="00E876D3">
        <w:rPr>
          <w:rFonts w:ascii="Times New Roman" w:eastAsia="Calibri" w:hAnsi="Times New Roman" w:cs="Times New Roman"/>
          <w:i/>
          <w:iCs/>
          <w:sz w:val="24"/>
          <w:szCs w:val="24"/>
          <w:lang w:val="mk-MK"/>
        </w:rPr>
        <w:t xml:space="preserve"> и </w:t>
      </w:r>
      <w:r w:rsidR="00C2607E" w:rsidRPr="00E876D3">
        <w:rPr>
          <w:rFonts w:ascii="Times New Roman" w:eastAsia="Calibri" w:hAnsi="Times New Roman" w:cs="Times New Roman"/>
          <w:i/>
          <w:iCs/>
          <w:sz w:val="24"/>
          <w:szCs w:val="24"/>
          <w:lang w:val="mk-MK"/>
        </w:rPr>
        <w:t>ТСИМ</w:t>
      </w:r>
      <w:r w:rsidRPr="00E876D3">
        <w:rPr>
          <w:rFonts w:ascii="Times New Roman" w:eastAsia="Calibri" w:hAnsi="Times New Roman" w:cs="Times New Roman"/>
          <w:i/>
          <w:iCs/>
          <w:sz w:val="24"/>
          <w:szCs w:val="24"/>
          <w:lang w:val="mk-MK"/>
        </w:rPr>
        <w:t xml:space="preserve"> е направена во </w:t>
      </w:r>
      <w:r w:rsidRPr="00E876D3">
        <w:rPr>
          <w:rFonts w:ascii="Times New Roman" w:eastAsia="Calibri" w:hAnsi="Times New Roman" w:cs="Times New Roman"/>
          <w:b/>
          <w:i/>
          <w:iCs/>
          <w:sz w:val="24"/>
          <w:szCs w:val="24"/>
          <w:lang w:val="mk-MK"/>
        </w:rPr>
        <w:t>точка 5</w:t>
      </w:r>
      <w:r w:rsidRPr="00E876D3">
        <w:rPr>
          <w:rFonts w:ascii="Times New Roman" w:eastAsia="Calibri" w:hAnsi="Times New Roman" w:cs="Times New Roman"/>
          <w:i/>
          <w:iCs/>
          <w:sz w:val="24"/>
          <w:szCs w:val="24"/>
          <w:lang w:val="mk-MK"/>
        </w:rPr>
        <w:t xml:space="preserve"> од </w:t>
      </w:r>
      <w:r w:rsidR="00C2607E" w:rsidRPr="00E876D3">
        <w:rPr>
          <w:rFonts w:ascii="Times New Roman" w:eastAsia="Calibri" w:hAnsi="Times New Roman" w:cs="Times New Roman"/>
          <w:i/>
          <w:iCs/>
          <w:sz w:val="24"/>
          <w:szCs w:val="24"/>
          <w:lang w:val="mk-MK"/>
        </w:rPr>
        <w:t>ИОЖС</w:t>
      </w:r>
      <w:r w:rsidRPr="00E876D3">
        <w:rPr>
          <w:rFonts w:ascii="Times New Roman" w:eastAsia="Calibri" w:hAnsi="Times New Roman" w:cs="Times New Roman"/>
          <w:i/>
          <w:iCs/>
          <w:sz w:val="24"/>
          <w:szCs w:val="24"/>
          <w:lang w:val="mk-MK"/>
        </w:rPr>
        <w:t>.</w:t>
      </w:r>
    </w:p>
    <w:p w:rsidR="003A7A5F" w:rsidRPr="00E876D3" w:rsidRDefault="00520DE8" w:rsidP="00BC6B4C">
      <w:pPr>
        <w:pStyle w:val="ListParagraph"/>
        <w:numPr>
          <w:ilvl w:val="0"/>
          <w:numId w:val="5"/>
        </w:numPr>
        <w:spacing w:after="0" w:line="276" w:lineRule="auto"/>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Програма за намалување на загадувањето на воздухот</w:t>
      </w:r>
      <w:r w:rsidR="000765C6" w:rsidRPr="00E876D3">
        <w:rPr>
          <w:rStyle w:val="FootnoteReference"/>
          <w:rFonts w:ascii="Times New Roman" w:eastAsia="Calibri" w:hAnsi="Times New Roman" w:cs="Times New Roman"/>
          <w:b/>
          <w:bCs/>
          <w:i/>
          <w:iCs/>
          <w:sz w:val="24"/>
          <w:szCs w:val="24"/>
          <w:lang w:val="mk-MK"/>
        </w:rPr>
        <w:footnoteReference w:id="57"/>
      </w:r>
      <w:r w:rsidR="000765C6" w:rsidRPr="00E876D3">
        <w:rPr>
          <w:rFonts w:ascii="Times New Roman" w:eastAsia="Calibri" w:hAnsi="Times New Roman" w:cs="Times New Roman"/>
          <w:b/>
          <w:bCs/>
          <w:i/>
          <w:iCs/>
          <w:sz w:val="24"/>
          <w:szCs w:val="24"/>
          <w:lang w:val="mk-MK"/>
        </w:rPr>
        <w:t xml:space="preserve"> (Министерство за животна средина и просторно планирање, 2015</w:t>
      </w:r>
      <w:r w:rsidR="00557E3D" w:rsidRPr="00E876D3">
        <w:rPr>
          <w:rFonts w:ascii="Times New Roman" w:eastAsia="Calibri" w:hAnsi="Times New Roman" w:cs="Times New Roman"/>
          <w:b/>
          <w:bCs/>
          <w:i/>
          <w:iCs/>
          <w:sz w:val="24"/>
          <w:szCs w:val="24"/>
          <w:lang w:val="mk-MK"/>
        </w:rPr>
        <w:t xml:space="preserve"> г.</w:t>
      </w:r>
      <w:r w:rsidR="000765C6" w:rsidRPr="00E876D3">
        <w:rPr>
          <w:rFonts w:ascii="Times New Roman" w:eastAsia="Calibri" w:hAnsi="Times New Roman" w:cs="Times New Roman"/>
          <w:b/>
          <w:bCs/>
          <w:i/>
          <w:iCs/>
          <w:sz w:val="24"/>
          <w:szCs w:val="24"/>
          <w:lang w:val="mk-MK"/>
        </w:rPr>
        <w:t>)</w:t>
      </w:r>
    </w:p>
    <w:p w:rsidR="00520DE8" w:rsidRPr="00E876D3" w:rsidRDefault="00520DE8" w:rsidP="00520DE8">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Програмата нуди систематски пристап за намалување на емисиите од сите идентификувани сектори преку стратешки планирани и спроведени мерки насочени кон намалување на загадувањето на воздухот за 50% до 2020 година во Скопје и 30 до 50% во другите градови. Идентификувани се приоритетни активности.</w:t>
      </w:r>
    </w:p>
    <w:p w:rsidR="00A766C4" w:rsidRPr="00E876D3" w:rsidRDefault="00520DE8" w:rsidP="00520DE8">
      <w:pPr>
        <w:spacing w:after="0" w:line="276" w:lineRule="auto"/>
        <w:ind w:firstLine="709"/>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sz w:val="24"/>
          <w:szCs w:val="24"/>
          <w:lang w:val="mk-MK"/>
        </w:rPr>
        <w:lastRenderedPageBreak/>
        <w:t xml:space="preserve">Анализа на релевантноста на идентификуваните приоритетни активности за/во проектите на </w:t>
      </w:r>
      <w:r w:rsidR="00C2607E" w:rsidRPr="00E876D3">
        <w:rPr>
          <w:rFonts w:ascii="Times New Roman" w:eastAsia="Calibri" w:hAnsi="Times New Roman" w:cs="Times New Roman"/>
          <w:i/>
          <w:sz w:val="24"/>
          <w:szCs w:val="24"/>
          <w:lang w:val="mk-MK"/>
        </w:rPr>
        <w:t>ППГС</w:t>
      </w:r>
      <w:r w:rsidRPr="00E876D3">
        <w:rPr>
          <w:rFonts w:ascii="Times New Roman" w:eastAsia="Calibri" w:hAnsi="Times New Roman" w:cs="Times New Roman"/>
          <w:i/>
          <w:sz w:val="24"/>
          <w:szCs w:val="24"/>
          <w:lang w:val="mk-MK"/>
        </w:rPr>
        <w:t xml:space="preserve"> и </w:t>
      </w:r>
      <w:r w:rsidR="00C2607E" w:rsidRPr="00E876D3">
        <w:rPr>
          <w:rFonts w:ascii="Times New Roman" w:eastAsia="Calibri" w:hAnsi="Times New Roman" w:cs="Times New Roman"/>
          <w:i/>
          <w:sz w:val="24"/>
          <w:szCs w:val="24"/>
          <w:lang w:val="mk-MK"/>
        </w:rPr>
        <w:t>ТСИМ</w:t>
      </w:r>
      <w:r w:rsidRPr="00E876D3">
        <w:rPr>
          <w:rFonts w:ascii="Times New Roman" w:eastAsia="Calibri" w:hAnsi="Times New Roman" w:cs="Times New Roman"/>
          <w:i/>
          <w:sz w:val="24"/>
          <w:szCs w:val="24"/>
          <w:lang w:val="mk-MK"/>
        </w:rPr>
        <w:t xml:space="preserve"> е направена во </w:t>
      </w:r>
      <w:r w:rsidRPr="00E876D3">
        <w:rPr>
          <w:rFonts w:ascii="Times New Roman" w:eastAsia="Calibri" w:hAnsi="Times New Roman" w:cs="Times New Roman"/>
          <w:b/>
          <w:i/>
          <w:sz w:val="24"/>
          <w:szCs w:val="24"/>
          <w:lang w:val="mk-MK"/>
        </w:rPr>
        <w:t>точка 5</w:t>
      </w:r>
      <w:r w:rsidRPr="00E876D3">
        <w:rPr>
          <w:rFonts w:ascii="Times New Roman" w:eastAsia="Calibri" w:hAnsi="Times New Roman" w:cs="Times New Roman"/>
          <w:i/>
          <w:sz w:val="24"/>
          <w:szCs w:val="24"/>
          <w:lang w:val="mk-MK"/>
        </w:rPr>
        <w:t xml:space="preserve"> од </w:t>
      </w:r>
      <w:r w:rsidR="00C2607E" w:rsidRPr="00E876D3">
        <w:rPr>
          <w:rFonts w:ascii="Times New Roman" w:eastAsia="Calibri" w:hAnsi="Times New Roman" w:cs="Times New Roman"/>
          <w:i/>
          <w:sz w:val="24"/>
          <w:szCs w:val="24"/>
          <w:lang w:val="mk-MK"/>
        </w:rPr>
        <w:t>ИОЖС</w:t>
      </w:r>
      <w:r w:rsidRPr="00E876D3">
        <w:rPr>
          <w:rFonts w:ascii="Times New Roman" w:eastAsia="Calibri" w:hAnsi="Times New Roman" w:cs="Times New Roman"/>
          <w:i/>
          <w:sz w:val="24"/>
          <w:szCs w:val="24"/>
          <w:lang w:val="mk-MK"/>
        </w:rPr>
        <w:t>.</w:t>
      </w:r>
    </w:p>
    <w:p w:rsidR="009A3E0D" w:rsidRPr="00E876D3" w:rsidRDefault="009A3E0D" w:rsidP="000765C6">
      <w:pPr>
        <w:spacing w:after="0" w:line="276" w:lineRule="auto"/>
        <w:ind w:firstLine="709"/>
        <w:jc w:val="both"/>
        <w:rPr>
          <w:rFonts w:ascii="Times New Roman" w:eastAsia="Calibri" w:hAnsi="Times New Roman" w:cs="Times New Roman"/>
          <w:sz w:val="24"/>
          <w:szCs w:val="24"/>
          <w:lang w:val="mk-MK"/>
        </w:rPr>
      </w:pPr>
    </w:p>
    <w:p w:rsidR="00CB4335" w:rsidRPr="00E876D3" w:rsidRDefault="00520DE8" w:rsidP="00BC6B4C">
      <w:pPr>
        <w:pStyle w:val="ListParagraph"/>
        <w:numPr>
          <w:ilvl w:val="0"/>
          <w:numId w:val="5"/>
        </w:numPr>
        <w:spacing w:after="0" w:line="276" w:lineRule="auto"/>
        <w:jc w:val="both"/>
        <w:rPr>
          <w:rFonts w:ascii="Times New Roman" w:eastAsia="Calibri" w:hAnsi="Times New Roman" w:cs="Times New Roman"/>
          <w:i/>
          <w:iCs/>
          <w:sz w:val="24"/>
          <w:szCs w:val="24"/>
          <w:lang w:val="mk-MK"/>
        </w:rPr>
      </w:pPr>
      <w:r w:rsidRPr="00E876D3">
        <w:rPr>
          <w:rFonts w:ascii="Times New Roman" w:eastAsia="Calibri" w:hAnsi="Times New Roman" w:cs="Times New Roman"/>
          <w:b/>
          <w:bCs/>
          <w:i/>
          <w:iCs/>
          <w:sz w:val="24"/>
          <w:szCs w:val="24"/>
          <w:lang w:val="mk-MK"/>
        </w:rPr>
        <w:t xml:space="preserve">Регионални планови за управување со отпад на Република Северна Македонија за </w:t>
      </w:r>
      <w:r w:rsidR="00557E3D" w:rsidRPr="00E876D3">
        <w:rPr>
          <w:rFonts w:ascii="Times New Roman" w:eastAsia="Calibri" w:hAnsi="Times New Roman" w:cs="Times New Roman"/>
          <w:b/>
          <w:bCs/>
          <w:i/>
          <w:iCs/>
          <w:sz w:val="24"/>
          <w:szCs w:val="24"/>
          <w:lang w:val="mk-MK"/>
        </w:rPr>
        <w:t>С</w:t>
      </w:r>
      <w:r w:rsidRPr="00E876D3">
        <w:rPr>
          <w:rFonts w:ascii="Times New Roman" w:eastAsia="Calibri" w:hAnsi="Times New Roman" w:cs="Times New Roman"/>
          <w:b/>
          <w:bCs/>
          <w:i/>
          <w:iCs/>
          <w:sz w:val="24"/>
          <w:szCs w:val="24"/>
          <w:lang w:val="mk-MK"/>
        </w:rPr>
        <w:t>евероисто</w:t>
      </w:r>
      <w:r w:rsidR="00557E3D" w:rsidRPr="00E876D3">
        <w:rPr>
          <w:rFonts w:ascii="Times New Roman" w:eastAsia="Calibri" w:hAnsi="Times New Roman" w:cs="Times New Roman"/>
          <w:b/>
          <w:bCs/>
          <w:i/>
          <w:iCs/>
          <w:sz w:val="24"/>
          <w:szCs w:val="24"/>
          <w:lang w:val="mk-MK"/>
        </w:rPr>
        <w:t>чен</w:t>
      </w:r>
      <w:r w:rsidRPr="00E876D3">
        <w:rPr>
          <w:rFonts w:ascii="Times New Roman" w:eastAsia="Calibri" w:hAnsi="Times New Roman" w:cs="Times New Roman"/>
          <w:b/>
          <w:bCs/>
          <w:i/>
          <w:iCs/>
          <w:sz w:val="24"/>
          <w:szCs w:val="24"/>
          <w:lang w:val="mk-MK"/>
        </w:rPr>
        <w:t xml:space="preserve"> (</w:t>
      </w:r>
      <w:r w:rsidRPr="00E876D3">
        <w:rPr>
          <w:rFonts w:ascii="Times New Roman" w:eastAsia="Calibri" w:hAnsi="Times New Roman" w:cs="Times New Roman"/>
          <w:bCs/>
          <w:i/>
          <w:iCs/>
          <w:sz w:val="24"/>
          <w:szCs w:val="24"/>
          <w:lang w:val="mk-MK"/>
        </w:rPr>
        <w:t xml:space="preserve">септември, 2014), </w:t>
      </w:r>
      <w:r w:rsidR="00557E3D" w:rsidRPr="00E876D3">
        <w:rPr>
          <w:rFonts w:ascii="Times New Roman" w:eastAsia="Calibri" w:hAnsi="Times New Roman" w:cs="Times New Roman"/>
          <w:b/>
          <w:bCs/>
          <w:i/>
          <w:iCs/>
          <w:sz w:val="24"/>
          <w:szCs w:val="24"/>
          <w:lang w:val="mk-MK"/>
        </w:rPr>
        <w:t>Источен</w:t>
      </w:r>
      <w:r w:rsidRPr="00E876D3">
        <w:rPr>
          <w:rFonts w:ascii="Times New Roman" w:eastAsia="Calibri" w:hAnsi="Times New Roman" w:cs="Times New Roman"/>
          <w:bCs/>
          <w:i/>
          <w:iCs/>
          <w:sz w:val="24"/>
          <w:szCs w:val="24"/>
          <w:lang w:val="mk-MK"/>
        </w:rPr>
        <w:t xml:space="preserve"> (септември, 2014) и </w:t>
      </w:r>
      <w:r w:rsidR="00290795" w:rsidRPr="00E876D3">
        <w:rPr>
          <w:rFonts w:ascii="Times New Roman" w:eastAsia="Calibri" w:hAnsi="Times New Roman" w:cs="Times New Roman"/>
          <w:b/>
          <w:bCs/>
          <w:i/>
          <w:iCs/>
          <w:sz w:val="24"/>
          <w:szCs w:val="24"/>
          <w:lang w:val="mk-MK"/>
        </w:rPr>
        <w:t>Југоисточен</w:t>
      </w:r>
      <w:r w:rsidRPr="00E876D3">
        <w:rPr>
          <w:rFonts w:ascii="Times New Roman" w:eastAsia="Calibri" w:hAnsi="Times New Roman" w:cs="Times New Roman"/>
          <w:bCs/>
          <w:i/>
          <w:iCs/>
          <w:sz w:val="24"/>
          <w:szCs w:val="24"/>
          <w:lang w:val="mk-MK"/>
        </w:rPr>
        <w:t xml:space="preserve"> </w:t>
      </w:r>
      <w:r w:rsidR="00557E3D" w:rsidRPr="00E876D3">
        <w:rPr>
          <w:rFonts w:ascii="Times New Roman" w:eastAsia="Calibri" w:hAnsi="Times New Roman" w:cs="Times New Roman"/>
          <w:bCs/>
          <w:i/>
          <w:iCs/>
          <w:sz w:val="24"/>
          <w:szCs w:val="24"/>
          <w:lang w:val="mk-MK"/>
        </w:rPr>
        <w:t xml:space="preserve">регион </w:t>
      </w:r>
      <w:r w:rsidRPr="00E876D3">
        <w:rPr>
          <w:rFonts w:ascii="Times New Roman" w:eastAsia="Calibri" w:hAnsi="Times New Roman" w:cs="Times New Roman"/>
          <w:bCs/>
          <w:i/>
          <w:iCs/>
          <w:sz w:val="24"/>
          <w:szCs w:val="24"/>
          <w:lang w:val="mk-MK"/>
        </w:rPr>
        <w:t>(март, 2017)</w:t>
      </w:r>
      <w:r w:rsidR="003F0D50" w:rsidRPr="00E876D3">
        <w:rPr>
          <w:rStyle w:val="FootnoteReference"/>
          <w:rFonts w:ascii="Times New Roman" w:eastAsia="Calibri" w:hAnsi="Times New Roman" w:cs="Times New Roman"/>
          <w:b/>
          <w:bCs/>
          <w:i/>
          <w:iCs/>
          <w:sz w:val="24"/>
          <w:szCs w:val="24"/>
          <w:lang w:val="mk-MK"/>
        </w:rPr>
        <w:footnoteReference w:id="58"/>
      </w:r>
      <w:r w:rsidR="003F0D50" w:rsidRPr="00E876D3">
        <w:rPr>
          <w:rFonts w:ascii="Times New Roman" w:eastAsia="Calibri" w:hAnsi="Times New Roman" w:cs="Times New Roman"/>
          <w:b/>
          <w:bCs/>
          <w:i/>
          <w:iCs/>
          <w:sz w:val="24"/>
          <w:szCs w:val="24"/>
          <w:lang w:val="mk-MK"/>
        </w:rPr>
        <w:t xml:space="preserve"> </w:t>
      </w:r>
      <w:r w:rsidR="003F0D50" w:rsidRPr="00E876D3">
        <w:rPr>
          <w:rFonts w:ascii="Times New Roman" w:eastAsia="Calibri" w:hAnsi="Times New Roman" w:cs="Times New Roman"/>
          <w:i/>
          <w:iCs/>
          <w:sz w:val="24"/>
          <w:szCs w:val="24"/>
          <w:lang w:val="mk-MK"/>
        </w:rPr>
        <w:t>(Министерство за животна средина и просторно планирање)</w:t>
      </w:r>
    </w:p>
    <w:p w:rsidR="00520DE8" w:rsidRPr="00E876D3" w:rsidRDefault="00520DE8" w:rsidP="00520DE8">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Регионалните планови за управување со отпад се важни алатки кои придонесуваат за спроведување и постигнување на политиките и целите поставени во областа на управувањето со отпад на национално и европско ниво. Тие се засноваат на: (а) европско</w:t>
      </w:r>
      <w:r w:rsidR="00BC5939" w:rsidRPr="00E876D3">
        <w:rPr>
          <w:rFonts w:ascii="Times New Roman" w:eastAsia="Calibri" w:hAnsi="Times New Roman" w:cs="Times New Roman"/>
          <w:sz w:val="24"/>
          <w:szCs w:val="24"/>
          <w:lang w:val="mk-MK"/>
        </w:rPr>
        <w:t>то</w:t>
      </w:r>
      <w:r w:rsidRPr="00E876D3">
        <w:rPr>
          <w:rFonts w:ascii="Times New Roman" w:eastAsia="Calibri" w:hAnsi="Times New Roman" w:cs="Times New Roman"/>
          <w:sz w:val="24"/>
          <w:szCs w:val="24"/>
          <w:lang w:val="mk-MK"/>
        </w:rPr>
        <w:t xml:space="preserve"> и национално</w:t>
      </w:r>
      <w:r w:rsidR="00BC5939" w:rsidRPr="00E876D3">
        <w:rPr>
          <w:rFonts w:ascii="Times New Roman" w:eastAsia="Calibri" w:hAnsi="Times New Roman" w:cs="Times New Roman"/>
          <w:sz w:val="24"/>
          <w:szCs w:val="24"/>
          <w:lang w:val="mk-MK"/>
        </w:rPr>
        <w:t>то</w:t>
      </w:r>
      <w:r w:rsidRPr="00E876D3">
        <w:rPr>
          <w:rFonts w:ascii="Times New Roman" w:eastAsia="Calibri" w:hAnsi="Times New Roman" w:cs="Times New Roman"/>
          <w:sz w:val="24"/>
          <w:szCs w:val="24"/>
          <w:lang w:val="mk-MK"/>
        </w:rPr>
        <w:t xml:space="preserve"> законодавство и стратегии, кои вклучуваат цели поставени во одредени области; и (б) анализа и </w:t>
      </w:r>
      <w:r w:rsidR="00866F7A" w:rsidRPr="00E876D3">
        <w:rPr>
          <w:rFonts w:ascii="Times New Roman" w:eastAsia="Calibri" w:hAnsi="Times New Roman" w:cs="Times New Roman"/>
          <w:sz w:val="24"/>
          <w:szCs w:val="24"/>
          <w:lang w:val="mk-MK"/>
        </w:rPr>
        <w:t>оцена</w:t>
      </w:r>
      <w:r w:rsidRPr="00E876D3">
        <w:rPr>
          <w:rFonts w:ascii="Times New Roman" w:eastAsia="Calibri" w:hAnsi="Times New Roman" w:cs="Times New Roman"/>
          <w:sz w:val="24"/>
          <w:szCs w:val="24"/>
          <w:lang w:val="mk-MK"/>
        </w:rPr>
        <w:t xml:space="preserve"> на </w:t>
      </w:r>
      <w:r w:rsidR="006F5DD3" w:rsidRPr="00E876D3">
        <w:rPr>
          <w:rFonts w:ascii="Times New Roman" w:eastAsia="Calibri" w:hAnsi="Times New Roman" w:cs="Times New Roman"/>
          <w:sz w:val="24"/>
          <w:szCs w:val="24"/>
          <w:lang w:val="mk-MK"/>
        </w:rPr>
        <w:t>тековната состојба</w:t>
      </w:r>
      <w:r w:rsidRPr="00E876D3">
        <w:rPr>
          <w:rFonts w:ascii="Times New Roman" w:eastAsia="Calibri" w:hAnsi="Times New Roman" w:cs="Times New Roman"/>
          <w:sz w:val="24"/>
          <w:szCs w:val="24"/>
          <w:lang w:val="mk-MK"/>
        </w:rPr>
        <w:t>.</w:t>
      </w:r>
    </w:p>
    <w:p w:rsidR="003F0D50" w:rsidRPr="00E876D3" w:rsidRDefault="00520DE8" w:rsidP="00520DE8">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Плановите се </w:t>
      </w:r>
      <w:r w:rsidR="00D91535" w:rsidRPr="00E876D3">
        <w:rPr>
          <w:rFonts w:ascii="Times New Roman" w:eastAsia="Calibri" w:hAnsi="Times New Roman" w:cs="Times New Roman"/>
          <w:sz w:val="24"/>
          <w:szCs w:val="24"/>
          <w:lang w:val="mk-MK"/>
        </w:rPr>
        <w:t>приспособени за потребите на овој</w:t>
      </w:r>
      <w:r w:rsidRPr="00E876D3">
        <w:rPr>
          <w:rFonts w:ascii="Times New Roman" w:eastAsia="Calibri" w:hAnsi="Times New Roman" w:cs="Times New Roman"/>
          <w:sz w:val="24"/>
          <w:szCs w:val="24"/>
          <w:lang w:val="mk-MK"/>
        </w:rPr>
        <w:t xml:space="preserve"> </w:t>
      </w:r>
      <w:r w:rsidR="00D6748B" w:rsidRPr="00E876D3">
        <w:rPr>
          <w:rFonts w:ascii="Times New Roman" w:eastAsia="Calibri" w:hAnsi="Times New Roman" w:cs="Times New Roman"/>
          <w:sz w:val="24"/>
          <w:szCs w:val="24"/>
          <w:lang w:val="mk-MK"/>
        </w:rPr>
        <w:t xml:space="preserve">ИОЖС </w:t>
      </w:r>
      <w:r w:rsidRPr="00E876D3">
        <w:rPr>
          <w:rFonts w:ascii="Times New Roman" w:eastAsia="Calibri" w:hAnsi="Times New Roman" w:cs="Times New Roman"/>
          <w:sz w:val="24"/>
          <w:szCs w:val="24"/>
          <w:lang w:val="mk-MK"/>
        </w:rPr>
        <w:t>во делот за отпад.</w:t>
      </w:r>
    </w:p>
    <w:p w:rsidR="00FF1F66" w:rsidRPr="00E876D3" w:rsidRDefault="00BC5939" w:rsidP="00BC6B4C">
      <w:pPr>
        <w:pStyle w:val="ListParagraph"/>
        <w:keepNext/>
        <w:keepLines/>
        <w:numPr>
          <w:ilvl w:val="0"/>
          <w:numId w:val="16"/>
        </w:numPr>
        <w:shd w:val="clear" w:color="auto" w:fill="FFFFFF" w:themeFill="background1"/>
        <w:spacing w:before="240" w:after="0" w:line="276" w:lineRule="auto"/>
        <w:jc w:val="both"/>
        <w:outlineLvl w:val="0"/>
        <w:rPr>
          <w:rFonts w:ascii="Times New Roman" w:eastAsia="Times New Roman" w:hAnsi="Times New Roman" w:cs="Times New Roman"/>
          <w:b/>
          <w:sz w:val="28"/>
          <w:szCs w:val="32"/>
          <w:lang w:val="mk-MK"/>
        </w:rPr>
      </w:pPr>
      <w:bookmarkStart w:id="32" w:name="_Toc90200272"/>
      <w:r w:rsidRPr="00E876D3">
        <w:rPr>
          <w:rFonts w:ascii="Times New Roman" w:eastAsia="Times New Roman" w:hAnsi="Times New Roman" w:cs="Times New Roman"/>
          <w:b/>
          <w:sz w:val="28"/>
          <w:szCs w:val="32"/>
          <w:lang w:val="mk-MK"/>
        </w:rPr>
        <w:t>Тековна состојба</w:t>
      </w:r>
      <w:r w:rsidR="00520DE8" w:rsidRPr="00E876D3">
        <w:rPr>
          <w:rFonts w:ascii="Times New Roman" w:eastAsia="Times New Roman" w:hAnsi="Times New Roman" w:cs="Times New Roman"/>
          <w:b/>
          <w:sz w:val="28"/>
          <w:szCs w:val="32"/>
          <w:lang w:val="mk-MK"/>
        </w:rPr>
        <w:t xml:space="preserve"> </w:t>
      </w:r>
      <w:r w:rsidRPr="00E876D3">
        <w:rPr>
          <w:rFonts w:ascii="Times New Roman" w:eastAsia="Times New Roman" w:hAnsi="Times New Roman" w:cs="Times New Roman"/>
          <w:b/>
          <w:sz w:val="28"/>
          <w:szCs w:val="32"/>
          <w:lang w:val="mk-MK"/>
        </w:rPr>
        <w:t>со</w:t>
      </w:r>
      <w:r w:rsidR="00520DE8" w:rsidRPr="00E876D3">
        <w:rPr>
          <w:rFonts w:ascii="Times New Roman" w:eastAsia="Times New Roman" w:hAnsi="Times New Roman" w:cs="Times New Roman"/>
          <w:b/>
          <w:sz w:val="28"/>
          <w:szCs w:val="32"/>
          <w:lang w:val="mk-MK"/>
        </w:rPr>
        <w:t xml:space="preserve"> животната средина и можен развој без примена на </w:t>
      </w:r>
      <w:r w:rsidR="00C2607E" w:rsidRPr="00E876D3">
        <w:rPr>
          <w:rFonts w:ascii="Times New Roman" w:eastAsia="Times New Roman" w:hAnsi="Times New Roman" w:cs="Times New Roman"/>
          <w:b/>
          <w:sz w:val="28"/>
          <w:szCs w:val="32"/>
          <w:lang w:val="mk-MK"/>
        </w:rPr>
        <w:t>ППГС</w:t>
      </w:r>
      <w:r w:rsidR="00520DE8" w:rsidRPr="00E876D3">
        <w:rPr>
          <w:rFonts w:ascii="Times New Roman" w:eastAsia="Times New Roman" w:hAnsi="Times New Roman" w:cs="Times New Roman"/>
          <w:b/>
          <w:sz w:val="28"/>
          <w:szCs w:val="32"/>
          <w:lang w:val="mk-MK"/>
        </w:rPr>
        <w:t xml:space="preserve"> и </w:t>
      </w:r>
      <w:r w:rsidR="00C2607E" w:rsidRPr="00E876D3">
        <w:rPr>
          <w:rFonts w:ascii="Times New Roman" w:eastAsia="Times New Roman" w:hAnsi="Times New Roman" w:cs="Times New Roman"/>
          <w:b/>
          <w:sz w:val="28"/>
          <w:szCs w:val="32"/>
          <w:lang w:val="mk-MK"/>
        </w:rPr>
        <w:t>ТСИМ</w:t>
      </w:r>
      <w:bookmarkEnd w:id="32"/>
    </w:p>
    <w:p w:rsidR="00FF1F66" w:rsidRPr="00E876D3" w:rsidRDefault="00FF1F66" w:rsidP="001D6639">
      <w:pPr>
        <w:keepNext/>
        <w:keepLines/>
        <w:spacing w:after="0" w:line="276" w:lineRule="auto"/>
        <w:ind w:firstLine="720"/>
        <w:jc w:val="both"/>
        <w:rPr>
          <w:rFonts w:ascii="Times New Roman" w:eastAsia="Times New Roman" w:hAnsi="Times New Roman" w:cs="Times New Roman"/>
          <w:b/>
          <w:sz w:val="12"/>
          <w:szCs w:val="26"/>
          <w:lang w:val="mk-MK"/>
        </w:rPr>
      </w:pPr>
    </w:p>
    <w:p w:rsidR="00FF1F66" w:rsidRPr="00E876D3" w:rsidRDefault="00BC5939" w:rsidP="00BC6B4C">
      <w:pPr>
        <w:pStyle w:val="ListParagraph"/>
        <w:keepNext/>
        <w:keepLines/>
        <w:numPr>
          <w:ilvl w:val="1"/>
          <w:numId w:val="16"/>
        </w:numPr>
        <w:shd w:val="clear" w:color="auto" w:fill="DEEAF6"/>
        <w:spacing w:after="0" w:line="360" w:lineRule="auto"/>
        <w:jc w:val="both"/>
        <w:outlineLvl w:val="2"/>
        <w:rPr>
          <w:rFonts w:ascii="Times New Roman" w:eastAsia="Times New Roman" w:hAnsi="Times New Roman" w:cs="Times New Roman"/>
          <w:b/>
          <w:sz w:val="24"/>
          <w:szCs w:val="24"/>
          <w:lang w:val="mk-MK"/>
        </w:rPr>
      </w:pPr>
      <w:bookmarkStart w:id="33" w:name="_Toc90200273"/>
      <w:r w:rsidRPr="00E876D3">
        <w:rPr>
          <w:rFonts w:ascii="Times New Roman" w:eastAsia="Times New Roman" w:hAnsi="Times New Roman" w:cs="Times New Roman"/>
          <w:b/>
          <w:sz w:val="24"/>
          <w:szCs w:val="24"/>
          <w:lang w:val="mk-MK"/>
        </w:rPr>
        <w:t>Тековна состојба</w:t>
      </w:r>
      <w:r w:rsidR="00520DE8" w:rsidRPr="00E876D3">
        <w:rPr>
          <w:rFonts w:ascii="Times New Roman" w:eastAsia="Times New Roman" w:hAnsi="Times New Roman" w:cs="Times New Roman"/>
          <w:b/>
          <w:sz w:val="24"/>
          <w:szCs w:val="24"/>
          <w:lang w:val="mk-MK"/>
        </w:rPr>
        <w:t xml:space="preserve"> </w:t>
      </w:r>
      <w:r w:rsidRPr="00E876D3">
        <w:rPr>
          <w:rFonts w:ascii="Times New Roman" w:eastAsia="Times New Roman" w:hAnsi="Times New Roman" w:cs="Times New Roman"/>
          <w:b/>
          <w:sz w:val="24"/>
          <w:szCs w:val="24"/>
          <w:lang w:val="mk-MK"/>
        </w:rPr>
        <w:t>со</w:t>
      </w:r>
      <w:r w:rsidR="00520DE8" w:rsidRPr="00E876D3">
        <w:rPr>
          <w:rFonts w:ascii="Times New Roman" w:eastAsia="Times New Roman" w:hAnsi="Times New Roman" w:cs="Times New Roman"/>
          <w:b/>
          <w:sz w:val="24"/>
          <w:szCs w:val="24"/>
          <w:lang w:val="mk-MK"/>
        </w:rPr>
        <w:t xml:space="preserve"> животната средина</w:t>
      </w:r>
      <w:bookmarkEnd w:id="33"/>
    </w:p>
    <w:p w:rsidR="00B07057" w:rsidRPr="00E876D3" w:rsidRDefault="00B07057" w:rsidP="00B07057">
      <w:pPr>
        <w:spacing w:line="288" w:lineRule="auto"/>
        <w:ind w:firstLine="720"/>
        <w:jc w:val="both"/>
        <w:rPr>
          <w:rFonts w:ascii="Times New Roman" w:eastAsia="Times New Roman" w:hAnsi="Times New Roman" w:cs="Times New Roman"/>
          <w:b/>
          <w:sz w:val="24"/>
          <w:szCs w:val="24"/>
          <w:lang w:val="mk-MK"/>
        </w:rPr>
      </w:pPr>
    </w:p>
    <w:p w:rsidR="00FF1F66" w:rsidRPr="00E876D3" w:rsidRDefault="00520DE8" w:rsidP="00B801BB">
      <w:pPr>
        <w:pStyle w:val="ListParagraph"/>
        <w:keepNext/>
        <w:keepLines/>
        <w:numPr>
          <w:ilvl w:val="2"/>
          <w:numId w:val="16"/>
        </w:numPr>
        <w:shd w:val="clear" w:color="auto" w:fill="DEEAF6"/>
        <w:spacing w:after="0" w:line="360" w:lineRule="auto"/>
        <w:ind w:left="1713"/>
        <w:jc w:val="both"/>
        <w:outlineLvl w:val="2"/>
        <w:rPr>
          <w:rFonts w:ascii="Times New Roman" w:eastAsia="Times New Roman" w:hAnsi="Times New Roman" w:cs="Times New Roman"/>
          <w:b/>
          <w:i/>
          <w:iCs/>
          <w:sz w:val="24"/>
          <w:szCs w:val="24"/>
          <w:lang w:val="mk-MK"/>
        </w:rPr>
      </w:pPr>
      <w:bookmarkStart w:id="34" w:name="_Toc90200274"/>
      <w:r w:rsidRPr="00E876D3">
        <w:rPr>
          <w:rFonts w:ascii="Times New Roman" w:eastAsia="Times New Roman" w:hAnsi="Times New Roman" w:cs="Times New Roman"/>
          <w:b/>
          <w:i/>
          <w:iCs/>
          <w:sz w:val="24"/>
          <w:szCs w:val="24"/>
          <w:lang w:val="mk-MK"/>
        </w:rPr>
        <w:t>Клима и климатски промени</w:t>
      </w:r>
      <w:bookmarkEnd w:id="34"/>
    </w:p>
    <w:p w:rsidR="00CB4335" w:rsidRPr="00E876D3" w:rsidRDefault="00810DAE" w:rsidP="00D9133F">
      <w:pPr>
        <w:keepNext/>
        <w:keepLines/>
        <w:spacing w:before="120" w:after="0" w:line="276" w:lineRule="auto"/>
        <w:jc w:val="both"/>
        <w:outlineLvl w:val="2"/>
        <w:rPr>
          <w:rFonts w:ascii="Times New Roman" w:eastAsia="Calibri" w:hAnsi="Times New Roman" w:cs="Times New Roman"/>
          <w:b/>
          <w:bCs/>
          <w:sz w:val="24"/>
          <w:szCs w:val="24"/>
          <w:lang w:val="mk-MK"/>
        </w:rPr>
      </w:pPr>
      <w:bookmarkStart w:id="35" w:name="_Toc90200275"/>
      <w:r w:rsidRPr="00E876D3">
        <w:rPr>
          <w:rFonts w:ascii="Times New Roman" w:eastAsia="Calibri" w:hAnsi="Times New Roman" w:cs="Times New Roman"/>
          <w:b/>
          <w:bCs/>
          <w:sz w:val="24"/>
          <w:szCs w:val="24"/>
          <w:lang w:val="mk-MK"/>
        </w:rPr>
        <w:t>А. Климатски карактеристики</w:t>
      </w:r>
      <w:bookmarkEnd w:id="35"/>
    </w:p>
    <w:p w:rsidR="00B23805" w:rsidRPr="00E876D3" w:rsidRDefault="00E41BC7" w:rsidP="00BC6B4C">
      <w:pPr>
        <w:numPr>
          <w:ilvl w:val="0"/>
          <w:numId w:val="10"/>
        </w:numPr>
        <w:spacing w:after="120" w:line="276" w:lineRule="auto"/>
        <w:jc w:val="both"/>
        <w:rPr>
          <w:rFonts w:ascii="Times New Roman" w:eastAsia="Calibri" w:hAnsi="Times New Roman" w:cs="Times New Roman"/>
          <w:b/>
          <w:bCs/>
          <w:i/>
          <w:iCs/>
          <w:sz w:val="24"/>
          <w:szCs w:val="24"/>
          <w:lang w:val="mk-MK"/>
        </w:rPr>
      </w:pPr>
      <w:bookmarkStart w:id="36" w:name="_Hlk78392012"/>
      <w:bookmarkStart w:id="37" w:name="_Hlk78017378"/>
      <w:r w:rsidRPr="00E876D3">
        <w:rPr>
          <w:rFonts w:ascii="Times New Roman" w:eastAsia="Calibri" w:hAnsi="Times New Roman" w:cs="Times New Roman"/>
          <w:b/>
          <w:bCs/>
          <w:i/>
          <w:iCs/>
          <w:sz w:val="24"/>
          <w:szCs w:val="24"/>
          <w:lang w:val="mk-MK"/>
        </w:rPr>
        <w:t>Области Ќустендил и Благоевград</w:t>
      </w:r>
      <w:r w:rsidR="00520DE8" w:rsidRPr="00E876D3">
        <w:rPr>
          <w:rFonts w:ascii="Times New Roman" w:eastAsia="Calibri" w:hAnsi="Times New Roman" w:cs="Times New Roman"/>
          <w:b/>
          <w:bCs/>
          <w:i/>
          <w:iCs/>
          <w:sz w:val="24"/>
          <w:szCs w:val="24"/>
          <w:lang w:val="mk-MK"/>
        </w:rPr>
        <w:t xml:space="preserve"> (Република Бугарија)</w:t>
      </w:r>
    </w:p>
    <w:p w:rsidR="00520DE8" w:rsidRPr="00E876D3" w:rsidRDefault="002C22A2" w:rsidP="0036783D">
      <w:pPr>
        <w:spacing w:line="288" w:lineRule="auto"/>
        <w:ind w:firstLine="720"/>
        <w:jc w:val="both"/>
        <w:rPr>
          <w:rFonts w:ascii="Times New Roman" w:hAnsi="Times New Roman" w:cs="Times New Roman"/>
          <w:i/>
          <w:iCs/>
          <w:sz w:val="24"/>
          <w:szCs w:val="24"/>
          <w:u w:val="single"/>
          <w:lang w:val="mk-MK"/>
        </w:rPr>
      </w:pPr>
      <w:bookmarkStart w:id="38" w:name="_Hlk78389179"/>
      <w:bookmarkEnd w:id="36"/>
      <w:r w:rsidRPr="00E876D3">
        <w:rPr>
          <w:rFonts w:ascii="Times New Roman" w:hAnsi="Times New Roman" w:cs="Times New Roman"/>
          <w:i/>
          <w:iCs/>
          <w:sz w:val="24"/>
          <w:szCs w:val="24"/>
          <w:u w:val="single"/>
          <w:lang w:val="mk-MK"/>
        </w:rPr>
        <w:t>Област Ќустендил</w:t>
      </w:r>
    </w:p>
    <w:bookmarkEnd w:id="38"/>
    <w:p w:rsidR="0036783D" w:rsidRPr="00E876D3" w:rsidRDefault="004501B8" w:rsidP="0036783D">
      <w:pPr>
        <w:spacing w:line="288"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Подрачјето</w:t>
      </w:r>
      <w:r w:rsidR="00520DE8" w:rsidRPr="00E876D3">
        <w:rPr>
          <w:rFonts w:ascii="Times New Roman" w:hAnsi="Times New Roman" w:cs="Times New Roman"/>
          <w:sz w:val="24"/>
          <w:szCs w:val="24"/>
          <w:lang w:val="mk-MK"/>
        </w:rPr>
        <w:t xml:space="preserve"> спаѓа во преодната континентална климатск</w:t>
      </w:r>
      <w:r w:rsidR="00A60A80" w:rsidRPr="00E876D3">
        <w:rPr>
          <w:rFonts w:ascii="Times New Roman" w:hAnsi="Times New Roman" w:cs="Times New Roman"/>
          <w:sz w:val="24"/>
          <w:szCs w:val="24"/>
          <w:lang w:val="mk-MK"/>
        </w:rPr>
        <w:t>о</w:t>
      </w:r>
      <w:r w:rsidR="00520DE8" w:rsidRPr="00E876D3">
        <w:rPr>
          <w:rFonts w:ascii="Times New Roman" w:hAnsi="Times New Roman" w:cs="Times New Roman"/>
          <w:sz w:val="24"/>
          <w:szCs w:val="24"/>
          <w:lang w:val="mk-MK"/>
        </w:rPr>
        <w:t xml:space="preserve"> </w:t>
      </w:r>
      <w:r w:rsidR="00A60A80" w:rsidRPr="00E876D3">
        <w:rPr>
          <w:rFonts w:ascii="Times New Roman" w:hAnsi="Times New Roman" w:cs="Times New Roman"/>
          <w:sz w:val="24"/>
          <w:szCs w:val="24"/>
          <w:lang w:val="mk-MK"/>
        </w:rPr>
        <w:t>подрачје</w:t>
      </w:r>
      <w:r w:rsidR="00520DE8" w:rsidRPr="00E876D3">
        <w:rPr>
          <w:rFonts w:ascii="Times New Roman" w:hAnsi="Times New Roman" w:cs="Times New Roman"/>
          <w:sz w:val="24"/>
          <w:szCs w:val="24"/>
          <w:lang w:val="mk-MK"/>
        </w:rPr>
        <w:t xml:space="preserve"> на европската континентална клима, особено во климатскиот регион Ќустендил-Благоевград. Климатската роза на вет</w:t>
      </w:r>
      <w:r w:rsidR="002C22A2" w:rsidRPr="00E876D3">
        <w:rPr>
          <w:rFonts w:ascii="Times New Roman" w:hAnsi="Times New Roman" w:cs="Times New Roman"/>
          <w:sz w:val="24"/>
          <w:szCs w:val="24"/>
          <w:lang w:val="mk-MK"/>
        </w:rPr>
        <w:t>рови</w:t>
      </w:r>
      <w:r w:rsidR="00520DE8" w:rsidRPr="00E876D3">
        <w:rPr>
          <w:rFonts w:ascii="Times New Roman" w:hAnsi="Times New Roman" w:cs="Times New Roman"/>
          <w:sz w:val="24"/>
          <w:szCs w:val="24"/>
          <w:lang w:val="mk-MK"/>
        </w:rPr>
        <w:t xml:space="preserve"> се карактеризира со заштита од источните и западните инвазии, карактеристични за зонскиот воздушен транспорт. Во зима има околу 30 дена со температури под 0. Просечните јануарски температури во областа се околу +1 ÷ -1.</w:t>
      </w:r>
    </w:p>
    <w:bookmarkEnd w:id="37"/>
    <w:p w:rsidR="00520DE8" w:rsidRPr="00E876D3" w:rsidRDefault="002C22A2" w:rsidP="00B23805">
      <w:pPr>
        <w:ind w:firstLine="720"/>
        <w:jc w:val="both"/>
        <w:rPr>
          <w:rFonts w:ascii="Times New Roman" w:eastAsia="Calibri" w:hAnsi="Times New Roman" w:cs="Times New Roman"/>
          <w:i/>
          <w:iCs/>
          <w:sz w:val="24"/>
          <w:szCs w:val="24"/>
          <w:u w:val="single"/>
          <w:lang w:val="mk-MK"/>
        </w:rPr>
      </w:pPr>
      <w:r w:rsidRPr="00E876D3">
        <w:rPr>
          <w:rFonts w:ascii="Times New Roman" w:eastAsia="Calibri" w:hAnsi="Times New Roman" w:cs="Times New Roman"/>
          <w:i/>
          <w:iCs/>
          <w:sz w:val="24"/>
          <w:szCs w:val="24"/>
          <w:u w:val="single"/>
          <w:lang w:val="mk-MK"/>
        </w:rPr>
        <w:t>Област Благоевград</w:t>
      </w:r>
    </w:p>
    <w:p w:rsidR="00520DE8" w:rsidRPr="00E876D3" w:rsidRDefault="00520DE8" w:rsidP="00520DE8">
      <w:pPr>
        <w:ind w:firstLine="720"/>
        <w:jc w:val="both"/>
        <w:rPr>
          <w:rFonts w:ascii="Times New Roman" w:eastAsia="Times New Roman" w:hAnsi="Times New Roman" w:cs="Times New Roman"/>
          <w:iCs/>
          <w:sz w:val="24"/>
          <w:szCs w:val="24"/>
          <w:lang w:val="mk-MK" w:eastAsia="x-none"/>
        </w:rPr>
      </w:pPr>
      <w:r w:rsidRPr="00E876D3">
        <w:rPr>
          <w:rFonts w:ascii="Times New Roman" w:eastAsia="Times New Roman" w:hAnsi="Times New Roman" w:cs="Times New Roman"/>
          <w:iCs/>
          <w:sz w:val="24"/>
          <w:szCs w:val="24"/>
          <w:lang w:val="mk-MK" w:eastAsia="x-none"/>
        </w:rPr>
        <w:t xml:space="preserve">Климата во </w:t>
      </w:r>
      <w:r w:rsidR="00FF1666" w:rsidRPr="00E876D3">
        <w:rPr>
          <w:rFonts w:ascii="Times New Roman" w:eastAsia="Times New Roman" w:hAnsi="Times New Roman" w:cs="Times New Roman"/>
          <w:iCs/>
          <w:sz w:val="24"/>
          <w:szCs w:val="24"/>
          <w:lang w:val="mk-MK" w:eastAsia="x-none"/>
        </w:rPr>
        <w:t>областа</w:t>
      </w:r>
      <w:r w:rsidRPr="00E876D3">
        <w:rPr>
          <w:rFonts w:ascii="Times New Roman" w:eastAsia="Times New Roman" w:hAnsi="Times New Roman" w:cs="Times New Roman"/>
          <w:iCs/>
          <w:sz w:val="24"/>
          <w:szCs w:val="24"/>
          <w:lang w:val="mk-MK" w:eastAsia="x-none"/>
        </w:rPr>
        <w:t xml:space="preserve"> се определува со преминот помеѓу преодно-континенталните и континентално-медитеранските климатски региони, со силно влијание на медитеранската клима во јужните региони на </w:t>
      </w:r>
      <w:r w:rsidR="00FF1666" w:rsidRPr="00E876D3">
        <w:rPr>
          <w:rFonts w:ascii="Times New Roman" w:eastAsia="Times New Roman" w:hAnsi="Times New Roman" w:cs="Times New Roman"/>
          <w:iCs/>
          <w:sz w:val="24"/>
          <w:szCs w:val="24"/>
          <w:lang w:val="mk-MK" w:eastAsia="x-none"/>
        </w:rPr>
        <w:t>областа</w:t>
      </w:r>
      <w:r w:rsidRPr="00E876D3">
        <w:rPr>
          <w:rFonts w:ascii="Times New Roman" w:eastAsia="Times New Roman" w:hAnsi="Times New Roman" w:cs="Times New Roman"/>
          <w:iCs/>
          <w:sz w:val="24"/>
          <w:szCs w:val="24"/>
          <w:lang w:val="mk-MK" w:eastAsia="x-none"/>
        </w:rPr>
        <w:t>. Се карактеризира со топли лета и релативно благи зими, со помала годишна температурна амплитуда (околу 22</w:t>
      </w:r>
      <w:r w:rsidRPr="00E876D3">
        <w:rPr>
          <w:rFonts w:ascii="Times New Roman" w:eastAsia="Calibri" w:hAnsi="Times New Roman" w:cs="Times New Roman"/>
          <w:sz w:val="24"/>
          <w:szCs w:val="24"/>
          <w:lang w:val="mk-MK"/>
        </w:rPr>
        <w:sym w:font="Symbol" w:char="F0B0"/>
      </w:r>
      <w:r w:rsidR="00F53794" w:rsidRPr="00E876D3">
        <w:rPr>
          <w:rFonts w:ascii="Times New Roman" w:eastAsia="Times New Roman" w:hAnsi="Times New Roman" w:cs="Times New Roman"/>
          <w:iCs/>
          <w:sz w:val="24"/>
          <w:szCs w:val="24"/>
          <w:lang w:val="mk-MK" w:eastAsia="x-none"/>
        </w:rPr>
        <w:t>С</w:t>
      </w:r>
      <w:r w:rsidRPr="00E876D3">
        <w:rPr>
          <w:rFonts w:ascii="Times New Roman" w:eastAsia="Times New Roman" w:hAnsi="Times New Roman" w:cs="Times New Roman"/>
          <w:iCs/>
          <w:sz w:val="24"/>
          <w:szCs w:val="24"/>
          <w:lang w:val="mk-MK" w:eastAsia="x-none"/>
        </w:rPr>
        <w:t>) во споредба со умерено-континенталната зона, и со два максимални врнежи - доцна есен и пролет. Просечна</w:t>
      </w:r>
      <w:r w:rsidR="002C22A2" w:rsidRPr="00E876D3">
        <w:rPr>
          <w:rFonts w:ascii="Times New Roman" w:eastAsia="Times New Roman" w:hAnsi="Times New Roman" w:cs="Times New Roman"/>
          <w:iCs/>
          <w:sz w:val="24"/>
          <w:szCs w:val="24"/>
          <w:lang w:val="mk-MK" w:eastAsia="x-none"/>
        </w:rPr>
        <w:t>та</w:t>
      </w:r>
      <w:r w:rsidRPr="00E876D3">
        <w:rPr>
          <w:rFonts w:ascii="Times New Roman" w:eastAsia="Times New Roman" w:hAnsi="Times New Roman" w:cs="Times New Roman"/>
          <w:iCs/>
          <w:sz w:val="24"/>
          <w:szCs w:val="24"/>
          <w:lang w:val="mk-MK" w:eastAsia="x-none"/>
        </w:rPr>
        <w:t xml:space="preserve"> годишна вредност на температурата на воздухот </w:t>
      </w:r>
      <w:r w:rsidR="002C22A2" w:rsidRPr="00E876D3">
        <w:rPr>
          <w:rFonts w:ascii="Times New Roman" w:eastAsia="Times New Roman" w:hAnsi="Times New Roman" w:cs="Times New Roman"/>
          <w:iCs/>
          <w:sz w:val="24"/>
          <w:szCs w:val="24"/>
          <w:lang w:val="mk-MK" w:eastAsia="x-none"/>
        </w:rPr>
        <w:t xml:space="preserve">е </w:t>
      </w:r>
      <w:r w:rsidRPr="00E876D3">
        <w:rPr>
          <w:rFonts w:ascii="Times New Roman" w:eastAsia="Times New Roman" w:hAnsi="Times New Roman" w:cs="Times New Roman"/>
          <w:iCs/>
          <w:sz w:val="24"/>
          <w:szCs w:val="24"/>
          <w:lang w:val="mk-MK" w:eastAsia="x-none"/>
        </w:rPr>
        <w:t>околу и над 12</w:t>
      </w:r>
      <w:r w:rsidRPr="00E876D3">
        <w:rPr>
          <w:rFonts w:ascii="Times New Roman" w:eastAsia="Calibri" w:hAnsi="Times New Roman" w:cs="Times New Roman"/>
          <w:sz w:val="24"/>
          <w:szCs w:val="24"/>
          <w:lang w:val="mk-MK"/>
        </w:rPr>
        <w:sym w:font="Symbol" w:char="F0B0"/>
      </w:r>
      <w:r w:rsidRPr="00E876D3">
        <w:rPr>
          <w:rFonts w:ascii="Times New Roman" w:eastAsia="Times New Roman" w:hAnsi="Times New Roman" w:cs="Times New Roman"/>
          <w:iCs/>
          <w:sz w:val="24"/>
          <w:szCs w:val="24"/>
          <w:lang w:val="mk-MK" w:eastAsia="x-none"/>
        </w:rPr>
        <w:t xml:space="preserve">С. Се карактеризира со </w:t>
      </w:r>
      <w:r w:rsidRPr="00E876D3">
        <w:rPr>
          <w:rFonts w:ascii="Times New Roman" w:eastAsia="Times New Roman" w:hAnsi="Times New Roman" w:cs="Times New Roman"/>
          <w:iCs/>
          <w:sz w:val="24"/>
          <w:szCs w:val="24"/>
          <w:lang w:val="mk-MK" w:eastAsia="x-none"/>
        </w:rPr>
        <w:lastRenderedPageBreak/>
        <w:t>добро дефиниран годишен курс, со максимум во јули или август (околу 22 ÷ 23</w:t>
      </w:r>
      <w:r w:rsidR="009933EB" w:rsidRPr="00E876D3">
        <w:rPr>
          <w:rFonts w:ascii="Times New Roman" w:eastAsia="Calibri" w:hAnsi="Times New Roman" w:cs="Times New Roman"/>
          <w:sz w:val="24"/>
          <w:szCs w:val="24"/>
          <w:lang w:val="mk-MK"/>
        </w:rPr>
        <w:sym w:font="Symbol" w:char="F0B0"/>
      </w:r>
      <w:r w:rsidRPr="00E876D3">
        <w:rPr>
          <w:rFonts w:ascii="Times New Roman" w:eastAsia="Times New Roman" w:hAnsi="Times New Roman" w:cs="Times New Roman"/>
          <w:iCs/>
          <w:sz w:val="24"/>
          <w:szCs w:val="24"/>
          <w:lang w:val="mk-MK" w:eastAsia="x-none"/>
        </w:rPr>
        <w:t>С) и минимум во јануари (околу 0</w:t>
      </w:r>
      <w:r w:rsidRPr="00E876D3">
        <w:rPr>
          <w:rFonts w:ascii="Times New Roman" w:eastAsia="Calibri" w:hAnsi="Times New Roman" w:cs="Times New Roman"/>
          <w:sz w:val="24"/>
          <w:szCs w:val="24"/>
          <w:lang w:val="mk-MK"/>
        </w:rPr>
        <w:sym w:font="Symbol" w:char="F0B0"/>
      </w:r>
      <w:r w:rsidRPr="00E876D3">
        <w:rPr>
          <w:rFonts w:ascii="Times New Roman" w:eastAsia="Times New Roman" w:hAnsi="Times New Roman" w:cs="Times New Roman"/>
          <w:iCs/>
          <w:sz w:val="24"/>
          <w:szCs w:val="24"/>
          <w:lang w:val="mk-MK" w:eastAsia="x-none"/>
        </w:rPr>
        <w:t>С). Апсолутниот максимум е над 40</w:t>
      </w:r>
      <w:r w:rsidRPr="00E876D3">
        <w:rPr>
          <w:rFonts w:ascii="Times New Roman" w:eastAsia="Calibri" w:hAnsi="Times New Roman" w:cs="Times New Roman"/>
          <w:sz w:val="24"/>
          <w:szCs w:val="24"/>
          <w:lang w:val="mk-MK"/>
        </w:rPr>
        <w:sym w:font="Symbol" w:char="F0B0"/>
      </w:r>
      <w:r w:rsidR="00F53794" w:rsidRPr="00E876D3">
        <w:rPr>
          <w:rFonts w:ascii="Times New Roman" w:eastAsia="Times New Roman" w:hAnsi="Times New Roman" w:cs="Times New Roman"/>
          <w:iCs/>
          <w:sz w:val="24"/>
          <w:szCs w:val="24"/>
          <w:lang w:val="mk-MK" w:eastAsia="x-none"/>
        </w:rPr>
        <w:t>С</w:t>
      </w:r>
      <w:r w:rsidRPr="00E876D3">
        <w:rPr>
          <w:rFonts w:ascii="Times New Roman" w:eastAsia="Times New Roman" w:hAnsi="Times New Roman" w:cs="Times New Roman"/>
          <w:iCs/>
          <w:sz w:val="24"/>
          <w:szCs w:val="24"/>
          <w:lang w:val="mk-MK" w:eastAsia="x-none"/>
        </w:rPr>
        <w:t>.</w:t>
      </w:r>
    </w:p>
    <w:p w:rsidR="0036783D" w:rsidRPr="00E876D3" w:rsidRDefault="00520DE8" w:rsidP="00520DE8">
      <w:pPr>
        <w:ind w:firstLine="720"/>
        <w:jc w:val="both"/>
        <w:rPr>
          <w:rFonts w:ascii="Times New Roman" w:eastAsia="Times New Roman" w:hAnsi="Times New Roman" w:cs="Times New Roman"/>
          <w:iCs/>
          <w:sz w:val="24"/>
          <w:szCs w:val="24"/>
          <w:lang w:val="mk-MK" w:eastAsia="x-none"/>
        </w:rPr>
      </w:pPr>
      <w:r w:rsidRPr="00E876D3">
        <w:rPr>
          <w:rFonts w:ascii="Times New Roman" w:eastAsia="Times New Roman" w:hAnsi="Times New Roman" w:cs="Times New Roman"/>
          <w:iCs/>
          <w:sz w:val="24"/>
          <w:szCs w:val="24"/>
          <w:lang w:val="mk-MK" w:eastAsia="x-none"/>
        </w:rPr>
        <w:t>Годишната количина на врнежи варира во голема мера - од околу 500-700 mm</w:t>
      </w:r>
      <w:r w:rsidR="00A06905" w:rsidRPr="00E876D3">
        <w:rPr>
          <w:rFonts w:ascii="Times New Roman" w:eastAsia="Times New Roman" w:hAnsi="Times New Roman" w:cs="Times New Roman"/>
          <w:iCs/>
          <w:sz w:val="24"/>
          <w:szCs w:val="24"/>
          <w:lang w:val="mk-MK" w:eastAsia="x-none"/>
        </w:rPr>
        <w:t>. Таа</w:t>
      </w:r>
      <w:r w:rsidRPr="00E876D3">
        <w:rPr>
          <w:rFonts w:ascii="Times New Roman" w:eastAsia="Times New Roman" w:hAnsi="Times New Roman" w:cs="Times New Roman"/>
          <w:iCs/>
          <w:sz w:val="24"/>
          <w:szCs w:val="24"/>
          <w:lang w:val="mk-MK" w:eastAsia="x-none"/>
        </w:rPr>
        <w:t xml:space="preserve"> варира во зависност од надморската височина и изложеноста на падините. Во внатрешната годишна дистрибуција на врнежите по сезони има јасен максимум во есен и зима и минимум во пролет и лето. Најмали врнежи има во август и септември, што е карактеристично за континентално-медитеранскиот режим на врнежи. Врнежите во зима се претежно од дожд, бидејќи снежната покривка трае околу 12-15 дена и брзо се топи. Дебелината на снежната покривка ретко надминува 10-15 см.</w:t>
      </w:r>
    </w:p>
    <w:p w:rsidR="00E125F5" w:rsidRPr="00E876D3" w:rsidRDefault="00A06905" w:rsidP="00BC6B4C">
      <w:pPr>
        <w:numPr>
          <w:ilvl w:val="0"/>
          <w:numId w:val="10"/>
        </w:numPr>
        <w:spacing w:after="120" w:line="276" w:lineRule="auto"/>
        <w:jc w:val="both"/>
        <w:rPr>
          <w:rFonts w:ascii="Times New Roman" w:eastAsia="Calibri" w:hAnsi="Times New Roman" w:cs="Times New Roman"/>
          <w:b/>
          <w:bCs/>
          <w:i/>
          <w:iCs/>
          <w:sz w:val="24"/>
          <w:szCs w:val="24"/>
          <w:lang w:val="mk-MK"/>
        </w:rPr>
      </w:pPr>
      <w:r w:rsidRPr="00E876D3">
        <w:rPr>
          <w:rFonts w:ascii="Times New Roman" w:eastAsiaTheme="minorEastAsia" w:hAnsi="Times New Roman" w:cs="Times New Roman"/>
          <w:b/>
          <w:bCs/>
          <w:i/>
          <w:iCs/>
          <w:sz w:val="24"/>
          <w:szCs w:val="24"/>
          <w:lang w:val="mk-MK"/>
        </w:rPr>
        <w:t>Североисточен, Источен и Југоисточен регион</w:t>
      </w:r>
      <w:r w:rsidR="00520DE8" w:rsidRPr="00E876D3">
        <w:rPr>
          <w:rFonts w:ascii="Times New Roman" w:eastAsiaTheme="minorEastAsia" w:hAnsi="Times New Roman" w:cs="Times New Roman"/>
          <w:b/>
          <w:bCs/>
          <w:i/>
          <w:iCs/>
          <w:sz w:val="24"/>
          <w:szCs w:val="24"/>
          <w:lang w:val="mk-MK"/>
        </w:rPr>
        <w:t xml:space="preserve"> (Република Северна Македонија</w:t>
      </w:r>
      <w:r w:rsidR="00E125F5" w:rsidRPr="00E876D3">
        <w:rPr>
          <w:rFonts w:ascii="Times New Roman" w:eastAsia="Calibri" w:hAnsi="Times New Roman" w:cs="Times New Roman"/>
          <w:b/>
          <w:bCs/>
          <w:i/>
          <w:iCs/>
          <w:sz w:val="24"/>
          <w:szCs w:val="24"/>
          <w:lang w:val="mk-MK"/>
        </w:rPr>
        <w:t>)</w:t>
      </w:r>
    </w:p>
    <w:p w:rsidR="00486022" w:rsidRPr="00E876D3" w:rsidRDefault="00520DE8" w:rsidP="001B6AEF">
      <w:pPr>
        <w:spacing w:before="120"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И покрај релативно малата територија на Република Северна Македонија, климата е разновидна. Се издвојуваат следните похомогени климатски региони и подрегион</w:t>
      </w:r>
      <w:r w:rsidR="0087484C" w:rsidRPr="00E876D3">
        <w:rPr>
          <w:rFonts w:ascii="Times New Roman" w:eastAsia="Calibri" w:hAnsi="Times New Roman" w:cs="Times New Roman"/>
          <w:sz w:val="24"/>
          <w:szCs w:val="24"/>
          <w:lang w:val="mk-MK"/>
        </w:rPr>
        <w:t>и: Медитеранска клима (50-500 м.</w:t>
      </w:r>
      <w:r w:rsidRPr="00E876D3">
        <w:rPr>
          <w:rFonts w:ascii="Times New Roman" w:eastAsia="Calibri" w:hAnsi="Times New Roman" w:cs="Times New Roman"/>
          <w:sz w:val="24"/>
          <w:szCs w:val="24"/>
          <w:lang w:val="mk-MK"/>
        </w:rPr>
        <w:t xml:space="preserve">н.в.); умерено-континентално-медитеранска клима (до 600 </w:t>
      </w:r>
      <w:r w:rsidR="00A85A64" w:rsidRPr="00E876D3">
        <w:rPr>
          <w:rFonts w:ascii="Times New Roman" w:eastAsia="Calibri" w:hAnsi="Times New Roman" w:cs="Times New Roman"/>
          <w:sz w:val="24"/>
          <w:szCs w:val="24"/>
          <w:lang w:val="mk-MK"/>
        </w:rPr>
        <w:t>m</w:t>
      </w:r>
      <w:r w:rsidRPr="00E876D3">
        <w:rPr>
          <w:rFonts w:ascii="Times New Roman" w:eastAsia="Calibri" w:hAnsi="Times New Roman" w:cs="Times New Roman"/>
          <w:sz w:val="24"/>
          <w:szCs w:val="24"/>
          <w:lang w:val="mk-MK"/>
        </w:rPr>
        <w:t xml:space="preserve">); топла континентална клима (600-900 </w:t>
      </w:r>
      <w:r w:rsidR="004514AF" w:rsidRPr="00E876D3">
        <w:rPr>
          <w:rFonts w:ascii="Times New Roman" w:eastAsia="Calibri" w:hAnsi="Times New Roman" w:cs="Times New Roman"/>
          <w:sz w:val="24"/>
          <w:szCs w:val="24"/>
          <w:lang w:val="mk-MK"/>
        </w:rPr>
        <w:t>m</w:t>
      </w:r>
      <w:r w:rsidRPr="00E876D3">
        <w:rPr>
          <w:rFonts w:ascii="Times New Roman" w:eastAsia="Calibri" w:hAnsi="Times New Roman" w:cs="Times New Roman"/>
          <w:sz w:val="24"/>
          <w:szCs w:val="24"/>
          <w:lang w:val="mk-MK"/>
        </w:rPr>
        <w:t>); л</w:t>
      </w:r>
      <w:r w:rsidR="0087484C" w:rsidRPr="00E876D3">
        <w:rPr>
          <w:rFonts w:ascii="Times New Roman" w:eastAsia="Calibri" w:hAnsi="Times New Roman" w:cs="Times New Roman"/>
          <w:sz w:val="24"/>
          <w:szCs w:val="24"/>
          <w:lang w:val="mk-MK"/>
        </w:rPr>
        <w:t>адна континентална клима (900-1.</w:t>
      </w:r>
      <w:r w:rsidRPr="00E876D3">
        <w:rPr>
          <w:rFonts w:ascii="Times New Roman" w:eastAsia="Calibri" w:hAnsi="Times New Roman" w:cs="Times New Roman"/>
          <w:sz w:val="24"/>
          <w:szCs w:val="24"/>
          <w:lang w:val="mk-MK"/>
        </w:rPr>
        <w:t>100 m); субшумско-континентално-планинска клима (1.100</w:t>
      </w:r>
      <w:r w:rsidR="0087484C" w:rsidRPr="00E876D3">
        <w:rPr>
          <w:rFonts w:ascii="Times New Roman" w:eastAsia="Calibri" w:hAnsi="Times New Roman" w:cs="Times New Roman"/>
          <w:sz w:val="24"/>
          <w:szCs w:val="24"/>
          <w:lang w:val="mk-MK"/>
        </w:rPr>
        <w:t>-</w:t>
      </w:r>
      <w:r w:rsidRPr="00E876D3">
        <w:rPr>
          <w:rFonts w:ascii="Times New Roman" w:eastAsia="Calibri" w:hAnsi="Times New Roman" w:cs="Times New Roman"/>
          <w:sz w:val="24"/>
          <w:szCs w:val="24"/>
          <w:lang w:val="mk-MK"/>
        </w:rPr>
        <w:t xml:space="preserve">1.300 </w:t>
      </w:r>
      <w:r w:rsidR="004514AF" w:rsidRPr="00E876D3">
        <w:rPr>
          <w:rFonts w:ascii="Times New Roman" w:eastAsia="Calibri" w:hAnsi="Times New Roman" w:cs="Times New Roman"/>
          <w:sz w:val="24"/>
          <w:szCs w:val="24"/>
          <w:lang w:val="mk-MK"/>
        </w:rPr>
        <w:t>m</w:t>
      </w:r>
      <w:r w:rsidRPr="00E876D3">
        <w:rPr>
          <w:rFonts w:ascii="Times New Roman" w:eastAsia="Calibri" w:hAnsi="Times New Roman" w:cs="Times New Roman"/>
          <w:sz w:val="24"/>
          <w:szCs w:val="24"/>
          <w:lang w:val="mk-MK"/>
        </w:rPr>
        <w:t>); шумско-континентална планинска клима (1.300</w:t>
      </w:r>
      <w:r w:rsidR="0087484C" w:rsidRPr="00E876D3">
        <w:rPr>
          <w:rFonts w:ascii="Times New Roman" w:eastAsia="Calibri" w:hAnsi="Times New Roman" w:cs="Times New Roman"/>
          <w:sz w:val="24"/>
          <w:szCs w:val="24"/>
          <w:lang w:val="mk-MK"/>
        </w:rPr>
        <w:t>-</w:t>
      </w:r>
      <w:r w:rsidRPr="00E876D3">
        <w:rPr>
          <w:rFonts w:ascii="Times New Roman" w:eastAsia="Calibri" w:hAnsi="Times New Roman" w:cs="Times New Roman"/>
          <w:sz w:val="24"/>
          <w:szCs w:val="24"/>
          <w:lang w:val="mk-MK"/>
        </w:rPr>
        <w:t xml:space="preserve">1.650 </w:t>
      </w:r>
      <w:r w:rsidR="004514AF" w:rsidRPr="00E876D3">
        <w:rPr>
          <w:rFonts w:ascii="Times New Roman" w:eastAsia="Calibri" w:hAnsi="Times New Roman" w:cs="Times New Roman"/>
          <w:sz w:val="24"/>
          <w:szCs w:val="24"/>
          <w:lang w:val="mk-MK"/>
        </w:rPr>
        <w:t>m</w:t>
      </w:r>
      <w:r w:rsidRPr="00E876D3">
        <w:rPr>
          <w:rFonts w:ascii="Times New Roman" w:eastAsia="Calibri" w:hAnsi="Times New Roman" w:cs="Times New Roman"/>
          <w:sz w:val="24"/>
          <w:szCs w:val="24"/>
          <w:lang w:val="mk-MK"/>
        </w:rPr>
        <w:t>); субалпска планинска клима (1.650</w:t>
      </w:r>
      <w:r w:rsidR="0087484C" w:rsidRPr="00E876D3">
        <w:rPr>
          <w:rFonts w:ascii="Times New Roman" w:eastAsia="Calibri" w:hAnsi="Times New Roman" w:cs="Times New Roman"/>
          <w:sz w:val="24"/>
          <w:szCs w:val="24"/>
          <w:lang w:val="mk-MK"/>
        </w:rPr>
        <w:t>-</w:t>
      </w:r>
      <w:r w:rsidRPr="00E876D3">
        <w:rPr>
          <w:rFonts w:ascii="Times New Roman" w:eastAsia="Calibri" w:hAnsi="Times New Roman" w:cs="Times New Roman"/>
          <w:sz w:val="24"/>
          <w:szCs w:val="24"/>
          <w:lang w:val="mk-MK"/>
        </w:rPr>
        <w:t xml:space="preserve">2.250 m) и алпска планинска клима (над 2.250 </w:t>
      </w:r>
      <w:r w:rsidR="004514AF" w:rsidRPr="00E876D3">
        <w:rPr>
          <w:rFonts w:ascii="Times New Roman" w:eastAsia="Calibri" w:hAnsi="Times New Roman" w:cs="Times New Roman"/>
          <w:sz w:val="24"/>
          <w:szCs w:val="24"/>
          <w:lang w:val="mk-MK"/>
        </w:rPr>
        <w:t>m</w:t>
      </w:r>
      <w:r w:rsidRPr="00E876D3">
        <w:rPr>
          <w:rFonts w:ascii="Times New Roman" w:eastAsia="Calibri" w:hAnsi="Times New Roman" w:cs="Times New Roman"/>
          <w:sz w:val="24"/>
          <w:szCs w:val="24"/>
          <w:lang w:val="mk-MK"/>
        </w:rPr>
        <w:t>).</w:t>
      </w:r>
    </w:p>
    <w:p w:rsidR="009933EB" w:rsidRPr="00E876D3" w:rsidRDefault="009933EB" w:rsidP="009933EB">
      <w:pPr>
        <w:spacing w:before="120" w:after="0" w:line="276" w:lineRule="auto"/>
        <w:ind w:firstLine="720"/>
        <w:contextualSpacing/>
        <w:jc w:val="both"/>
        <w:rPr>
          <w:rFonts w:ascii="Times New Roman" w:hAnsi="Times New Roman" w:cs="Times New Roman"/>
          <w:i/>
          <w:iCs/>
          <w:sz w:val="24"/>
          <w:szCs w:val="24"/>
          <w:u w:val="single"/>
          <w:lang w:val="mk-MK"/>
        </w:rPr>
      </w:pPr>
    </w:p>
    <w:p w:rsidR="009933EB" w:rsidRPr="00E876D3" w:rsidRDefault="00290795" w:rsidP="009933EB">
      <w:pPr>
        <w:spacing w:before="120" w:after="0" w:line="276" w:lineRule="auto"/>
        <w:ind w:firstLine="720"/>
        <w:contextualSpacing/>
        <w:jc w:val="both"/>
        <w:rPr>
          <w:rFonts w:ascii="Times New Roman" w:hAnsi="Times New Roman" w:cs="Times New Roman"/>
          <w:i/>
          <w:iCs/>
          <w:sz w:val="24"/>
          <w:szCs w:val="24"/>
          <w:u w:val="single"/>
          <w:lang w:val="mk-MK"/>
        </w:rPr>
      </w:pPr>
      <w:r w:rsidRPr="00E876D3">
        <w:rPr>
          <w:rFonts w:ascii="Times New Roman" w:hAnsi="Times New Roman" w:cs="Times New Roman"/>
          <w:i/>
          <w:iCs/>
          <w:sz w:val="24"/>
          <w:szCs w:val="24"/>
          <w:u w:val="single"/>
          <w:lang w:val="mk-MK"/>
        </w:rPr>
        <w:t>Југоисточен</w:t>
      </w:r>
      <w:r w:rsidR="00520DE8" w:rsidRPr="00E876D3">
        <w:rPr>
          <w:rFonts w:ascii="Times New Roman" w:hAnsi="Times New Roman" w:cs="Times New Roman"/>
          <w:i/>
          <w:iCs/>
          <w:sz w:val="24"/>
          <w:szCs w:val="24"/>
          <w:u w:val="single"/>
          <w:lang w:val="mk-MK"/>
        </w:rPr>
        <w:t xml:space="preserve"> регион</w:t>
      </w:r>
    </w:p>
    <w:p w:rsidR="00B11EB5" w:rsidRPr="00E876D3" w:rsidRDefault="009933EB" w:rsidP="001B6AEF">
      <w:pPr>
        <w:spacing w:before="120"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Се карактеризира со две климатски зони: преодно-медитеранска во поголема или помала мера континентална клима, која на регионот му дава специфична карактеристика - долги топли лета со високи температури </w:t>
      </w:r>
      <w:r w:rsidR="0087484C" w:rsidRPr="00E876D3">
        <w:rPr>
          <w:rFonts w:ascii="Times New Roman" w:eastAsia="Calibri" w:hAnsi="Times New Roman" w:cs="Times New Roman"/>
          <w:sz w:val="24"/>
          <w:szCs w:val="24"/>
          <w:lang w:val="mk-MK"/>
        </w:rPr>
        <w:t>на пладне</w:t>
      </w:r>
      <w:r w:rsidRPr="00E876D3">
        <w:rPr>
          <w:rFonts w:ascii="Times New Roman" w:eastAsia="Calibri" w:hAnsi="Times New Roman" w:cs="Times New Roman"/>
          <w:sz w:val="24"/>
          <w:szCs w:val="24"/>
          <w:lang w:val="mk-MK"/>
        </w:rPr>
        <w:t xml:space="preserve"> и намалени годишни врнежи, намалени зимски температури и ветрови од сите правци. Овој регион се карактеризира со северозападни и југоисточни ветрови (</w:t>
      </w:r>
      <w:r w:rsidRPr="00E876D3">
        <w:rPr>
          <w:rFonts w:ascii="Times New Roman" w:eastAsia="Calibri" w:hAnsi="Times New Roman" w:cs="Times New Roman"/>
          <w:b/>
          <w:sz w:val="24"/>
          <w:szCs w:val="24"/>
          <w:lang w:val="mk-MK"/>
        </w:rPr>
        <w:t>Слика 2.1.1.А-1</w:t>
      </w:r>
      <w:r w:rsidRPr="00E876D3">
        <w:rPr>
          <w:rFonts w:ascii="Times New Roman" w:eastAsia="Calibri" w:hAnsi="Times New Roman" w:cs="Times New Roman"/>
          <w:sz w:val="24"/>
          <w:szCs w:val="24"/>
          <w:lang w:val="mk-MK"/>
        </w:rPr>
        <w:t>) и поретко со западни и источни ветрови. Југоисточниот регион има околу 230 сончеви денови. Сонцето во просек трае 2.377 часа годишно. Ова подрачје е најсончевиот регион во Република Северна Македонија. Поради медитеранските влијанија од Егејското Море, климатските услови во регионот се карактеризираат со намалени годишни врнежи и пониски зимски температури. Просечните годишни температури се движат од 12,5</w:t>
      </w:r>
      <w:r w:rsidRPr="00E876D3">
        <w:rPr>
          <w:rFonts w:ascii="Times New Roman" w:eastAsia="Calibri" w:hAnsi="Times New Roman" w:cs="Times New Roman"/>
          <w:sz w:val="24"/>
          <w:szCs w:val="24"/>
          <w:lang w:val="mk-MK"/>
        </w:rPr>
        <w:sym w:font="Symbol" w:char="F0B0"/>
      </w:r>
      <w:r w:rsidRPr="00E876D3">
        <w:rPr>
          <w:rFonts w:ascii="Times New Roman" w:eastAsia="Calibri" w:hAnsi="Times New Roman" w:cs="Times New Roman"/>
          <w:sz w:val="24"/>
          <w:szCs w:val="24"/>
          <w:lang w:val="mk-MK"/>
        </w:rPr>
        <w:t>С до 13</w:t>
      </w:r>
      <w:r w:rsidR="0087484C" w:rsidRPr="00E876D3">
        <w:rPr>
          <w:rFonts w:ascii="Times New Roman" w:eastAsia="Calibri" w:hAnsi="Times New Roman" w:cs="Times New Roman"/>
          <w:sz w:val="24"/>
          <w:szCs w:val="24"/>
          <w:lang w:val="mk-MK"/>
        </w:rPr>
        <w:sym w:font="Symbol" w:char="F0B0"/>
      </w:r>
      <w:r w:rsidR="0087484C" w:rsidRPr="00E876D3">
        <w:rPr>
          <w:rFonts w:ascii="Times New Roman" w:eastAsia="Calibri" w:hAnsi="Times New Roman" w:cs="Times New Roman"/>
          <w:sz w:val="24"/>
          <w:szCs w:val="24"/>
          <w:lang w:val="mk-MK"/>
        </w:rPr>
        <w:t>С</w:t>
      </w:r>
      <w:r w:rsidRPr="00E876D3">
        <w:rPr>
          <w:rFonts w:ascii="Times New Roman" w:eastAsia="Calibri" w:hAnsi="Times New Roman" w:cs="Times New Roman"/>
          <w:sz w:val="24"/>
          <w:szCs w:val="24"/>
          <w:lang w:val="mk-MK"/>
        </w:rPr>
        <w:t>, а во највисоките предели на планинските масиви до 7,5</w:t>
      </w:r>
      <w:r w:rsidRPr="00E876D3">
        <w:rPr>
          <w:rFonts w:ascii="Times New Roman" w:eastAsia="Calibri" w:hAnsi="Times New Roman" w:cs="Times New Roman"/>
          <w:sz w:val="24"/>
          <w:szCs w:val="24"/>
          <w:lang w:val="mk-MK"/>
        </w:rPr>
        <w:sym w:font="Symbol" w:char="F0B0"/>
      </w:r>
      <w:r w:rsidRPr="00E876D3">
        <w:rPr>
          <w:rFonts w:ascii="Times New Roman" w:eastAsia="Calibri" w:hAnsi="Times New Roman" w:cs="Times New Roman"/>
          <w:sz w:val="24"/>
          <w:szCs w:val="24"/>
          <w:lang w:val="mk-MK"/>
        </w:rPr>
        <w:t>C. Најтопли месеци се јули и август, со просечна температура од 23</w:t>
      </w:r>
      <w:r w:rsidRPr="00E876D3">
        <w:rPr>
          <w:rFonts w:ascii="Times New Roman" w:eastAsia="Calibri" w:hAnsi="Times New Roman" w:cs="Times New Roman"/>
          <w:sz w:val="24"/>
          <w:szCs w:val="24"/>
          <w:lang w:val="mk-MK"/>
        </w:rPr>
        <w:sym w:font="Symbol" w:char="F0B0"/>
      </w:r>
      <w:r w:rsidRPr="00E876D3">
        <w:rPr>
          <w:rFonts w:ascii="Times New Roman" w:eastAsia="Calibri" w:hAnsi="Times New Roman" w:cs="Times New Roman"/>
          <w:sz w:val="24"/>
          <w:szCs w:val="24"/>
          <w:lang w:val="mk-MK"/>
        </w:rPr>
        <w:t>C, додека најстуден е јануари со просек од 1,2</w:t>
      </w:r>
      <w:r w:rsidR="0087484C" w:rsidRPr="00E876D3">
        <w:rPr>
          <w:rFonts w:ascii="Times New Roman" w:eastAsia="Calibri" w:hAnsi="Times New Roman" w:cs="Times New Roman"/>
          <w:sz w:val="24"/>
          <w:szCs w:val="24"/>
          <w:lang w:val="mk-MK"/>
        </w:rPr>
        <w:sym w:font="Symbol" w:char="F0B0"/>
      </w:r>
      <w:r w:rsidR="0087484C" w:rsidRPr="00E876D3">
        <w:rPr>
          <w:rFonts w:ascii="Times New Roman" w:eastAsia="Calibri" w:hAnsi="Times New Roman" w:cs="Times New Roman"/>
          <w:sz w:val="24"/>
          <w:szCs w:val="24"/>
          <w:lang w:val="mk-MK"/>
        </w:rPr>
        <w:t>С</w:t>
      </w:r>
      <w:r w:rsidRPr="00E876D3">
        <w:rPr>
          <w:rFonts w:ascii="Times New Roman" w:eastAsia="Calibri" w:hAnsi="Times New Roman" w:cs="Times New Roman"/>
          <w:sz w:val="24"/>
          <w:szCs w:val="24"/>
          <w:lang w:val="mk-MK"/>
        </w:rPr>
        <w:t xml:space="preserve">. Просечните годишни врнежи се 563 mm, со големи варијации од година во година, но постојат разлики помеѓу планинските и рамните </w:t>
      </w:r>
      <w:r w:rsidR="004501B8" w:rsidRPr="00E876D3">
        <w:rPr>
          <w:rFonts w:ascii="Times New Roman" w:eastAsia="Calibri" w:hAnsi="Times New Roman" w:cs="Times New Roman"/>
          <w:sz w:val="24"/>
          <w:szCs w:val="24"/>
          <w:lang w:val="mk-MK"/>
        </w:rPr>
        <w:t>подрачја</w:t>
      </w:r>
      <w:r w:rsidRPr="00E876D3">
        <w:rPr>
          <w:rFonts w:ascii="Times New Roman" w:eastAsia="Calibri" w:hAnsi="Times New Roman" w:cs="Times New Roman"/>
          <w:sz w:val="24"/>
          <w:szCs w:val="24"/>
          <w:lang w:val="mk-MK"/>
        </w:rPr>
        <w:t>. Маглата се појавува во просек не повеќе од 20 дена.</w:t>
      </w:r>
    </w:p>
    <w:p w:rsidR="009933EB" w:rsidRPr="00E876D3" w:rsidRDefault="009933EB" w:rsidP="009933EB">
      <w:pPr>
        <w:spacing w:before="120" w:after="0" w:line="276" w:lineRule="auto"/>
        <w:ind w:firstLine="720"/>
        <w:contextualSpacing/>
        <w:jc w:val="both"/>
        <w:rPr>
          <w:rFonts w:ascii="Times New Roman" w:hAnsi="Times New Roman" w:cs="Times New Roman"/>
          <w:i/>
          <w:iCs/>
          <w:sz w:val="24"/>
          <w:szCs w:val="24"/>
          <w:u w:val="single"/>
          <w:lang w:val="mk-MK"/>
        </w:rPr>
      </w:pPr>
    </w:p>
    <w:p w:rsidR="009933EB" w:rsidRPr="00E876D3" w:rsidRDefault="009933EB" w:rsidP="009933EB">
      <w:pPr>
        <w:spacing w:before="120" w:after="0" w:line="276" w:lineRule="auto"/>
        <w:ind w:firstLine="720"/>
        <w:contextualSpacing/>
        <w:jc w:val="both"/>
        <w:rPr>
          <w:rFonts w:ascii="Times New Roman" w:hAnsi="Times New Roman" w:cs="Times New Roman"/>
          <w:i/>
          <w:iCs/>
          <w:sz w:val="24"/>
          <w:szCs w:val="24"/>
          <w:u w:val="single"/>
          <w:lang w:val="mk-MK"/>
        </w:rPr>
      </w:pPr>
      <w:r w:rsidRPr="00E876D3">
        <w:rPr>
          <w:rFonts w:ascii="Times New Roman" w:hAnsi="Times New Roman" w:cs="Times New Roman"/>
          <w:i/>
          <w:iCs/>
          <w:sz w:val="24"/>
          <w:szCs w:val="24"/>
          <w:u w:val="single"/>
          <w:lang w:val="mk-MK"/>
        </w:rPr>
        <w:t>Источен регион</w:t>
      </w:r>
    </w:p>
    <w:p w:rsidR="00B11EB5" w:rsidRPr="00E876D3" w:rsidRDefault="009933EB" w:rsidP="001B6AEF">
      <w:pPr>
        <w:spacing w:before="120"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Климата во источниот регион е сува. Карактеристично за овој тип на клима се долгите и суви лета, често со температури до + 41</w:t>
      </w:r>
      <w:r w:rsidRPr="00E876D3">
        <w:rPr>
          <w:rFonts w:ascii="Times New Roman" w:eastAsia="Calibri" w:hAnsi="Times New Roman" w:cs="Times New Roman"/>
          <w:sz w:val="24"/>
          <w:szCs w:val="24"/>
          <w:lang w:val="mk-MK"/>
        </w:rPr>
        <w:sym w:font="Symbol" w:char="F0B0"/>
      </w:r>
      <w:r w:rsidRPr="00E876D3">
        <w:rPr>
          <w:rFonts w:ascii="Times New Roman" w:eastAsia="Calibri" w:hAnsi="Times New Roman" w:cs="Times New Roman"/>
          <w:sz w:val="24"/>
          <w:szCs w:val="24"/>
          <w:lang w:val="mk-MK"/>
        </w:rPr>
        <w:t>С со благи, влажни зими, со ретки случаи на екстремно ниски температур</w:t>
      </w:r>
      <w:r w:rsidR="0087484C" w:rsidRPr="00E876D3">
        <w:rPr>
          <w:rFonts w:ascii="Times New Roman" w:eastAsia="Calibri" w:hAnsi="Times New Roman" w:cs="Times New Roman"/>
          <w:sz w:val="24"/>
          <w:szCs w:val="24"/>
          <w:lang w:val="mk-MK"/>
        </w:rPr>
        <w:t>и, кои можат да достигнат -22°</w:t>
      </w:r>
      <w:r w:rsidRPr="00E876D3">
        <w:rPr>
          <w:rFonts w:ascii="Times New Roman" w:eastAsia="Calibri" w:hAnsi="Times New Roman" w:cs="Times New Roman"/>
          <w:sz w:val="24"/>
          <w:szCs w:val="24"/>
          <w:lang w:val="mk-MK"/>
        </w:rPr>
        <w:t xml:space="preserve">С. Ова е резултат на контактот </w:t>
      </w:r>
      <w:r w:rsidRPr="00E876D3">
        <w:rPr>
          <w:rFonts w:ascii="Times New Roman" w:eastAsia="Calibri" w:hAnsi="Times New Roman" w:cs="Times New Roman"/>
          <w:sz w:val="24"/>
          <w:szCs w:val="24"/>
          <w:lang w:val="mk-MK"/>
        </w:rPr>
        <w:lastRenderedPageBreak/>
        <w:t>меѓу влијанијата на медитеранската и континенталната клима. Просечните годишни врнежи се движат помеѓу 506 mm во Кочанско Поле и 672 mm во Малешевијата. Врнежите се нерамномерно распоредени, како во текот на годината, така и по количина - максимални се во април и мај, а минимални во летните месеци јули и август. Просечната годишна температура во рамнините е 12,9</w:t>
      </w:r>
      <w:r w:rsidRPr="00E876D3">
        <w:rPr>
          <w:rFonts w:ascii="Times New Roman" w:eastAsia="Calibri" w:hAnsi="Times New Roman" w:cs="Times New Roman"/>
          <w:sz w:val="24"/>
          <w:szCs w:val="24"/>
          <w:lang w:val="mk-MK"/>
        </w:rPr>
        <w:sym w:font="Symbol" w:char="F0B0"/>
      </w:r>
      <w:r w:rsidR="0087484C" w:rsidRPr="00E876D3">
        <w:rPr>
          <w:rFonts w:ascii="Times New Roman" w:eastAsia="Calibri" w:hAnsi="Times New Roman" w:cs="Times New Roman"/>
          <w:sz w:val="24"/>
          <w:szCs w:val="24"/>
          <w:lang w:val="mk-MK"/>
        </w:rPr>
        <w:t>С, а во Малешевијата - 8,7°</w:t>
      </w:r>
      <w:r w:rsidRPr="00E876D3">
        <w:rPr>
          <w:rFonts w:ascii="Times New Roman" w:eastAsia="Calibri" w:hAnsi="Times New Roman" w:cs="Times New Roman"/>
          <w:sz w:val="24"/>
          <w:szCs w:val="24"/>
          <w:lang w:val="mk-MK"/>
        </w:rPr>
        <w:t>С. Снег паѓа од декември до март. Маглата е ретка во овој регион, со исклучок на Малешевијата, каде во просек годишно има од 3 до 5 магливи денови.</w:t>
      </w:r>
    </w:p>
    <w:p w:rsidR="009933EB" w:rsidRPr="00E876D3" w:rsidRDefault="00290795" w:rsidP="001B6AEF">
      <w:pPr>
        <w:spacing w:before="120" w:after="0" w:line="276" w:lineRule="auto"/>
        <w:ind w:firstLine="720"/>
        <w:contextualSpacing/>
        <w:jc w:val="both"/>
        <w:rPr>
          <w:rFonts w:ascii="Times New Roman" w:hAnsi="Times New Roman" w:cs="Times New Roman"/>
          <w:i/>
          <w:iCs/>
          <w:sz w:val="24"/>
          <w:szCs w:val="24"/>
          <w:u w:val="single"/>
          <w:lang w:val="mk-MK"/>
        </w:rPr>
      </w:pPr>
      <w:r w:rsidRPr="00E876D3">
        <w:rPr>
          <w:rFonts w:ascii="Times New Roman" w:hAnsi="Times New Roman" w:cs="Times New Roman"/>
          <w:i/>
          <w:iCs/>
          <w:sz w:val="24"/>
          <w:szCs w:val="24"/>
          <w:u w:val="single"/>
          <w:lang w:val="mk-MK"/>
        </w:rPr>
        <w:t>Североисточен</w:t>
      </w:r>
      <w:r w:rsidR="009933EB" w:rsidRPr="00E876D3">
        <w:rPr>
          <w:rFonts w:ascii="Times New Roman" w:hAnsi="Times New Roman" w:cs="Times New Roman"/>
          <w:i/>
          <w:iCs/>
          <w:sz w:val="24"/>
          <w:szCs w:val="24"/>
          <w:u w:val="single"/>
          <w:lang w:val="mk-MK"/>
        </w:rPr>
        <w:t xml:space="preserve"> регион</w:t>
      </w:r>
    </w:p>
    <w:p w:rsidR="00D70ADC" w:rsidRPr="00E876D3" w:rsidRDefault="009933EB" w:rsidP="001B6AEF">
      <w:pPr>
        <w:spacing w:before="120"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Климата во </w:t>
      </w:r>
      <w:r w:rsidR="00A85A64" w:rsidRPr="00E876D3">
        <w:rPr>
          <w:rFonts w:ascii="Times New Roman" w:eastAsia="Calibri" w:hAnsi="Times New Roman" w:cs="Times New Roman"/>
          <w:sz w:val="24"/>
          <w:szCs w:val="24"/>
          <w:lang w:val="mk-MK"/>
        </w:rPr>
        <w:t>С</w:t>
      </w:r>
      <w:r w:rsidRPr="00E876D3">
        <w:rPr>
          <w:rFonts w:ascii="Times New Roman" w:eastAsia="Calibri" w:hAnsi="Times New Roman" w:cs="Times New Roman"/>
          <w:sz w:val="24"/>
          <w:szCs w:val="24"/>
          <w:lang w:val="mk-MK"/>
        </w:rPr>
        <w:t xml:space="preserve">евероисточниот регион е претежно умерена до планинска. Температурните разлики варираат во зависност од надморската височина и вообичаено доведуваат до умерено студени зими, умерено топли лета, свежи извори и релативно топли есени, кои во некои делови од регионот се должат на географската локација и одредени влијанија од Егејското Море преку Крива Река. Значителни врнежи во однос на околните места се забележани во </w:t>
      </w:r>
      <w:r w:rsidR="004501B8" w:rsidRPr="00E876D3">
        <w:rPr>
          <w:rFonts w:ascii="Times New Roman" w:eastAsia="Calibri" w:hAnsi="Times New Roman" w:cs="Times New Roman"/>
          <w:sz w:val="24"/>
          <w:szCs w:val="24"/>
          <w:lang w:val="mk-MK"/>
        </w:rPr>
        <w:t>подрачјето на</w:t>
      </w:r>
      <w:r w:rsidRPr="00E876D3">
        <w:rPr>
          <w:rFonts w:ascii="Times New Roman" w:eastAsia="Calibri" w:hAnsi="Times New Roman" w:cs="Times New Roman"/>
          <w:sz w:val="24"/>
          <w:szCs w:val="24"/>
          <w:lang w:val="mk-MK"/>
        </w:rPr>
        <w:t xml:space="preserve"> Крива Паланка, што се должи на големата надморска височина, која е природен кондензатор на водена пареа донесена од јужните ветрови. Дополнително, во Кратово се чувствува влијанието на југозападните ветрови кои доведуваат до топло и врнежливо време, додека североисточните ветрови кои дуваат од планинските падини бараат појава на суво и студено време. Во оваа </w:t>
      </w:r>
      <w:r w:rsidR="004501B8" w:rsidRPr="00E876D3">
        <w:rPr>
          <w:rFonts w:ascii="Times New Roman" w:eastAsia="Calibri" w:hAnsi="Times New Roman" w:cs="Times New Roman"/>
          <w:sz w:val="24"/>
          <w:szCs w:val="24"/>
          <w:lang w:val="mk-MK"/>
        </w:rPr>
        <w:t>подрачје</w:t>
      </w:r>
      <w:r w:rsidR="0087484C" w:rsidRPr="00E876D3">
        <w:rPr>
          <w:rFonts w:ascii="Times New Roman" w:eastAsia="Calibri" w:hAnsi="Times New Roman" w:cs="Times New Roman"/>
          <w:sz w:val="24"/>
          <w:szCs w:val="24"/>
          <w:lang w:val="mk-MK"/>
        </w:rPr>
        <w:t>, летото е најсушниот период од годината, со минимални врнежи во август и просечни месечни врнежи од 27 mm.</w:t>
      </w:r>
    </w:p>
    <w:p w:rsidR="009933EB" w:rsidRPr="00E876D3" w:rsidRDefault="009933EB" w:rsidP="001B6AEF">
      <w:pPr>
        <w:spacing w:before="120" w:after="0" w:line="276" w:lineRule="auto"/>
        <w:ind w:firstLine="720"/>
        <w:contextualSpacing/>
        <w:jc w:val="both"/>
        <w:rPr>
          <w:rFonts w:ascii="Times New Roman" w:eastAsia="Calibri" w:hAnsi="Times New Roman" w:cs="Times New Roman"/>
          <w:sz w:val="24"/>
          <w:szCs w:val="24"/>
          <w:lang w:val="mk-MK"/>
        </w:rPr>
      </w:pPr>
    </w:p>
    <w:p w:rsidR="00B9239A" w:rsidRPr="00E876D3" w:rsidRDefault="009933EB" w:rsidP="00B9239A">
      <w:pPr>
        <w:spacing w:after="120" w:line="276" w:lineRule="auto"/>
        <w:ind w:firstLine="720"/>
        <w:jc w:val="both"/>
        <w:rPr>
          <w:rFonts w:ascii="Times New Roman" w:eastAsia="Calibri" w:hAnsi="Times New Roman" w:cs="Times New Roman"/>
          <w:b/>
          <w:bCs/>
          <w:sz w:val="24"/>
          <w:szCs w:val="24"/>
          <w:lang w:val="mk-MK"/>
        </w:rPr>
      </w:pPr>
      <w:bookmarkStart w:id="39" w:name="_Hlk78796975"/>
      <w:r w:rsidRPr="00E876D3">
        <w:rPr>
          <w:rFonts w:ascii="Times New Roman" w:eastAsia="Calibri" w:hAnsi="Times New Roman" w:cs="Times New Roman"/>
          <w:b/>
          <w:bCs/>
          <w:sz w:val="24"/>
          <w:szCs w:val="24"/>
          <w:lang w:val="mk-MK"/>
        </w:rPr>
        <w:t>Атмосферска циркулација</w:t>
      </w:r>
    </w:p>
    <w:p w:rsidR="009933EB" w:rsidRPr="00E876D3" w:rsidRDefault="009933EB" w:rsidP="009933EB">
      <w:pPr>
        <w:spacing w:after="12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Најзначајната карактеристика на разгледуваниот прекуграничен регион е преовладувачкиот зонски пренос на воздушна маса запад-исток во текот на целата година, што се определува со а</w:t>
      </w:r>
      <w:r w:rsidR="00A85A64" w:rsidRPr="00E876D3">
        <w:rPr>
          <w:rFonts w:ascii="Times New Roman" w:eastAsia="Calibri" w:hAnsi="Times New Roman" w:cs="Times New Roman"/>
          <w:sz w:val="24"/>
          <w:szCs w:val="24"/>
          <w:lang w:val="mk-MK"/>
        </w:rPr>
        <w:t>д</w:t>
      </w:r>
      <w:r w:rsidRPr="00E876D3">
        <w:rPr>
          <w:rFonts w:ascii="Times New Roman" w:eastAsia="Calibri" w:hAnsi="Times New Roman" w:cs="Times New Roman"/>
          <w:sz w:val="24"/>
          <w:szCs w:val="24"/>
          <w:lang w:val="mk-MK"/>
        </w:rPr>
        <w:t xml:space="preserve">вективниот тип на метеоролошки временски услови. Овој трансфер се одвива низ атмосферските центри: за циклоните (исландски минимум) и за антициклоните (максимум на Азорските Острови), </w:t>
      </w:r>
      <w:r w:rsidR="00C75B5B" w:rsidRPr="00E876D3">
        <w:rPr>
          <w:rFonts w:ascii="Times New Roman" w:eastAsia="Calibri" w:hAnsi="Times New Roman" w:cs="Times New Roman"/>
          <w:sz w:val="24"/>
          <w:szCs w:val="24"/>
          <w:lang w:val="mk-MK"/>
        </w:rPr>
        <w:t xml:space="preserve">кои </w:t>
      </w:r>
      <w:r w:rsidRPr="00E876D3">
        <w:rPr>
          <w:rFonts w:ascii="Times New Roman" w:eastAsia="Calibri" w:hAnsi="Times New Roman" w:cs="Times New Roman"/>
          <w:sz w:val="24"/>
          <w:szCs w:val="24"/>
          <w:lang w:val="mk-MK"/>
        </w:rPr>
        <w:t>во повеќето случаи стигнуваат до Балканскиот Полуостров значително трансформира</w:t>
      </w:r>
      <w:r w:rsidR="00C75B5B" w:rsidRPr="00E876D3">
        <w:rPr>
          <w:rFonts w:ascii="Times New Roman" w:eastAsia="Calibri" w:hAnsi="Times New Roman" w:cs="Times New Roman"/>
          <w:sz w:val="24"/>
          <w:szCs w:val="24"/>
          <w:lang w:val="mk-MK"/>
        </w:rPr>
        <w:t>ни</w:t>
      </w:r>
      <w:r w:rsidRPr="00E876D3">
        <w:rPr>
          <w:rFonts w:ascii="Times New Roman" w:eastAsia="Calibri" w:hAnsi="Times New Roman" w:cs="Times New Roman"/>
          <w:sz w:val="24"/>
          <w:szCs w:val="24"/>
          <w:lang w:val="mk-MK"/>
        </w:rPr>
        <w:t>. Освен нив, на времето кај нас влијаат и сезонските медитерански циклони и сибирските антициклони.</w:t>
      </w:r>
    </w:p>
    <w:p w:rsidR="009933EB" w:rsidRPr="00E876D3" w:rsidRDefault="009933EB" w:rsidP="009933EB">
      <w:pPr>
        <w:spacing w:after="12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Режимот </w:t>
      </w:r>
      <w:r w:rsidR="00C75B5B" w:rsidRPr="00E876D3">
        <w:rPr>
          <w:rFonts w:ascii="Times New Roman" w:eastAsia="Calibri" w:hAnsi="Times New Roman" w:cs="Times New Roman"/>
          <w:sz w:val="24"/>
          <w:szCs w:val="24"/>
          <w:lang w:val="mk-MK"/>
        </w:rPr>
        <w:t xml:space="preserve">на ветерот </w:t>
      </w:r>
      <w:r w:rsidRPr="00E876D3">
        <w:rPr>
          <w:rFonts w:ascii="Times New Roman" w:eastAsia="Calibri" w:hAnsi="Times New Roman" w:cs="Times New Roman"/>
          <w:sz w:val="24"/>
          <w:szCs w:val="24"/>
          <w:lang w:val="mk-MK"/>
        </w:rPr>
        <w:t xml:space="preserve">на копно е </w:t>
      </w:r>
      <w:r w:rsidR="00C75B5B" w:rsidRPr="00E876D3">
        <w:rPr>
          <w:rFonts w:ascii="Times New Roman" w:eastAsia="Calibri" w:hAnsi="Times New Roman" w:cs="Times New Roman"/>
          <w:sz w:val="24"/>
          <w:szCs w:val="24"/>
          <w:lang w:val="mk-MK"/>
        </w:rPr>
        <w:t>многу</w:t>
      </w:r>
      <w:r w:rsidRPr="00E876D3">
        <w:rPr>
          <w:rFonts w:ascii="Times New Roman" w:eastAsia="Calibri" w:hAnsi="Times New Roman" w:cs="Times New Roman"/>
          <w:sz w:val="24"/>
          <w:szCs w:val="24"/>
          <w:lang w:val="mk-MK"/>
        </w:rPr>
        <w:t xml:space="preserve"> локална карактеристика и е директно зависен од комплекс на фактори, меѓу кои најсилно влијание имаат орографските карактеристики: ориентацијата и изложеноста на падините на релјефните форми на правците на светот, кои го трансформираат карактеристич</w:t>
      </w:r>
      <w:r w:rsidR="00C75B5B" w:rsidRPr="00E876D3">
        <w:rPr>
          <w:rFonts w:ascii="Times New Roman" w:eastAsia="Calibri" w:hAnsi="Times New Roman" w:cs="Times New Roman"/>
          <w:sz w:val="24"/>
          <w:szCs w:val="24"/>
          <w:lang w:val="mk-MK"/>
        </w:rPr>
        <w:t>ниот</w:t>
      </w:r>
      <w:r w:rsidRPr="00E876D3">
        <w:rPr>
          <w:rFonts w:ascii="Times New Roman" w:eastAsia="Calibri" w:hAnsi="Times New Roman" w:cs="Times New Roman"/>
          <w:sz w:val="24"/>
          <w:szCs w:val="24"/>
          <w:lang w:val="mk-MK"/>
        </w:rPr>
        <w:t xml:space="preserve"> зонален пренос на воздушна маса.</w:t>
      </w:r>
    </w:p>
    <w:p w:rsidR="00B9239A" w:rsidRPr="00E876D3" w:rsidRDefault="009933EB" w:rsidP="00D17F54">
      <w:pPr>
        <w:spacing w:after="12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Динамиката на воздушниот транспорт во земјениот слој се карактеризира со таканаречената роза на вет</w:t>
      </w:r>
      <w:r w:rsidR="00C75B5B" w:rsidRPr="00E876D3">
        <w:rPr>
          <w:rFonts w:ascii="Times New Roman" w:eastAsia="Calibri" w:hAnsi="Times New Roman" w:cs="Times New Roman"/>
          <w:sz w:val="24"/>
          <w:szCs w:val="24"/>
          <w:lang w:val="mk-MK"/>
        </w:rPr>
        <w:t>рови</w:t>
      </w:r>
      <w:r w:rsidRPr="00E876D3">
        <w:rPr>
          <w:rFonts w:ascii="Times New Roman" w:eastAsia="Calibri" w:hAnsi="Times New Roman" w:cs="Times New Roman"/>
          <w:sz w:val="24"/>
          <w:szCs w:val="24"/>
          <w:lang w:val="mk-MK"/>
        </w:rPr>
        <w:t xml:space="preserve"> - брзина на ветерот и зачестеност на преовладувачките правци во главните 8 или 16 правци</w:t>
      </w:r>
      <w:r w:rsidR="00927FEC" w:rsidRPr="00E876D3">
        <w:rPr>
          <w:rFonts w:ascii="Times New Roman" w:eastAsia="Calibri" w:hAnsi="Times New Roman" w:cs="Times New Roman"/>
          <w:sz w:val="24"/>
          <w:szCs w:val="24"/>
          <w:lang w:val="mk-MK"/>
        </w:rPr>
        <w:t xml:space="preserve"> </w:t>
      </w:r>
      <w:r w:rsidRPr="00E876D3">
        <w:rPr>
          <w:rFonts w:ascii="Times New Roman" w:eastAsia="Calibri" w:hAnsi="Times New Roman" w:cs="Times New Roman"/>
          <w:sz w:val="24"/>
          <w:szCs w:val="24"/>
          <w:lang w:val="mk-MK"/>
        </w:rPr>
        <w:t>-</w:t>
      </w:r>
      <w:r w:rsidR="00927FEC" w:rsidRPr="00E876D3">
        <w:rPr>
          <w:rFonts w:ascii="Times New Roman" w:eastAsia="Calibri" w:hAnsi="Times New Roman" w:cs="Times New Roman"/>
          <w:sz w:val="24"/>
          <w:szCs w:val="24"/>
          <w:lang w:val="mk-MK"/>
        </w:rPr>
        <w:t xml:space="preserve"> </w:t>
      </w:r>
      <w:r w:rsidRPr="00E876D3">
        <w:rPr>
          <w:rFonts w:ascii="Times New Roman" w:eastAsia="Calibri" w:hAnsi="Times New Roman" w:cs="Times New Roman"/>
          <w:b/>
          <w:sz w:val="24"/>
          <w:szCs w:val="24"/>
          <w:lang w:val="mk-MK"/>
        </w:rPr>
        <w:t>Слика 2.1.1.А-1</w:t>
      </w:r>
      <w:r w:rsidRPr="00E876D3">
        <w:rPr>
          <w:rFonts w:ascii="Times New Roman" w:eastAsia="Calibri" w:hAnsi="Times New Roman" w:cs="Times New Roman"/>
          <w:sz w:val="24"/>
          <w:szCs w:val="24"/>
          <w:lang w:val="mk-MK"/>
        </w:rPr>
        <w:t>:</w:t>
      </w:r>
    </w:p>
    <w:bookmarkEnd w:id="39"/>
    <w:p w:rsidR="00B9239A" w:rsidRPr="00E876D3" w:rsidRDefault="00B9239A" w:rsidP="00B9239A">
      <w:pPr>
        <w:spacing w:after="120" w:line="276" w:lineRule="auto"/>
        <w:jc w:val="center"/>
        <w:rPr>
          <w:rFonts w:ascii="Times New Roman" w:eastAsia="Calibri" w:hAnsi="Times New Roman" w:cs="Times New Roman"/>
          <w:b/>
          <w:bCs/>
          <w:sz w:val="24"/>
          <w:szCs w:val="24"/>
          <w:lang w:val="mk-MK"/>
        </w:rPr>
      </w:pPr>
      <w:r w:rsidRPr="00E876D3">
        <w:rPr>
          <w:rFonts w:ascii="Times New Roman" w:eastAsia="Calibri" w:hAnsi="Times New Roman" w:cs="Times New Roman"/>
          <w:b/>
          <w:bCs/>
          <w:noProof/>
          <w:sz w:val="24"/>
          <w:szCs w:val="24"/>
          <w:lang w:val="mk-MK" w:eastAsia="mk-MK"/>
        </w:rPr>
        <w:lastRenderedPageBreak/>
        <w:drawing>
          <wp:inline distT="0" distB="0" distL="0" distR="0" wp14:anchorId="067305E0" wp14:editId="1BCACAE9">
            <wp:extent cx="4138778" cy="3366445"/>
            <wp:effectExtent l="0" t="0" r="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152599" cy="3377687"/>
                    </a:xfrm>
                    <a:prstGeom prst="rect">
                      <a:avLst/>
                    </a:prstGeom>
                    <a:noFill/>
                    <a:ln>
                      <a:noFill/>
                    </a:ln>
                  </pic:spPr>
                </pic:pic>
              </a:graphicData>
            </a:graphic>
          </wp:inline>
        </w:drawing>
      </w:r>
    </w:p>
    <w:p w:rsidR="00B9239A" w:rsidRPr="00E876D3" w:rsidRDefault="009933EB" w:rsidP="00B9239A">
      <w:pPr>
        <w:pStyle w:val="Caption"/>
        <w:rPr>
          <w:sz w:val="24"/>
          <w:szCs w:val="24"/>
          <w:lang w:val="mk-MK"/>
        </w:rPr>
      </w:pPr>
      <w:bookmarkStart w:id="40" w:name="_Ref77932608"/>
      <w:r w:rsidRPr="00E876D3">
        <w:rPr>
          <w:b/>
          <w:bCs/>
          <w:i w:val="0"/>
          <w:iCs w:val="0"/>
          <w:sz w:val="24"/>
          <w:szCs w:val="24"/>
          <w:lang w:val="mk-MK"/>
        </w:rPr>
        <w:t>Слика 2.1.1.А-</w:t>
      </w:r>
      <w:r w:rsidR="00B9239A" w:rsidRPr="00E876D3">
        <w:rPr>
          <w:b/>
          <w:bCs/>
          <w:i w:val="0"/>
          <w:iCs w:val="0"/>
          <w:sz w:val="24"/>
          <w:szCs w:val="24"/>
          <w:lang w:val="mk-MK"/>
        </w:rPr>
        <w:fldChar w:fldCharType="begin"/>
      </w:r>
      <w:r w:rsidR="00B9239A" w:rsidRPr="00E876D3">
        <w:rPr>
          <w:b/>
          <w:bCs/>
          <w:i w:val="0"/>
          <w:iCs w:val="0"/>
          <w:sz w:val="24"/>
          <w:szCs w:val="24"/>
          <w:lang w:val="mk-MK"/>
        </w:rPr>
        <w:instrText xml:space="preserve"> SEQ Фигура \* ARABIC \s 3 </w:instrText>
      </w:r>
      <w:r w:rsidR="00B9239A" w:rsidRPr="00E876D3">
        <w:rPr>
          <w:b/>
          <w:bCs/>
          <w:i w:val="0"/>
          <w:iCs w:val="0"/>
          <w:sz w:val="24"/>
          <w:szCs w:val="24"/>
          <w:lang w:val="mk-MK"/>
        </w:rPr>
        <w:fldChar w:fldCharType="separate"/>
      </w:r>
      <w:r w:rsidR="00963D47" w:rsidRPr="00E876D3">
        <w:rPr>
          <w:b/>
          <w:bCs/>
          <w:i w:val="0"/>
          <w:iCs w:val="0"/>
          <w:sz w:val="24"/>
          <w:szCs w:val="24"/>
          <w:lang w:val="mk-MK"/>
        </w:rPr>
        <w:t>1</w:t>
      </w:r>
      <w:r w:rsidR="00B9239A" w:rsidRPr="00E876D3">
        <w:rPr>
          <w:b/>
          <w:bCs/>
          <w:i w:val="0"/>
          <w:iCs w:val="0"/>
          <w:sz w:val="24"/>
          <w:szCs w:val="24"/>
          <w:lang w:val="mk-MK"/>
        </w:rPr>
        <w:fldChar w:fldCharType="end"/>
      </w:r>
      <w:bookmarkEnd w:id="40"/>
      <w:r w:rsidR="00B9239A" w:rsidRPr="00E876D3">
        <w:rPr>
          <w:sz w:val="24"/>
          <w:szCs w:val="24"/>
          <w:lang w:val="mk-MK"/>
        </w:rPr>
        <w:t xml:space="preserve"> </w:t>
      </w:r>
      <w:r w:rsidR="00C75B5B" w:rsidRPr="00E876D3">
        <w:rPr>
          <w:sz w:val="24"/>
          <w:szCs w:val="24"/>
          <w:lang w:val="mk-MK"/>
        </w:rPr>
        <w:t>Р</w:t>
      </w:r>
      <w:r w:rsidR="00B9239A" w:rsidRPr="00E876D3">
        <w:rPr>
          <w:sz w:val="24"/>
          <w:szCs w:val="24"/>
          <w:lang w:val="mk-MK"/>
        </w:rPr>
        <w:t>ози</w:t>
      </w:r>
      <w:r w:rsidR="00C75B5B" w:rsidRPr="00E876D3">
        <w:rPr>
          <w:sz w:val="24"/>
          <w:szCs w:val="24"/>
          <w:lang w:val="mk-MK"/>
        </w:rPr>
        <w:t xml:space="preserve"> на ветрови</w:t>
      </w:r>
      <w:r w:rsidR="00B9239A" w:rsidRPr="00E876D3">
        <w:rPr>
          <w:sz w:val="24"/>
          <w:szCs w:val="24"/>
          <w:lang w:val="mk-MK"/>
        </w:rPr>
        <w:t xml:space="preserve"> во пограничните региони на Република Бугарија и Република Северна Македонија.</w:t>
      </w:r>
    </w:p>
    <w:p w:rsidR="00CB4335" w:rsidRPr="00E876D3" w:rsidRDefault="002073E9" w:rsidP="00D9133F">
      <w:pPr>
        <w:keepNext/>
        <w:keepLines/>
        <w:spacing w:before="120" w:after="0" w:line="276" w:lineRule="auto"/>
        <w:jc w:val="both"/>
        <w:outlineLvl w:val="2"/>
        <w:rPr>
          <w:rFonts w:ascii="Times New Roman" w:eastAsia="Calibri" w:hAnsi="Times New Roman" w:cs="Times New Roman"/>
          <w:b/>
          <w:bCs/>
          <w:sz w:val="24"/>
          <w:szCs w:val="24"/>
          <w:lang w:val="mk-MK"/>
        </w:rPr>
      </w:pPr>
      <w:bookmarkStart w:id="41" w:name="_Toc90200276"/>
      <w:r w:rsidRPr="00E876D3">
        <w:rPr>
          <w:rFonts w:ascii="Times New Roman" w:eastAsia="Calibri" w:hAnsi="Times New Roman" w:cs="Times New Roman"/>
          <w:b/>
          <w:bCs/>
          <w:sz w:val="24"/>
          <w:szCs w:val="24"/>
          <w:lang w:val="mk-MK"/>
        </w:rPr>
        <w:t>Б. Климатски промени</w:t>
      </w:r>
      <w:bookmarkEnd w:id="41"/>
    </w:p>
    <w:p w:rsidR="002073E9" w:rsidRPr="00E876D3" w:rsidRDefault="002073E9" w:rsidP="002073E9">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Климатските промени се факт поради големите глобални процеси и на северната и на јужната хемисфера. Тие главно влијаат на режимот на температурата на воздухот и врнежите, како и на промената на годишните времиња. Постои општа тенденција за зголемување на глобалната температура на воздухот, зголемување на испарувањето и намалување на врнежите, особено зимата и зголемување на екстремните настани како што се поплави, високи температури и слични пожари и други.</w:t>
      </w:r>
    </w:p>
    <w:p w:rsidR="002073E9" w:rsidRPr="00E876D3" w:rsidRDefault="002073E9" w:rsidP="002073E9">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Во последниве години, фреквенцијата на екстремни метеоролошки и климатски појави е зголемена: има значително зголемување на просечниот број на денови со дневни врнежи од над 100 mm - за околу 30% за периодот 1991-2020 година во споредба со основниот период 1961</w:t>
      </w:r>
      <w:r w:rsidR="00927FEC" w:rsidRPr="00E876D3">
        <w:rPr>
          <w:rFonts w:ascii="Times New Roman" w:eastAsia="Calibri" w:hAnsi="Times New Roman" w:cs="Times New Roman"/>
          <w:sz w:val="24"/>
          <w:szCs w:val="24"/>
          <w:lang w:val="mk-MK"/>
        </w:rPr>
        <w:t>-1990 година,</w:t>
      </w:r>
      <w:r w:rsidRPr="00E876D3">
        <w:rPr>
          <w:rFonts w:ascii="Times New Roman" w:eastAsia="Calibri" w:hAnsi="Times New Roman" w:cs="Times New Roman"/>
          <w:sz w:val="24"/>
          <w:szCs w:val="24"/>
          <w:lang w:val="mk-MK"/>
        </w:rPr>
        <w:t xml:space="preserve"> случаи со типичен пролетно-летен тип на конвективни облаци со врнежи од дожд, грмотевици, а понекогаш и со врнежи од град во текот на зимските месеци како јануари и февруари. Годишната амплитуда помеѓу максималната и минималната температура на воздухот се намалува - минималната температура се зголемува побрзо од максималната.</w:t>
      </w:r>
    </w:p>
    <w:p w:rsidR="002073E9" w:rsidRPr="00E876D3" w:rsidRDefault="002073E9" w:rsidP="002073E9">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Климатските промени се закана за регионите, особено за оние делови каде што се добро развиени земјоделството, туризмот, шумарството и хидроенергијата, како во пограничниот регион помеѓу Република Бугарија и Република Северна Македонија.</w:t>
      </w:r>
    </w:p>
    <w:p w:rsidR="002073E9" w:rsidRPr="00E876D3" w:rsidRDefault="002073E9" w:rsidP="002073E9">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Двете земји се очекува да бидат најтешко погодени од климатските промени, главно поради зголемувањето на температурите и обилните врнежи од дожд и зголемувањето на зачестеноста на екстремни настани како што се суши и поплави.</w:t>
      </w:r>
    </w:p>
    <w:p w:rsidR="002073E9" w:rsidRPr="00E876D3" w:rsidRDefault="002073E9" w:rsidP="002073E9">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lastRenderedPageBreak/>
        <w:t>Република Северна Македонија генерално е помалку ранлива на климатски промени поради недостаток на пристап до морето. Граничн</w:t>
      </w:r>
      <w:r w:rsidR="009E5E41" w:rsidRPr="00E876D3">
        <w:rPr>
          <w:rFonts w:ascii="Times New Roman" w:eastAsia="Calibri" w:hAnsi="Times New Roman" w:cs="Times New Roman"/>
          <w:sz w:val="24"/>
          <w:szCs w:val="24"/>
          <w:lang w:val="mk-MK"/>
        </w:rPr>
        <w:t>о</w:t>
      </w:r>
      <w:r w:rsidRPr="00E876D3">
        <w:rPr>
          <w:rFonts w:ascii="Times New Roman" w:eastAsia="Calibri" w:hAnsi="Times New Roman" w:cs="Times New Roman"/>
          <w:sz w:val="24"/>
          <w:szCs w:val="24"/>
          <w:lang w:val="mk-MK"/>
        </w:rPr>
        <w:t>т</w:t>
      </w:r>
      <w:r w:rsidR="004501B8" w:rsidRPr="00E876D3">
        <w:rPr>
          <w:rFonts w:ascii="Times New Roman" w:eastAsia="Calibri" w:hAnsi="Times New Roman" w:cs="Times New Roman"/>
          <w:sz w:val="24"/>
          <w:szCs w:val="24"/>
          <w:lang w:val="mk-MK"/>
        </w:rPr>
        <w:t>о</w:t>
      </w:r>
      <w:r w:rsidRPr="00E876D3">
        <w:rPr>
          <w:rFonts w:ascii="Times New Roman" w:eastAsia="Calibri" w:hAnsi="Times New Roman" w:cs="Times New Roman"/>
          <w:sz w:val="24"/>
          <w:szCs w:val="24"/>
          <w:lang w:val="mk-MK"/>
        </w:rPr>
        <w:t xml:space="preserve"> </w:t>
      </w:r>
      <w:r w:rsidR="004501B8" w:rsidRPr="00E876D3">
        <w:rPr>
          <w:rFonts w:ascii="Times New Roman" w:eastAsia="Calibri" w:hAnsi="Times New Roman" w:cs="Times New Roman"/>
          <w:sz w:val="24"/>
          <w:szCs w:val="24"/>
          <w:lang w:val="mk-MK"/>
        </w:rPr>
        <w:t>подрачје</w:t>
      </w:r>
      <w:r w:rsidRPr="00E876D3">
        <w:rPr>
          <w:rFonts w:ascii="Times New Roman" w:eastAsia="Calibri" w:hAnsi="Times New Roman" w:cs="Times New Roman"/>
          <w:sz w:val="24"/>
          <w:szCs w:val="24"/>
          <w:lang w:val="mk-MK"/>
        </w:rPr>
        <w:t xml:space="preserve"> е дел од регион за кој е идентификуван 6-тиот степен на ранливост на климатските промени, според индексот </w:t>
      </w:r>
      <w:r w:rsidR="00584FF1" w:rsidRPr="00E876D3">
        <w:rPr>
          <w:rFonts w:ascii="Times New Roman" w:eastAsia="Calibri" w:hAnsi="Times New Roman" w:cs="Times New Roman"/>
          <w:sz w:val="24"/>
          <w:szCs w:val="24"/>
          <w:lang w:val="mk-MK"/>
        </w:rPr>
        <w:t>на ниво на</w:t>
      </w:r>
      <w:r w:rsidRPr="00E876D3">
        <w:rPr>
          <w:rFonts w:ascii="Times New Roman" w:eastAsia="Calibri" w:hAnsi="Times New Roman" w:cs="Times New Roman"/>
          <w:sz w:val="24"/>
          <w:szCs w:val="24"/>
          <w:lang w:val="mk-MK"/>
        </w:rPr>
        <w:t xml:space="preserve"> ЕУ.</w:t>
      </w:r>
    </w:p>
    <w:p w:rsidR="00156F8A" w:rsidRPr="00E876D3" w:rsidRDefault="002073E9" w:rsidP="002073E9">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Најчестите хидрометеоролошки и природни катастрофи во прекуграничниот регион (</w:t>
      </w:r>
      <w:r w:rsidRPr="00E876D3">
        <w:rPr>
          <w:rFonts w:ascii="Times New Roman" w:eastAsia="Calibri" w:hAnsi="Times New Roman" w:cs="Times New Roman"/>
          <w:i/>
          <w:sz w:val="24"/>
          <w:szCs w:val="24"/>
          <w:lang w:val="mk-MK"/>
        </w:rPr>
        <w:t xml:space="preserve">Национална стратегија за </w:t>
      </w:r>
      <w:r w:rsidR="00A06301" w:rsidRPr="00E876D3">
        <w:rPr>
          <w:rFonts w:ascii="Times New Roman" w:eastAsia="Calibri" w:hAnsi="Times New Roman" w:cs="Times New Roman"/>
          <w:i/>
          <w:sz w:val="24"/>
          <w:szCs w:val="24"/>
          <w:lang w:val="mk-MK"/>
        </w:rPr>
        <w:t>прилагодување кон</w:t>
      </w:r>
      <w:r w:rsidRPr="00E876D3">
        <w:rPr>
          <w:rFonts w:ascii="Times New Roman" w:eastAsia="Calibri" w:hAnsi="Times New Roman" w:cs="Times New Roman"/>
          <w:i/>
          <w:sz w:val="24"/>
          <w:szCs w:val="24"/>
          <w:lang w:val="mk-MK"/>
        </w:rPr>
        <w:t xml:space="preserve"> климатските промени и а</w:t>
      </w:r>
      <w:r w:rsidR="00E903F8" w:rsidRPr="00E876D3">
        <w:rPr>
          <w:rFonts w:ascii="Times New Roman" w:eastAsia="Calibri" w:hAnsi="Times New Roman" w:cs="Times New Roman"/>
          <w:i/>
          <w:sz w:val="24"/>
          <w:szCs w:val="24"/>
          <w:lang w:val="mk-MK"/>
        </w:rPr>
        <w:t>кциски</w:t>
      </w:r>
      <w:r w:rsidRPr="00E876D3">
        <w:rPr>
          <w:rFonts w:ascii="Times New Roman" w:eastAsia="Calibri" w:hAnsi="Times New Roman" w:cs="Times New Roman"/>
          <w:i/>
          <w:sz w:val="24"/>
          <w:szCs w:val="24"/>
          <w:lang w:val="mk-MK"/>
        </w:rPr>
        <w:t xml:space="preserve"> план до 2030 година на Република Бугарија и нацрт Национална долгорочна акци</w:t>
      </w:r>
      <w:r w:rsidR="009E5E41" w:rsidRPr="00E876D3">
        <w:rPr>
          <w:rFonts w:ascii="Times New Roman" w:eastAsia="Calibri" w:hAnsi="Times New Roman" w:cs="Times New Roman"/>
          <w:i/>
          <w:sz w:val="24"/>
          <w:szCs w:val="24"/>
          <w:lang w:val="mk-MK"/>
        </w:rPr>
        <w:t>ска</w:t>
      </w:r>
      <w:r w:rsidRPr="00E876D3">
        <w:rPr>
          <w:rFonts w:ascii="Times New Roman" w:eastAsia="Calibri" w:hAnsi="Times New Roman" w:cs="Times New Roman"/>
          <w:i/>
          <w:sz w:val="24"/>
          <w:szCs w:val="24"/>
          <w:lang w:val="mk-MK"/>
        </w:rPr>
        <w:t xml:space="preserve"> стратегија за климатски промени</w:t>
      </w:r>
      <w:r w:rsidRPr="00E876D3">
        <w:rPr>
          <w:rFonts w:ascii="Times New Roman" w:eastAsia="Calibri" w:hAnsi="Times New Roman" w:cs="Times New Roman"/>
          <w:sz w:val="24"/>
          <w:szCs w:val="24"/>
          <w:lang w:val="mk-MK"/>
        </w:rPr>
        <w:t xml:space="preserve"> на Републи</w:t>
      </w:r>
      <w:r w:rsidR="00927FEC" w:rsidRPr="00E876D3">
        <w:rPr>
          <w:rFonts w:ascii="Times New Roman" w:eastAsia="Calibri" w:hAnsi="Times New Roman" w:cs="Times New Roman"/>
          <w:sz w:val="24"/>
          <w:szCs w:val="24"/>
          <w:lang w:val="mk-MK"/>
        </w:rPr>
        <w:t>ка Северна Македонија 2020-</w:t>
      </w:r>
      <w:r w:rsidRPr="00E876D3">
        <w:rPr>
          <w:rFonts w:ascii="Times New Roman" w:eastAsia="Calibri" w:hAnsi="Times New Roman" w:cs="Times New Roman"/>
          <w:sz w:val="24"/>
          <w:szCs w:val="24"/>
          <w:lang w:val="mk-MK"/>
        </w:rPr>
        <w:t>2050) се екстремни врнежи и температури, бури, поплави, шумски пожари, лизгање на земјиштето и суши. Бројот на загинати и жртви поради природни катастрофи е значителен, што укажува на ранливост на временските и климатските услови. Ранливоста на населението и економијата на двете земји на ефектите од климатските промени се влошува со релативно високото ниво на сиромаштија, нееднаквата распределба на населението и различните последици од транзицијата од економија контролирана од државата во економија на слободен пазар.</w:t>
      </w:r>
      <w:r w:rsidR="00584FF1" w:rsidRPr="00E876D3">
        <w:rPr>
          <w:rFonts w:ascii="Times New Roman" w:eastAsia="Calibri" w:hAnsi="Times New Roman" w:cs="Times New Roman"/>
          <w:sz w:val="24"/>
          <w:szCs w:val="24"/>
          <w:lang w:val="mk-MK"/>
        </w:rPr>
        <w:t xml:space="preserve"> Има с</w:t>
      </w:r>
      <w:r w:rsidR="009E5E41" w:rsidRPr="00E876D3">
        <w:rPr>
          <w:rFonts w:ascii="Times New Roman" w:eastAsia="Calibri" w:hAnsi="Times New Roman" w:cs="Times New Roman"/>
          <w:sz w:val="24"/>
          <w:szCs w:val="24"/>
          <w:lang w:val="mk-MK"/>
        </w:rPr>
        <w:t>è</w:t>
      </w:r>
      <w:r w:rsidR="00584FF1" w:rsidRPr="00E876D3">
        <w:rPr>
          <w:rFonts w:ascii="Times New Roman" w:eastAsia="Calibri" w:hAnsi="Times New Roman" w:cs="Times New Roman"/>
          <w:sz w:val="24"/>
          <w:szCs w:val="24"/>
          <w:lang w:val="mk-MK"/>
        </w:rPr>
        <w:t xml:space="preserve"> повеќе докази дека економските загуби од временските и климатските катастрофи исто така се во пораст.</w:t>
      </w:r>
    </w:p>
    <w:p w:rsidR="002073E9" w:rsidRPr="00E876D3" w:rsidRDefault="002073E9" w:rsidP="002073E9">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Научните прогнози сугерираат дека просечната температура ќе се зголеми меѓу 1,8°C и 4°C до 2100 година, а порастот во Европа се очекува да биде дури и поголем од проектираниот глобален просек.</w:t>
      </w:r>
    </w:p>
    <w:p w:rsidR="002073E9" w:rsidRPr="00E876D3" w:rsidRDefault="002073E9" w:rsidP="002073E9">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Истражувањето спроведено од Одделот за метеорологија на Националниот институт за метеорологија и хидрологија при Бугарската академија на науките (НИМХ) предвидува зголемување на годишната температура на воздухот во Бугарија од 0,7°C на 1,8°C д</w:t>
      </w:r>
      <w:r w:rsidR="0015778F" w:rsidRPr="00E876D3">
        <w:rPr>
          <w:rFonts w:ascii="Times New Roman" w:eastAsia="Calibri" w:hAnsi="Times New Roman" w:cs="Times New Roman"/>
          <w:sz w:val="24"/>
          <w:szCs w:val="24"/>
          <w:lang w:val="mk-MK"/>
        </w:rPr>
        <w:t>о 2020 година. Повисоки температури</w:t>
      </w:r>
      <w:r w:rsidRPr="00E876D3">
        <w:rPr>
          <w:rFonts w:ascii="Times New Roman" w:eastAsia="Calibri" w:hAnsi="Times New Roman" w:cs="Times New Roman"/>
          <w:sz w:val="24"/>
          <w:szCs w:val="24"/>
          <w:lang w:val="mk-MK"/>
        </w:rPr>
        <w:t xml:space="preserve"> се очекуваат до 2050 и 2080 година, со проектирани зголемувања од 1,6°C до 3,1°C и 2,9°C до 4,1°C, соодветно. Генерално зголемувањето на температурата се очекува да биде поголемо во текот на летната сезона (јули до септември).</w:t>
      </w:r>
    </w:p>
    <w:p w:rsidR="00A02006" w:rsidRPr="00E876D3" w:rsidRDefault="002073E9" w:rsidP="002073E9">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Очекуваните температурни зголемувања за Република Северна Македонија се помеѓу 1,0 °C до 2025 година, 1,9 °C до 2050 година, 2,9 °C до 2075 година и 3,8 °C до 2100 година, додека просечното намалување на врнежите е во опсег од -3% до 2025 година, -5% до 2050 година, -8% до 2075 година до -13% до 2010 година во споредба со референтниот период. Најголем пораст на температурата во Република Северна Македонија се очекува во текот на летните сезони, поради нагло намалување на врнежите. Во зимскиот период речиси и да нема промена на врнежите, но промени се очекуваат и во останатите сезони.</w:t>
      </w:r>
    </w:p>
    <w:p w:rsidR="00A02006" w:rsidRPr="00E876D3" w:rsidRDefault="002073E9" w:rsidP="00A02006">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b/>
          <w:bCs/>
          <w:sz w:val="24"/>
          <w:szCs w:val="24"/>
          <w:lang w:val="mk-MK"/>
        </w:rPr>
        <w:t xml:space="preserve">Анализата на ранливост на секторите </w:t>
      </w:r>
      <w:r w:rsidRPr="00E876D3">
        <w:rPr>
          <w:rFonts w:ascii="Times New Roman" w:eastAsia="Calibri" w:hAnsi="Times New Roman" w:cs="Times New Roman"/>
          <w:bCs/>
          <w:sz w:val="24"/>
          <w:szCs w:val="24"/>
          <w:lang w:val="mk-MK"/>
        </w:rPr>
        <w:t xml:space="preserve">поврзани со </w:t>
      </w:r>
      <w:r w:rsidR="00C2607E" w:rsidRPr="00E876D3">
        <w:rPr>
          <w:rFonts w:ascii="Times New Roman" w:eastAsia="Calibri" w:hAnsi="Times New Roman" w:cs="Times New Roman"/>
          <w:bCs/>
          <w:sz w:val="24"/>
          <w:szCs w:val="24"/>
          <w:lang w:val="mk-MK"/>
        </w:rPr>
        <w:t>ППГС</w:t>
      </w:r>
      <w:r w:rsidRPr="00E876D3">
        <w:rPr>
          <w:rFonts w:ascii="Times New Roman" w:eastAsia="Calibri" w:hAnsi="Times New Roman" w:cs="Times New Roman"/>
          <w:bCs/>
          <w:sz w:val="24"/>
          <w:szCs w:val="24"/>
          <w:lang w:val="mk-MK"/>
        </w:rPr>
        <w:t xml:space="preserve"> и </w:t>
      </w:r>
      <w:r w:rsidR="00C2607E" w:rsidRPr="00E876D3">
        <w:rPr>
          <w:rFonts w:ascii="Times New Roman" w:eastAsia="Calibri" w:hAnsi="Times New Roman" w:cs="Times New Roman"/>
          <w:bCs/>
          <w:sz w:val="24"/>
          <w:szCs w:val="24"/>
          <w:lang w:val="mk-MK"/>
        </w:rPr>
        <w:t>ТСИМ</w:t>
      </w:r>
      <w:r w:rsidRPr="00E876D3">
        <w:rPr>
          <w:rFonts w:ascii="Times New Roman" w:eastAsia="Calibri" w:hAnsi="Times New Roman" w:cs="Times New Roman"/>
          <w:bCs/>
          <w:sz w:val="24"/>
          <w:szCs w:val="24"/>
          <w:lang w:val="mk-MK"/>
        </w:rPr>
        <w:t xml:space="preserve"> го покажува следново</w:t>
      </w:r>
      <w:r w:rsidR="00A02006" w:rsidRPr="00E876D3">
        <w:rPr>
          <w:rFonts w:ascii="Times New Roman" w:eastAsia="Calibri" w:hAnsi="Times New Roman" w:cs="Times New Roman"/>
          <w:sz w:val="24"/>
          <w:szCs w:val="24"/>
          <w:lang w:val="mk-MK"/>
        </w:rPr>
        <w:t xml:space="preserve">: </w:t>
      </w:r>
    </w:p>
    <w:p w:rsidR="00156F8A" w:rsidRPr="00E876D3" w:rsidRDefault="002073E9" w:rsidP="00BC6B4C">
      <w:pPr>
        <w:pStyle w:val="ListParagraph"/>
        <w:numPr>
          <w:ilvl w:val="0"/>
          <w:numId w:val="5"/>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i/>
          <w:iCs/>
          <w:sz w:val="24"/>
          <w:szCs w:val="24"/>
          <w:u w:val="single"/>
          <w:lang w:val="mk-MK"/>
        </w:rPr>
        <w:t>Земјоделство</w:t>
      </w:r>
      <w:r w:rsidR="00156F8A" w:rsidRPr="00E876D3">
        <w:rPr>
          <w:rFonts w:ascii="Times New Roman" w:eastAsia="Calibri" w:hAnsi="Times New Roman" w:cs="Times New Roman"/>
          <w:sz w:val="24"/>
          <w:szCs w:val="24"/>
          <w:lang w:val="mk-MK"/>
        </w:rPr>
        <w:t xml:space="preserve"> </w:t>
      </w:r>
      <w:r w:rsidR="00894174" w:rsidRPr="00E876D3">
        <w:rPr>
          <w:rFonts w:ascii="Times New Roman" w:eastAsia="Calibri" w:hAnsi="Times New Roman" w:cs="Times New Roman"/>
          <w:sz w:val="24"/>
          <w:szCs w:val="24"/>
          <w:lang w:val="mk-MK"/>
        </w:rPr>
        <w:t xml:space="preserve">- </w:t>
      </w:r>
      <w:r w:rsidR="00156F8A" w:rsidRPr="00E876D3">
        <w:rPr>
          <w:rFonts w:ascii="Times New Roman" w:eastAsia="Calibri" w:hAnsi="Times New Roman" w:cs="Times New Roman"/>
          <w:sz w:val="24"/>
          <w:szCs w:val="24"/>
          <w:lang w:val="mk-MK"/>
        </w:rPr>
        <w:t>ранливоста е висока, негативно влијае на стареењето на населението и на неповолниот социјален статус и стандард на живеење. Се очекуваат продолжени суши, интензивни врнежи - поплави, пораст на температурата - топли бранови, недостиг на вода, повеќе штетници, болести на животните, негативни ефекти врз рибарството и аквакултурата;</w:t>
      </w:r>
    </w:p>
    <w:p w:rsidR="00156F8A" w:rsidRPr="00E876D3" w:rsidRDefault="002073E9" w:rsidP="00BC6B4C">
      <w:pPr>
        <w:pStyle w:val="ListParagraph"/>
        <w:numPr>
          <w:ilvl w:val="0"/>
          <w:numId w:val="5"/>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i/>
          <w:iCs/>
          <w:sz w:val="24"/>
          <w:szCs w:val="24"/>
          <w:u w:val="single"/>
          <w:lang w:val="mk-MK"/>
        </w:rPr>
        <w:t xml:space="preserve">Биодиверзитет и екосистеми </w:t>
      </w:r>
      <w:r w:rsidR="00156F8A" w:rsidRPr="00E876D3">
        <w:rPr>
          <w:rFonts w:ascii="Times New Roman" w:eastAsia="Calibri" w:hAnsi="Times New Roman" w:cs="Times New Roman"/>
          <w:sz w:val="24"/>
          <w:szCs w:val="24"/>
          <w:lang w:val="mk-MK"/>
        </w:rPr>
        <w:t xml:space="preserve">– Климатските промени доведуваат до губење на генетската разновидност, нарушување на животниот циклус, ширење на </w:t>
      </w:r>
      <w:r w:rsidR="00156F8A" w:rsidRPr="00E876D3">
        <w:rPr>
          <w:rFonts w:ascii="Times New Roman" w:eastAsia="Calibri" w:hAnsi="Times New Roman" w:cs="Times New Roman"/>
          <w:sz w:val="24"/>
          <w:szCs w:val="24"/>
          <w:lang w:val="mk-MK"/>
        </w:rPr>
        <w:lastRenderedPageBreak/>
        <w:t xml:space="preserve">инвазивни видови, пожари, поплави, суши (кои пак се поврзани со зголемени штетници). Најранливи се јужните погранични </w:t>
      </w:r>
      <w:r w:rsidR="004501B8" w:rsidRPr="00E876D3">
        <w:rPr>
          <w:rFonts w:ascii="Times New Roman" w:eastAsia="Calibri" w:hAnsi="Times New Roman" w:cs="Times New Roman"/>
          <w:sz w:val="24"/>
          <w:szCs w:val="24"/>
          <w:lang w:val="mk-MK"/>
        </w:rPr>
        <w:t>подрачја</w:t>
      </w:r>
      <w:r w:rsidR="00156F8A" w:rsidRPr="00E876D3">
        <w:rPr>
          <w:rFonts w:ascii="Times New Roman" w:eastAsia="Calibri" w:hAnsi="Times New Roman" w:cs="Times New Roman"/>
          <w:sz w:val="24"/>
          <w:szCs w:val="24"/>
          <w:lang w:val="mk-MK"/>
        </w:rPr>
        <w:t xml:space="preserve">, како и планинските екосистеми распространети во прекуграничниот регион. </w:t>
      </w:r>
      <w:r w:rsidR="00894174" w:rsidRPr="00E876D3">
        <w:rPr>
          <w:rFonts w:ascii="Times New Roman" w:eastAsia="Calibri" w:hAnsi="Times New Roman" w:cs="Times New Roman"/>
          <w:sz w:val="24"/>
          <w:szCs w:val="24"/>
          <w:lang w:val="mk-MK"/>
        </w:rPr>
        <w:t>П</w:t>
      </w:r>
      <w:r w:rsidR="00156F8A" w:rsidRPr="00E876D3">
        <w:rPr>
          <w:rFonts w:ascii="Times New Roman" w:eastAsia="Calibri" w:hAnsi="Times New Roman" w:cs="Times New Roman"/>
          <w:sz w:val="24"/>
          <w:szCs w:val="24"/>
          <w:lang w:val="mk-MK"/>
        </w:rPr>
        <w:t>озитивна промена како резултат на климатските промени, што може да доведе до придобивки е продолжувањето на сезоната на растење.</w:t>
      </w:r>
    </w:p>
    <w:p w:rsidR="006E090D" w:rsidRPr="00E876D3" w:rsidRDefault="002073E9" w:rsidP="00BC6B4C">
      <w:pPr>
        <w:pStyle w:val="ListParagraph"/>
        <w:numPr>
          <w:ilvl w:val="0"/>
          <w:numId w:val="5"/>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i/>
          <w:iCs/>
          <w:sz w:val="24"/>
          <w:szCs w:val="24"/>
          <w:u w:val="single"/>
          <w:lang w:val="mk-MK"/>
        </w:rPr>
        <w:t>Енергетскиот сектор</w:t>
      </w:r>
      <w:r w:rsidRPr="00E876D3">
        <w:rPr>
          <w:rFonts w:ascii="Times New Roman" w:eastAsia="Calibri" w:hAnsi="Times New Roman" w:cs="Times New Roman"/>
          <w:iCs/>
          <w:sz w:val="24"/>
          <w:szCs w:val="24"/>
          <w:lang w:val="mk-MK"/>
        </w:rPr>
        <w:t xml:space="preserve"> </w:t>
      </w:r>
      <w:r w:rsidR="00156F8A" w:rsidRPr="00E876D3">
        <w:rPr>
          <w:rFonts w:ascii="Times New Roman" w:eastAsia="Calibri" w:hAnsi="Times New Roman" w:cs="Times New Roman"/>
          <w:sz w:val="24"/>
          <w:szCs w:val="24"/>
          <w:lang w:val="mk-MK"/>
        </w:rPr>
        <w:t xml:space="preserve">– неговата најголема ранливост </w:t>
      </w:r>
      <w:r w:rsidR="00894174" w:rsidRPr="00E876D3">
        <w:rPr>
          <w:rFonts w:ascii="Times New Roman" w:eastAsia="Calibri" w:hAnsi="Times New Roman" w:cs="Times New Roman"/>
          <w:sz w:val="24"/>
          <w:szCs w:val="24"/>
          <w:lang w:val="mk-MK"/>
        </w:rPr>
        <w:t xml:space="preserve">е </w:t>
      </w:r>
      <w:r w:rsidR="00156F8A" w:rsidRPr="00E876D3">
        <w:rPr>
          <w:rFonts w:ascii="Times New Roman" w:eastAsia="Calibri" w:hAnsi="Times New Roman" w:cs="Times New Roman"/>
          <w:sz w:val="24"/>
          <w:szCs w:val="24"/>
          <w:lang w:val="mk-MK"/>
        </w:rPr>
        <w:t>на екстремни временски настани – влијае на инфраструктурата, го загрозува преносот на гас. Во однос на обновливите извори на енергија, хидроцентралите се најранливи поради недостиг на вода, ветерниците - бурите и силните ветрови можат да ја оштетат нивната инфраструктура. Намалувањето на потребите за греење е позитивно;</w:t>
      </w:r>
    </w:p>
    <w:p w:rsidR="00BB3B29" w:rsidRPr="00E876D3" w:rsidRDefault="002073E9" w:rsidP="00BC6B4C">
      <w:pPr>
        <w:pStyle w:val="ListParagraph"/>
        <w:numPr>
          <w:ilvl w:val="0"/>
          <w:numId w:val="5"/>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i/>
          <w:iCs/>
          <w:sz w:val="24"/>
          <w:szCs w:val="24"/>
          <w:u w:val="single"/>
          <w:lang w:val="mk-MK"/>
        </w:rPr>
        <w:t>Шуми</w:t>
      </w:r>
      <w:r w:rsidR="00156F8A" w:rsidRPr="00E876D3">
        <w:rPr>
          <w:rFonts w:ascii="Times New Roman" w:eastAsia="Calibri" w:hAnsi="Times New Roman" w:cs="Times New Roman"/>
          <w:sz w:val="24"/>
          <w:szCs w:val="24"/>
          <w:lang w:val="mk-MK"/>
        </w:rPr>
        <w:t xml:space="preserve"> – нивната најголема ранливост на екстремни појави - топлотни и студени бранови, силни бури, влажен снег, акумулација на мраз, создавање услови за масовен развој на патогени организми, ширење на инвазивни, пожари, влошување на функциите за регулирање на водата, намален квалитет за рекреација и туризам ;</w:t>
      </w:r>
    </w:p>
    <w:p w:rsidR="00156F8A" w:rsidRPr="00E876D3" w:rsidRDefault="002073E9" w:rsidP="00BC6B4C">
      <w:pPr>
        <w:pStyle w:val="ListParagraph"/>
        <w:numPr>
          <w:ilvl w:val="0"/>
          <w:numId w:val="5"/>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i/>
          <w:iCs/>
          <w:sz w:val="24"/>
          <w:szCs w:val="24"/>
          <w:u w:val="single"/>
          <w:lang w:val="mk-MK"/>
        </w:rPr>
        <w:t xml:space="preserve">Здравје на луѓето </w:t>
      </w:r>
      <w:r w:rsidR="00156F8A" w:rsidRPr="00E876D3">
        <w:rPr>
          <w:rFonts w:ascii="Times New Roman" w:eastAsia="Calibri" w:hAnsi="Times New Roman" w:cs="Times New Roman"/>
          <w:sz w:val="24"/>
          <w:szCs w:val="24"/>
          <w:lang w:val="mk-MK"/>
        </w:rPr>
        <w:t>– Климатските промени се поврзани со примарни и секундарни ефекти. Примарните ефекти директно влијаат врз здравјето на луѓето, на пример преку топлотни и студени бранови и поплави. Секундарните ефекти индиректно влијаат врз здравјето на луѓето преку други фактори под влијание на климата, како што се поленот, векторските болести, пожарите, контаминираната храна, водата и воздухот и оштетените култури;</w:t>
      </w:r>
    </w:p>
    <w:p w:rsidR="00921301" w:rsidRPr="00E876D3" w:rsidRDefault="002073E9" w:rsidP="00BC6B4C">
      <w:pPr>
        <w:pStyle w:val="ListParagraph"/>
        <w:numPr>
          <w:ilvl w:val="0"/>
          <w:numId w:val="5"/>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i/>
          <w:iCs/>
          <w:sz w:val="24"/>
          <w:szCs w:val="24"/>
          <w:u w:val="single"/>
          <w:lang w:val="mk-MK"/>
        </w:rPr>
        <w:t xml:space="preserve">Туризам </w:t>
      </w:r>
      <w:r w:rsidR="00156F8A" w:rsidRPr="00E876D3">
        <w:rPr>
          <w:rFonts w:ascii="Times New Roman" w:eastAsia="Calibri" w:hAnsi="Times New Roman" w:cs="Times New Roman"/>
          <w:sz w:val="24"/>
          <w:szCs w:val="24"/>
          <w:lang w:val="mk-MK"/>
        </w:rPr>
        <w:t>- Неповолните климатски настани, вклучувајќи топлотни и студени бранови, обилни врнежи, бури или промени во природните туристички атракции, како што е недостатокот на снег, може да имаат негативни последици за искуствата на туристите во дестинацијата и желбата на туристот да се врати. Тие се поврзани со недостиг на вода; кратка зимска сезона; здравствени проблеми во летната сезона; полоши услови за рекреација на отворено; оштетување на инфраструктурата; оштетен пристап; потреба да се бараат нови туристички пазари, пр. развој на културен туризам;</w:t>
      </w:r>
    </w:p>
    <w:p w:rsidR="002073E9" w:rsidRPr="00E876D3" w:rsidRDefault="002073E9" w:rsidP="00BC6B4C">
      <w:pPr>
        <w:pStyle w:val="ListParagraph"/>
        <w:numPr>
          <w:ilvl w:val="0"/>
          <w:numId w:val="5"/>
        </w:numPr>
        <w:spacing w:after="0" w:line="276" w:lineRule="auto"/>
        <w:jc w:val="both"/>
        <w:rPr>
          <w:rFonts w:ascii="Times New Roman" w:eastAsia="Calibri" w:hAnsi="Times New Roman" w:cs="Times New Roman"/>
          <w:i/>
          <w:iCs/>
          <w:sz w:val="24"/>
          <w:szCs w:val="24"/>
          <w:u w:val="single"/>
          <w:lang w:val="mk-MK"/>
        </w:rPr>
      </w:pPr>
      <w:r w:rsidRPr="00E876D3">
        <w:rPr>
          <w:rFonts w:ascii="Times New Roman" w:eastAsia="Calibri" w:hAnsi="Times New Roman" w:cs="Times New Roman"/>
          <w:i/>
          <w:iCs/>
          <w:sz w:val="24"/>
          <w:szCs w:val="24"/>
          <w:u w:val="single"/>
          <w:lang w:val="mk-MK"/>
        </w:rPr>
        <w:t>Транспорт</w:t>
      </w:r>
      <w:r w:rsidRPr="00E876D3">
        <w:rPr>
          <w:rFonts w:ascii="Times New Roman" w:eastAsia="Calibri" w:hAnsi="Times New Roman" w:cs="Times New Roman"/>
          <w:i/>
          <w:iCs/>
          <w:sz w:val="24"/>
          <w:szCs w:val="24"/>
          <w:lang w:val="mk-MK"/>
        </w:rPr>
        <w:t xml:space="preserve"> </w:t>
      </w:r>
      <w:r w:rsidRPr="00E876D3">
        <w:rPr>
          <w:rFonts w:ascii="Times New Roman" w:eastAsia="Calibri" w:hAnsi="Times New Roman" w:cs="Times New Roman"/>
          <w:iCs/>
          <w:sz w:val="24"/>
          <w:szCs w:val="24"/>
          <w:lang w:val="mk-MK"/>
        </w:rPr>
        <w:t xml:space="preserve">- најголема ранливост на секторот </w:t>
      </w:r>
      <w:r w:rsidR="00863BEF" w:rsidRPr="00E876D3">
        <w:rPr>
          <w:rFonts w:ascii="Times New Roman" w:eastAsia="Calibri" w:hAnsi="Times New Roman" w:cs="Times New Roman"/>
          <w:iCs/>
          <w:sz w:val="24"/>
          <w:szCs w:val="24"/>
          <w:lang w:val="mk-MK"/>
        </w:rPr>
        <w:t xml:space="preserve">е </w:t>
      </w:r>
      <w:r w:rsidRPr="00E876D3">
        <w:rPr>
          <w:rFonts w:ascii="Times New Roman" w:eastAsia="Calibri" w:hAnsi="Times New Roman" w:cs="Times New Roman"/>
          <w:iCs/>
          <w:sz w:val="24"/>
          <w:szCs w:val="24"/>
          <w:lang w:val="mk-MK"/>
        </w:rPr>
        <w:t>од поплави и одрони, виулици и снежни врнежи, екстремни горештини. Треба да се преземат мерки за да се обезбеди одржливост на инфраструктурата;</w:t>
      </w:r>
    </w:p>
    <w:p w:rsidR="002073E9" w:rsidRPr="00E876D3" w:rsidRDefault="002073E9" w:rsidP="00BC6B4C">
      <w:pPr>
        <w:pStyle w:val="ListParagraph"/>
        <w:numPr>
          <w:ilvl w:val="0"/>
          <w:numId w:val="5"/>
        </w:numPr>
        <w:spacing w:after="0" w:line="276" w:lineRule="auto"/>
        <w:jc w:val="both"/>
        <w:rPr>
          <w:rFonts w:ascii="Times New Roman" w:eastAsia="Calibri" w:hAnsi="Times New Roman" w:cs="Times New Roman"/>
          <w:i/>
          <w:iCs/>
          <w:sz w:val="24"/>
          <w:szCs w:val="24"/>
          <w:u w:val="single"/>
          <w:lang w:val="mk-MK"/>
        </w:rPr>
      </w:pPr>
      <w:r w:rsidRPr="00E876D3">
        <w:rPr>
          <w:rFonts w:ascii="Times New Roman" w:eastAsia="Calibri" w:hAnsi="Times New Roman" w:cs="Times New Roman"/>
          <w:i/>
          <w:iCs/>
          <w:sz w:val="24"/>
          <w:szCs w:val="24"/>
          <w:u w:val="single"/>
          <w:lang w:val="mk-MK"/>
        </w:rPr>
        <w:t>Урбана средина</w:t>
      </w:r>
      <w:r w:rsidRPr="00E876D3">
        <w:rPr>
          <w:rFonts w:ascii="Times New Roman" w:eastAsia="Calibri" w:hAnsi="Times New Roman" w:cs="Times New Roman"/>
          <w:iCs/>
          <w:sz w:val="24"/>
          <w:szCs w:val="24"/>
          <w:lang w:val="mk-MK"/>
        </w:rPr>
        <w:t xml:space="preserve"> - најранливи се централните урбани средини поради поголема густина, густ сообраќај, намалени зелени и отворени површини, стара инфраструктура, сиромаштија - главни ризични феномени се топлинските острови, студените бранови, поплавите, град, долготрајните врнежи, свлечиштата, недостигот на вода. ;</w:t>
      </w:r>
    </w:p>
    <w:p w:rsidR="00156F8A" w:rsidRPr="00E876D3" w:rsidRDefault="002073E9" w:rsidP="00BC6B4C">
      <w:pPr>
        <w:pStyle w:val="ListParagraph"/>
        <w:numPr>
          <w:ilvl w:val="0"/>
          <w:numId w:val="5"/>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i/>
          <w:iCs/>
          <w:sz w:val="24"/>
          <w:szCs w:val="24"/>
          <w:u w:val="single"/>
          <w:lang w:val="mk-MK"/>
        </w:rPr>
        <w:lastRenderedPageBreak/>
        <w:t>Вода</w:t>
      </w:r>
      <w:r w:rsidRPr="00E876D3">
        <w:rPr>
          <w:rFonts w:ascii="Times New Roman" w:eastAsia="Calibri" w:hAnsi="Times New Roman" w:cs="Times New Roman"/>
          <w:i/>
          <w:iCs/>
          <w:sz w:val="24"/>
          <w:szCs w:val="24"/>
          <w:lang w:val="mk-MK"/>
        </w:rPr>
        <w:t xml:space="preserve"> -</w:t>
      </w:r>
      <w:r w:rsidR="003E0AF2" w:rsidRPr="00E876D3">
        <w:rPr>
          <w:rFonts w:ascii="Times New Roman" w:eastAsia="Calibri" w:hAnsi="Times New Roman" w:cs="Times New Roman"/>
          <w:i/>
          <w:iCs/>
          <w:sz w:val="24"/>
          <w:szCs w:val="24"/>
          <w:lang w:val="mk-MK"/>
        </w:rPr>
        <w:t xml:space="preserve"> </w:t>
      </w:r>
      <w:r w:rsidRPr="00E876D3">
        <w:rPr>
          <w:rFonts w:ascii="Times New Roman" w:eastAsia="Calibri" w:hAnsi="Times New Roman" w:cs="Times New Roman"/>
          <w:iCs/>
          <w:sz w:val="24"/>
          <w:szCs w:val="24"/>
          <w:lang w:val="mk-MK"/>
        </w:rPr>
        <w:t>ранливоста на секторот е поврзана со поплави, суши (што доведува до недостиг на вода), неподготвеност и лоша инфраструктура; зависи од подготвеноста на човечкиот фактор</w:t>
      </w:r>
      <w:r w:rsidR="00C65E7A" w:rsidRPr="00E876D3">
        <w:rPr>
          <w:rFonts w:ascii="Times New Roman" w:eastAsia="Calibri" w:hAnsi="Times New Roman" w:cs="Times New Roman"/>
          <w:sz w:val="24"/>
          <w:szCs w:val="24"/>
          <w:lang w:val="mk-MK"/>
        </w:rPr>
        <w:t>.</w:t>
      </w:r>
    </w:p>
    <w:p w:rsidR="00E30DA2" w:rsidRPr="00E876D3" w:rsidRDefault="002073E9" w:rsidP="005E7148">
      <w:pPr>
        <w:spacing w:after="0" w:line="276" w:lineRule="auto"/>
        <w:ind w:firstLine="720"/>
        <w:contextualSpacing/>
        <w:jc w:val="both"/>
        <w:rPr>
          <w:rFonts w:ascii="Times New Roman" w:eastAsia="Calibri" w:hAnsi="Times New Roman" w:cs="Times New Roman"/>
          <w:b/>
          <w:bCs/>
          <w:sz w:val="24"/>
          <w:szCs w:val="24"/>
          <w:u w:val="single"/>
          <w:lang w:val="mk-MK"/>
        </w:rPr>
      </w:pPr>
      <w:r w:rsidRPr="00E876D3">
        <w:rPr>
          <w:rFonts w:ascii="Times New Roman" w:eastAsia="Calibri" w:hAnsi="Times New Roman" w:cs="Times New Roman"/>
          <w:b/>
          <w:bCs/>
          <w:sz w:val="24"/>
          <w:szCs w:val="24"/>
          <w:u w:val="single"/>
          <w:lang w:val="mk-MK"/>
        </w:rPr>
        <w:t>Резиме на климатската ситуација и климатските промени:</w:t>
      </w:r>
    </w:p>
    <w:p w:rsidR="00E30DA2" w:rsidRPr="00E876D3" w:rsidRDefault="002073E9" w:rsidP="00E30DA2">
      <w:pPr>
        <w:spacing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b/>
          <w:bCs/>
          <w:sz w:val="24"/>
          <w:szCs w:val="24"/>
          <w:lang w:val="mk-MK"/>
        </w:rPr>
        <w:t>Климатск</w:t>
      </w:r>
      <w:r w:rsidR="00863BEF" w:rsidRPr="00E876D3">
        <w:rPr>
          <w:rFonts w:ascii="Times New Roman" w:eastAsia="Calibri" w:hAnsi="Times New Roman" w:cs="Times New Roman"/>
          <w:b/>
          <w:bCs/>
          <w:sz w:val="24"/>
          <w:szCs w:val="24"/>
          <w:lang w:val="mk-MK"/>
        </w:rPr>
        <w:t>ите</w:t>
      </w:r>
      <w:r w:rsidRPr="00E876D3">
        <w:rPr>
          <w:rFonts w:ascii="Times New Roman" w:eastAsia="Calibri" w:hAnsi="Times New Roman" w:cs="Times New Roman"/>
          <w:b/>
          <w:bCs/>
          <w:sz w:val="24"/>
          <w:szCs w:val="24"/>
          <w:lang w:val="mk-MK"/>
        </w:rPr>
        <w:t xml:space="preserve"> промен</w:t>
      </w:r>
      <w:r w:rsidR="00863BEF" w:rsidRPr="00E876D3">
        <w:rPr>
          <w:rFonts w:ascii="Times New Roman" w:eastAsia="Calibri" w:hAnsi="Times New Roman" w:cs="Times New Roman"/>
          <w:b/>
          <w:bCs/>
          <w:sz w:val="24"/>
          <w:szCs w:val="24"/>
          <w:lang w:val="mk-MK"/>
        </w:rPr>
        <w:t>и</w:t>
      </w:r>
      <w:r w:rsidRPr="00E876D3">
        <w:rPr>
          <w:rFonts w:ascii="Times New Roman" w:eastAsia="Calibri" w:hAnsi="Times New Roman" w:cs="Times New Roman"/>
          <w:b/>
          <w:bCs/>
          <w:sz w:val="24"/>
          <w:szCs w:val="24"/>
          <w:lang w:val="mk-MK"/>
        </w:rPr>
        <w:t xml:space="preserve"> </w:t>
      </w:r>
      <w:r w:rsidR="00863BEF" w:rsidRPr="00E876D3">
        <w:rPr>
          <w:rFonts w:ascii="Times New Roman" w:eastAsia="Calibri" w:hAnsi="Times New Roman" w:cs="Times New Roman"/>
          <w:bCs/>
          <w:sz w:val="24"/>
          <w:szCs w:val="24"/>
          <w:lang w:val="mk-MK"/>
        </w:rPr>
        <w:t>с</w:t>
      </w:r>
      <w:r w:rsidRPr="00E876D3">
        <w:rPr>
          <w:rFonts w:ascii="Times New Roman" w:eastAsia="Calibri" w:hAnsi="Times New Roman" w:cs="Times New Roman"/>
          <w:bCs/>
          <w:sz w:val="24"/>
          <w:szCs w:val="24"/>
          <w:lang w:val="mk-MK"/>
        </w:rPr>
        <w:t>е закана за регионите, особено за оние делови каде што се добро развиени земјоделството, туризмот, шумарството и хидроенергијата, како во пограничниот регион помеѓу Република Бугарија и Република Северна Македонија. Климатските промени носат ризици од суша, пожар, ерозија на почвата и поплави и бараат соодветни активности за прилагодување и одржливост за да се интегрираат во идните проекти.</w:t>
      </w:r>
    </w:p>
    <w:p w:rsidR="00391735" w:rsidRPr="00E876D3" w:rsidRDefault="002073E9" w:rsidP="00B801BB">
      <w:pPr>
        <w:pStyle w:val="ListParagraph"/>
        <w:keepNext/>
        <w:keepLines/>
        <w:numPr>
          <w:ilvl w:val="2"/>
          <w:numId w:val="16"/>
        </w:numPr>
        <w:shd w:val="clear" w:color="auto" w:fill="DEEAF6"/>
        <w:spacing w:before="120" w:after="0" w:line="360" w:lineRule="auto"/>
        <w:ind w:left="1713"/>
        <w:jc w:val="both"/>
        <w:outlineLvl w:val="2"/>
        <w:rPr>
          <w:rFonts w:ascii="Times New Roman" w:eastAsia="Times New Roman" w:hAnsi="Times New Roman" w:cs="Times New Roman"/>
          <w:b/>
          <w:i/>
          <w:iCs/>
          <w:sz w:val="24"/>
          <w:szCs w:val="24"/>
          <w:lang w:val="mk-MK"/>
        </w:rPr>
      </w:pPr>
      <w:bookmarkStart w:id="42" w:name="_Toc90200277"/>
      <w:r w:rsidRPr="00E876D3">
        <w:rPr>
          <w:rFonts w:ascii="Times New Roman" w:eastAsia="Times New Roman" w:hAnsi="Times New Roman" w:cs="Times New Roman"/>
          <w:b/>
          <w:i/>
          <w:iCs/>
          <w:sz w:val="24"/>
          <w:szCs w:val="24"/>
          <w:lang w:val="mk-MK"/>
        </w:rPr>
        <w:t xml:space="preserve">Квалитет на </w:t>
      </w:r>
      <w:r w:rsidR="00863BEF" w:rsidRPr="00E876D3">
        <w:rPr>
          <w:rFonts w:ascii="Times New Roman" w:eastAsia="Times New Roman" w:hAnsi="Times New Roman" w:cs="Times New Roman"/>
          <w:b/>
          <w:i/>
          <w:iCs/>
          <w:sz w:val="24"/>
          <w:szCs w:val="24"/>
          <w:lang w:val="mk-MK"/>
        </w:rPr>
        <w:t>амбиентниот</w:t>
      </w:r>
      <w:r w:rsidRPr="00E876D3">
        <w:rPr>
          <w:rFonts w:ascii="Times New Roman" w:eastAsia="Times New Roman" w:hAnsi="Times New Roman" w:cs="Times New Roman"/>
          <w:b/>
          <w:i/>
          <w:iCs/>
          <w:sz w:val="24"/>
          <w:szCs w:val="24"/>
          <w:lang w:val="mk-MK"/>
        </w:rPr>
        <w:t xml:space="preserve"> воздух</w:t>
      </w:r>
      <w:bookmarkEnd w:id="42"/>
    </w:p>
    <w:p w:rsidR="002073E9" w:rsidRPr="00E876D3" w:rsidRDefault="002073E9" w:rsidP="00B07057">
      <w:pPr>
        <w:spacing w:before="120" w:after="0" w:line="276" w:lineRule="auto"/>
        <w:ind w:firstLine="720"/>
        <w:jc w:val="both"/>
        <w:rPr>
          <w:rFonts w:ascii="Times New Roman" w:eastAsia="Calibri" w:hAnsi="Times New Roman" w:cs="Times New Roman"/>
          <w:b/>
          <w:bCs/>
          <w:sz w:val="24"/>
          <w:szCs w:val="24"/>
          <w:u w:val="single"/>
          <w:lang w:val="mk-MK"/>
        </w:rPr>
      </w:pPr>
      <w:r w:rsidRPr="00E876D3">
        <w:rPr>
          <w:rFonts w:ascii="Times New Roman" w:eastAsia="Calibri" w:hAnsi="Times New Roman" w:cs="Times New Roman"/>
          <w:b/>
          <w:bCs/>
          <w:sz w:val="24"/>
          <w:szCs w:val="24"/>
          <w:u w:val="single"/>
          <w:lang w:val="mk-MK"/>
        </w:rPr>
        <w:t xml:space="preserve">Стандарди за квалитет на </w:t>
      </w:r>
      <w:r w:rsidR="00863BEF" w:rsidRPr="00E876D3">
        <w:rPr>
          <w:rFonts w:ascii="Times New Roman" w:eastAsia="Calibri" w:hAnsi="Times New Roman" w:cs="Times New Roman"/>
          <w:b/>
          <w:bCs/>
          <w:sz w:val="24"/>
          <w:szCs w:val="24"/>
          <w:u w:val="single"/>
          <w:lang w:val="mk-MK"/>
        </w:rPr>
        <w:t>амбиентниот</w:t>
      </w:r>
      <w:r w:rsidRPr="00E876D3">
        <w:rPr>
          <w:rFonts w:ascii="Times New Roman" w:eastAsia="Calibri" w:hAnsi="Times New Roman" w:cs="Times New Roman"/>
          <w:b/>
          <w:bCs/>
          <w:sz w:val="24"/>
          <w:szCs w:val="24"/>
          <w:u w:val="single"/>
          <w:lang w:val="mk-MK"/>
        </w:rPr>
        <w:t xml:space="preserve"> воздух</w:t>
      </w:r>
    </w:p>
    <w:p w:rsidR="00391735" w:rsidRPr="00E876D3" w:rsidRDefault="002073E9" w:rsidP="00B07057">
      <w:pPr>
        <w:spacing w:before="120" w:after="0" w:line="276" w:lineRule="auto"/>
        <w:ind w:firstLine="720"/>
        <w:jc w:val="both"/>
        <w:rPr>
          <w:rFonts w:ascii="Times New Roman" w:eastAsia="Times New Roman" w:hAnsi="Times New Roman" w:cs="Times New Roman"/>
          <w:bCs/>
          <w:iCs/>
          <w:sz w:val="24"/>
          <w:lang w:val="mk-MK"/>
        </w:rPr>
      </w:pPr>
      <w:r w:rsidRPr="00E876D3">
        <w:rPr>
          <w:rFonts w:ascii="Times New Roman" w:eastAsia="Times New Roman" w:hAnsi="Times New Roman" w:cs="Times New Roman"/>
          <w:b/>
          <w:iCs/>
          <w:sz w:val="24"/>
          <w:lang w:val="mk-MK"/>
        </w:rPr>
        <w:t>Директива 2008/50/EA</w:t>
      </w:r>
      <w:r w:rsidR="003E0AF2" w:rsidRPr="00E876D3">
        <w:rPr>
          <w:rFonts w:ascii="Times New Roman" w:eastAsia="Times New Roman" w:hAnsi="Times New Roman" w:cs="Times New Roman"/>
          <w:b/>
          <w:iCs/>
          <w:sz w:val="24"/>
          <w:lang w:val="mk-MK"/>
        </w:rPr>
        <w:t xml:space="preserve"> </w:t>
      </w:r>
      <w:r w:rsidRPr="00E876D3">
        <w:rPr>
          <w:rFonts w:ascii="Times New Roman" w:eastAsia="Times New Roman" w:hAnsi="Times New Roman" w:cs="Times New Roman"/>
          <w:bCs/>
          <w:i/>
          <w:sz w:val="24"/>
          <w:lang w:val="mk-MK"/>
        </w:rPr>
        <w:t xml:space="preserve">за квалитетот на воздухот и почист воздух за Европа </w:t>
      </w:r>
      <w:r w:rsidR="003E0AF2" w:rsidRPr="00E876D3">
        <w:rPr>
          <w:rFonts w:ascii="Times New Roman" w:eastAsia="Times New Roman" w:hAnsi="Times New Roman" w:cs="Times New Roman"/>
          <w:bCs/>
          <w:sz w:val="24"/>
          <w:lang w:val="mk-MK"/>
        </w:rPr>
        <w:t>воспоставува рамка за оцен</w:t>
      </w:r>
      <w:r w:rsidRPr="00E876D3">
        <w:rPr>
          <w:rFonts w:ascii="Times New Roman" w:eastAsia="Times New Roman" w:hAnsi="Times New Roman" w:cs="Times New Roman"/>
          <w:bCs/>
          <w:sz w:val="24"/>
          <w:lang w:val="mk-MK"/>
        </w:rPr>
        <w:t>а на квалитетот на воздухот на ниво на ЕУ и ја укинува и заменува претходната Директива за квалитет на воздухот (96/62/EA) и трите ќерки директиви (199</w:t>
      </w:r>
      <w:r w:rsidR="003E0AF2" w:rsidRPr="00E876D3">
        <w:rPr>
          <w:rFonts w:ascii="Times New Roman" w:eastAsia="Times New Roman" w:hAnsi="Times New Roman" w:cs="Times New Roman"/>
          <w:bCs/>
          <w:sz w:val="24"/>
          <w:lang w:val="mk-MK"/>
        </w:rPr>
        <w:t>9/30/EA, 2000/69/EA, 2002/3/EA)</w:t>
      </w:r>
      <w:r w:rsidRPr="00E876D3">
        <w:rPr>
          <w:rFonts w:ascii="Times New Roman" w:eastAsia="Times New Roman" w:hAnsi="Times New Roman" w:cs="Times New Roman"/>
          <w:bCs/>
          <w:sz w:val="24"/>
          <w:lang w:val="mk-MK"/>
        </w:rPr>
        <w:t>, и Одлуката 97/101/EA на Советот на Европа.</w:t>
      </w:r>
      <w:r w:rsidR="003E0AF2" w:rsidRPr="00E876D3">
        <w:rPr>
          <w:rFonts w:ascii="Times New Roman" w:eastAsia="Times New Roman" w:hAnsi="Times New Roman" w:cs="Times New Roman"/>
          <w:bCs/>
          <w:sz w:val="24"/>
          <w:lang w:val="mk-MK"/>
        </w:rPr>
        <w:t xml:space="preserve"> </w:t>
      </w:r>
      <w:r w:rsidRPr="00E876D3">
        <w:rPr>
          <w:rFonts w:ascii="Times New Roman" w:eastAsia="Times New Roman" w:hAnsi="Times New Roman" w:cs="Times New Roman"/>
          <w:b/>
          <w:iCs/>
          <w:sz w:val="24"/>
          <w:lang w:val="mk-MK"/>
        </w:rPr>
        <w:t>Директива 2008/50/EA</w:t>
      </w:r>
      <w:r w:rsidR="003E0AF2" w:rsidRPr="00E876D3">
        <w:rPr>
          <w:rFonts w:ascii="Times New Roman" w:eastAsia="Times New Roman" w:hAnsi="Times New Roman" w:cs="Times New Roman"/>
          <w:b/>
          <w:iCs/>
          <w:sz w:val="24"/>
          <w:lang w:val="mk-MK"/>
        </w:rPr>
        <w:t xml:space="preserve"> </w:t>
      </w:r>
      <w:r w:rsidRPr="00E876D3">
        <w:rPr>
          <w:rFonts w:ascii="Times New Roman" w:eastAsia="Times New Roman" w:hAnsi="Times New Roman" w:cs="Times New Roman"/>
          <w:iCs/>
          <w:sz w:val="24"/>
          <w:lang w:val="mk-MK"/>
        </w:rPr>
        <w:t xml:space="preserve">е дополнета со </w:t>
      </w:r>
      <w:r w:rsidRPr="00E876D3">
        <w:rPr>
          <w:rFonts w:ascii="Times New Roman" w:eastAsia="Times New Roman" w:hAnsi="Times New Roman" w:cs="Times New Roman"/>
          <w:b/>
          <w:iCs/>
          <w:sz w:val="24"/>
          <w:lang w:val="mk-MK"/>
        </w:rPr>
        <w:t>Директивата 2004/107/EA</w:t>
      </w:r>
      <w:r w:rsidRPr="00E876D3">
        <w:rPr>
          <w:rFonts w:ascii="Times New Roman" w:eastAsia="Times New Roman" w:hAnsi="Times New Roman" w:cs="Times New Roman"/>
          <w:iCs/>
          <w:sz w:val="24"/>
          <w:lang w:val="mk-MK"/>
        </w:rPr>
        <w:t xml:space="preserve"> на Европскиот парламент и на Советот од 15 декември 2004 година</w:t>
      </w:r>
      <w:r w:rsidR="003E0AF2" w:rsidRPr="00E876D3">
        <w:rPr>
          <w:rFonts w:ascii="Times New Roman" w:eastAsia="Times New Roman" w:hAnsi="Times New Roman" w:cs="Times New Roman"/>
          <w:iCs/>
          <w:sz w:val="24"/>
          <w:lang w:val="mk-MK"/>
        </w:rPr>
        <w:t xml:space="preserve"> </w:t>
      </w:r>
      <w:r w:rsidRPr="00E876D3">
        <w:rPr>
          <w:rFonts w:ascii="Times New Roman" w:eastAsia="Times New Roman" w:hAnsi="Times New Roman" w:cs="Times New Roman"/>
          <w:bCs/>
          <w:i/>
          <w:sz w:val="24"/>
          <w:lang w:val="mk-MK"/>
        </w:rPr>
        <w:t>за содржината на арсен, кадмиум, жива, никел и полициклични ароматични јаглеводороди во амбиентниот воздух.</w:t>
      </w:r>
    </w:p>
    <w:p w:rsidR="00391735" w:rsidRPr="00E876D3" w:rsidRDefault="002073E9" w:rsidP="00B07057">
      <w:pPr>
        <w:spacing w:after="0" w:line="288" w:lineRule="auto"/>
        <w:ind w:firstLine="720"/>
        <w:jc w:val="both"/>
        <w:rPr>
          <w:rFonts w:ascii="Times New Roman" w:eastAsia="Times New Roman" w:hAnsi="Times New Roman" w:cs="Times New Roman"/>
          <w:bCs/>
          <w:iCs/>
          <w:sz w:val="24"/>
          <w:lang w:val="mk-MK"/>
        </w:rPr>
      </w:pPr>
      <w:r w:rsidRPr="00E876D3">
        <w:rPr>
          <w:rFonts w:ascii="Times New Roman" w:eastAsia="Times New Roman" w:hAnsi="Times New Roman" w:cs="Times New Roman"/>
          <w:bCs/>
          <w:iCs/>
          <w:sz w:val="24"/>
          <w:lang w:val="mk-MK"/>
        </w:rPr>
        <w:t xml:space="preserve">Во бугарското законодавство овие директиви се транспонирани во </w:t>
      </w:r>
      <w:r w:rsidRPr="00E876D3">
        <w:rPr>
          <w:rFonts w:ascii="Times New Roman" w:eastAsia="Times New Roman" w:hAnsi="Times New Roman" w:cs="Times New Roman"/>
          <w:b/>
          <w:bCs/>
          <w:iCs/>
          <w:sz w:val="24"/>
          <w:lang w:val="mk-MK"/>
        </w:rPr>
        <w:t xml:space="preserve">Правилникот </w:t>
      </w:r>
      <w:r w:rsidR="003E0AF2" w:rsidRPr="00E876D3">
        <w:rPr>
          <w:rFonts w:ascii="Times New Roman" w:eastAsia="Times New Roman" w:hAnsi="Times New Roman" w:cs="Times New Roman"/>
          <w:b/>
          <w:bCs/>
          <w:iCs/>
          <w:sz w:val="24"/>
          <w:lang w:val="mk-MK"/>
        </w:rPr>
        <w:t>бр.</w:t>
      </w:r>
      <w:r w:rsidRPr="00E876D3">
        <w:rPr>
          <w:rFonts w:ascii="Times New Roman" w:eastAsia="Times New Roman" w:hAnsi="Times New Roman" w:cs="Times New Roman"/>
          <w:b/>
          <w:bCs/>
          <w:iCs/>
          <w:sz w:val="24"/>
          <w:lang w:val="mk-MK"/>
        </w:rPr>
        <w:t>11 од 14 мај 2007 година</w:t>
      </w:r>
      <w:r w:rsidRPr="00E876D3">
        <w:rPr>
          <w:rFonts w:ascii="Times New Roman" w:eastAsia="Times New Roman" w:hAnsi="Times New Roman" w:cs="Times New Roman"/>
          <w:bCs/>
          <w:iCs/>
          <w:sz w:val="24"/>
          <w:lang w:val="mk-MK"/>
        </w:rPr>
        <w:t xml:space="preserve"> за стандарди за арсен, кадмиум, жива, никел и полициклични ароматични јаглеводороди во амбиентниот воздух и </w:t>
      </w:r>
      <w:r w:rsidRPr="00E876D3">
        <w:rPr>
          <w:rFonts w:ascii="Times New Roman" w:eastAsia="Times New Roman" w:hAnsi="Times New Roman" w:cs="Times New Roman"/>
          <w:b/>
          <w:bCs/>
          <w:iCs/>
          <w:sz w:val="24"/>
          <w:lang w:val="mk-MK"/>
        </w:rPr>
        <w:t xml:space="preserve">Правилник </w:t>
      </w:r>
      <w:r w:rsidR="003E0AF2" w:rsidRPr="00E876D3">
        <w:rPr>
          <w:rFonts w:ascii="Times New Roman" w:eastAsia="Times New Roman" w:hAnsi="Times New Roman" w:cs="Times New Roman"/>
          <w:b/>
          <w:bCs/>
          <w:iCs/>
          <w:sz w:val="24"/>
          <w:lang w:val="mk-MK"/>
        </w:rPr>
        <w:t>бр.</w:t>
      </w:r>
      <w:r w:rsidRPr="00E876D3">
        <w:rPr>
          <w:rFonts w:ascii="Times New Roman" w:eastAsia="Times New Roman" w:hAnsi="Times New Roman" w:cs="Times New Roman"/>
          <w:b/>
          <w:bCs/>
          <w:iCs/>
          <w:sz w:val="24"/>
          <w:lang w:val="mk-MK"/>
        </w:rPr>
        <w:t>12 од 15 јули 2010</w:t>
      </w:r>
      <w:r w:rsidRPr="00E876D3">
        <w:rPr>
          <w:rFonts w:ascii="Times New Roman" w:eastAsia="Times New Roman" w:hAnsi="Times New Roman" w:cs="Times New Roman"/>
          <w:bCs/>
          <w:iCs/>
          <w:sz w:val="24"/>
          <w:lang w:val="mk-MK"/>
        </w:rPr>
        <w:t xml:space="preserve"> годи</w:t>
      </w:r>
      <w:r w:rsidR="003E0AF2" w:rsidRPr="00E876D3">
        <w:rPr>
          <w:rFonts w:ascii="Times New Roman" w:eastAsia="Times New Roman" w:hAnsi="Times New Roman" w:cs="Times New Roman"/>
          <w:bCs/>
          <w:iCs/>
          <w:sz w:val="24"/>
          <w:lang w:val="mk-MK"/>
        </w:rPr>
        <w:t xml:space="preserve">на - </w:t>
      </w:r>
      <w:r w:rsidR="003E0AF2" w:rsidRPr="00E876D3">
        <w:rPr>
          <w:rFonts w:ascii="Times New Roman" w:eastAsia="Times New Roman" w:hAnsi="Times New Roman" w:cs="Times New Roman"/>
          <w:bCs/>
          <w:i/>
          <w:iCs/>
          <w:sz w:val="24"/>
          <w:lang w:val="mk-MK"/>
        </w:rPr>
        <w:t>за стандардите за сулфур диоксид, азот диоксид, ситни честички прашина, олово, бензен, јаглерод моноксид и озон во амбиентниот воздух</w:t>
      </w:r>
      <w:r w:rsidRPr="00E876D3">
        <w:rPr>
          <w:rFonts w:ascii="Times New Roman" w:eastAsia="Times New Roman" w:hAnsi="Times New Roman" w:cs="Times New Roman"/>
          <w:bCs/>
          <w:i/>
          <w:iCs/>
          <w:sz w:val="24"/>
          <w:lang w:val="mk-MK"/>
        </w:rPr>
        <w:t>.</w:t>
      </w:r>
    </w:p>
    <w:p w:rsidR="00391735" w:rsidRPr="00E876D3" w:rsidRDefault="002073E9" w:rsidP="00B07057">
      <w:pPr>
        <w:spacing w:after="0" w:line="288" w:lineRule="auto"/>
        <w:ind w:firstLine="720"/>
        <w:jc w:val="both"/>
        <w:rPr>
          <w:rFonts w:ascii="Times New Roman" w:eastAsia="Times New Roman" w:hAnsi="Times New Roman" w:cs="Times New Roman"/>
          <w:bCs/>
          <w:i/>
          <w:sz w:val="24"/>
          <w:lang w:val="mk-MK"/>
        </w:rPr>
      </w:pPr>
      <w:r w:rsidRPr="00E876D3">
        <w:rPr>
          <w:rFonts w:ascii="Times New Roman" w:eastAsia="Times New Roman" w:hAnsi="Times New Roman" w:cs="Times New Roman"/>
          <w:bCs/>
          <w:iCs/>
          <w:sz w:val="24"/>
          <w:lang w:val="mk-MK"/>
        </w:rPr>
        <w:t xml:space="preserve">Во законодавството на Република Северна Македонија овие директиви се транспонирани во </w:t>
      </w:r>
      <w:r w:rsidRPr="00E876D3">
        <w:rPr>
          <w:rFonts w:ascii="Times New Roman" w:eastAsia="Times New Roman" w:hAnsi="Times New Roman" w:cs="Times New Roman"/>
          <w:b/>
          <w:bCs/>
          <w:iCs/>
          <w:sz w:val="24"/>
          <w:lang w:val="mk-MK"/>
        </w:rPr>
        <w:t>Уредба</w:t>
      </w:r>
      <w:r w:rsidR="00403874" w:rsidRPr="00E876D3">
        <w:rPr>
          <w:rFonts w:ascii="Times New Roman" w:eastAsia="Times New Roman" w:hAnsi="Times New Roman" w:cs="Times New Roman"/>
          <w:bCs/>
          <w:i/>
          <w:sz w:val="24"/>
          <w:lang w:val="mk-MK"/>
        </w:rPr>
        <w:t xml:space="preserve"> </w:t>
      </w:r>
      <w:r w:rsidR="003E0AF2" w:rsidRPr="00E876D3">
        <w:rPr>
          <w:rFonts w:ascii="Times New Roman" w:eastAsia="Times New Roman" w:hAnsi="Times New Roman" w:cs="Times New Roman"/>
          <w:bCs/>
          <w:i/>
          <w:sz w:val="24"/>
          <w:lang w:val="mk-MK"/>
        </w:rPr>
        <w:t>за</w:t>
      </w:r>
      <w:r w:rsidR="003E0AF2" w:rsidRPr="00E876D3">
        <w:rPr>
          <w:rFonts w:ascii="Times New Roman" w:eastAsia="Times New Roman" w:hAnsi="Times New Roman" w:cs="Times New Roman"/>
          <w:b/>
          <w:i/>
          <w:sz w:val="24"/>
          <w:lang w:val="mk-MK"/>
        </w:rPr>
        <w:t xml:space="preserve"> </w:t>
      </w:r>
      <w:r w:rsidRPr="00E876D3">
        <w:rPr>
          <w:rFonts w:ascii="Times New Roman" w:eastAsia="Times New Roman" w:hAnsi="Times New Roman" w:cs="Times New Roman"/>
          <w:bCs/>
          <w:i/>
          <w:sz w:val="24"/>
          <w:lang w:val="mk-MK"/>
        </w:rPr>
        <w:t>изменување и дополнување на уредбата за гранични вредности за нивоа и видови на загадувачи на воздухот и прагови за предупредување, рокови за достигнување гранични вредности, толеранции за гранични вредности, целни вредности и долгорочни цели (Регулатива за изменување и дополнување на граничните вредности на регулаторни нивоа и видови на амбиент</w:t>
      </w:r>
      <w:r w:rsidR="009706EA" w:rsidRPr="00E876D3">
        <w:rPr>
          <w:rFonts w:ascii="Times New Roman" w:eastAsia="Times New Roman" w:hAnsi="Times New Roman" w:cs="Times New Roman"/>
          <w:bCs/>
          <w:i/>
          <w:sz w:val="24"/>
          <w:lang w:val="mk-MK"/>
        </w:rPr>
        <w:t>н</w:t>
      </w:r>
      <w:r w:rsidRPr="00E876D3">
        <w:rPr>
          <w:rFonts w:ascii="Times New Roman" w:eastAsia="Times New Roman" w:hAnsi="Times New Roman" w:cs="Times New Roman"/>
          <w:bCs/>
          <w:i/>
          <w:sz w:val="24"/>
          <w:lang w:val="mk-MK"/>
        </w:rPr>
        <w:t xml:space="preserve">и супстанции во воздухот и прагови на </w:t>
      </w:r>
      <w:r w:rsidR="009706EA" w:rsidRPr="00E876D3">
        <w:rPr>
          <w:rFonts w:ascii="Times New Roman" w:eastAsia="Times New Roman" w:hAnsi="Times New Roman" w:cs="Times New Roman"/>
          <w:bCs/>
          <w:i/>
          <w:sz w:val="24"/>
          <w:lang w:val="mk-MK"/>
        </w:rPr>
        <w:t>аларм</w:t>
      </w:r>
      <w:r w:rsidRPr="00E876D3">
        <w:rPr>
          <w:rFonts w:ascii="Times New Roman" w:eastAsia="Times New Roman" w:hAnsi="Times New Roman" w:cs="Times New Roman"/>
          <w:bCs/>
          <w:i/>
          <w:sz w:val="24"/>
          <w:lang w:val="mk-MK"/>
        </w:rPr>
        <w:t>, рокови за достигнување на граничните вредности, маргини на толеранција за гранична штета, целни вредности и долгорочни цели</w:t>
      </w:r>
      <w:r w:rsidR="00792517" w:rsidRPr="00E876D3">
        <w:rPr>
          <w:rStyle w:val="FootnoteReference"/>
          <w:rFonts w:ascii="Times New Roman" w:eastAsia="Times New Roman" w:hAnsi="Times New Roman" w:cs="Times New Roman"/>
          <w:bCs/>
          <w:i/>
          <w:sz w:val="24"/>
          <w:lang w:val="mk-MK"/>
        </w:rPr>
        <w:footnoteReference w:id="59"/>
      </w:r>
      <w:r w:rsidR="00403874" w:rsidRPr="00E876D3">
        <w:rPr>
          <w:rFonts w:ascii="Times New Roman" w:eastAsia="Times New Roman" w:hAnsi="Times New Roman" w:cs="Times New Roman"/>
          <w:bCs/>
          <w:i/>
          <w:sz w:val="24"/>
          <w:lang w:val="mk-MK"/>
        </w:rPr>
        <w:t xml:space="preserve">), како и </w:t>
      </w:r>
      <w:r w:rsidR="00403874" w:rsidRPr="00E876D3">
        <w:rPr>
          <w:rFonts w:ascii="Times New Roman" w:eastAsia="Times New Roman" w:hAnsi="Times New Roman" w:cs="Times New Roman"/>
          <w:b/>
          <w:bCs/>
          <w:i/>
          <w:sz w:val="24"/>
          <w:lang w:val="mk-MK"/>
        </w:rPr>
        <w:t>Правилникот</w:t>
      </w:r>
      <w:r w:rsidR="00403874" w:rsidRPr="00E876D3">
        <w:rPr>
          <w:rFonts w:ascii="Times New Roman" w:eastAsia="Times New Roman" w:hAnsi="Times New Roman" w:cs="Times New Roman"/>
          <w:bCs/>
          <w:i/>
          <w:sz w:val="24"/>
          <w:lang w:val="mk-MK"/>
        </w:rPr>
        <w:t xml:space="preserve"> за критериуми, методи и п</w:t>
      </w:r>
      <w:r w:rsidR="009706EA" w:rsidRPr="00E876D3">
        <w:rPr>
          <w:rFonts w:ascii="Times New Roman" w:eastAsia="Times New Roman" w:hAnsi="Times New Roman" w:cs="Times New Roman"/>
          <w:bCs/>
          <w:i/>
          <w:sz w:val="24"/>
          <w:lang w:val="mk-MK"/>
        </w:rPr>
        <w:t>остапки</w:t>
      </w:r>
      <w:r w:rsidR="00403874" w:rsidRPr="00E876D3">
        <w:rPr>
          <w:rFonts w:ascii="Times New Roman" w:eastAsia="Times New Roman" w:hAnsi="Times New Roman" w:cs="Times New Roman"/>
          <w:bCs/>
          <w:i/>
          <w:sz w:val="24"/>
          <w:lang w:val="mk-MK"/>
        </w:rPr>
        <w:t xml:space="preserve"> за </w:t>
      </w:r>
      <w:r w:rsidR="00866F7A" w:rsidRPr="00E876D3">
        <w:rPr>
          <w:rFonts w:ascii="Times New Roman" w:eastAsia="Times New Roman" w:hAnsi="Times New Roman" w:cs="Times New Roman"/>
          <w:bCs/>
          <w:i/>
          <w:sz w:val="24"/>
          <w:lang w:val="mk-MK"/>
        </w:rPr>
        <w:t>оцена</w:t>
      </w:r>
      <w:r w:rsidR="00403874" w:rsidRPr="00E876D3">
        <w:rPr>
          <w:rFonts w:ascii="Times New Roman" w:eastAsia="Times New Roman" w:hAnsi="Times New Roman" w:cs="Times New Roman"/>
          <w:bCs/>
          <w:i/>
          <w:sz w:val="24"/>
          <w:lang w:val="mk-MK"/>
        </w:rPr>
        <w:t xml:space="preserve"> на квалитетот на амбиентниот воздух (Правилници за критериуми, методи и </w:t>
      </w:r>
      <w:r w:rsidR="009706EA" w:rsidRPr="00E876D3">
        <w:rPr>
          <w:rFonts w:ascii="Times New Roman" w:eastAsia="Times New Roman" w:hAnsi="Times New Roman" w:cs="Times New Roman"/>
          <w:bCs/>
          <w:i/>
          <w:sz w:val="24"/>
          <w:lang w:val="mk-MK"/>
        </w:rPr>
        <w:t xml:space="preserve">постапки </w:t>
      </w:r>
      <w:r w:rsidR="00403874" w:rsidRPr="00E876D3">
        <w:rPr>
          <w:rFonts w:ascii="Times New Roman" w:eastAsia="Times New Roman" w:hAnsi="Times New Roman" w:cs="Times New Roman"/>
          <w:bCs/>
          <w:i/>
          <w:sz w:val="24"/>
          <w:lang w:val="mk-MK"/>
        </w:rPr>
        <w:t>за оцена на квалитетот на амбиентниот воздух</w:t>
      </w:r>
      <w:r w:rsidR="00391735" w:rsidRPr="00E876D3">
        <w:rPr>
          <w:rFonts w:ascii="Times New Roman" w:eastAsia="Times New Roman" w:hAnsi="Times New Roman" w:cs="Times New Roman"/>
          <w:bCs/>
          <w:i/>
          <w:sz w:val="24"/>
          <w:vertAlign w:val="superscript"/>
          <w:lang w:val="mk-MK"/>
        </w:rPr>
        <w:footnoteReference w:id="60"/>
      </w:r>
      <w:r w:rsidR="00403874" w:rsidRPr="00E876D3">
        <w:rPr>
          <w:rFonts w:ascii="Times New Roman" w:eastAsia="Times New Roman" w:hAnsi="Times New Roman" w:cs="Times New Roman"/>
          <w:bCs/>
          <w:i/>
          <w:sz w:val="24"/>
          <w:lang w:val="mk-MK"/>
        </w:rPr>
        <w:t>).</w:t>
      </w:r>
    </w:p>
    <w:p w:rsidR="002073E9" w:rsidRPr="00E876D3" w:rsidRDefault="002073E9" w:rsidP="002073E9">
      <w:pPr>
        <w:spacing w:after="0" w:line="288" w:lineRule="auto"/>
        <w:ind w:firstLine="720"/>
        <w:jc w:val="both"/>
        <w:rPr>
          <w:rFonts w:ascii="Times New Roman" w:eastAsia="Times New Roman" w:hAnsi="Times New Roman" w:cs="Times New Roman"/>
          <w:bCs/>
          <w:iCs/>
          <w:sz w:val="24"/>
          <w:lang w:val="mk-MK"/>
        </w:rPr>
      </w:pPr>
      <w:r w:rsidRPr="00E876D3">
        <w:rPr>
          <w:rFonts w:ascii="Times New Roman" w:eastAsia="Times New Roman" w:hAnsi="Times New Roman" w:cs="Times New Roman"/>
          <w:bCs/>
          <w:iCs/>
          <w:sz w:val="24"/>
          <w:lang w:val="mk-MK"/>
        </w:rPr>
        <w:lastRenderedPageBreak/>
        <w:t>Воведен е праг на аларм за информирање на населението за ситни честички прашина до 10 микрони (FDP</w:t>
      </w:r>
      <w:r w:rsidRPr="00E876D3">
        <w:rPr>
          <w:rFonts w:ascii="Times New Roman" w:eastAsia="Times New Roman" w:hAnsi="Times New Roman" w:cs="Times New Roman"/>
          <w:bCs/>
          <w:iCs/>
          <w:sz w:val="24"/>
          <w:vertAlign w:val="subscript"/>
          <w:lang w:val="mk-MK"/>
        </w:rPr>
        <w:t>10</w:t>
      </w:r>
      <w:r w:rsidRPr="00E876D3">
        <w:rPr>
          <w:rFonts w:ascii="Times New Roman" w:eastAsia="Times New Roman" w:hAnsi="Times New Roman" w:cs="Times New Roman"/>
          <w:bCs/>
          <w:iCs/>
          <w:sz w:val="24"/>
          <w:lang w:val="mk-MK"/>
        </w:rPr>
        <w:t>) од 150 µg/m</w:t>
      </w:r>
      <w:r w:rsidRPr="00E876D3">
        <w:rPr>
          <w:rFonts w:ascii="Times New Roman" w:eastAsia="Times New Roman" w:hAnsi="Times New Roman" w:cs="Times New Roman"/>
          <w:bCs/>
          <w:iCs/>
          <w:sz w:val="24"/>
          <w:vertAlign w:val="superscript"/>
          <w:lang w:val="mk-MK"/>
        </w:rPr>
        <w:t>3</w:t>
      </w:r>
      <w:r w:rsidRPr="00E876D3">
        <w:rPr>
          <w:rFonts w:ascii="Times New Roman" w:eastAsia="Times New Roman" w:hAnsi="Times New Roman" w:cs="Times New Roman"/>
          <w:bCs/>
          <w:iCs/>
          <w:sz w:val="24"/>
          <w:lang w:val="mk-MK"/>
        </w:rPr>
        <w:t xml:space="preserve"> (од 2022 година е намален на 100 µg/m</w:t>
      </w:r>
      <w:r w:rsidRPr="00E876D3">
        <w:rPr>
          <w:rFonts w:ascii="Times New Roman" w:eastAsia="Times New Roman" w:hAnsi="Times New Roman" w:cs="Times New Roman"/>
          <w:bCs/>
          <w:iCs/>
          <w:sz w:val="24"/>
          <w:vertAlign w:val="superscript"/>
          <w:lang w:val="mk-MK"/>
        </w:rPr>
        <w:t>3</w:t>
      </w:r>
      <w:r w:rsidRPr="00E876D3">
        <w:rPr>
          <w:rFonts w:ascii="Times New Roman" w:eastAsia="Times New Roman" w:hAnsi="Times New Roman" w:cs="Times New Roman"/>
          <w:bCs/>
          <w:iCs/>
          <w:sz w:val="24"/>
          <w:lang w:val="mk-MK"/>
        </w:rPr>
        <w:t>). Прагот се смета за надминат доколку просечната дневна концентрација на FDP</w:t>
      </w:r>
      <w:r w:rsidRPr="00E876D3">
        <w:rPr>
          <w:rFonts w:ascii="Times New Roman" w:eastAsia="Times New Roman" w:hAnsi="Times New Roman" w:cs="Times New Roman"/>
          <w:bCs/>
          <w:iCs/>
          <w:sz w:val="24"/>
          <w:vertAlign w:val="subscript"/>
          <w:lang w:val="mk-MK"/>
        </w:rPr>
        <w:t>10</w:t>
      </w:r>
      <w:r w:rsidRPr="00E876D3">
        <w:rPr>
          <w:rFonts w:ascii="Times New Roman" w:eastAsia="Times New Roman" w:hAnsi="Times New Roman" w:cs="Times New Roman"/>
          <w:bCs/>
          <w:iCs/>
          <w:sz w:val="24"/>
          <w:lang w:val="mk-MK"/>
        </w:rPr>
        <w:t xml:space="preserve"> е над прагот два последователни дена во 50% од бројот на инсталирани станици за </w:t>
      </w:r>
      <w:r w:rsidR="009706EA" w:rsidRPr="00E876D3">
        <w:rPr>
          <w:rFonts w:ascii="Times New Roman" w:eastAsia="Times New Roman" w:hAnsi="Times New Roman" w:cs="Times New Roman"/>
          <w:bCs/>
          <w:iCs/>
          <w:sz w:val="24"/>
          <w:lang w:val="mk-MK"/>
        </w:rPr>
        <w:t xml:space="preserve">дадена </w:t>
      </w:r>
      <w:r w:rsidRPr="00E876D3">
        <w:rPr>
          <w:rFonts w:ascii="Times New Roman" w:eastAsia="Times New Roman" w:hAnsi="Times New Roman" w:cs="Times New Roman"/>
          <w:bCs/>
          <w:iCs/>
          <w:sz w:val="24"/>
          <w:lang w:val="mk-MK"/>
        </w:rPr>
        <w:t>населба</w:t>
      </w:r>
      <w:r w:rsidR="009706EA" w:rsidRPr="00E876D3">
        <w:rPr>
          <w:rFonts w:ascii="Times New Roman" w:eastAsia="Times New Roman" w:hAnsi="Times New Roman" w:cs="Times New Roman"/>
          <w:bCs/>
          <w:iCs/>
          <w:sz w:val="24"/>
          <w:lang w:val="mk-MK"/>
        </w:rPr>
        <w:t xml:space="preserve"> </w:t>
      </w:r>
      <w:r w:rsidRPr="00E876D3">
        <w:rPr>
          <w:rFonts w:ascii="Times New Roman" w:eastAsia="Times New Roman" w:hAnsi="Times New Roman" w:cs="Times New Roman"/>
          <w:bCs/>
          <w:iCs/>
          <w:sz w:val="24"/>
          <w:lang w:val="mk-MK"/>
        </w:rPr>
        <w:t>(ако има повеќе од една мониторинг станица во населбата) и постои прогноза за стабилно време во следниот период.</w:t>
      </w:r>
    </w:p>
    <w:p w:rsidR="00391735" w:rsidRPr="00E876D3" w:rsidRDefault="002073E9" w:rsidP="002073E9">
      <w:pPr>
        <w:spacing w:after="0" w:line="288" w:lineRule="auto"/>
        <w:ind w:firstLine="720"/>
        <w:jc w:val="both"/>
        <w:rPr>
          <w:rFonts w:ascii="Times New Roman" w:eastAsia="Times New Roman" w:hAnsi="Times New Roman" w:cs="Times New Roman"/>
          <w:b/>
          <w:iCs/>
          <w:sz w:val="24"/>
          <w:lang w:val="mk-MK"/>
        </w:rPr>
      </w:pPr>
      <w:r w:rsidRPr="00E876D3">
        <w:rPr>
          <w:rFonts w:ascii="Times New Roman" w:eastAsia="Times New Roman" w:hAnsi="Times New Roman" w:cs="Times New Roman"/>
          <w:bCs/>
          <w:iCs/>
          <w:sz w:val="24"/>
          <w:lang w:val="mk-MK"/>
        </w:rPr>
        <w:t xml:space="preserve">Споредбата на законските норми за квалитетот на воздухот е направена </w:t>
      </w:r>
      <w:r w:rsidRPr="00E876D3">
        <w:rPr>
          <w:rFonts w:ascii="Times New Roman" w:eastAsia="Times New Roman" w:hAnsi="Times New Roman" w:cs="Times New Roman"/>
          <w:b/>
          <w:bCs/>
          <w:iCs/>
          <w:sz w:val="24"/>
          <w:lang w:val="mk-MK"/>
        </w:rPr>
        <w:t>во Табела 2.1.2 1</w:t>
      </w:r>
      <w:r w:rsidRPr="00E876D3">
        <w:rPr>
          <w:rFonts w:ascii="Times New Roman" w:eastAsia="Times New Roman" w:hAnsi="Times New Roman" w:cs="Times New Roman"/>
          <w:bCs/>
          <w:iCs/>
          <w:sz w:val="24"/>
          <w:lang w:val="mk-MK"/>
        </w:rPr>
        <w:t xml:space="preserve"> и </w:t>
      </w:r>
      <w:r w:rsidRPr="00E876D3">
        <w:rPr>
          <w:rFonts w:ascii="Times New Roman" w:eastAsia="Times New Roman" w:hAnsi="Times New Roman" w:cs="Times New Roman"/>
          <w:b/>
          <w:bCs/>
          <w:iCs/>
          <w:sz w:val="24"/>
          <w:lang w:val="mk-MK"/>
        </w:rPr>
        <w:t>Табела</w:t>
      </w:r>
      <w:r w:rsidRPr="00E876D3">
        <w:rPr>
          <w:rFonts w:ascii="Times New Roman" w:eastAsia="Times New Roman" w:hAnsi="Times New Roman" w:cs="Times New Roman"/>
          <w:bCs/>
          <w:iCs/>
          <w:sz w:val="24"/>
          <w:lang w:val="mk-MK"/>
        </w:rPr>
        <w:t xml:space="preserve"> </w:t>
      </w:r>
      <w:r w:rsidR="005043DF" w:rsidRPr="00E876D3">
        <w:rPr>
          <w:rFonts w:ascii="Times New Roman" w:eastAsia="Times New Roman" w:hAnsi="Times New Roman" w:cs="Times New Roman"/>
          <w:b/>
          <w:iCs/>
          <w:sz w:val="24"/>
          <w:lang w:val="mk-MK"/>
        </w:rPr>
        <w:t>2.1.2-2.</w:t>
      </w:r>
    </w:p>
    <w:p w:rsidR="00391735" w:rsidRPr="00E876D3" w:rsidRDefault="002F58C7" w:rsidP="00391735">
      <w:pPr>
        <w:spacing w:after="120" w:line="240" w:lineRule="auto"/>
        <w:jc w:val="center"/>
        <w:rPr>
          <w:rFonts w:ascii="Times New Roman" w:hAnsi="Times New Roman" w:cs="Times New Roman"/>
          <w:i/>
          <w:iCs/>
          <w:sz w:val="24"/>
          <w:szCs w:val="24"/>
          <w:lang w:val="mk-MK"/>
        </w:rPr>
      </w:pPr>
      <w:r w:rsidRPr="00E876D3">
        <w:rPr>
          <w:rFonts w:ascii="Times New Roman" w:hAnsi="Times New Roman" w:cs="Times New Roman"/>
          <w:b/>
          <w:bCs/>
          <w:sz w:val="24"/>
          <w:szCs w:val="24"/>
          <w:lang w:val="mk-MK"/>
        </w:rPr>
        <w:t xml:space="preserve">Табела 2.1.2 1 </w:t>
      </w:r>
      <w:r w:rsidRPr="00E876D3">
        <w:rPr>
          <w:rFonts w:ascii="Times New Roman" w:hAnsi="Times New Roman" w:cs="Times New Roman"/>
          <w:bCs/>
          <w:i/>
          <w:sz w:val="24"/>
          <w:szCs w:val="24"/>
          <w:lang w:val="mk-MK"/>
        </w:rPr>
        <w:t>Стандарди за заштита на здравјето на луѓето</w:t>
      </w:r>
    </w:p>
    <w:tbl>
      <w:tblPr>
        <w:tblStyle w:val="Style22"/>
        <w:tblW w:w="10325" w:type="dxa"/>
        <w:jc w:val="center"/>
        <w:tblLayout w:type="fixed"/>
        <w:tblLook w:val="04A0" w:firstRow="1" w:lastRow="0" w:firstColumn="1" w:lastColumn="0" w:noHBand="0" w:noVBand="1"/>
      </w:tblPr>
      <w:tblGrid>
        <w:gridCol w:w="1385"/>
        <w:gridCol w:w="1403"/>
        <w:gridCol w:w="1537"/>
        <w:gridCol w:w="1244"/>
        <w:gridCol w:w="1463"/>
        <w:gridCol w:w="1477"/>
        <w:gridCol w:w="899"/>
        <w:gridCol w:w="902"/>
        <w:gridCol w:w="15"/>
      </w:tblGrid>
      <w:tr w:rsidR="00EC7424" w:rsidRPr="00E876D3" w:rsidTr="00DD36F5">
        <w:trPr>
          <w:gridAfter w:val="1"/>
          <w:cnfStyle w:val="100000000000" w:firstRow="1" w:lastRow="0" w:firstColumn="0" w:lastColumn="0" w:oddVBand="0" w:evenVBand="0" w:oddHBand="0" w:evenHBand="0" w:firstRowFirstColumn="0" w:firstRowLastColumn="0" w:lastRowFirstColumn="0" w:lastRowLastColumn="0"/>
          <w:wAfter w:w="15" w:type="dxa"/>
          <w:trHeight w:val="278"/>
          <w:jc w:val="center"/>
        </w:trPr>
        <w:tc>
          <w:tcPr>
            <w:tcW w:w="1385" w:type="dxa"/>
          </w:tcPr>
          <w:p w:rsidR="00391735" w:rsidRPr="00E876D3" w:rsidRDefault="002F58C7" w:rsidP="00EC7424">
            <w:pPr>
              <w:ind w:left="-57" w:right="-57"/>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Индикатор</w:t>
            </w:r>
          </w:p>
        </w:tc>
        <w:tc>
          <w:tcPr>
            <w:tcW w:w="1403" w:type="dxa"/>
          </w:tcPr>
          <w:p w:rsidR="00391735" w:rsidRPr="00E876D3" w:rsidRDefault="002F58C7" w:rsidP="00EC7424">
            <w:pPr>
              <w:ind w:right="-57"/>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Земја</w:t>
            </w:r>
          </w:p>
        </w:tc>
        <w:tc>
          <w:tcPr>
            <w:tcW w:w="1537" w:type="dxa"/>
          </w:tcPr>
          <w:p w:rsidR="00391735" w:rsidRPr="00E876D3" w:rsidRDefault="002F58C7" w:rsidP="00EC7424">
            <w:pPr>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Концентрација</w:t>
            </w:r>
          </w:p>
        </w:tc>
        <w:tc>
          <w:tcPr>
            <w:tcW w:w="1244" w:type="dxa"/>
          </w:tcPr>
          <w:p w:rsidR="00391735" w:rsidRPr="00E876D3" w:rsidRDefault="002F58C7" w:rsidP="00EC7424">
            <w:pPr>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Единици</w:t>
            </w:r>
          </w:p>
        </w:tc>
        <w:tc>
          <w:tcPr>
            <w:tcW w:w="1463" w:type="dxa"/>
          </w:tcPr>
          <w:p w:rsidR="002F58C7" w:rsidRPr="00E876D3" w:rsidRDefault="002F58C7" w:rsidP="002F58C7">
            <w:pPr>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Период</w:t>
            </w:r>
          </w:p>
          <w:p w:rsidR="00391735" w:rsidRPr="00E876D3" w:rsidRDefault="002F58C7" w:rsidP="002F58C7">
            <w:pPr>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во просек</w:t>
            </w:r>
          </w:p>
        </w:tc>
        <w:tc>
          <w:tcPr>
            <w:tcW w:w="1477" w:type="dxa"/>
          </w:tcPr>
          <w:p w:rsidR="002F58C7" w:rsidRPr="00E876D3" w:rsidRDefault="002F58C7" w:rsidP="002F58C7">
            <w:pPr>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Дозволено</w:t>
            </w:r>
          </w:p>
          <w:p w:rsidR="00391735" w:rsidRPr="00E876D3" w:rsidRDefault="00360913" w:rsidP="002F58C7">
            <w:pPr>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пречекорување</w:t>
            </w:r>
          </w:p>
        </w:tc>
        <w:tc>
          <w:tcPr>
            <w:tcW w:w="899" w:type="dxa"/>
          </w:tcPr>
          <w:p w:rsidR="00391735" w:rsidRPr="00E876D3" w:rsidRDefault="00964084" w:rsidP="00EC7424">
            <w:pPr>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ППЕ</w:t>
            </w:r>
          </w:p>
        </w:tc>
        <w:tc>
          <w:tcPr>
            <w:tcW w:w="902" w:type="dxa"/>
          </w:tcPr>
          <w:p w:rsidR="00391735" w:rsidRPr="00E876D3" w:rsidRDefault="00964084" w:rsidP="00EC7424">
            <w:pPr>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ГПЕ</w:t>
            </w:r>
          </w:p>
        </w:tc>
      </w:tr>
      <w:tr w:rsidR="00391735" w:rsidRPr="00E876D3" w:rsidTr="00DD36F5">
        <w:trPr>
          <w:cnfStyle w:val="000000100000" w:firstRow="0" w:lastRow="0" w:firstColumn="0" w:lastColumn="0" w:oddVBand="0" w:evenVBand="0" w:oddHBand="1" w:evenHBand="0" w:firstRowFirstColumn="0" w:firstRowLastColumn="0" w:lastRowFirstColumn="0" w:lastRowLastColumn="0"/>
          <w:trHeight w:val="278"/>
          <w:jc w:val="center"/>
        </w:trPr>
        <w:tc>
          <w:tcPr>
            <w:tcW w:w="10325" w:type="dxa"/>
            <w:gridSpan w:val="9"/>
          </w:tcPr>
          <w:p w:rsidR="00391735" w:rsidRPr="00E876D3" w:rsidRDefault="002F58C7" w:rsidP="00EC7424">
            <w:pPr>
              <w:ind w:left="-57" w:right="-57"/>
              <w:jc w:val="center"/>
              <w:rPr>
                <w:rFonts w:ascii="Arial Narrow" w:eastAsia="MS Mincho" w:hAnsi="Arial Narrow" w:cs="Times New Roman"/>
                <w:b/>
                <w:bCs/>
                <w:color w:val="000000"/>
                <w:sz w:val="20"/>
                <w:szCs w:val="20"/>
                <w:lang w:val="mk-MK"/>
              </w:rPr>
            </w:pPr>
            <w:r w:rsidRPr="00E876D3">
              <w:rPr>
                <w:rFonts w:ascii="Arial Narrow" w:eastAsia="MS Mincho" w:hAnsi="Arial Narrow" w:cs="Times New Roman"/>
                <w:b/>
                <w:bCs/>
                <w:color w:val="000000"/>
                <w:sz w:val="20"/>
                <w:szCs w:val="20"/>
                <w:lang w:val="mk-MK"/>
              </w:rPr>
              <w:t>ГРАНИЧНА НОРМА</w:t>
            </w:r>
          </w:p>
        </w:tc>
      </w:tr>
      <w:tr w:rsidR="00EC7424" w:rsidRPr="00E876D3" w:rsidTr="00DD36F5">
        <w:trPr>
          <w:gridAfter w:val="1"/>
          <w:cnfStyle w:val="000000010000" w:firstRow="0" w:lastRow="0" w:firstColumn="0" w:lastColumn="0" w:oddVBand="0" w:evenVBand="0" w:oddHBand="0" w:evenHBand="1" w:firstRowFirstColumn="0" w:firstRowLastColumn="0" w:lastRowFirstColumn="0" w:lastRowLastColumn="0"/>
          <w:wAfter w:w="15" w:type="dxa"/>
          <w:trHeight w:val="278"/>
          <w:jc w:val="center"/>
        </w:trPr>
        <w:tc>
          <w:tcPr>
            <w:tcW w:w="1385" w:type="dxa"/>
            <w:vMerge w:val="restart"/>
          </w:tcPr>
          <w:p w:rsidR="00391735" w:rsidRPr="00E876D3" w:rsidRDefault="00514F54" w:rsidP="00EC7424">
            <w:pPr>
              <w:ind w:left="-57" w:right="-57"/>
              <w:rPr>
                <w:rFonts w:ascii="Arial Narrow" w:eastAsia="MS Mincho" w:hAnsi="Arial Narrow" w:cs="Times New Roman"/>
                <w:b/>
                <w:bCs/>
                <w:color w:val="000000"/>
                <w:sz w:val="20"/>
                <w:szCs w:val="20"/>
                <w:lang w:val="mk-MK"/>
              </w:rPr>
            </w:pPr>
            <w:r w:rsidRPr="00E876D3">
              <w:rPr>
                <w:rFonts w:ascii="Arial Narrow" w:eastAsia="MS Mincho" w:hAnsi="Arial Narrow" w:cs="Times New Roman"/>
                <w:b/>
                <w:bCs/>
                <w:color w:val="000000"/>
                <w:sz w:val="20"/>
                <w:szCs w:val="20"/>
                <w:lang w:val="mk-MK"/>
              </w:rPr>
              <w:t>FDP</w:t>
            </w:r>
            <w:r w:rsidRPr="00E876D3">
              <w:rPr>
                <w:rFonts w:ascii="Arial Narrow" w:eastAsia="MS Mincho" w:hAnsi="Arial Narrow" w:cs="Times New Roman"/>
                <w:b/>
                <w:bCs/>
                <w:color w:val="000000"/>
                <w:sz w:val="20"/>
                <w:szCs w:val="20"/>
                <w:vertAlign w:val="subscript"/>
                <w:lang w:val="mk-MK"/>
              </w:rPr>
              <w:t>2.5</w:t>
            </w:r>
          </w:p>
        </w:tc>
        <w:tc>
          <w:tcPr>
            <w:tcW w:w="1403" w:type="dxa"/>
            <w:tcBorders>
              <w:bottom w:val="single" w:sz="12" w:space="0" w:color="FFC000"/>
            </w:tcBorders>
            <w:vAlign w:val="center"/>
          </w:tcPr>
          <w:p w:rsidR="00391735" w:rsidRPr="00E876D3" w:rsidRDefault="002F58C7" w:rsidP="00EC7424">
            <w:pPr>
              <w:ind w:right="-57"/>
              <w:rPr>
                <w:rFonts w:ascii="Arial Narrow" w:eastAsia="MS Mincho" w:hAnsi="Arial Narrow" w:cs="Times New Roman"/>
                <w:b/>
                <w:bCs/>
                <w:color w:val="000000"/>
                <w:sz w:val="20"/>
                <w:szCs w:val="20"/>
                <w:lang w:val="mk-MK"/>
              </w:rPr>
            </w:pPr>
            <w:r w:rsidRPr="00E876D3">
              <w:rPr>
                <w:rFonts w:ascii="Arial Narrow" w:eastAsia="MS Mincho" w:hAnsi="Arial Narrow" w:cs="Times New Roman"/>
                <w:b/>
                <w:bCs/>
                <w:color w:val="000000"/>
                <w:sz w:val="20"/>
                <w:szCs w:val="20"/>
                <w:lang w:val="mk-MK"/>
              </w:rPr>
              <w:t>Република Бугарија</w:t>
            </w:r>
          </w:p>
        </w:tc>
        <w:tc>
          <w:tcPr>
            <w:tcW w:w="1537" w:type="dxa"/>
            <w:tcBorders>
              <w:bottom w:val="single" w:sz="12" w:space="0" w:color="FFC000"/>
            </w:tcBorders>
          </w:tcPr>
          <w:p w:rsidR="00391735" w:rsidRPr="00E876D3" w:rsidRDefault="00391735" w:rsidP="00EC7424">
            <w:pPr>
              <w:tabs>
                <w:tab w:val="decimal" w:pos="745"/>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25 Фаза 1-2015г.</w:t>
            </w:r>
          </w:p>
          <w:p w:rsidR="00391735" w:rsidRPr="00E876D3" w:rsidRDefault="00391735" w:rsidP="00EC7424">
            <w:pPr>
              <w:tabs>
                <w:tab w:val="decimal" w:pos="745"/>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20 Фаза 2-2020г.</w:t>
            </w:r>
          </w:p>
        </w:tc>
        <w:tc>
          <w:tcPr>
            <w:tcW w:w="1244" w:type="dxa"/>
            <w:tcBorders>
              <w:bottom w:val="single" w:sz="12" w:space="0" w:color="FFC000"/>
            </w:tcBorders>
            <w:vAlign w:val="center"/>
          </w:tcPr>
          <w:p w:rsidR="00391735" w:rsidRPr="00E876D3" w:rsidRDefault="00391735" w:rsidP="00EC7424">
            <w:pPr>
              <w:tabs>
                <w:tab w:val="decimal" w:pos="-4268"/>
              </w:tabs>
              <w:ind w:left="-57" w:right="-57"/>
              <w:jc w:val="center"/>
              <w:rPr>
                <w:rFonts w:ascii="Arial Narrow" w:eastAsia="MS Mincho" w:hAnsi="Arial Narrow" w:cs="Times New Roman"/>
                <w:color w:val="000000"/>
                <w:sz w:val="20"/>
                <w:szCs w:val="20"/>
                <w:lang w:val="mk-MK"/>
              </w:rPr>
            </w:pPr>
            <w:bookmarkStart w:id="43" w:name="_Hlk78359863"/>
            <w:r w:rsidRPr="00E876D3">
              <w:rPr>
                <w:rFonts w:ascii="Arial Narrow" w:eastAsia="MS Mincho" w:hAnsi="Arial Narrow" w:cs="Times New Roman"/>
                <w:color w:val="000000"/>
                <w:sz w:val="20"/>
                <w:szCs w:val="20"/>
                <w:lang w:val="mk-MK"/>
              </w:rPr>
              <w:t>µg/m</w:t>
            </w:r>
            <w:r w:rsidRPr="00E876D3">
              <w:rPr>
                <w:rFonts w:ascii="Arial Narrow" w:eastAsia="MS Mincho" w:hAnsi="Arial Narrow" w:cs="Times New Roman"/>
                <w:color w:val="000000"/>
                <w:sz w:val="20"/>
                <w:szCs w:val="20"/>
                <w:vertAlign w:val="superscript"/>
                <w:lang w:val="mk-MK"/>
              </w:rPr>
              <w:t>3</w:t>
            </w:r>
            <w:bookmarkEnd w:id="43"/>
          </w:p>
        </w:tc>
        <w:tc>
          <w:tcPr>
            <w:tcW w:w="1463" w:type="dxa"/>
            <w:tcBorders>
              <w:bottom w:val="single" w:sz="12" w:space="0" w:color="FFC000"/>
            </w:tcBorders>
            <w:vAlign w:val="center"/>
          </w:tcPr>
          <w:p w:rsidR="00391735" w:rsidRPr="00E876D3" w:rsidRDefault="00391735" w:rsidP="002F58C7">
            <w:pPr>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1 година</w:t>
            </w:r>
          </w:p>
        </w:tc>
        <w:tc>
          <w:tcPr>
            <w:tcW w:w="1477" w:type="dxa"/>
            <w:tcBorders>
              <w:bottom w:val="single" w:sz="12" w:space="0" w:color="FFC000"/>
            </w:tcBorders>
            <w:vAlign w:val="center"/>
          </w:tcPr>
          <w:p w:rsidR="00391735" w:rsidRPr="00E876D3" w:rsidRDefault="00391735" w:rsidP="00EC7424">
            <w:pPr>
              <w:tabs>
                <w:tab w:val="right" w:pos="3144"/>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w:t>
            </w:r>
          </w:p>
        </w:tc>
        <w:tc>
          <w:tcPr>
            <w:tcW w:w="899" w:type="dxa"/>
            <w:tcBorders>
              <w:bottom w:val="single" w:sz="12" w:space="0" w:color="FFC000"/>
            </w:tcBorders>
            <w:vAlign w:val="center"/>
          </w:tcPr>
          <w:p w:rsidR="00391735" w:rsidRPr="00E876D3" w:rsidRDefault="00391735" w:rsidP="00EC7424">
            <w:pPr>
              <w:tabs>
                <w:tab w:val="decimal" w:pos="368"/>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12</w:t>
            </w:r>
          </w:p>
        </w:tc>
        <w:tc>
          <w:tcPr>
            <w:tcW w:w="902" w:type="dxa"/>
            <w:tcBorders>
              <w:bottom w:val="single" w:sz="12" w:space="0" w:color="FFC000"/>
            </w:tcBorders>
            <w:vAlign w:val="center"/>
          </w:tcPr>
          <w:p w:rsidR="00391735" w:rsidRPr="00E876D3" w:rsidRDefault="00391735" w:rsidP="00EC7424">
            <w:pPr>
              <w:tabs>
                <w:tab w:val="decimal" w:pos="368"/>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17</w:t>
            </w:r>
          </w:p>
        </w:tc>
      </w:tr>
      <w:tr w:rsidR="00391735" w:rsidRPr="00E876D3" w:rsidTr="00DD36F5">
        <w:trPr>
          <w:gridAfter w:val="1"/>
          <w:cnfStyle w:val="000000100000" w:firstRow="0" w:lastRow="0" w:firstColumn="0" w:lastColumn="0" w:oddVBand="0" w:evenVBand="0" w:oddHBand="1" w:evenHBand="0" w:firstRowFirstColumn="0" w:firstRowLastColumn="0" w:lastRowFirstColumn="0" w:lastRowLastColumn="0"/>
          <w:wAfter w:w="15" w:type="dxa"/>
          <w:trHeight w:val="278"/>
          <w:jc w:val="center"/>
        </w:trPr>
        <w:tc>
          <w:tcPr>
            <w:tcW w:w="1385" w:type="dxa"/>
            <w:vMerge/>
            <w:tcBorders>
              <w:right w:val="single" w:sz="12" w:space="0" w:color="FFC000"/>
            </w:tcBorders>
          </w:tcPr>
          <w:p w:rsidR="00391735" w:rsidRPr="00E876D3" w:rsidRDefault="00391735" w:rsidP="00EC7424">
            <w:pPr>
              <w:ind w:left="-57" w:right="-57"/>
              <w:rPr>
                <w:rFonts w:ascii="Arial Narrow" w:eastAsia="MS Mincho" w:hAnsi="Arial Narrow" w:cs="Times New Roman"/>
                <w:b/>
                <w:bCs/>
                <w:color w:val="000000"/>
                <w:sz w:val="20"/>
                <w:szCs w:val="20"/>
                <w:lang w:val="mk-MK"/>
              </w:rPr>
            </w:pPr>
          </w:p>
        </w:tc>
        <w:tc>
          <w:tcPr>
            <w:tcW w:w="1403" w:type="dxa"/>
            <w:tcBorders>
              <w:top w:val="single" w:sz="12" w:space="0" w:color="FFC000"/>
              <w:left w:val="single" w:sz="12" w:space="0" w:color="FFC000"/>
              <w:bottom w:val="single" w:sz="12" w:space="0" w:color="FFC000"/>
            </w:tcBorders>
            <w:vAlign w:val="center"/>
          </w:tcPr>
          <w:p w:rsidR="00391735" w:rsidRPr="00E876D3" w:rsidRDefault="002F58C7" w:rsidP="0058433E">
            <w:pPr>
              <w:ind w:right="-57"/>
              <w:rPr>
                <w:rFonts w:ascii="Arial Narrow" w:eastAsia="MS Mincho" w:hAnsi="Arial Narrow" w:cs="Times New Roman"/>
                <w:b/>
                <w:bCs/>
                <w:color w:val="000000"/>
                <w:sz w:val="20"/>
                <w:szCs w:val="20"/>
                <w:lang w:val="mk-MK"/>
              </w:rPr>
            </w:pPr>
            <w:r w:rsidRPr="00E876D3">
              <w:rPr>
                <w:rFonts w:ascii="Arial Narrow" w:eastAsia="MS Mincho" w:hAnsi="Arial Narrow" w:cs="Times New Roman"/>
                <w:b/>
                <w:bCs/>
                <w:color w:val="0070C0"/>
                <w:sz w:val="20"/>
                <w:szCs w:val="20"/>
                <w:lang w:val="mk-MK"/>
              </w:rPr>
              <w:t>Република Северна Македонија</w:t>
            </w:r>
          </w:p>
        </w:tc>
        <w:tc>
          <w:tcPr>
            <w:tcW w:w="1537" w:type="dxa"/>
            <w:tcBorders>
              <w:top w:val="single" w:sz="12" w:space="0" w:color="FFC000"/>
              <w:bottom w:val="single" w:sz="12" w:space="0" w:color="FFC000"/>
            </w:tcBorders>
            <w:vAlign w:val="center"/>
          </w:tcPr>
          <w:p w:rsidR="00391735" w:rsidRPr="00E876D3" w:rsidRDefault="00391735" w:rsidP="00EC7424">
            <w:pPr>
              <w:tabs>
                <w:tab w:val="decimal" w:pos="745"/>
              </w:tabs>
              <w:ind w:left="-57" w:right="-57"/>
              <w:jc w:val="center"/>
              <w:rPr>
                <w:rFonts w:ascii="Arial Narrow" w:eastAsia="MS Mincho" w:hAnsi="Arial Narrow" w:cs="Times New Roman"/>
                <w:color w:val="0070C0"/>
                <w:sz w:val="20"/>
                <w:szCs w:val="20"/>
                <w:lang w:val="mk-MK"/>
              </w:rPr>
            </w:pPr>
            <w:r w:rsidRPr="00E876D3">
              <w:rPr>
                <w:rFonts w:ascii="Arial Narrow" w:eastAsia="MS Mincho" w:hAnsi="Arial Narrow" w:cs="Times New Roman"/>
                <w:color w:val="0070C0"/>
                <w:sz w:val="20"/>
                <w:szCs w:val="20"/>
                <w:lang w:val="mk-MK"/>
              </w:rPr>
              <w:t>25 Фаза 1-2020г.</w:t>
            </w:r>
          </w:p>
          <w:p w:rsidR="00391735" w:rsidRPr="00E876D3" w:rsidRDefault="00391735" w:rsidP="00EC7424">
            <w:pPr>
              <w:tabs>
                <w:tab w:val="decimal" w:pos="745"/>
              </w:tabs>
              <w:ind w:left="-57" w:right="-57"/>
              <w:jc w:val="center"/>
              <w:rPr>
                <w:rFonts w:ascii="Arial Narrow" w:eastAsia="MS Mincho" w:hAnsi="Arial Narrow" w:cs="Times New Roman"/>
                <w:color w:val="0070C0"/>
                <w:sz w:val="20"/>
                <w:szCs w:val="20"/>
                <w:lang w:val="mk-MK"/>
              </w:rPr>
            </w:pPr>
            <w:r w:rsidRPr="00E876D3">
              <w:rPr>
                <w:rFonts w:ascii="Arial Narrow" w:eastAsia="MS Mincho" w:hAnsi="Arial Narrow" w:cs="Times New Roman"/>
                <w:color w:val="0070C0"/>
                <w:sz w:val="20"/>
                <w:szCs w:val="20"/>
                <w:lang w:val="mk-MK"/>
              </w:rPr>
              <w:t>20 Фаза 2-2025г.</w:t>
            </w:r>
          </w:p>
        </w:tc>
        <w:tc>
          <w:tcPr>
            <w:tcW w:w="1244" w:type="dxa"/>
            <w:tcBorders>
              <w:top w:val="single" w:sz="12" w:space="0" w:color="FFC000"/>
              <w:bottom w:val="single" w:sz="12" w:space="0" w:color="FFC000"/>
            </w:tcBorders>
            <w:vAlign w:val="center"/>
          </w:tcPr>
          <w:p w:rsidR="00391735" w:rsidRPr="00E876D3" w:rsidRDefault="00391735" w:rsidP="00EC7424">
            <w:pPr>
              <w:tabs>
                <w:tab w:val="decimal" w:pos="-4268"/>
              </w:tabs>
              <w:ind w:left="-57" w:right="-57"/>
              <w:jc w:val="center"/>
              <w:rPr>
                <w:rFonts w:ascii="Arial Narrow" w:eastAsia="MS Mincho" w:hAnsi="Arial Narrow" w:cs="Times New Roman"/>
                <w:color w:val="0070C0"/>
                <w:sz w:val="20"/>
                <w:szCs w:val="20"/>
                <w:lang w:val="mk-MK"/>
              </w:rPr>
            </w:pPr>
            <w:r w:rsidRPr="00E876D3">
              <w:rPr>
                <w:rFonts w:ascii="Arial Narrow" w:eastAsia="MS Mincho" w:hAnsi="Arial Narrow" w:cs="Times New Roman"/>
                <w:color w:val="0070C0"/>
                <w:sz w:val="20"/>
                <w:szCs w:val="20"/>
                <w:lang w:val="mk-MK"/>
              </w:rPr>
              <w:t>µg/m</w:t>
            </w:r>
            <w:r w:rsidRPr="00E876D3">
              <w:rPr>
                <w:rFonts w:ascii="Arial Narrow" w:eastAsia="MS Mincho" w:hAnsi="Arial Narrow" w:cs="Times New Roman"/>
                <w:color w:val="0070C0"/>
                <w:sz w:val="20"/>
                <w:szCs w:val="20"/>
                <w:vertAlign w:val="superscript"/>
                <w:lang w:val="mk-MK"/>
              </w:rPr>
              <w:t>3</w:t>
            </w:r>
          </w:p>
        </w:tc>
        <w:tc>
          <w:tcPr>
            <w:tcW w:w="1463" w:type="dxa"/>
            <w:tcBorders>
              <w:top w:val="single" w:sz="12" w:space="0" w:color="FFC000"/>
              <w:bottom w:val="single" w:sz="12" w:space="0" w:color="FFC000"/>
            </w:tcBorders>
            <w:vAlign w:val="center"/>
          </w:tcPr>
          <w:p w:rsidR="00391735" w:rsidRPr="00E876D3" w:rsidRDefault="00391735" w:rsidP="00EC7424">
            <w:pPr>
              <w:ind w:left="-57" w:right="-57"/>
              <w:jc w:val="center"/>
              <w:rPr>
                <w:rFonts w:ascii="Arial Narrow" w:eastAsia="MS Mincho" w:hAnsi="Arial Narrow" w:cs="Times New Roman"/>
                <w:color w:val="0070C0"/>
                <w:sz w:val="20"/>
                <w:szCs w:val="20"/>
                <w:lang w:val="mk-MK"/>
              </w:rPr>
            </w:pPr>
            <w:r w:rsidRPr="00E876D3">
              <w:rPr>
                <w:rFonts w:ascii="Arial Narrow" w:eastAsia="MS Mincho" w:hAnsi="Arial Narrow" w:cs="Times New Roman"/>
                <w:color w:val="0070C0"/>
                <w:sz w:val="20"/>
                <w:szCs w:val="20"/>
                <w:lang w:val="mk-MK"/>
              </w:rPr>
              <w:t>1 година</w:t>
            </w:r>
          </w:p>
        </w:tc>
        <w:tc>
          <w:tcPr>
            <w:tcW w:w="1477" w:type="dxa"/>
            <w:tcBorders>
              <w:top w:val="single" w:sz="12" w:space="0" w:color="FFC000"/>
              <w:bottom w:val="single" w:sz="12" w:space="0" w:color="FFC000"/>
            </w:tcBorders>
            <w:vAlign w:val="center"/>
          </w:tcPr>
          <w:p w:rsidR="00391735" w:rsidRPr="00E876D3" w:rsidRDefault="00391735" w:rsidP="00EC7424">
            <w:pPr>
              <w:tabs>
                <w:tab w:val="right" w:pos="3144"/>
              </w:tabs>
              <w:ind w:left="-57" w:right="-57"/>
              <w:jc w:val="center"/>
              <w:rPr>
                <w:rFonts w:ascii="Arial Narrow" w:eastAsia="MS Mincho" w:hAnsi="Arial Narrow" w:cs="Times New Roman"/>
                <w:color w:val="0070C0"/>
                <w:sz w:val="20"/>
                <w:szCs w:val="20"/>
                <w:lang w:val="mk-MK"/>
              </w:rPr>
            </w:pPr>
            <w:r w:rsidRPr="00E876D3">
              <w:rPr>
                <w:rFonts w:ascii="Arial Narrow" w:eastAsia="MS Mincho" w:hAnsi="Arial Narrow" w:cs="Times New Roman"/>
                <w:color w:val="0070C0"/>
                <w:sz w:val="20"/>
                <w:szCs w:val="20"/>
                <w:lang w:val="mk-MK"/>
              </w:rPr>
              <w:t>-</w:t>
            </w:r>
          </w:p>
        </w:tc>
        <w:tc>
          <w:tcPr>
            <w:tcW w:w="899" w:type="dxa"/>
            <w:tcBorders>
              <w:top w:val="single" w:sz="12" w:space="0" w:color="FFC000"/>
              <w:bottom w:val="single" w:sz="12" w:space="0" w:color="FFC000"/>
            </w:tcBorders>
            <w:vAlign w:val="center"/>
          </w:tcPr>
          <w:p w:rsidR="00391735" w:rsidRPr="00E876D3" w:rsidRDefault="00C2177C" w:rsidP="00EC7424">
            <w:pPr>
              <w:tabs>
                <w:tab w:val="decimal" w:pos="368"/>
              </w:tabs>
              <w:ind w:left="-57" w:right="-57"/>
              <w:jc w:val="center"/>
              <w:rPr>
                <w:rFonts w:ascii="Arial Narrow" w:eastAsia="MS Mincho" w:hAnsi="Arial Narrow" w:cs="Times New Roman"/>
                <w:color w:val="0070C0"/>
                <w:sz w:val="20"/>
                <w:szCs w:val="20"/>
                <w:lang w:val="mk-MK"/>
              </w:rPr>
            </w:pPr>
            <w:r w:rsidRPr="00E876D3">
              <w:rPr>
                <w:rFonts w:ascii="Arial Narrow" w:eastAsia="MS Mincho" w:hAnsi="Arial Narrow" w:cs="Times New Roman"/>
                <w:color w:val="0070C0"/>
                <w:sz w:val="20"/>
                <w:szCs w:val="20"/>
                <w:lang w:val="mk-MK"/>
              </w:rPr>
              <w:t>-</w:t>
            </w:r>
          </w:p>
        </w:tc>
        <w:tc>
          <w:tcPr>
            <w:tcW w:w="902" w:type="dxa"/>
            <w:tcBorders>
              <w:top w:val="single" w:sz="12" w:space="0" w:color="FFC000"/>
              <w:bottom w:val="single" w:sz="12" w:space="0" w:color="FFC000"/>
              <w:right w:val="single" w:sz="12" w:space="0" w:color="FFC000"/>
            </w:tcBorders>
            <w:vAlign w:val="center"/>
          </w:tcPr>
          <w:p w:rsidR="00391735" w:rsidRPr="00E876D3" w:rsidRDefault="00C2177C" w:rsidP="00EC7424">
            <w:pPr>
              <w:tabs>
                <w:tab w:val="decimal" w:pos="368"/>
              </w:tabs>
              <w:ind w:left="-57" w:right="-57"/>
              <w:jc w:val="center"/>
              <w:rPr>
                <w:rFonts w:ascii="Arial Narrow" w:eastAsia="MS Mincho" w:hAnsi="Arial Narrow" w:cs="Times New Roman"/>
                <w:color w:val="0070C0"/>
                <w:sz w:val="20"/>
                <w:szCs w:val="20"/>
                <w:lang w:val="mk-MK"/>
              </w:rPr>
            </w:pPr>
            <w:r w:rsidRPr="00E876D3">
              <w:rPr>
                <w:rFonts w:ascii="Arial Narrow" w:eastAsia="MS Mincho" w:hAnsi="Arial Narrow" w:cs="Times New Roman"/>
                <w:color w:val="0070C0"/>
                <w:sz w:val="20"/>
                <w:szCs w:val="20"/>
                <w:lang w:val="mk-MK"/>
              </w:rPr>
              <w:t>-</w:t>
            </w:r>
          </w:p>
        </w:tc>
      </w:tr>
      <w:tr w:rsidR="00403874" w:rsidRPr="00E876D3" w:rsidTr="00DD36F5">
        <w:trPr>
          <w:gridAfter w:val="1"/>
          <w:cnfStyle w:val="000000010000" w:firstRow="0" w:lastRow="0" w:firstColumn="0" w:lastColumn="0" w:oddVBand="0" w:evenVBand="0" w:oddHBand="0" w:evenHBand="1" w:firstRowFirstColumn="0" w:firstRowLastColumn="0" w:lastRowFirstColumn="0" w:lastRowLastColumn="0"/>
          <w:wAfter w:w="15" w:type="dxa"/>
          <w:trHeight w:val="278"/>
          <w:jc w:val="center"/>
        </w:trPr>
        <w:tc>
          <w:tcPr>
            <w:tcW w:w="1385" w:type="dxa"/>
            <w:vMerge w:val="restart"/>
          </w:tcPr>
          <w:p w:rsidR="00403874" w:rsidRPr="00E876D3" w:rsidRDefault="002F58C7" w:rsidP="00403874">
            <w:pPr>
              <w:ind w:left="-57" w:right="-57"/>
              <w:rPr>
                <w:rFonts w:ascii="Arial Narrow" w:eastAsia="MS Mincho" w:hAnsi="Arial Narrow" w:cs="Times New Roman"/>
                <w:b/>
                <w:bCs/>
                <w:color w:val="000000"/>
                <w:sz w:val="20"/>
                <w:szCs w:val="20"/>
                <w:lang w:val="mk-MK"/>
              </w:rPr>
            </w:pPr>
            <w:r w:rsidRPr="00E876D3">
              <w:rPr>
                <w:rFonts w:ascii="Arial Narrow" w:eastAsia="MS Mincho" w:hAnsi="Arial Narrow" w:cs="Times New Roman"/>
                <w:b/>
                <w:bCs/>
                <w:color w:val="000000"/>
                <w:sz w:val="20"/>
                <w:szCs w:val="20"/>
                <w:lang w:val="mk-MK"/>
              </w:rPr>
              <w:t>Сулфур диоксид (SO</w:t>
            </w:r>
            <w:r w:rsidRPr="00E876D3">
              <w:rPr>
                <w:rFonts w:ascii="Arial Narrow" w:eastAsia="MS Mincho" w:hAnsi="Arial Narrow" w:cs="Times New Roman"/>
                <w:b/>
                <w:bCs/>
                <w:color w:val="000000"/>
                <w:sz w:val="20"/>
                <w:szCs w:val="20"/>
                <w:vertAlign w:val="subscript"/>
                <w:lang w:val="mk-MK"/>
              </w:rPr>
              <w:t>2</w:t>
            </w:r>
            <w:r w:rsidRPr="00E876D3">
              <w:rPr>
                <w:rFonts w:ascii="Arial Narrow" w:eastAsia="MS Mincho" w:hAnsi="Arial Narrow" w:cs="Times New Roman"/>
                <w:b/>
                <w:bCs/>
                <w:color w:val="000000"/>
                <w:sz w:val="20"/>
                <w:szCs w:val="20"/>
                <w:lang w:val="mk-MK"/>
              </w:rPr>
              <w:t>)</w:t>
            </w:r>
          </w:p>
        </w:tc>
        <w:tc>
          <w:tcPr>
            <w:tcW w:w="1403" w:type="dxa"/>
            <w:vMerge w:val="restart"/>
            <w:tcBorders>
              <w:top w:val="single" w:sz="12" w:space="0" w:color="FFC000"/>
            </w:tcBorders>
          </w:tcPr>
          <w:p w:rsidR="00403874" w:rsidRPr="00E876D3" w:rsidRDefault="002F58C7" w:rsidP="00403874">
            <w:pPr>
              <w:ind w:right="-57"/>
              <w:rPr>
                <w:rFonts w:ascii="Arial Narrow" w:eastAsia="MS Mincho" w:hAnsi="Arial Narrow" w:cs="Times New Roman"/>
                <w:b/>
                <w:bCs/>
                <w:color w:val="000000"/>
                <w:sz w:val="20"/>
                <w:szCs w:val="20"/>
                <w:lang w:val="mk-MK"/>
              </w:rPr>
            </w:pPr>
            <w:r w:rsidRPr="00E876D3">
              <w:rPr>
                <w:rFonts w:ascii="Arial Narrow" w:eastAsia="MS Mincho" w:hAnsi="Arial Narrow" w:cs="Times New Roman"/>
                <w:b/>
                <w:bCs/>
                <w:color w:val="000000"/>
                <w:sz w:val="20"/>
                <w:szCs w:val="20"/>
                <w:lang w:val="mk-MK"/>
              </w:rPr>
              <w:t>Република Бугарија</w:t>
            </w:r>
          </w:p>
        </w:tc>
        <w:tc>
          <w:tcPr>
            <w:tcW w:w="1537" w:type="dxa"/>
            <w:tcBorders>
              <w:top w:val="single" w:sz="12" w:space="0" w:color="FFC000"/>
            </w:tcBorders>
            <w:vAlign w:val="center"/>
          </w:tcPr>
          <w:p w:rsidR="00403874" w:rsidRPr="00E876D3" w:rsidRDefault="00403874" w:rsidP="00403874">
            <w:pPr>
              <w:tabs>
                <w:tab w:val="decimal" w:pos="745"/>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350</w:t>
            </w:r>
          </w:p>
        </w:tc>
        <w:tc>
          <w:tcPr>
            <w:tcW w:w="1244" w:type="dxa"/>
            <w:vMerge w:val="restart"/>
            <w:tcBorders>
              <w:top w:val="single" w:sz="12" w:space="0" w:color="FFC000"/>
            </w:tcBorders>
            <w:vAlign w:val="center"/>
          </w:tcPr>
          <w:p w:rsidR="00403874" w:rsidRPr="00E876D3" w:rsidRDefault="00403874" w:rsidP="00403874">
            <w:pPr>
              <w:tabs>
                <w:tab w:val="decimal" w:pos="-4268"/>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µg/m</w:t>
            </w:r>
            <w:r w:rsidRPr="00E876D3">
              <w:rPr>
                <w:rFonts w:ascii="Arial Narrow" w:eastAsia="MS Mincho" w:hAnsi="Arial Narrow" w:cs="Times New Roman"/>
                <w:color w:val="000000"/>
                <w:sz w:val="20"/>
                <w:szCs w:val="20"/>
                <w:vertAlign w:val="superscript"/>
                <w:lang w:val="mk-MK"/>
              </w:rPr>
              <w:t>3</w:t>
            </w:r>
          </w:p>
        </w:tc>
        <w:tc>
          <w:tcPr>
            <w:tcW w:w="1463" w:type="dxa"/>
            <w:tcBorders>
              <w:top w:val="single" w:sz="12" w:space="0" w:color="FFC000"/>
            </w:tcBorders>
            <w:vAlign w:val="center"/>
          </w:tcPr>
          <w:p w:rsidR="00403874" w:rsidRPr="00E876D3" w:rsidRDefault="00403874" w:rsidP="002F58C7">
            <w:pPr>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1 ч</w:t>
            </w:r>
          </w:p>
        </w:tc>
        <w:tc>
          <w:tcPr>
            <w:tcW w:w="1477" w:type="dxa"/>
            <w:tcBorders>
              <w:top w:val="single" w:sz="12" w:space="0" w:color="FFC000"/>
            </w:tcBorders>
            <w:vAlign w:val="center"/>
          </w:tcPr>
          <w:p w:rsidR="00403874" w:rsidRPr="00E876D3" w:rsidRDefault="00403874" w:rsidP="00403874">
            <w:pPr>
              <w:tabs>
                <w:tab w:val="right" w:pos="3144"/>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24</w:t>
            </w:r>
          </w:p>
        </w:tc>
        <w:tc>
          <w:tcPr>
            <w:tcW w:w="899" w:type="dxa"/>
            <w:tcBorders>
              <w:top w:val="single" w:sz="12" w:space="0" w:color="FFC000"/>
            </w:tcBorders>
            <w:vAlign w:val="center"/>
          </w:tcPr>
          <w:p w:rsidR="00403874" w:rsidRPr="00E876D3" w:rsidRDefault="00403874" w:rsidP="00403874">
            <w:pPr>
              <w:tabs>
                <w:tab w:val="decimal" w:pos="368"/>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w:t>
            </w:r>
          </w:p>
        </w:tc>
        <w:tc>
          <w:tcPr>
            <w:tcW w:w="902" w:type="dxa"/>
            <w:tcBorders>
              <w:top w:val="single" w:sz="12" w:space="0" w:color="FFC000"/>
            </w:tcBorders>
            <w:vAlign w:val="center"/>
          </w:tcPr>
          <w:p w:rsidR="00403874" w:rsidRPr="00E876D3" w:rsidRDefault="00403874" w:rsidP="00403874">
            <w:pPr>
              <w:tabs>
                <w:tab w:val="decimal" w:pos="526"/>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w:t>
            </w:r>
          </w:p>
        </w:tc>
      </w:tr>
      <w:tr w:rsidR="00403874" w:rsidRPr="00E876D3" w:rsidTr="00DD36F5">
        <w:trPr>
          <w:gridAfter w:val="1"/>
          <w:cnfStyle w:val="000000100000" w:firstRow="0" w:lastRow="0" w:firstColumn="0" w:lastColumn="0" w:oddVBand="0" w:evenVBand="0" w:oddHBand="1" w:evenHBand="0" w:firstRowFirstColumn="0" w:firstRowLastColumn="0" w:lastRowFirstColumn="0" w:lastRowLastColumn="0"/>
          <w:wAfter w:w="15" w:type="dxa"/>
          <w:trHeight w:val="278"/>
          <w:jc w:val="center"/>
        </w:trPr>
        <w:tc>
          <w:tcPr>
            <w:tcW w:w="1385" w:type="dxa"/>
            <w:vMerge/>
          </w:tcPr>
          <w:p w:rsidR="00403874" w:rsidRPr="00E876D3" w:rsidRDefault="00403874" w:rsidP="00403874">
            <w:pPr>
              <w:ind w:left="-57" w:right="-57"/>
              <w:rPr>
                <w:rFonts w:ascii="Arial Narrow" w:eastAsia="MS Mincho" w:hAnsi="Arial Narrow" w:cs="Times New Roman"/>
                <w:b/>
                <w:bCs/>
                <w:color w:val="000000"/>
                <w:sz w:val="20"/>
                <w:szCs w:val="20"/>
                <w:lang w:val="mk-MK"/>
              </w:rPr>
            </w:pPr>
          </w:p>
        </w:tc>
        <w:tc>
          <w:tcPr>
            <w:tcW w:w="1403" w:type="dxa"/>
            <w:vMerge/>
          </w:tcPr>
          <w:p w:rsidR="00403874" w:rsidRPr="00E876D3" w:rsidRDefault="00403874" w:rsidP="00403874">
            <w:pPr>
              <w:ind w:right="-57"/>
              <w:rPr>
                <w:rFonts w:ascii="Arial Narrow" w:eastAsia="MS Mincho" w:hAnsi="Arial Narrow" w:cs="Times New Roman"/>
                <w:b/>
                <w:bCs/>
                <w:color w:val="000000"/>
                <w:sz w:val="20"/>
                <w:szCs w:val="20"/>
                <w:lang w:val="mk-MK"/>
              </w:rPr>
            </w:pPr>
          </w:p>
        </w:tc>
        <w:tc>
          <w:tcPr>
            <w:tcW w:w="1537" w:type="dxa"/>
            <w:vAlign w:val="center"/>
          </w:tcPr>
          <w:p w:rsidR="00403874" w:rsidRPr="00E876D3" w:rsidRDefault="00403874" w:rsidP="00403874">
            <w:pPr>
              <w:tabs>
                <w:tab w:val="decimal" w:pos="745"/>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125</w:t>
            </w:r>
          </w:p>
        </w:tc>
        <w:tc>
          <w:tcPr>
            <w:tcW w:w="1244" w:type="dxa"/>
            <w:vMerge/>
            <w:vAlign w:val="center"/>
          </w:tcPr>
          <w:p w:rsidR="00403874" w:rsidRPr="00E876D3" w:rsidRDefault="00403874" w:rsidP="00403874">
            <w:pPr>
              <w:tabs>
                <w:tab w:val="decimal" w:pos="-4268"/>
              </w:tabs>
              <w:ind w:left="-57" w:right="-57"/>
              <w:jc w:val="center"/>
              <w:rPr>
                <w:rFonts w:ascii="Arial Narrow" w:eastAsia="MS Mincho" w:hAnsi="Arial Narrow" w:cs="Times New Roman"/>
                <w:color w:val="000000"/>
                <w:sz w:val="20"/>
                <w:szCs w:val="20"/>
                <w:lang w:val="mk-MK"/>
              </w:rPr>
            </w:pPr>
          </w:p>
        </w:tc>
        <w:tc>
          <w:tcPr>
            <w:tcW w:w="1463" w:type="dxa"/>
            <w:vAlign w:val="center"/>
          </w:tcPr>
          <w:p w:rsidR="00403874" w:rsidRPr="00E876D3" w:rsidRDefault="00403874" w:rsidP="002F58C7">
            <w:pPr>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24 ч</w:t>
            </w:r>
          </w:p>
        </w:tc>
        <w:tc>
          <w:tcPr>
            <w:tcW w:w="1477" w:type="dxa"/>
            <w:vAlign w:val="center"/>
          </w:tcPr>
          <w:p w:rsidR="00403874" w:rsidRPr="00E876D3" w:rsidRDefault="00403874" w:rsidP="00403874">
            <w:pPr>
              <w:tabs>
                <w:tab w:val="right" w:pos="3144"/>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3</w:t>
            </w:r>
          </w:p>
        </w:tc>
        <w:tc>
          <w:tcPr>
            <w:tcW w:w="899" w:type="dxa"/>
            <w:vAlign w:val="center"/>
          </w:tcPr>
          <w:p w:rsidR="00403874" w:rsidRPr="00E876D3" w:rsidRDefault="00403874" w:rsidP="00403874">
            <w:pPr>
              <w:tabs>
                <w:tab w:val="decimal" w:pos="368"/>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50</w:t>
            </w:r>
          </w:p>
        </w:tc>
        <w:tc>
          <w:tcPr>
            <w:tcW w:w="902" w:type="dxa"/>
            <w:vAlign w:val="center"/>
          </w:tcPr>
          <w:p w:rsidR="00403874" w:rsidRPr="00E876D3" w:rsidRDefault="00403874" w:rsidP="00403874">
            <w:pPr>
              <w:tabs>
                <w:tab w:val="decimal" w:pos="368"/>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75</w:t>
            </w:r>
          </w:p>
        </w:tc>
      </w:tr>
      <w:tr w:rsidR="00403874" w:rsidRPr="00E876D3" w:rsidTr="00DD36F5">
        <w:trPr>
          <w:gridAfter w:val="1"/>
          <w:cnfStyle w:val="000000010000" w:firstRow="0" w:lastRow="0" w:firstColumn="0" w:lastColumn="0" w:oddVBand="0" w:evenVBand="0" w:oddHBand="0" w:evenHBand="1" w:firstRowFirstColumn="0" w:firstRowLastColumn="0" w:lastRowFirstColumn="0" w:lastRowLastColumn="0"/>
          <w:wAfter w:w="15" w:type="dxa"/>
          <w:trHeight w:val="278"/>
          <w:jc w:val="center"/>
        </w:trPr>
        <w:tc>
          <w:tcPr>
            <w:tcW w:w="1385" w:type="dxa"/>
            <w:vMerge w:val="restart"/>
          </w:tcPr>
          <w:p w:rsidR="00403874" w:rsidRPr="00E876D3" w:rsidRDefault="002F58C7" w:rsidP="00403874">
            <w:pPr>
              <w:ind w:left="-57" w:right="-57"/>
              <w:rPr>
                <w:rFonts w:ascii="Arial Narrow" w:eastAsia="MS Mincho" w:hAnsi="Arial Narrow" w:cs="Times New Roman"/>
                <w:b/>
                <w:bCs/>
                <w:color w:val="000000"/>
                <w:sz w:val="20"/>
                <w:szCs w:val="20"/>
                <w:lang w:val="mk-MK"/>
              </w:rPr>
            </w:pPr>
            <w:r w:rsidRPr="00E876D3">
              <w:rPr>
                <w:rFonts w:ascii="Arial Narrow" w:eastAsia="MS Mincho" w:hAnsi="Arial Narrow" w:cs="Times New Roman"/>
                <w:b/>
                <w:bCs/>
                <w:color w:val="000000"/>
                <w:sz w:val="20"/>
                <w:szCs w:val="20"/>
                <w:lang w:val="mk-MK"/>
              </w:rPr>
              <w:t>Азот диоксид (NO</w:t>
            </w:r>
            <w:r w:rsidRPr="00E876D3">
              <w:rPr>
                <w:rFonts w:ascii="Arial Narrow" w:eastAsia="MS Mincho" w:hAnsi="Arial Narrow" w:cs="Times New Roman"/>
                <w:b/>
                <w:bCs/>
                <w:color w:val="000000"/>
                <w:sz w:val="20"/>
                <w:szCs w:val="20"/>
                <w:vertAlign w:val="subscript"/>
                <w:lang w:val="mk-MK"/>
              </w:rPr>
              <w:t>2</w:t>
            </w:r>
            <w:r w:rsidRPr="00E876D3">
              <w:rPr>
                <w:rFonts w:ascii="Arial Narrow" w:eastAsia="MS Mincho" w:hAnsi="Arial Narrow" w:cs="Times New Roman"/>
                <w:b/>
                <w:bCs/>
                <w:color w:val="000000"/>
                <w:sz w:val="20"/>
                <w:szCs w:val="20"/>
                <w:lang w:val="mk-MK"/>
              </w:rPr>
              <w:t>)</w:t>
            </w:r>
          </w:p>
        </w:tc>
        <w:tc>
          <w:tcPr>
            <w:tcW w:w="1403" w:type="dxa"/>
            <w:vMerge w:val="restart"/>
          </w:tcPr>
          <w:p w:rsidR="00403874" w:rsidRPr="00E876D3" w:rsidRDefault="002F58C7" w:rsidP="00403874">
            <w:pPr>
              <w:ind w:right="-57"/>
              <w:rPr>
                <w:rFonts w:ascii="Arial Narrow" w:eastAsia="MS Mincho" w:hAnsi="Arial Narrow" w:cs="Times New Roman"/>
                <w:b/>
                <w:bCs/>
                <w:color w:val="000000"/>
                <w:sz w:val="20"/>
                <w:szCs w:val="20"/>
                <w:lang w:val="mk-MK"/>
              </w:rPr>
            </w:pPr>
            <w:r w:rsidRPr="00E876D3">
              <w:rPr>
                <w:rFonts w:ascii="Arial Narrow" w:eastAsia="MS Mincho" w:hAnsi="Arial Narrow" w:cs="Times New Roman"/>
                <w:b/>
                <w:bCs/>
                <w:color w:val="000000"/>
                <w:sz w:val="20"/>
                <w:szCs w:val="20"/>
                <w:lang w:val="mk-MK"/>
              </w:rPr>
              <w:t>Република Бугарија</w:t>
            </w:r>
          </w:p>
        </w:tc>
        <w:tc>
          <w:tcPr>
            <w:tcW w:w="1537" w:type="dxa"/>
            <w:vAlign w:val="center"/>
          </w:tcPr>
          <w:p w:rsidR="00403874" w:rsidRPr="00E876D3" w:rsidRDefault="00403874" w:rsidP="00403874">
            <w:pPr>
              <w:tabs>
                <w:tab w:val="decimal" w:pos="745"/>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200</w:t>
            </w:r>
          </w:p>
        </w:tc>
        <w:tc>
          <w:tcPr>
            <w:tcW w:w="1244" w:type="dxa"/>
            <w:vMerge w:val="restart"/>
            <w:vAlign w:val="center"/>
          </w:tcPr>
          <w:p w:rsidR="00403874" w:rsidRPr="00E876D3" w:rsidRDefault="00403874" w:rsidP="00403874">
            <w:pPr>
              <w:tabs>
                <w:tab w:val="decimal" w:pos="-4268"/>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µg/m</w:t>
            </w:r>
            <w:r w:rsidRPr="00E876D3">
              <w:rPr>
                <w:rFonts w:ascii="Arial Narrow" w:eastAsia="MS Mincho" w:hAnsi="Arial Narrow" w:cs="Times New Roman"/>
                <w:color w:val="000000"/>
                <w:sz w:val="20"/>
                <w:szCs w:val="20"/>
                <w:vertAlign w:val="superscript"/>
                <w:lang w:val="mk-MK"/>
              </w:rPr>
              <w:t>3</w:t>
            </w:r>
          </w:p>
        </w:tc>
        <w:tc>
          <w:tcPr>
            <w:tcW w:w="1463" w:type="dxa"/>
            <w:vAlign w:val="center"/>
          </w:tcPr>
          <w:p w:rsidR="00403874" w:rsidRPr="00E876D3" w:rsidRDefault="00403874" w:rsidP="002F58C7">
            <w:pPr>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1 ч</w:t>
            </w:r>
          </w:p>
        </w:tc>
        <w:tc>
          <w:tcPr>
            <w:tcW w:w="1477" w:type="dxa"/>
            <w:vAlign w:val="center"/>
          </w:tcPr>
          <w:p w:rsidR="00403874" w:rsidRPr="00E876D3" w:rsidRDefault="00403874" w:rsidP="00403874">
            <w:pPr>
              <w:tabs>
                <w:tab w:val="right" w:pos="3144"/>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18</w:t>
            </w:r>
          </w:p>
        </w:tc>
        <w:tc>
          <w:tcPr>
            <w:tcW w:w="899" w:type="dxa"/>
            <w:vAlign w:val="center"/>
          </w:tcPr>
          <w:p w:rsidR="00403874" w:rsidRPr="00E876D3" w:rsidRDefault="00403874" w:rsidP="00403874">
            <w:pPr>
              <w:tabs>
                <w:tab w:val="decimal" w:pos="368"/>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100</w:t>
            </w:r>
          </w:p>
        </w:tc>
        <w:tc>
          <w:tcPr>
            <w:tcW w:w="902" w:type="dxa"/>
            <w:vAlign w:val="center"/>
          </w:tcPr>
          <w:p w:rsidR="00403874" w:rsidRPr="00E876D3" w:rsidRDefault="00403874" w:rsidP="00403874">
            <w:pPr>
              <w:tabs>
                <w:tab w:val="decimal" w:pos="368"/>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140</w:t>
            </w:r>
          </w:p>
        </w:tc>
      </w:tr>
      <w:tr w:rsidR="00403874" w:rsidRPr="00E876D3" w:rsidTr="00DD36F5">
        <w:trPr>
          <w:gridAfter w:val="1"/>
          <w:cnfStyle w:val="000000100000" w:firstRow="0" w:lastRow="0" w:firstColumn="0" w:lastColumn="0" w:oddVBand="0" w:evenVBand="0" w:oddHBand="1" w:evenHBand="0" w:firstRowFirstColumn="0" w:firstRowLastColumn="0" w:lastRowFirstColumn="0" w:lastRowLastColumn="0"/>
          <w:wAfter w:w="15" w:type="dxa"/>
          <w:trHeight w:val="278"/>
          <w:jc w:val="center"/>
        </w:trPr>
        <w:tc>
          <w:tcPr>
            <w:tcW w:w="1385" w:type="dxa"/>
            <w:vMerge/>
          </w:tcPr>
          <w:p w:rsidR="00403874" w:rsidRPr="00E876D3" w:rsidRDefault="00403874" w:rsidP="00403874">
            <w:pPr>
              <w:ind w:left="-57" w:right="-57"/>
              <w:rPr>
                <w:rFonts w:ascii="Arial Narrow" w:eastAsia="MS Mincho" w:hAnsi="Arial Narrow" w:cs="Times New Roman"/>
                <w:b/>
                <w:bCs/>
                <w:color w:val="000000"/>
                <w:sz w:val="20"/>
                <w:szCs w:val="20"/>
                <w:lang w:val="mk-MK"/>
              </w:rPr>
            </w:pPr>
          </w:p>
        </w:tc>
        <w:tc>
          <w:tcPr>
            <w:tcW w:w="1403" w:type="dxa"/>
            <w:vMerge/>
          </w:tcPr>
          <w:p w:rsidR="00403874" w:rsidRPr="00E876D3" w:rsidRDefault="00403874" w:rsidP="00403874">
            <w:pPr>
              <w:ind w:right="-57"/>
              <w:rPr>
                <w:rFonts w:ascii="Arial Narrow" w:eastAsia="MS Mincho" w:hAnsi="Arial Narrow" w:cs="Times New Roman"/>
                <w:b/>
                <w:bCs/>
                <w:color w:val="000000"/>
                <w:sz w:val="20"/>
                <w:szCs w:val="20"/>
                <w:lang w:val="mk-MK"/>
              </w:rPr>
            </w:pPr>
          </w:p>
        </w:tc>
        <w:tc>
          <w:tcPr>
            <w:tcW w:w="1537" w:type="dxa"/>
            <w:vAlign w:val="center"/>
          </w:tcPr>
          <w:p w:rsidR="00403874" w:rsidRPr="00E876D3" w:rsidRDefault="00403874" w:rsidP="00403874">
            <w:pPr>
              <w:tabs>
                <w:tab w:val="decimal" w:pos="745"/>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40</w:t>
            </w:r>
          </w:p>
        </w:tc>
        <w:tc>
          <w:tcPr>
            <w:tcW w:w="1244" w:type="dxa"/>
            <w:vMerge/>
            <w:vAlign w:val="center"/>
          </w:tcPr>
          <w:p w:rsidR="00403874" w:rsidRPr="00E876D3" w:rsidRDefault="00403874" w:rsidP="00403874">
            <w:pPr>
              <w:tabs>
                <w:tab w:val="decimal" w:pos="-4268"/>
              </w:tabs>
              <w:ind w:left="-57" w:right="-57"/>
              <w:jc w:val="center"/>
              <w:rPr>
                <w:rFonts w:ascii="Arial Narrow" w:eastAsia="MS Mincho" w:hAnsi="Arial Narrow" w:cs="Times New Roman"/>
                <w:color w:val="000000"/>
                <w:sz w:val="20"/>
                <w:szCs w:val="20"/>
                <w:lang w:val="mk-MK"/>
              </w:rPr>
            </w:pPr>
          </w:p>
        </w:tc>
        <w:tc>
          <w:tcPr>
            <w:tcW w:w="1463" w:type="dxa"/>
            <w:vAlign w:val="center"/>
          </w:tcPr>
          <w:p w:rsidR="00403874" w:rsidRPr="00E876D3" w:rsidRDefault="00403874" w:rsidP="00403874">
            <w:pPr>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1 година</w:t>
            </w:r>
          </w:p>
        </w:tc>
        <w:tc>
          <w:tcPr>
            <w:tcW w:w="1477" w:type="dxa"/>
            <w:vAlign w:val="center"/>
          </w:tcPr>
          <w:p w:rsidR="00403874" w:rsidRPr="00E876D3" w:rsidRDefault="00403874" w:rsidP="00403874">
            <w:pPr>
              <w:tabs>
                <w:tab w:val="right" w:pos="3144"/>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w:t>
            </w:r>
          </w:p>
        </w:tc>
        <w:tc>
          <w:tcPr>
            <w:tcW w:w="899" w:type="dxa"/>
            <w:vAlign w:val="center"/>
          </w:tcPr>
          <w:p w:rsidR="00403874" w:rsidRPr="00E876D3" w:rsidRDefault="00403874" w:rsidP="00403874">
            <w:pPr>
              <w:tabs>
                <w:tab w:val="decimal" w:pos="368"/>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26</w:t>
            </w:r>
          </w:p>
        </w:tc>
        <w:tc>
          <w:tcPr>
            <w:tcW w:w="902" w:type="dxa"/>
            <w:vAlign w:val="center"/>
          </w:tcPr>
          <w:p w:rsidR="00403874" w:rsidRPr="00E876D3" w:rsidRDefault="00403874" w:rsidP="00403874">
            <w:pPr>
              <w:tabs>
                <w:tab w:val="decimal" w:pos="368"/>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32</w:t>
            </w:r>
          </w:p>
        </w:tc>
      </w:tr>
      <w:tr w:rsidR="00403874" w:rsidRPr="00E876D3" w:rsidTr="00DD36F5">
        <w:trPr>
          <w:gridAfter w:val="1"/>
          <w:cnfStyle w:val="000000010000" w:firstRow="0" w:lastRow="0" w:firstColumn="0" w:lastColumn="0" w:oddVBand="0" w:evenVBand="0" w:oddHBand="0" w:evenHBand="1" w:firstRowFirstColumn="0" w:firstRowLastColumn="0" w:lastRowFirstColumn="0" w:lastRowLastColumn="0"/>
          <w:wAfter w:w="15" w:type="dxa"/>
          <w:trHeight w:val="278"/>
          <w:jc w:val="center"/>
        </w:trPr>
        <w:tc>
          <w:tcPr>
            <w:tcW w:w="1385" w:type="dxa"/>
            <w:vMerge w:val="restart"/>
          </w:tcPr>
          <w:p w:rsidR="00403874" w:rsidRPr="00E876D3" w:rsidRDefault="00514F54" w:rsidP="00403874">
            <w:pPr>
              <w:ind w:left="-57" w:right="-57"/>
              <w:rPr>
                <w:rFonts w:ascii="Arial Narrow" w:eastAsia="MS Mincho" w:hAnsi="Arial Narrow" w:cs="Times New Roman"/>
                <w:b/>
                <w:bCs/>
                <w:color w:val="000000"/>
                <w:sz w:val="20"/>
                <w:szCs w:val="20"/>
                <w:lang w:val="mk-MK"/>
              </w:rPr>
            </w:pPr>
            <w:r w:rsidRPr="00E876D3">
              <w:rPr>
                <w:rFonts w:ascii="Arial Narrow" w:eastAsia="MS Mincho" w:hAnsi="Arial Narrow" w:cs="Times New Roman"/>
                <w:b/>
                <w:bCs/>
                <w:color w:val="000000"/>
                <w:sz w:val="20"/>
                <w:szCs w:val="20"/>
                <w:lang w:val="mk-MK"/>
              </w:rPr>
              <w:t>FDP</w:t>
            </w:r>
            <w:r w:rsidRPr="00E876D3">
              <w:rPr>
                <w:rFonts w:ascii="Arial Narrow" w:eastAsia="MS Mincho" w:hAnsi="Arial Narrow" w:cs="Times New Roman"/>
                <w:b/>
                <w:bCs/>
                <w:color w:val="000000"/>
                <w:sz w:val="20"/>
                <w:szCs w:val="20"/>
                <w:vertAlign w:val="subscript"/>
                <w:lang w:val="mk-MK"/>
              </w:rPr>
              <w:t>10</w:t>
            </w:r>
          </w:p>
        </w:tc>
        <w:tc>
          <w:tcPr>
            <w:tcW w:w="1403" w:type="dxa"/>
            <w:vMerge w:val="restart"/>
          </w:tcPr>
          <w:p w:rsidR="00403874" w:rsidRPr="00E876D3" w:rsidRDefault="002F58C7" w:rsidP="00403874">
            <w:pPr>
              <w:ind w:right="-57"/>
              <w:rPr>
                <w:rFonts w:ascii="Arial Narrow" w:eastAsia="MS Mincho" w:hAnsi="Arial Narrow" w:cs="Times New Roman"/>
                <w:b/>
                <w:bCs/>
                <w:color w:val="000000"/>
                <w:sz w:val="20"/>
                <w:szCs w:val="20"/>
                <w:lang w:val="mk-MK"/>
              </w:rPr>
            </w:pPr>
            <w:r w:rsidRPr="00E876D3">
              <w:rPr>
                <w:rFonts w:ascii="Arial Narrow" w:eastAsia="MS Mincho" w:hAnsi="Arial Narrow" w:cs="Times New Roman"/>
                <w:b/>
                <w:bCs/>
                <w:color w:val="000000"/>
                <w:sz w:val="20"/>
                <w:szCs w:val="20"/>
                <w:lang w:val="mk-MK"/>
              </w:rPr>
              <w:t>Република Бугарија</w:t>
            </w:r>
          </w:p>
        </w:tc>
        <w:tc>
          <w:tcPr>
            <w:tcW w:w="1537" w:type="dxa"/>
            <w:vAlign w:val="center"/>
          </w:tcPr>
          <w:p w:rsidR="00403874" w:rsidRPr="00E876D3" w:rsidRDefault="00403874" w:rsidP="00403874">
            <w:pPr>
              <w:tabs>
                <w:tab w:val="decimal" w:pos="745"/>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50</w:t>
            </w:r>
          </w:p>
        </w:tc>
        <w:tc>
          <w:tcPr>
            <w:tcW w:w="1244" w:type="dxa"/>
            <w:vMerge w:val="restart"/>
            <w:vAlign w:val="center"/>
          </w:tcPr>
          <w:p w:rsidR="00403874" w:rsidRPr="00E876D3" w:rsidRDefault="00403874" w:rsidP="00403874">
            <w:pPr>
              <w:tabs>
                <w:tab w:val="decimal" w:pos="-4268"/>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µg/m</w:t>
            </w:r>
            <w:r w:rsidRPr="00E876D3">
              <w:rPr>
                <w:rFonts w:ascii="Arial Narrow" w:eastAsia="MS Mincho" w:hAnsi="Arial Narrow" w:cs="Times New Roman"/>
                <w:color w:val="000000"/>
                <w:sz w:val="20"/>
                <w:szCs w:val="20"/>
                <w:vertAlign w:val="superscript"/>
                <w:lang w:val="mk-MK"/>
              </w:rPr>
              <w:t>3</w:t>
            </w:r>
          </w:p>
        </w:tc>
        <w:tc>
          <w:tcPr>
            <w:tcW w:w="1463" w:type="dxa"/>
            <w:vAlign w:val="center"/>
          </w:tcPr>
          <w:p w:rsidR="00403874" w:rsidRPr="00E876D3" w:rsidRDefault="00403874" w:rsidP="002F58C7">
            <w:pPr>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24 ч</w:t>
            </w:r>
          </w:p>
        </w:tc>
        <w:tc>
          <w:tcPr>
            <w:tcW w:w="1477" w:type="dxa"/>
            <w:vAlign w:val="center"/>
          </w:tcPr>
          <w:p w:rsidR="00403874" w:rsidRPr="00E876D3" w:rsidRDefault="00403874" w:rsidP="00403874">
            <w:pPr>
              <w:tabs>
                <w:tab w:val="right" w:pos="3144"/>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35</w:t>
            </w:r>
          </w:p>
        </w:tc>
        <w:tc>
          <w:tcPr>
            <w:tcW w:w="899" w:type="dxa"/>
            <w:vAlign w:val="center"/>
          </w:tcPr>
          <w:p w:rsidR="00403874" w:rsidRPr="00E876D3" w:rsidRDefault="00403874" w:rsidP="00403874">
            <w:pPr>
              <w:tabs>
                <w:tab w:val="decimal" w:pos="368"/>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25</w:t>
            </w:r>
          </w:p>
        </w:tc>
        <w:tc>
          <w:tcPr>
            <w:tcW w:w="902" w:type="dxa"/>
            <w:vAlign w:val="center"/>
          </w:tcPr>
          <w:p w:rsidR="00403874" w:rsidRPr="00E876D3" w:rsidRDefault="00403874" w:rsidP="00403874">
            <w:pPr>
              <w:tabs>
                <w:tab w:val="decimal" w:pos="368"/>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35</w:t>
            </w:r>
          </w:p>
        </w:tc>
      </w:tr>
      <w:tr w:rsidR="00EC7424" w:rsidRPr="00E876D3" w:rsidTr="00DD36F5">
        <w:trPr>
          <w:gridAfter w:val="1"/>
          <w:cnfStyle w:val="000000100000" w:firstRow="0" w:lastRow="0" w:firstColumn="0" w:lastColumn="0" w:oddVBand="0" w:evenVBand="0" w:oddHBand="1" w:evenHBand="0" w:firstRowFirstColumn="0" w:firstRowLastColumn="0" w:lastRowFirstColumn="0" w:lastRowLastColumn="0"/>
          <w:wAfter w:w="15" w:type="dxa"/>
          <w:trHeight w:val="278"/>
          <w:jc w:val="center"/>
        </w:trPr>
        <w:tc>
          <w:tcPr>
            <w:tcW w:w="1385" w:type="dxa"/>
            <w:vMerge/>
          </w:tcPr>
          <w:p w:rsidR="00391735" w:rsidRPr="00E876D3" w:rsidRDefault="00391735" w:rsidP="00EC7424">
            <w:pPr>
              <w:ind w:left="-57" w:right="-57"/>
              <w:rPr>
                <w:rFonts w:ascii="Arial Narrow" w:eastAsia="MS Mincho" w:hAnsi="Arial Narrow" w:cs="Times New Roman"/>
                <w:b/>
                <w:bCs/>
                <w:color w:val="000000"/>
                <w:sz w:val="20"/>
                <w:szCs w:val="20"/>
                <w:lang w:val="mk-MK"/>
              </w:rPr>
            </w:pPr>
          </w:p>
        </w:tc>
        <w:tc>
          <w:tcPr>
            <w:tcW w:w="1403" w:type="dxa"/>
            <w:vMerge/>
            <w:tcBorders>
              <w:bottom w:val="single" w:sz="12" w:space="0" w:color="FFC000"/>
            </w:tcBorders>
            <w:vAlign w:val="center"/>
          </w:tcPr>
          <w:p w:rsidR="00391735" w:rsidRPr="00E876D3" w:rsidRDefault="00391735" w:rsidP="00EC7424">
            <w:pPr>
              <w:ind w:right="-57"/>
              <w:rPr>
                <w:rFonts w:ascii="Arial Narrow" w:eastAsia="MS Mincho" w:hAnsi="Arial Narrow" w:cs="Times New Roman"/>
                <w:b/>
                <w:bCs/>
                <w:color w:val="000000"/>
                <w:sz w:val="20"/>
                <w:szCs w:val="20"/>
                <w:lang w:val="mk-MK"/>
              </w:rPr>
            </w:pPr>
          </w:p>
        </w:tc>
        <w:tc>
          <w:tcPr>
            <w:tcW w:w="1537" w:type="dxa"/>
            <w:tcBorders>
              <w:bottom w:val="single" w:sz="12" w:space="0" w:color="FFC000"/>
            </w:tcBorders>
            <w:vAlign w:val="center"/>
          </w:tcPr>
          <w:p w:rsidR="00391735" w:rsidRPr="00E876D3" w:rsidRDefault="00024480" w:rsidP="00EC7424">
            <w:pPr>
              <w:tabs>
                <w:tab w:val="decimal" w:pos="745"/>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40</w:t>
            </w:r>
          </w:p>
        </w:tc>
        <w:tc>
          <w:tcPr>
            <w:tcW w:w="1244" w:type="dxa"/>
            <w:vMerge/>
            <w:tcBorders>
              <w:bottom w:val="single" w:sz="12" w:space="0" w:color="FFC000"/>
            </w:tcBorders>
            <w:vAlign w:val="center"/>
          </w:tcPr>
          <w:p w:rsidR="00391735" w:rsidRPr="00E876D3" w:rsidRDefault="00391735" w:rsidP="00EC7424">
            <w:pPr>
              <w:tabs>
                <w:tab w:val="decimal" w:pos="-4268"/>
              </w:tabs>
              <w:ind w:left="-57" w:right="-57"/>
              <w:jc w:val="center"/>
              <w:rPr>
                <w:rFonts w:ascii="Arial Narrow" w:eastAsia="MS Mincho" w:hAnsi="Arial Narrow" w:cs="Times New Roman"/>
                <w:color w:val="000000"/>
                <w:sz w:val="20"/>
                <w:szCs w:val="20"/>
                <w:lang w:val="mk-MK"/>
              </w:rPr>
            </w:pPr>
          </w:p>
        </w:tc>
        <w:tc>
          <w:tcPr>
            <w:tcW w:w="1463" w:type="dxa"/>
            <w:tcBorders>
              <w:bottom w:val="single" w:sz="12" w:space="0" w:color="FFC000"/>
            </w:tcBorders>
            <w:vAlign w:val="center"/>
          </w:tcPr>
          <w:p w:rsidR="00391735" w:rsidRPr="00E876D3" w:rsidRDefault="00391735" w:rsidP="00EC7424">
            <w:pPr>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1 година</w:t>
            </w:r>
          </w:p>
        </w:tc>
        <w:tc>
          <w:tcPr>
            <w:tcW w:w="1477" w:type="dxa"/>
            <w:tcBorders>
              <w:bottom w:val="single" w:sz="12" w:space="0" w:color="FFC000"/>
            </w:tcBorders>
            <w:vAlign w:val="center"/>
          </w:tcPr>
          <w:p w:rsidR="00391735" w:rsidRPr="00E876D3" w:rsidRDefault="00391735" w:rsidP="00EC7424">
            <w:pPr>
              <w:tabs>
                <w:tab w:val="right" w:pos="3144"/>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w:t>
            </w:r>
          </w:p>
        </w:tc>
        <w:tc>
          <w:tcPr>
            <w:tcW w:w="899" w:type="dxa"/>
            <w:tcBorders>
              <w:bottom w:val="single" w:sz="12" w:space="0" w:color="FFC000"/>
            </w:tcBorders>
            <w:vAlign w:val="center"/>
          </w:tcPr>
          <w:p w:rsidR="00391735" w:rsidRPr="00E876D3" w:rsidRDefault="00391735" w:rsidP="00EC7424">
            <w:pPr>
              <w:tabs>
                <w:tab w:val="decimal" w:pos="368"/>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20</w:t>
            </w:r>
          </w:p>
        </w:tc>
        <w:tc>
          <w:tcPr>
            <w:tcW w:w="902" w:type="dxa"/>
            <w:tcBorders>
              <w:bottom w:val="single" w:sz="12" w:space="0" w:color="FFC000"/>
            </w:tcBorders>
            <w:vAlign w:val="center"/>
          </w:tcPr>
          <w:p w:rsidR="00391735" w:rsidRPr="00E876D3" w:rsidRDefault="00391735" w:rsidP="00EC7424">
            <w:pPr>
              <w:tabs>
                <w:tab w:val="decimal" w:pos="368"/>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28</w:t>
            </w:r>
          </w:p>
        </w:tc>
      </w:tr>
      <w:tr w:rsidR="00EC7424" w:rsidRPr="00E876D3" w:rsidTr="00DD36F5">
        <w:trPr>
          <w:gridAfter w:val="1"/>
          <w:cnfStyle w:val="000000010000" w:firstRow="0" w:lastRow="0" w:firstColumn="0" w:lastColumn="0" w:oddVBand="0" w:evenVBand="0" w:oddHBand="0" w:evenHBand="1" w:firstRowFirstColumn="0" w:firstRowLastColumn="0" w:lastRowFirstColumn="0" w:lastRowLastColumn="0"/>
          <w:wAfter w:w="15" w:type="dxa"/>
          <w:trHeight w:val="278"/>
          <w:jc w:val="center"/>
        </w:trPr>
        <w:tc>
          <w:tcPr>
            <w:tcW w:w="1385" w:type="dxa"/>
            <w:vMerge/>
            <w:tcBorders>
              <w:right w:val="single" w:sz="12" w:space="0" w:color="FFC000"/>
            </w:tcBorders>
          </w:tcPr>
          <w:p w:rsidR="00391735" w:rsidRPr="00E876D3" w:rsidRDefault="00391735" w:rsidP="00EC7424">
            <w:pPr>
              <w:ind w:left="-57" w:right="-57"/>
              <w:rPr>
                <w:rFonts w:ascii="Arial Narrow" w:eastAsia="MS Mincho" w:hAnsi="Arial Narrow" w:cs="Times New Roman"/>
                <w:b/>
                <w:bCs/>
                <w:color w:val="000000"/>
                <w:sz w:val="20"/>
                <w:szCs w:val="20"/>
                <w:lang w:val="mk-MK"/>
              </w:rPr>
            </w:pPr>
          </w:p>
        </w:tc>
        <w:tc>
          <w:tcPr>
            <w:tcW w:w="1403" w:type="dxa"/>
            <w:vMerge w:val="restart"/>
            <w:tcBorders>
              <w:top w:val="single" w:sz="12" w:space="0" w:color="FFC000"/>
              <w:left w:val="single" w:sz="12" w:space="0" w:color="FFC000"/>
              <w:bottom w:val="single" w:sz="18" w:space="0" w:color="FFFFFF"/>
            </w:tcBorders>
            <w:vAlign w:val="center"/>
          </w:tcPr>
          <w:p w:rsidR="00391735" w:rsidRPr="00E876D3" w:rsidRDefault="002F58C7" w:rsidP="00EC7424">
            <w:pPr>
              <w:ind w:right="-57"/>
              <w:rPr>
                <w:rFonts w:ascii="Arial Narrow" w:eastAsia="MS Mincho" w:hAnsi="Arial Narrow" w:cs="Times New Roman"/>
                <w:b/>
                <w:bCs/>
                <w:color w:val="000000"/>
                <w:sz w:val="20"/>
                <w:szCs w:val="20"/>
                <w:lang w:val="mk-MK"/>
              </w:rPr>
            </w:pPr>
            <w:r w:rsidRPr="00E876D3">
              <w:rPr>
                <w:rFonts w:ascii="Arial Narrow" w:eastAsia="MS Mincho" w:hAnsi="Arial Narrow" w:cs="Times New Roman"/>
                <w:b/>
                <w:bCs/>
                <w:color w:val="0070C0"/>
                <w:sz w:val="20"/>
                <w:szCs w:val="20"/>
                <w:lang w:val="mk-MK"/>
              </w:rPr>
              <w:t>Република Северна Македонија</w:t>
            </w:r>
          </w:p>
        </w:tc>
        <w:tc>
          <w:tcPr>
            <w:tcW w:w="1537" w:type="dxa"/>
            <w:tcBorders>
              <w:top w:val="single" w:sz="12" w:space="0" w:color="FFC000"/>
              <w:bottom w:val="single" w:sz="18" w:space="0" w:color="FFFFFF"/>
            </w:tcBorders>
            <w:vAlign w:val="center"/>
          </w:tcPr>
          <w:p w:rsidR="00391735" w:rsidRPr="00E876D3" w:rsidRDefault="0095234B" w:rsidP="00EC7424">
            <w:pPr>
              <w:tabs>
                <w:tab w:val="decimal" w:pos="745"/>
              </w:tabs>
              <w:ind w:left="-57" w:right="-57"/>
              <w:jc w:val="center"/>
              <w:rPr>
                <w:rFonts w:ascii="Arial Narrow" w:eastAsia="MS Mincho" w:hAnsi="Arial Narrow" w:cs="Times New Roman"/>
                <w:color w:val="0070C0"/>
                <w:sz w:val="20"/>
                <w:szCs w:val="20"/>
                <w:lang w:val="mk-MK"/>
              </w:rPr>
            </w:pPr>
            <w:r w:rsidRPr="00E876D3">
              <w:rPr>
                <w:rFonts w:ascii="Arial Narrow" w:eastAsia="MS Mincho" w:hAnsi="Arial Narrow" w:cs="Times New Roman"/>
                <w:color w:val="0070C0"/>
                <w:sz w:val="20"/>
                <w:szCs w:val="20"/>
                <w:lang w:val="mk-MK"/>
              </w:rPr>
              <w:t>50</w:t>
            </w:r>
          </w:p>
        </w:tc>
        <w:tc>
          <w:tcPr>
            <w:tcW w:w="1244" w:type="dxa"/>
            <w:vMerge w:val="restart"/>
            <w:tcBorders>
              <w:top w:val="single" w:sz="12" w:space="0" w:color="FFC000"/>
              <w:bottom w:val="single" w:sz="18" w:space="0" w:color="FFFFFF"/>
            </w:tcBorders>
            <w:vAlign w:val="center"/>
          </w:tcPr>
          <w:p w:rsidR="00391735" w:rsidRPr="00E876D3" w:rsidRDefault="00391735" w:rsidP="00EC7424">
            <w:pPr>
              <w:tabs>
                <w:tab w:val="decimal" w:pos="-4268"/>
              </w:tabs>
              <w:ind w:left="-57" w:right="-57"/>
              <w:jc w:val="center"/>
              <w:rPr>
                <w:rFonts w:ascii="Arial Narrow" w:eastAsia="MS Mincho" w:hAnsi="Arial Narrow" w:cs="Times New Roman"/>
                <w:color w:val="0070C0"/>
                <w:sz w:val="20"/>
                <w:szCs w:val="20"/>
                <w:lang w:val="mk-MK"/>
              </w:rPr>
            </w:pPr>
            <w:r w:rsidRPr="00E876D3">
              <w:rPr>
                <w:rFonts w:ascii="Arial Narrow" w:eastAsia="MS Mincho" w:hAnsi="Arial Narrow" w:cs="Times New Roman"/>
                <w:color w:val="0070C0"/>
                <w:sz w:val="20"/>
                <w:szCs w:val="20"/>
                <w:lang w:val="mk-MK"/>
              </w:rPr>
              <w:t>µg/m3</w:t>
            </w:r>
          </w:p>
        </w:tc>
        <w:tc>
          <w:tcPr>
            <w:tcW w:w="1463" w:type="dxa"/>
            <w:tcBorders>
              <w:top w:val="single" w:sz="12" w:space="0" w:color="FFC000"/>
              <w:bottom w:val="single" w:sz="18" w:space="0" w:color="FFFFFF"/>
            </w:tcBorders>
            <w:vAlign w:val="center"/>
          </w:tcPr>
          <w:p w:rsidR="00391735" w:rsidRPr="00E876D3" w:rsidRDefault="00391735" w:rsidP="002F58C7">
            <w:pPr>
              <w:ind w:left="-57" w:right="-57"/>
              <w:jc w:val="center"/>
              <w:rPr>
                <w:rFonts w:ascii="Arial Narrow" w:eastAsia="MS Mincho" w:hAnsi="Arial Narrow" w:cs="Times New Roman"/>
                <w:color w:val="0070C0"/>
                <w:sz w:val="20"/>
                <w:szCs w:val="20"/>
                <w:lang w:val="mk-MK"/>
              </w:rPr>
            </w:pPr>
            <w:r w:rsidRPr="00E876D3">
              <w:rPr>
                <w:rFonts w:ascii="Arial Narrow" w:eastAsia="MS Mincho" w:hAnsi="Arial Narrow" w:cs="Times New Roman"/>
                <w:color w:val="0070C0"/>
                <w:sz w:val="20"/>
                <w:szCs w:val="20"/>
                <w:lang w:val="mk-MK"/>
              </w:rPr>
              <w:t>24 ч</w:t>
            </w:r>
          </w:p>
        </w:tc>
        <w:tc>
          <w:tcPr>
            <w:tcW w:w="1477" w:type="dxa"/>
            <w:tcBorders>
              <w:top w:val="single" w:sz="12" w:space="0" w:color="FFC000"/>
              <w:bottom w:val="single" w:sz="18" w:space="0" w:color="FFFFFF"/>
            </w:tcBorders>
            <w:vAlign w:val="center"/>
          </w:tcPr>
          <w:p w:rsidR="00391735" w:rsidRPr="00E876D3" w:rsidRDefault="00024480" w:rsidP="00EC7424">
            <w:pPr>
              <w:tabs>
                <w:tab w:val="right" w:pos="3144"/>
              </w:tabs>
              <w:ind w:left="-57" w:right="-57"/>
              <w:jc w:val="center"/>
              <w:rPr>
                <w:rFonts w:ascii="Arial Narrow" w:eastAsia="MS Mincho" w:hAnsi="Arial Narrow" w:cs="Times New Roman"/>
                <w:color w:val="0070C0"/>
                <w:sz w:val="20"/>
                <w:szCs w:val="20"/>
                <w:lang w:val="mk-MK"/>
              </w:rPr>
            </w:pPr>
            <w:r w:rsidRPr="00E876D3">
              <w:rPr>
                <w:rFonts w:ascii="Arial Narrow" w:eastAsia="MS Mincho" w:hAnsi="Arial Narrow" w:cs="Times New Roman"/>
                <w:color w:val="0070C0"/>
                <w:sz w:val="20"/>
                <w:szCs w:val="20"/>
                <w:lang w:val="mk-MK"/>
              </w:rPr>
              <w:t>7</w:t>
            </w:r>
          </w:p>
        </w:tc>
        <w:tc>
          <w:tcPr>
            <w:tcW w:w="899" w:type="dxa"/>
            <w:tcBorders>
              <w:top w:val="single" w:sz="12" w:space="0" w:color="FFC000"/>
              <w:bottom w:val="single" w:sz="18" w:space="0" w:color="FFFFFF"/>
            </w:tcBorders>
            <w:vAlign w:val="center"/>
          </w:tcPr>
          <w:p w:rsidR="00391735" w:rsidRPr="00E876D3" w:rsidRDefault="00024480" w:rsidP="00EC7424">
            <w:pPr>
              <w:tabs>
                <w:tab w:val="decimal" w:pos="368"/>
              </w:tabs>
              <w:ind w:left="-57" w:right="-57"/>
              <w:jc w:val="center"/>
              <w:rPr>
                <w:rFonts w:ascii="Arial Narrow" w:eastAsia="MS Mincho" w:hAnsi="Arial Narrow" w:cs="Times New Roman"/>
                <w:color w:val="0070C0"/>
                <w:sz w:val="20"/>
                <w:szCs w:val="20"/>
                <w:lang w:val="mk-MK"/>
              </w:rPr>
            </w:pPr>
            <w:r w:rsidRPr="00E876D3">
              <w:rPr>
                <w:rFonts w:ascii="Arial Narrow" w:eastAsia="MS Mincho" w:hAnsi="Arial Narrow" w:cs="Times New Roman"/>
                <w:color w:val="0070C0"/>
                <w:sz w:val="20"/>
                <w:szCs w:val="20"/>
                <w:lang w:val="mk-MK"/>
              </w:rPr>
              <w:t>20</w:t>
            </w:r>
          </w:p>
        </w:tc>
        <w:tc>
          <w:tcPr>
            <w:tcW w:w="902" w:type="dxa"/>
            <w:tcBorders>
              <w:top w:val="single" w:sz="12" w:space="0" w:color="FFC000"/>
              <w:bottom w:val="single" w:sz="18" w:space="0" w:color="FFFFFF"/>
              <w:right w:val="single" w:sz="12" w:space="0" w:color="FFC000"/>
            </w:tcBorders>
            <w:vAlign w:val="center"/>
          </w:tcPr>
          <w:p w:rsidR="00391735" w:rsidRPr="00E876D3" w:rsidRDefault="00514EC8" w:rsidP="00EC7424">
            <w:pPr>
              <w:tabs>
                <w:tab w:val="decimal" w:pos="368"/>
              </w:tabs>
              <w:ind w:left="-57" w:right="-57"/>
              <w:jc w:val="center"/>
              <w:rPr>
                <w:rFonts w:ascii="Arial Narrow" w:eastAsia="MS Mincho" w:hAnsi="Arial Narrow" w:cs="Times New Roman"/>
                <w:color w:val="0070C0"/>
                <w:sz w:val="20"/>
                <w:szCs w:val="20"/>
                <w:lang w:val="mk-MK"/>
              </w:rPr>
            </w:pPr>
            <w:r w:rsidRPr="00E876D3">
              <w:rPr>
                <w:rFonts w:ascii="Arial Narrow" w:eastAsia="MS Mincho" w:hAnsi="Arial Narrow" w:cs="Times New Roman"/>
                <w:color w:val="0070C0"/>
                <w:sz w:val="20"/>
                <w:szCs w:val="20"/>
                <w:lang w:val="mk-MK"/>
              </w:rPr>
              <w:t>30</w:t>
            </w:r>
          </w:p>
        </w:tc>
      </w:tr>
      <w:tr w:rsidR="00EC7424" w:rsidRPr="00E876D3" w:rsidTr="00DD36F5">
        <w:trPr>
          <w:gridAfter w:val="1"/>
          <w:cnfStyle w:val="000000100000" w:firstRow="0" w:lastRow="0" w:firstColumn="0" w:lastColumn="0" w:oddVBand="0" w:evenVBand="0" w:oddHBand="1" w:evenHBand="0" w:firstRowFirstColumn="0" w:firstRowLastColumn="0" w:lastRowFirstColumn="0" w:lastRowLastColumn="0"/>
          <w:wAfter w:w="15" w:type="dxa"/>
          <w:trHeight w:val="278"/>
          <w:jc w:val="center"/>
        </w:trPr>
        <w:tc>
          <w:tcPr>
            <w:tcW w:w="1385" w:type="dxa"/>
            <w:vMerge/>
            <w:tcBorders>
              <w:right w:val="single" w:sz="12" w:space="0" w:color="FFC000"/>
            </w:tcBorders>
          </w:tcPr>
          <w:p w:rsidR="00391735" w:rsidRPr="00E876D3" w:rsidRDefault="00391735" w:rsidP="00EC7424">
            <w:pPr>
              <w:ind w:left="-57" w:right="-57"/>
              <w:rPr>
                <w:rFonts w:ascii="Arial Narrow" w:eastAsia="MS Mincho" w:hAnsi="Arial Narrow" w:cs="Times New Roman"/>
                <w:b/>
                <w:bCs/>
                <w:color w:val="000000"/>
                <w:sz w:val="20"/>
                <w:szCs w:val="20"/>
                <w:lang w:val="mk-MK"/>
              </w:rPr>
            </w:pPr>
          </w:p>
        </w:tc>
        <w:tc>
          <w:tcPr>
            <w:tcW w:w="1403" w:type="dxa"/>
            <w:vMerge/>
            <w:tcBorders>
              <w:top w:val="single" w:sz="18" w:space="0" w:color="FFFFFF"/>
              <w:left w:val="single" w:sz="12" w:space="0" w:color="FFC000"/>
              <w:bottom w:val="single" w:sz="12" w:space="0" w:color="FFC000"/>
            </w:tcBorders>
            <w:vAlign w:val="center"/>
          </w:tcPr>
          <w:p w:rsidR="00391735" w:rsidRPr="00E876D3" w:rsidRDefault="00391735" w:rsidP="00EC7424">
            <w:pPr>
              <w:ind w:right="-57"/>
              <w:rPr>
                <w:rFonts w:ascii="Arial Narrow" w:eastAsia="MS Mincho" w:hAnsi="Arial Narrow" w:cs="Times New Roman"/>
                <w:b/>
                <w:bCs/>
                <w:color w:val="000000"/>
                <w:sz w:val="20"/>
                <w:szCs w:val="20"/>
                <w:lang w:val="mk-MK"/>
              </w:rPr>
            </w:pPr>
          </w:p>
        </w:tc>
        <w:tc>
          <w:tcPr>
            <w:tcW w:w="1537" w:type="dxa"/>
            <w:tcBorders>
              <w:top w:val="single" w:sz="18" w:space="0" w:color="FFFFFF"/>
              <w:bottom w:val="single" w:sz="12" w:space="0" w:color="FFC000"/>
            </w:tcBorders>
            <w:vAlign w:val="center"/>
          </w:tcPr>
          <w:p w:rsidR="00391735" w:rsidRPr="00E876D3" w:rsidRDefault="0095234B" w:rsidP="00EC7424">
            <w:pPr>
              <w:tabs>
                <w:tab w:val="decimal" w:pos="745"/>
              </w:tabs>
              <w:ind w:left="-57" w:right="-57"/>
              <w:jc w:val="center"/>
              <w:rPr>
                <w:rFonts w:ascii="Arial Narrow" w:eastAsia="MS Mincho" w:hAnsi="Arial Narrow" w:cs="Times New Roman"/>
                <w:b/>
                <w:bCs/>
                <w:color w:val="0070C0"/>
                <w:sz w:val="20"/>
                <w:szCs w:val="20"/>
                <w:lang w:val="mk-MK"/>
              </w:rPr>
            </w:pPr>
            <w:r w:rsidRPr="00E876D3">
              <w:rPr>
                <w:rFonts w:ascii="Arial Narrow" w:eastAsia="MS Mincho" w:hAnsi="Arial Narrow" w:cs="Times New Roman"/>
                <w:b/>
                <w:bCs/>
                <w:color w:val="FF0000"/>
                <w:sz w:val="20"/>
                <w:szCs w:val="20"/>
                <w:lang w:val="mk-MK"/>
              </w:rPr>
              <w:t>20</w:t>
            </w:r>
          </w:p>
        </w:tc>
        <w:tc>
          <w:tcPr>
            <w:tcW w:w="1244" w:type="dxa"/>
            <w:vMerge/>
            <w:tcBorders>
              <w:top w:val="single" w:sz="18" w:space="0" w:color="FFFFFF"/>
              <w:bottom w:val="single" w:sz="12" w:space="0" w:color="FFC000"/>
            </w:tcBorders>
            <w:vAlign w:val="center"/>
          </w:tcPr>
          <w:p w:rsidR="00391735" w:rsidRPr="00E876D3" w:rsidRDefault="00391735" w:rsidP="00EC7424">
            <w:pPr>
              <w:tabs>
                <w:tab w:val="decimal" w:pos="-4268"/>
              </w:tabs>
              <w:ind w:left="-57" w:right="-57"/>
              <w:jc w:val="center"/>
              <w:rPr>
                <w:rFonts w:ascii="Arial Narrow" w:eastAsia="MS Mincho" w:hAnsi="Arial Narrow" w:cs="Times New Roman"/>
                <w:color w:val="0070C0"/>
                <w:sz w:val="20"/>
                <w:szCs w:val="20"/>
                <w:lang w:val="mk-MK"/>
              </w:rPr>
            </w:pPr>
          </w:p>
        </w:tc>
        <w:tc>
          <w:tcPr>
            <w:tcW w:w="1463" w:type="dxa"/>
            <w:tcBorders>
              <w:top w:val="single" w:sz="18" w:space="0" w:color="FFFFFF"/>
              <w:bottom w:val="single" w:sz="12" w:space="0" w:color="FFC000"/>
            </w:tcBorders>
            <w:vAlign w:val="center"/>
          </w:tcPr>
          <w:p w:rsidR="00391735" w:rsidRPr="00E876D3" w:rsidRDefault="00391735" w:rsidP="00EC7424">
            <w:pPr>
              <w:ind w:left="-57" w:right="-57"/>
              <w:jc w:val="center"/>
              <w:rPr>
                <w:rFonts w:ascii="Arial Narrow" w:eastAsia="MS Mincho" w:hAnsi="Arial Narrow" w:cs="Times New Roman"/>
                <w:color w:val="0070C0"/>
                <w:sz w:val="20"/>
                <w:szCs w:val="20"/>
                <w:lang w:val="mk-MK"/>
              </w:rPr>
            </w:pPr>
            <w:r w:rsidRPr="00E876D3">
              <w:rPr>
                <w:rFonts w:ascii="Arial Narrow" w:eastAsia="MS Mincho" w:hAnsi="Arial Narrow" w:cs="Times New Roman"/>
                <w:color w:val="0070C0"/>
                <w:sz w:val="20"/>
                <w:szCs w:val="20"/>
                <w:lang w:val="mk-MK"/>
              </w:rPr>
              <w:t>1 година</w:t>
            </w:r>
          </w:p>
        </w:tc>
        <w:tc>
          <w:tcPr>
            <w:tcW w:w="1477" w:type="dxa"/>
            <w:tcBorders>
              <w:top w:val="single" w:sz="18" w:space="0" w:color="FFFFFF"/>
              <w:bottom w:val="single" w:sz="12" w:space="0" w:color="FFC000"/>
            </w:tcBorders>
            <w:vAlign w:val="center"/>
          </w:tcPr>
          <w:p w:rsidR="00391735" w:rsidRPr="00E876D3" w:rsidRDefault="00391735" w:rsidP="00EC7424">
            <w:pPr>
              <w:tabs>
                <w:tab w:val="right" w:pos="3144"/>
              </w:tabs>
              <w:ind w:left="-57" w:right="-57"/>
              <w:jc w:val="center"/>
              <w:rPr>
                <w:rFonts w:ascii="Arial Narrow" w:eastAsia="MS Mincho" w:hAnsi="Arial Narrow" w:cs="Times New Roman"/>
                <w:color w:val="0070C0"/>
                <w:sz w:val="20"/>
                <w:szCs w:val="20"/>
                <w:lang w:val="mk-MK"/>
              </w:rPr>
            </w:pPr>
            <w:r w:rsidRPr="00E876D3">
              <w:rPr>
                <w:rFonts w:ascii="Arial Narrow" w:eastAsia="MS Mincho" w:hAnsi="Arial Narrow" w:cs="Times New Roman"/>
                <w:color w:val="0070C0"/>
                <w:sz w:val="20"/>
                <w:szCs w:val="20"/>
                <w:lang w:val="mk-MK"/>
              </w:rPr>
              <w:t>35</w:t>
            </w:r>
          </w:p>
        </w:tc>
        <w:tc>
          <w:tcPr>
            <w:tcW w:w="899" w:type="dxa"/>
            <w:tcBorders>
              <w:top w:val="single" w:sz="18" w:space="0" w:color="FFFFFF"/>
              <w:bottom w:val="single" w:sz="12" w:space="0" w:color="FFC000"/>
            </w:tcBorders>
            <w:vAlign w:val="center"/>
          </w:tcPr>
          <w:p w:rsidR="00391735" w:rsidRPr="00E876D3" w:rsidRDefault="00514EC8" w:rsidP="00EC7424">
            <w:pPr>
              <w:tabs>
                <w:tab w:val="decimal" w:pos="368"/>
              </w:tabs>
              <w:ind w:left="-57" w:right="-57"/>
              <w:jc w:val="center"/>
              <w:rPr>
                <w:rFonts w:ascii="Arial Narrow" w:eastAsia="MS Mincho" w:hAnsi="Arial Narrow" w:cs="Times New Roman"/>
                <w:b/>
                <w:bCs/>
                <w:color w:val="FF0000"/>
                <w:sz w:val="20"/>
                <w:szCs w:val="20"/>
                <w:lang w:val="mk-MK"/>
              </w:rPr>
            </w:pPr>
            <w:r w:rsidRPr="00E876D3">
              <w:rPr>
                <w:rFonts w:ascii="Arial Narrow" w:eastAsia="MS Mincho" w:hAnsi="Arial Narrow" w:cs="Times New Roman"/>
                <w:b/>
                <w:bCs/>
                <w:color w:val="FF0000"/>
                <w:sz w:val="20"/>
                <w:szCs w:val="20"/>
                <w:lang w:val="mk-MK"/>
              </w:rPr>
              <w:t>10</w:t>
            </w:r>
          </w:p>
        </w:tc>
        <w:tc>
          <w:tcPr>
            <w:tcW w:w="902" w:type="dxa"/>
            <w:tcBorders>
              <w:top w:val="single" w:sz="18" w:space="0" w:color="FFFFFF"/>
              <w:bottom w:val="single" w:sz="12" w:space="0" w:color="FFC000"/>
              <w:right w:val="single" w:sz="12" w:space="0" w:color="FFC000"/>
            </w:tcBorders>
            <w:vAlign w:val="center"/>
          </w:tcPr>
          <w:p w:rsidR="00391735" w:rsidRPr="00E876D3" w:rsidRDefault="00514EC8" w:rsidP="00EC7424">
            <w:pPr>
              <w:tabs>
                <w:tab w:val="decimal" w:pos="368"/>
              </w:tabs>
              <w:ind w:left="-57" w:right="-57"/>
              <w:jc w:val="center"/>
              <w:rPr>
                <w:rFonts w:ascii="Arial Narrow" w:eastAsia="MS Mincho" w:hAnsi="Arial Narrow" w:cs="Times New Roman"/>
                <w:b/>
                <w:bCs/>
                <w:color w:val="FF0000"/>
                <w:sz w:val="20"/>
                <w:szCs w:val="20"/>
                <w:lang w:val="mk-MK"/>
              </w:rPr>
            </w:pPr>
            <w:r w:rsidRPr="00E876D3">
              <w:rPr>
                <w:rFonts w:ascii="Arial Narrow" w:eastAsia="MS Mincho" w:hAnsi="Arial Narrow" w:cs="Times New Roman"/>
                <w:b/>
                <w:bCs/>
                <w:color w:val="FF0000"/>
                <w:sz w:val="20"/>
                <w:szCs w:val="20"/>
                <w:lang w:val="mk-MK"/>
              </w:rPr>
              <w:t>14</w:t>
            </w:r>
          </w:p>
        </w:tc>
      </w:tr>
      <w:tr w:rsidR="00403874" w:rsidRPr="00E876D3" w:rsidTr="00DD36F5">
        <w:trPr>
          <w:gridAfter w:val="1"/>
          <w:cnfStyle w:val="000000010000" w:firstRow="0" w:lastRow="0" w:firstColumn="0" w:lastColumn="0" w:oddVBand="0" w:evenVBand="0" w:oddHBand="0" w:evenHBand="1" w:firstRowFirstColumn="0" w:firstRowLastColumn="0" w:lastRowFirstColumn="0" w:lastRowLastColumn="0"/>
          <w:wAfter w:w="15" w:type="dxa"/>
          <w:trHeight w:val="278"/>
          <w:jc w:val="center"/>
        </w:trPr>
        <w:tc>
          <w:tcPr>
            <w:tcW w:w="1385" w:type="dxa"/>
          </w:tcPr>
          <w:p w:rsidR="00403874" w:rsidRPr="00E876D3" w:rsidRDefault="002F58C7" w:rsidP="00403874">
            <w:pPr>
              <w:ind w:left="-57" w:right="-57"/>
              <w:rPr>
                <w:rFonts w:ascii="Arial Narrow" w:eastAsia="MS Mincho" w:hAnsi="Arial Narrow" w:cs="Times New Roman"/>
                <w:b/>
                <w:bCs/>
                <w:color w:val="000000"/>
                <w:sz w:val="20"/>
                <w:szCs w:val="20"/>
                <w:lang w:val="mk-MK"/>
              </w:rPr>
            </w:pPr>
            <w:r w:rsidRPr="00E876D3">
              <w:rPr>
                <w:rFonts w:ascii="Arial Narrow" w:eastAsia="MS Mincho" w:hAnsi="Arial Narrow" w:cs="Times New Roman"/>
                <w:b/>
                <w:bCs/>
                <w:color w:val="000000"/>
                <w:sz w:val="20"/>
                <w:szCs w:val="20"/>
                <w:lang w:val="mk-MK"/>
              </w:rPr>
              <w:t>Олово (Pb)</w:t>
            </w:r>
          </w:p>
        </w:tc>
        <w:tc>
          <w:tcPr>
            <w:tcW w:w="1403" w:type="dxa"/>
            <w:tcBorders>
              <w:top w:val="single" w:sz="12" w:space="0" w:color="FFC000"/>
            </w:tcBorders>
          </w:tcPr>
          <w:p w:rsidR="00403874" w:rsidRPr="00E876D3" w:rsidRDefault="002F58C7" w:rsidP="00403874">
            <w:pPr>
              <w:ind w:right="-57"/>
              <w:rPr>
                <w:rFonts w:ascii="Arial Narrow" w:eastAsia="MS Mincho" w:hAnsi="Arial Narrow" w:cs="Times New Roman"/>
                <w:b/>
                <w:bCs/>
                <w:color w:val="000000"/>
                <w:sz w:val="20"/>
                <w:szCs w:val="20"/>
                <w:lang w:val="mk-MK"/>
              </w:rPr>
            </w:pPr>
            <w:r w:rsidRPr="00E876D3">
              <w:rPr>
                <w:rFonts w:ascii="Arial Narrow" w:eastAsia="MS Mincho" w:hAnsi="Arial Narrow" w:cs="Times New Roman"/>
                <w:b/>
                <w:bCs/>
                <w:color w:val="000000"/>
                <w:sz w:val="20"/>
                <w:szCs w:val="20"/>
                <w:lang w:val="mk-MK"/>
              </w:rPr>
              <w:t>Република Бугарија</w:t>
            </w:r>
          </w:p>
        </w:tc>
        <w:tc>
          <w:tcPr>
            <w:tcW w:w="1537" w:type="dxa"/>
            <w:tcBorders>
              <w:top w:val="single" w:sz="12" w:space="0" w:color="FFC000"/>
            </w:tcBorders>
            <w:vAlign w:val="center"/>
          </w:tcPr>
          <w:p w:rsidR="00403874" w:rsidRPr="00E876D3" w:rsidRDefault="00403874" w:rsidP="00403874">
            <w:pPr>
              <w:tabs>
                <w:tab w:val="decimal" w:pos="745"/>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0,5</w:t>
            </w:r>
          </w:p>
        </w:tc>
        <w:tc>
          <w:tcPr>
            <w:tcW w:w="1244" w:type="dxa"/>
            <w:tcBorders>
              <w:top w:val="single" w:sz="12" w:space="0" w:color="FFC000"/>
            </w:tcBorders>
            <w:vAlign w:val="center"/>
          </w:tcPr>
          <w:p w:rsidR="00403874" w:rsidRPr="00E876D3" w:rsidRDefault="00403874" w:rsidP="00403874">
            <w:pPr>
              <w:tabs>
                <w:tab w:val="decimal" w:pos="-4268"/>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µg/m3</w:t>
            </w:r>
          </w:p>
        </w:tc>
        <w:tc>
          <w:tcPr>
            <w:tcW w:w="1463" w:type="dxa"/>
            <w:tcBorders>
              <w:top w:val="single" w:sz="12" w:space="0" w:color="FFC000"/>
            </w:tcBorders>
            <w:vAlign w:val="center"/>
          </w:tcPr>
          <w:p w:rsidR="00403874" w:rsidRPr="00E876D3" w:rsidRDefault="00403874" w:rsidP="00403874">
            <w:pPr>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1 година</w:t>
            </w:r>
          </w:p>
        </w:tc>
        <w:tc>
          <w:tcPr>
            <w:tcW w:w="1477" w:type="dxa"/>
            <w:tcBorders>
              <w:top w:val="single" w:sz="12" w:space="0" w:color="FFC000"/>
            </w:tcBorders>
            <w:vAlign w:val="center"/>
          </w:tcPr>
          <w:p w:rsidR="00403874" w:rsidRPr="00E876D3" w:rsidRDefault="00403874" w:rsidP="00403874">
            <w:pPr>
              <w:tabs>
                <w:tab w:val="right" w:pos="3144"/>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w:t>
            </w:r>
          </w:p>
        </w:tc>
        <w:tc>
          <w:tcPr>
            <w:tcW w:w="899" w:type="dxa"/>
            <w:tcBorders>
              <w:top w:val="single" w:sz="12" w:space="0" w:color="FFC000"/>
            </w:tcBorders>
            <w:vAlign w:val="center"/>
          </w:tcPr>
          <w:p w:rsidR="00403874" w:rsidRPr="00E876D3" w:rsidRDefault="00403874" w:rsidP="00403874">
            <w:pPr>
              <w:tabs>
                <w:tab w:val="decimal" w:pos="368"/>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0,25</w:t>
            </w:r>
          </w:p>
        </w:tc>
        <w:tc>
          <w:tcPr>
            <w:tcW w:w="902" w:type="dxa"/>
            <w:tcBorders>
              <w:top w:val="single" w:sz="12" w:space="0" w:color="FFC000"/>
            </w:tcBorders>
            <w:vAlign w:val="center"/>
          </w:tcPr>
          <w:p w:rsidR="00403874" w:rsidRPr="00E876D3" w:rsidRDefault="00403874" w:rsidP="00403874">
            <w:pPr>
              <w:tabs>
                <w:tab w:val="decimal" w:pos="368"/>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0,35</w:t>
            </w:r>
          </w:p>
        </w:tc>
      </w:tr>
      <w:tr w:rsidR="00403874" w:rsidRPr="00E876D3" w:rsidTr="00DD36F5">
        <w:trPr>
          <w:gridAfter w:val="1"/>
          <w:cnfStyle w:val="000000100000" w:firstRow="0" w:lastRow="0" w:firstColumn="0" w:lastColumn="0" w:oddVBand="0" w:evenVBand="0" w:oddHBand="1" w:evenHBand="0" w:firstRowFirstColumn="0" w:firstRowLastColumn="0" w:lastRowFirstColumn="0" w:lastRowLastColumn="0"/>
          <w:wAfter w:w="15" w:type="dxa"/>
          <w:trHeight w:val="278"/>
          <w:jc w:val="center"/>
        </w:trPr>
        <w:tc>
          <w:tcPr>
            <w:tcW w:w="1385" w:type="dxa"/>
          </w:tcPr>
          <w:p w:rsidR="00403874" w:rsidRPr="00E876D3" w:rsidRDefault="002F58C7" w:rsidP="00403874">
            <w:pPr>
              <w:ind w:left="-57" w:right="-57"/>
              <w:rPr>
                <w:rFonts w:ascii="Arial Narrow" w:eastAsia="MS Mincho" w:hAnsi="Arial Narrow" w:cs="Times New Roman"/>
                <w:b/>
                <w:bCs/>
                <w:color w:val="000000"/>
                <w:sz w:val="20"/>
                <w:szCs w:val="20"/>
                <w:lang w:val="mk-MK"/>
              </w:rPr>
            </w:pPr>
            <w:r w:rsidRPr="00E876D3">
              <w:rPr>
                <w:rFonts w:ascii="Arial Narrow" w:eastAsia="MS Mincho" w:hAnsi="Arial Narrow" w:cs="Times New Roman"/>
                <w:b/>
                <w:bCs/>
                <w:color w:val="000000"/>
                <w:sz w:val="20"/>
                <w:szCs w:val="20"/>
                <w:lang w:val="mk-MK"/>
              </w:rPr>
              <w:t>Јаглерод моноксид (CO)</w:t>
            </w:r>
          </w:p>
        </w:tc>
        <w:tc>
          <w:tcPr>
            <w:tcW w:w="1403" w:type="dxa"/>
          </w:tcPr>
          <w:p w:rsidR="00403874" w:rsidRPr="00E876D3" w:rsidRDefault="002F58C7" w:rsidP="00403874">
            <w:pPr>
              <w:ind w:right="-57"/>
              <w:rPr>
                <w:rFonts w:ascii="Arial Narrow" w:eastAsia="MS Mincho" w:hAnsi="Arial Narrow" w:cs="Times New Roman"/>
                <w:b/>
                <w:bCs/>
                <w:color w:val="000000"/>
                <w:sz w:val="20"/>
                <w:szCs w:val="20"/>
                <w:lang w:val="mk-MK"/>
              </w:rPr>
            </w:pPr>
            <w:r w:rsidRPr="00E876D3">
              <w:rPr>
                <w:rFonts w:ascii="Arial Narrow" w:eastAsia="MS Mincho" w:hAnsi="Arial Narrow" w:cs="Times New Roman"/>
                <w:b/>
                <w:bCs/>
                <w:color w:val="000000"/>
                <w:sz w:val="20"/>
                <w:szCs w:val="20"/>
                <w:lang w:val="mk-MK"/>
              </w:rPr>
              <w:t>Република Бугарија</w:t>
            </w:r>
          </w:p>
        </w:tc>
        <w:tc>
          <w:tcPr>
            <w:tcW w:w="1537" w:type="dxa"/>
            <w:vAlign w:val="center"/>
          </w:tcPr>
          <w:p w:rsidR="00403874" w:rsidRPr="00E876D3" w:rsidRDefault="00403874" w:rsidP="00403874">
            <w:pPr>
              <w:tabs>
                <w:tab w:val="decimal" w:pos="745"/>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10</w:t>
            </w:r>
          </w:p>
        </w:tc>
        <w:tc>
          <w:tcPr>
            <w:tcW w:w="1244" w:type="dxa"/>
            <w:vAlign w:val="center"/>
          </w:tcPr>
          <w:p w:rsidR="00403874" w:rsidRPr="00E876D3" w:rsidRDefault="00403874" w:rsidP="00403874">
            <w:pPr>
              <w:tabs>
                <w:tab w:val="decimal" w:pos="-4268"/>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mg/m3</w:t>
            </w:r>
          </w:p>
        </w:tc>
        <w:tc>
          <w:tcPr>
            <w:tcW w:w="1463" w:type="dxa"/>
            <w:vAlign w:val="center"/>
          </w:tcPr>
          <w:p w:rsidR="00403874" w:rsidRPr="00E876D3" w:rsidRDefault="00403874" w:rsidP="005A1087">
            <w:pPr>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 xml:space="preserve">макс 8 ч </w:t>
            </w:r>
            <w:r w:rsidR="005A1087" w:rsidRPr="00E876D3">
              <w:rPr>
                <w:rFonts w:ascii="Arial Narrow" w:eastAsia="MS Mincho" w:hAnsi="Arial Narrow" w:cs="Times New Roman"/>
                <w:color w:val="000000"/>
                <w:sz w:val="20"/>
                <w:szCs w:val="20"/>
                <w:lang w:val="mk-MK"/>
              </w:rPr>
              <w:t>просек</w:t>
            </w:r>
          </w:p>
        </w:tc>
        <w:tc>
          <w:tcPr>
            <w:tcW w:w="1477" w:type="dxa"/>
            <w:vAlign w:val="center"/>
          </w:tcPr>
          <w:p w:rsidR="00403874" w:rsidRPr="00E876D3" w:rsidRDefault="00403874" w:rsidP="00403874">
            <w:pPr>
              <w:tabs>
                <w:tab w:val="right" w:pos="3144"/>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w:t>
            </w:r>
          </w:p>
        </w:tc>
        <w:tc>
          <w:tcPr>
            <w:tcW w:w="899" w:type="dxa"/>
            <w:vAlign w:val="center"/>
          </w:tcPr>
          <w:p w:rsidR="00403874" w:rsidRPr="00E876D3" w:rsidRDefault="00403874" w:rsidP="00403874">
            <w:pPr>
              <w:tabs>
                <w:tab w:val="decimal" w:pos="368"/>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5</w:t>
            </w:r>
          </w:p>
        </w:tc>
        <w:tc>
          <w:tcPr>
            <w:tcW w:w="902" w:type="dxa"/>
            <w:vAlign w:val="center"/>
          </w:tcPr>
          <w:p w:rsidR="00403874" w:rsidRPr="00E876D3" w:rsidRDefault="00403874" w:rsidP="00403874">
            <w:pPr>
              <w:tabs>
                <w:tab w:val="decimal" w:pos="368"/>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7</w:t>
            </w:r>
          </w:p>
        </w:tc>
      </w:tr>
      <w:tr w:rsidR="00403874" w:rsidRPr="00E876D3" w:rsidTr="00DD36F5">
        <w:trPr>
          <w:gridAfter w:val="1"/>
          <w:cnfStyle w:val="000000010000" w:firstRow="0" w:lastRow="0" w:firstColumn="0" w:lastColumn="0" w:oddVBand="0" w:evenVBand="0" w:oddHBand="0" w:evenHBand="1" w:firstRowFirstColumn="0" w:firstRowLastColumn="0" w:lastRowFirstColumn="0" w:lastRowLastColumn="0"/>
          <w:wAfter w:w="15" w:type="dxa"/>
          <w:trHeight w:val="278"/>
          <w:jc w:val="center"/>
        </w:trPr>
        <w:tc>
          <w:tcPr>
            <w:tcW w:w="1385" w:type="dxa"/>
          </w:tcPr>
          <w:p w:rsidR="00403874" w:rsidRPr="00E876D3" w:rsidRDefault="002F58C7" w:rsidP="00403874">
            <w:pPr>
              <w:ind w:left="-57" w:right="-57"/>
              <w:rPr>
                <w:rFonts w:ascii="Arial Narrow" w:eastAsia="MS Mincho" w:hAnsi="Arial Narrow" w:cs="Times New Roman"/>
                <w:b/>
                <w:bCs/>
                <w:color w:val="000000"/>
                <w:sz w:val="20"/>
                <w:szCs w:val="20"/>
                <w:lang w:val="mk-MK"/>
              </w:rPr>
            </w:pPr>
            <w:r w:rsidRPr="00E876D3">
              <w:rPr>
                <w:rFonts w:ascii="Arial Narrow" w:eastAsia="MS Mincho" w:hAnsi="Arial Narrow" w:cs="Times New Roman"/>
                <w:b/>
                <w:bCs/>
                <w:color w:val="000000"/>
                <w:sz w:val="20"/>
                <w:szCs w:val="20"/>
                <w:lang w:val="mk-MK"/>
              </w:rPr>
              <w:t>Бензен (C</w:t>
            </w:r>
            <w:r w:rsidRPr="00E876D3">
              <w:rPr>
                <w:rFonts w:ascii="Arial Narrow" w:eastAsia="MS Mincho" w:hAnsi="Arial Narrow" w:cs="Times New Roman"/>
                <w:b/>
                <w:bCs/>
                <w:color w:val="000000"/>
                <w:sz w:val="20"/>
                <w:szCs w:val="20"/>
                <w:vertAlign w:val="subscript"/>
                <w:lang w:val="mk-MK"/>
              </w:rPr>
              <w:t>6</w:t>
            </w:r>
            <w:r w:rsidRPr="00E876D3">
              <w:rPr>
                <w:rFonts w:ascii="Arial Narrow" w:eastAsia="MS Mincho" w:hAnsi="Arial Narrow" w:cs="Times New Roman"/>
                <w:b/>
                <w:bCs/>
                <w:color w:val="000000"/>
                <w:sz w:val="20"/>
                <w:szCs w:val="20"/>
                <w:lang w:val="mk-MK"/>
              </w:rPr>
              <w:t>H</w:t>
            </w:r>
            <w:r w:rsidRPr="00E876D3">
              <w:rPr>
                <w:rFonts w:ascii="Arial Narrow" w:eastAsia="MS Mincho" w:hAnsi="Arial Narrow" w:cs="Times New Roman"/>
                <w:b/>
                <w:bCs/>
                <w:color w:val="000000"/>
                <w:sz w:val="20"/>
                <w:szCs w:val="20"/>
                <w:vertAlign w:val="subscript"/>
                <w:lang w:val="mk-MK"/>
              </w:rPr>
              <w:t>6</w:t>
            </w:r>
            <w:r w:rsidRPr="00E876D3">
              <w:rPr>
                <w:rFonts w:ascii="Arial Narrow" w:eastAsia="MS Mincho" w:hAnsi="Arial Narrow" w:cs="Times New Roman"/>
                <w:b/>
                <w:bCs/>
                <w:color w:val="000000"/>
                <w:sz w:val="20"/>
                <w:szCs w:val="20"/>
                <w:lang w:val="mk-MK"/>
              </w:rPr>
              <w:t>)</w:t>
            </w:r>
          </w:p>
        </w:tc>
        <w:tc>
          <w:tcPr>
            <w:tcW w:w="1403" w:type="dxa"/>
          </w:tcPr>
          <w:p w:rsidR="00403874" w:rsidRPr="00E876D3" w:rsidRDefault="002F58C7" w:rsidP="00403874">
            <w:pPr>
              <w:ind w:right="-57"/>
              <w:rPr>
                <w:rFonts w:ascii="Arial Narrow" w:eastAsia="MS Mincho" w:hAnsi="Arial Narrow" w:cs="Times New Roman"/>
                <w:b/>
                <w:bCs/>
                <w:color w:val="000000"/>
                <w:sz w:val="20"/>
                <w:szCs w:val="20"/>
                <w:lang w:val="mk-MK"/>
              </w:rPr>
            </w:pPr>
            <w:r w:rsidRPr="00E876D3">
              <w:rPr>
                <w:rFonts w:ascii="Arial Narrow" w:eastAsia="MS Mincho" w:hAnsi="Arial Narrow" w:cs="Times New Roman"/>
                <w:b/>
                <w:bCs/>
                <w:color w:val="000000"/>
                <w:sz w:val="20"/>
                <w:szCs w:val="20"/>
                <w:lang w:val="mk-MK"/>
              </w:rPr>
              <w:t>Република Бугарија</w:t>
            </w:r>
          </w:p>
        </w:tc>
        <w:tc>
          <w:tcPr>
            <w:tcW w:w="1537" w:type="dxa"/>
          </w:tcPr>
          <w:p w:rsidR="00403874" w:rsidRPr="00E876D3" w:rsidRDefault="00403874" w:rsidP="00403874">
            <w:pPr>
              <w:tabs>
                <w:tab w:val="decimal" w:pos="745"/>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5</w:t>
            </w:r>
          </w:p>
        </w:tc>
        <w:tc>
          <w:tcPr>
            <w:tcW w:w="1244" w:type="dxa"/>
            <w:vAlign w:val="center"/>
          </w:tcPr>
          <w:p w:rsidR="00403874" w:rsidRPr="00E876D3" w:rsidRDefault="00403874" w:rsidP="00403874">
            <w:pPr>
              <w:tabs>
                <w:tab w:val="decimal" w:pos="-4268"/>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µg/m3</w:t>
            </w:r>
          </w:p>
        </w:tc>
        <w:tc>
          <w:tcPr>
            <w:tcW w:w="1463" w:type="dxa"/>
            <w:vAlign w:val="center"/>
          </w:tcPr>
          <w:p w:rsidR="00403874" w:rsidRPr="00E876D3" w:rsidRDefault="00403874" w:rsidP="00403874">
            <w:pPr>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1 година</w:t>
            </w:r>
          </w:p>
        </w:tc>
        <w:tc>
          <w:tcPr>
            <w:tcW w:w="1477" w:type="dxa"/>
            <w:vAlign w:val="center"/>
          </w:tcPr>
          <w:p w:rsidR="00403874" w:rsidRPr="00E876D3" w:rsidRDefault="00403874" w:rsidP="00403874">
            <w:pPr>
              <w:tabs>
                <w:tab w:val="right" w:pos="3144"/>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w:t>
            </w:r>
          </w:p>
        </w:tc>
        <w:tc>
          <w:tcPr>
            <w:tcW w:w="899" w:type="dxa"/>
            <w:vAlign w:val="center"/>
          </w:tcPr>
          <w:p w:rsidR="00403874" w:rsidRPr="00E876D3" w:rsidRDefault="00403874" w:rsidP="00403874">
            <w:pPr>
              <w:tabs>
                <w:tab w:val="decimal" w:pos="368"/>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2</w:t>
            </w:r>
          </w:p>
        </w:tc>
        <w:tc>
          <w:tcPr>
            <w:tcW w:w="902" w:type="dxa"/>
            <w:vAlign w:val="center"/>
          </w:tcPr>
          <w:p w:rsidR="00403874" w:rsidRPr="00E876D3" w:rsidRDefault="00403874" w:rsidP="00403874">
            <w:pPr>
              <w:tabs>
                <w:tab w:val="decimal" w:pos="368"/>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3.5</w:t>
            </w:r>
          </w:p>
        </w:tc>
      </w:tr>
      <w:tr w:rsidR="00391735" w:rsidRPr="00E876D3" w:rsidTr="00DD36F5">
        <w:trPr>
          <w:cnfStyle w:val="000000100000" w:firstRow="0" w:lastRow="0" w:firstColumn="0" w:lastColumn="0" w:oddVBand="0" w:evenVBand="0" w:oddHBand="1" w:evenHBand="0" w:firstRowFirstColumn="0" w:firstRowLastColumn="0" w:lastRowFirstColumn="0" w:lastRowLastColumn="0"/>
          <w:trHeight w:val="278"/>
          <w:jc w:val="center"/>
        </w:trPr>
        <w:tc>
          <w:tcPr>
            <w:tcW w:w="10325" w:type="dxa"/>
            <w:gridSpan w:val="9"/>
          </w:tcPr>
          <w:p w:rsidR="00391735" w:rsidRPr="00E876D3" w:rsidRDefault="002F58C7" w:rsidP="00EC7424">
            <w:pPr>
              <w:ind w:left="-57" w:right="-57"/>
              <w:jc w:val="center"/>
              <w:rPr>
                <w:rFonts w:ascii="Arial Narrow" w:eastAsia="MS Mincho" w:hAnsi="Arial Narrow" w:cs="Times New Roman"/>
                <w:b/>
                <w:bCs/>
                <w:color w:val="000000"/>
                <w:sz w:val="20"/>
                <w:szCs w:val="20"/>
                <w:lang w:val="mk-MK"/>
              </w:rPr>
            </w:pPr>
            <w:r w:rsidRPr="00E876D3">
              <w:rPr>
                <w:rFonts w:ascii="Arial Narrow" w:eastAsia="MS Mincho" w:hAnsi="Arial Narrow" w:cs="Times New Roman"/>
                <w:b/>
                <w:bCs/>
                <w:color w:val="000000"/>
                <w:sz w:val="20"/>
                <w:szCs w:val="20"/>
                <w:lang w:val="mk-MK"/>
              </w:rPr>
              <w:t>ЦЕЛНА ВРЕДНОСТ</w:t>
            </w:r>
          </w:p>
        </w:tc>
      </w:tr>
      <w:tr w:rsidR="00EC7424" w:rsidRPr="00E876D3" w:rsidTr="00DD36F5">
        <w:trPr>
          <w:gridAfter w:val="1"/>
          <w:cnfStyle w:val="000000010000" w:firstRow="0" w:lastRow="0" w:firstColumn="0" w:lastColumn="0" w:oddVBand="0" w:evenVBand="0" w:oddHBand="0" w:evenHBand="1" w:firstRowFirstColumn="0" w:firstRowLastColumn="0" w:lastRowFirstColumn="0" w:lastRowLastColumn="0"/>
          <w:wAfter w:w="15" w:type="dxa"/>
          <w:trHeight w:val="278"/>
          <w:jc w:val="center"/>
        </w:trPr>
        <w:tc>
          <w:tcPr>
            <w:tcW w:w="2788" w:type="dxa"/>
            <w:gridSpan w:val="2"/>
          </w:tcPr>
          <w:p w:rsidR="00391735" w:rsidRPr="00E876D3" w:rsidRDefault="002F58C7" w:rsidP="00EC7424">
            <w:pPr>
              <w:ind w:left="-57" w:right="-57"/>
              <w:rPr>
                <w:rFonts w:ascii="Arial Narrow" w:eastAsia="MS Mincho" w:hAnsi="Arial Narrow" w:cs="Times New Roman"/>
                <w:b/>
                <w:bCs/>
                <w:color w:val="000000"/>
                <w:sz w:val="20"/>
                <w:szCs w:val="20"/>
                <w:lang w:val="mk-MK"/>
              </w:rPr>
            </w:pPr>
            <w:r w:rsidRPr="00E876D3">
              <w:rPr>
                <w:rFonts w:ascii="Arial Narrow" w:eastAsia="MS Mincho" w:hAnsi="Arial Narrow" w:cs="Times New Roman"/>
                <w:b/>
                <w:bCs/>
                <w:color w:val="000000"/>
                <w:sz w:val="20"/>
                <w:szCs w:val="20"/>
                <w:lang w:val="mk-MK"/>
              </w:rPr>
              <w:t>Озон (О</w:t>
            </w:r>
            <w:r w:rsidRPr="00E876D3">
              <w:rPr>
                <w:rFonts w:ascii="Arial Narrow" w:eastAsia="MS Mincho" w:hAnsi="Arial Narrow" w:cs="Times New Roman"/>
                <w:b/>
                <w:bCs/>
                <w:color w:val="000000"/>
                <w:sz w:val="20"/>
                <w:szCs w:val="20"/>
                <w:vertAlign w:val="subscript"/>
                <w:lang w:val="mk-MK"/>
              </w:rPr>
              <w:t>3</w:t>
            </w:r>
            <w:r w:rsidRPr="00E876D3">
              <w:rPr>
                <w:rFonts w:ascii="Arial Narrow" w:eastAsia="MS Mincho" w:hAnsi="Arial Narrow" w:cs="Times New Roman"/>
                <w:b/>
                <w:bCs/>
                <w:color w:val="000000"/>
                <w:sz w:val="20"/>
                <w:szCs w:val="20"/>
                <w:lang w:val="mk-MK"/>
              </w:rPr>
              <w:t>)</w:t>
            </w:r>
          </w:p>
        </w:tc>
        <w:tc>
          <w:tcPr>
            <w:tcW w:w="1537" w:type="dxa"/>
            <w:vAlign w:val="center"/>
          </w:tcPr>
          <w:p w:rsidR="00391735" w:rsidRPr="00E876D3" w:rsidRDefault="00391735" w:rsidP="00EC7424">
            <w:pPr>
              <w:tabs>
                <w:tab w:val="decimal" w:pos="745"/>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120</w:t>
            </w:r>
          </w:p>
        </w:tc>
        <w:tc>
          <w:tcPr>
            <w:tcW w:w="1244" w:type="dxa"/>
            <w:vAlign w:val="center"/>
          </w:tcPr>
          <w:p w:rsidR="00391735" w:rsidRPr="00E876D3" w:rsidRDefault="00391735" w:rsidP="00EC7424">
            <w:pPr>
              <w:tabs>
                <w:tab w:val="decimal" w:pos="-4268"/>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µg/m3</w:t>
            </w:r>
          </w:p>
        </w:tc>
        <w:tc>
          <w:tcPr>
            <w:tcW w:w="1463" w:type="dxa"/>
            <w:vAlign w:val="center"/>
          </w:tcPr>
          <w:p w:rsidR="00391735" w:rsidRPr="00E876D3" w:rsidRDefault="00391735" w:rsidP="003E0AF2">
            <w:pPr>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 xml:space="preserve">макс 8 ч </w:t>
            </w:r>
            <w:r w:rsidR="003E0AF2" w:rsidRPr="00E876D3">
              <w:rPr>
                <w:rFonts w:ascii="Arial Narrow" w:eastAsia="MS Mincho" w:hAnsi="Arial Narrow" w:cs="Times New Roman"/>
                <w:color w:val="000000"/>
                <w:sz w:val="20"/>
                <w:szCs w:val="20"/>
                <w:lang w:val="mk-MK"/>
              </w:rPr>
              <w:t>просек</w:t>
            </w:r>
          </w:p>
        </w:tc>
        <w:tc>
          <w:tcPr>
            <w:tcW w:w="1477" w:type="dxa"/>
            <w:vAlign w:val="center"/>
          </w:tcPr>
          <w:p w:rsidR="00391735" w:rsidRPr="00E876D3" w:rsidRDefault="00391735" w:rsidP="00EC7424">
            <w:pPr>
              <w:tabs>
                <w:tab w:val="right" w:pos="3144"/>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 xml:space="preserve">25 дена </w:t>
            </w:r>
            <w:r w:rsidR="002D372A" w:rsidRPr="00E876D3">
              <w:rPr>
                <w:rFonts w:ascii="Arial Narrow" w:eastAsia="MS Mincho" w:hAnsi="Arial Narrow" w:cs="Times New Roman"/>
                <w:color w:val="000000"/>
                <w:sz w:val="20"/>
                <w:szCs w:val="20"/>
                <w:lang w:val="mk-MK"/>
              </w:rPr>
              <w:t>просек</w:t>
            </w:r>
          </w:p>
          <w:p w:rsidR="00391735" w:rsidRPr="00E876D3" w:rsidRDefault="002F58C7" w:rsidP="00EC7424">
            <w:pPr>
              <w:tabs>
                <w:tab w:val="right" w:pos="3144"/>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за 3 години</w:t>
            </w:r>
          </w:p>
        </w:tc>
        <w:tc>
          <w:tcPr>
            <w:tcW w:w="899" w:type="dxa"/>
            <w:vAlign w:val="center"/>
          </w:tcPr>
          <w:p w:rsidR="00391735" w:rsidRPr="00E876D3" w:rsidRDefault="00391735" w:rsidP="00EC7424">
            <w:pPr>
              <w:tabs>
                <w:tab w:val="right" w:pos="3144"/>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w:t>
            </w:r>
          </w:p>
        </w:tc>
        <w:tc>
          <w:tcPr>
            <w:tcW w:w="902" w:type="dxa"/>
            <w:vAlign w:val="center"/>
          </w:tcPr>
          <w:p w:rsidR="00391735" w:rsidRPr="00E876D3" w:rsidRDefault="00391735" w:rsidP="00EC7424">
            <w:pPr>
              <w:tabs>
                <w:tab w:val="right" w:pos="3144"/>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w:t>
            </w:r>
          </w:p>
        </w:tc>
      </w:tr>
      <w:tr w:rsidR="00EC7424" w:rsidRPr="00E876D3" w:rsidTr="00DD36F5">
        <w:trPr>
          <w:gridAfter w:val="1"/>
          <w:cnfStyle w:val="000000100000" w:firstRow="0" w:lastRow="0" w:firstColumn="0" w:lastColumn="0" w:oddVBand="0" w:evenVBand="0" w:oddHBand="1" w:evenHBand="0" w:firstRowFirstColumn="0" w:firstRowLastColumn="0" w:lastRowFirstColumn="0" w:lastRowLastColumn="0"/>
          <w:wAfter w:w="15" w:type="dxa"/>
          <w:trHeight w:val="278"/>
          <w:jc w:val="center"/>
        </w:trPr>
        <w:tc>
          <w:tcPr>
            <w:tcW w:w="2788" w:type="dxa"/>
            <w:gridSpan w:val="2"/>
          </w:tcPr>
          <w:p w:rsidR="00391735" w:rsidRPr="00E876D3" w:rsidRDefault="002F58C7" w:rsidP="00EC7424">
            <w:pPr>
              <w:ind w:left="-57" w:right="-57"/>
              <w:rPr>
                <w:rFonts w:ascii="Arial Narrow" w:eastAsia="MS Mincho" w:hAnsi="Arial Narrow" w:cs="Times New Roman"/>
                <w:b/>
                <w:bCs/>
                <w:color w:val="000000"/>
                <w:sz w:val="20"/>
                <w:szCs w:val="20"/>
                <w:lang w:val="mk-MK"/>
              </w:rPr>
            </w:pPr>
            <w:r w:rsidRPr="00E876D3">
              <w:rPr>
                <w:rFonts w:ascii="Arial Narrow" w:eastAsia="MS Mincho" w:hAnsi="Arial Narrow" w:cs="Times New Roman"/>
                <w:b/>
                <w:bCs/>
                <w:color w:val="000000"/>
                <w:sz w:val="20"/>
                <w:szCs w:val="20"/>
                <w:lang w:val="mk-MK"/>
              </w:rPr>
              <w:t>Арсен (</w:t>
            </w:r>
            <w:r w:rsidR="005A1087" w:rsidRPr="00E876D3">
              <w:rPr>
                <w:rFonts w:ascii="Arial Narrow" w:eastAsia="MS Mincho" w:hAnsi="Arial Narrow" w:cs="Times New Roman"/>
                <w:b/>
                <w:bCs/>
                <w:color w:val="000000"/>
                <w:sz w:val="20"/>
                <w:szCs w:val="20"/>
                <w:lang w:val="mk-MK"/>
              </w:rPr>
              <w:t>As</w:t>
            </w:r>
            <w:r w:rsidRPr="00E876D3">
              <w:rPr>
                <w:rFonts w:ascii="Arial Narrow" w:eastAsia="MS Mincho" w:hAnsi="Arial Narrow" w:cs="Times New Roman"/>
                <w:b/>
                <w:bCs/>
                <w:color w:val="000000"/>
                <w:sz w:val="20"/>
                <w:szCs w:val="20"/>
                <w:lang w:val="mk-MK"/>
              </w:rPr>
              <w:t>)</w:t>
            </w:r>
          </w:p>
        </w:tc>
        <w:tc>
          <w:tcPr>
            <w:tcW w:w="1537" w:type="dxa"/>
            <w:vAlign w:val="center"/>
          </w:tcPr>
          <w:p w:rsidR="00391735" w:rsidRPr="00E876D3" w:rsidRDefault="00391735" w:rsidP="00EC7424">
            <w:pPr>
              <w:tabs>
                <w:tab w:val="decimal" w:pos="745"/>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6</w:t>
            </w:r>
          </w:p>
        </w:tc>
        <w:tc>
          <w:tcPr>
            <w:tcW w:w="1244" w:type="dxa"/>
            <w:vAlign w:val="center"/>
          </w:tcPr>
          <w:p w:rsidR="00391735" w:rsidRPr="00E876D3" w:rsidRDefault="00391735" w:rsidP="00EC7424">
            <w:pPr>
              <w:tabs>
                <w:tab w:val="decimal" w:pos="-4268"/>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ng/m3</w:t>
            </w:r>
          </w:p>
        </w:tc>
        <w:tc>
          <w:tcPr>
            <w:tcW w:w="1463" w:type="dxa"/>
            <w:vAlign w:val="center"/>
          </w:tcPr>
          <w:p w:rsidR="00391735" w:rsidRPr="00E876D3" w:rsidRDefault="00391735" w:rsidP="00EC7424">
            <w:pPr>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1 година</w:t>
            </w:r>
          </w:p>
        </w:tc>
        <w:tc>
          <w:tcPr>
            <w:tcW w:w="1477" w:type="dxa"/>
            <w:vAlign w:val="center"/>
          </w:tcPr>
          <w:p w:rsidR="00391735" w:rsidRPr="00E876D3" w:rsidRDefault="00391735" w:rsidP="00EC7424">
            <w:pPr>
              <w:tabs>
                <w:tab w:val="right" w:pos="3144"/>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n/a</w:t>
            </w:r>
          </w:p>
        </w:tc>
        <w:tc>
          <w:tcPr>
            <w:tcW w:w="899" w:type="dxa"/>
            <w:vAlign w:val="center"/>
          </w:tcPr>
          <w:p w:rsidR="00391735" w:rsidRPr="00E876D3" w:rsidRDefault="00391735" w:rsidP="00EC7424">
            <w:pPr>
              <w:tabs>
                <w:tab w:val="decimal" w:pos="368"/>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2.4</w:t>
            </w:r>
          </w:p>
        </w:tc>
        <w:tc>
          <w:tcPr>
            <w:tcW w:w="902" w:type="dxa"/>
            <w:vAlign w:val="center"/>
          </w:tcPr>
          <w:p w:rsidR="00391735" w:rsidRPr="00E876D3" w:rsidRDefault="00391735" w:rsidP="00EC7424">
            <w:pPr>
              <w:tabs>
                <w:tab w:val="decimal" w:pos="368"/>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3.6</w:t>
            </w:r>
          </w:p>
        </w:tc>
      </w:tr>
      <w:tr w:rsidR="00EC7424" w:rsidRPr="00E876D3" w:rsidTr="00DD36F5">
        <w:trPr>
          <w:gridAfter w:val="1"/>
          <w:cnfStyle w:val="000000010000" w:firstRow="0" w:lastRow="0" w:firstColumn="0" w:lastColumn="0" w:oddVBand="0" w:evenVBand="0" w:oddHBand="0" w:evenHBand="1" w:firstRowFirstColumn="0" w:firstRowLastColumn="0" w:lastRowFirstColumn="0" w:lastRowLastColumn="0"/>
          <w:wAfter w:w="15" w:type="dxa"/>
          <w:trHeight w:val="278"/>
          <w:jc w:val="center"/>
        </w:trPr>
        <w:tc>
          <w:tcPr>
            <w:tcW w:w="2788" w:type="dxa"/>
            <w:gridSpan w:val="2"/>
          </w:tcPr>
          <w:p w:rsidR="00391735" w:rsidRPr="00E876D3" w:rsidRDefault="00391735" w:rsidP="002D372A">
            <w:pPr>
              <w:ind w:left="-57" w:right="-57"/>
              <w:rPr>
                <w:rFonts w:ascii="Arial Narrow" w:eastAsia="MS Mincho" w:hAnsi="Arial Narrow" w:cs="Times New Roman"/>
                <w:b/>
                <w:bCs/>
                <w:color w:val="000000"/>
                <w:sz w:val="20"/>
                <w:szCs w:val="20"/>
                <w:lang w:val="mk-MK"/>
              </w:rPr>
            </w:pPr>
            <w:r w:rsidRPr="00E876D3">
              <w:rPr>
                <w:rFonts w:ascii="Arial Narrow" w:eastAsia="MS Mincho" w:hAnsi="Arial Narrow" w:cs="Times New Roman"/>
                <w:b/>
                <w:bCs/>
                <w:color w:val="000000"/>
                <w:sz w:val="20"/>
                <w:szCs w:val="20"/>
                <w:lang w:val="mk-MK"/>
              </w:rPr>
              <w:t>Кадми</w:t>
            </w:r>
            <w:r w:rsidR="002D372A" w:rsidRPr="00E876D3">
              <w:rPr>
                <w:rFonts w:ascii="Arial Narrow" w:eastAsia="MS Mincho" w:hAnsi="Arial Narrow" w:cs="Times New Roman"/>
                <w:b/>
                <w:bCs/>
                <w:color w:val="000000"/>
                <w:sz w:val="20"/>
                <w:szCs w:val="20"/>
                <w:lang w:val="mk-MK"/>
              </w:rPr>
              <w:t>ум</w:t>
            </w:r>
            <w:r w:rsidRPr="00E876D3">
              <w:rPr>
                <w:rFonts w:ascii="Arial Narrow" w:eastAsia="MS Mincho" w:hAnsi="Arial Narrow" w:cs="Times New Roman"/>
                <w:b/>
                <w:bCs/>
                <w:color w:val="000000"/>
                <w:sz w:val="20"/>
                <w:szCs w:val="20"/>
                <w:lang w:val="mk-MK"/>
              </w:rPr>
              <w:t xml:space="preserve"> (Cd)</w:t>
            </w:r>
          </w:p>
        </w:tc>
        <w:tc>
          <w:tcPr>
            <w:tcW w:w="1537" w:type="dxa"/>
            <w:vAlign w:val="center"/>
          </w:tcPr>
          <w:p w:rsidR="00391735" w:rsidRPr="00E876D3" w:rsidRDefault="00391735" w:rsidP="00EC7424">
            <w:pPr>
              <w:tabs>
                <w:tab w:val="decimal" w:pos="745"/>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5</w:t>
            </w:r>
          </w:p>
        </w:tc>
        <w:tc>
          <w:tcPr>
            <w:tcW w:w="1244" w:type="dxa"/>
            <w:vAlign w:val="center"/>
          </w:tcPr>
          <w:p w:rsidR="00391735" w:rsidRPr="00E876D3" w:rsidRDefault="00391735" w:rsidP="00EC7424">
            <w:pPr>
              <w:tabs>
                <w:tab w:val="decimal" w:pos="-4268"/>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ng/m3</w:t>
            </w:r>
          </w:p>
        </w:tc>
        <w:tc>
          <w:tcPr>
            <w:tcW w:w="1463" w:type="dxa"/>
            <w:vAlign w:val="center"/>
          </w:tcPr>
          <w:p w:rsidR="00391735" w:rsidRPr="00E876D3" w:rsidRDefault="00391735" w:rsidP="00EC7424">
            <w:pPr>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1 година</w:t>
            </w:r>
          </w:p>
        </w:tc>
        <w:tc>
          <w:tcPr>
            <w:tcW w:w="1477" w:type="dxa"/>
            <w:vAlign w:val="center"/>
          </w:tcPr>
          <w:p w:rsidR="00391735" w:rsidRPr="00E876D3" w:rsidRDefault="00391735" w:rsidP="00EC7424">
            <w:pPr>
              <w:tabs>
                <w:tab w:val="right" w:pos="3144"/>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n/a</w:t>
            </w:r>
          </w:p>
        </w:tc>
        <w:tc>
          <w:tcPr>
            <w:tcW w:w="899" w:type="dxa"/>
            <w:vAlign w:val="center"/>
          </w:tcPr>
          <w:p w:rsidR="00391735" w:rsidRPr="00E876D3" w:rsidRDefault="00391735" w:rsidP="00EC7424">
            <w:pPr>
              <w:tabs>
                <w:tab w:val="decimal" w:pos="368"/>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2</w:t>
            </w:r>
          </w:p>
        </w:tc>
        <w:tc>
          <w:tcPr>
            <w:tcW w:w="902" w:type="dxa"/>
            <w:vAlign w:val="center"/>
          </w:tcPr>
          <w:p w:rsidR="00391735" w:rsidRPr="00E876D3" w:rsidRDefault="00391735" w:rsidP="00EC7424">
            <w:pPr>
              <w:tabs>
                <w:tab w:val="decimal" w:pos="368"/>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3</w:t>
            </w:r>
          </w:p>
        </w:tc>
      </w:tr>
      <w:tr w:rsidR="00EC7424" w:rsidRPr="00E876D3" w:rsidTr="00DD36F5">
        <w:trPr>
          <w:gridAfter w:val="1"/>
          <w:cnfStyle w:val="000000100000" w:firstRow="0" w:lastRow="0" w:firstColumn="0" w:lastColumn="0" w:oddVBand="0" w:evenVBand="0" w:oddHBand="1" w:evenHBand="0" w:firstRowFirstColumn="0" w:firstRowLastColumn="0" w:lastRowFirstColumn="0" w:lastRowLastColumn="0"/>
          <w:wAfter w:w="15" w:type="dxa"/>
          <w:trHeight w:val="278"/>
          <w:jc w:val="center"/>
        </w:trPr>
        <w:tc>
          <w:tcPr>
            <w:tcW w:w="2788" w:type="dxa"/>
            <w:gridSpan w:val="2"/>
          </w:tcPr>
          <w:p w:rsidR="00391735" w:rsidRPr="00E876D3" w:rsidRDefault="002F58C7" w:rsidP="00EC7424">
            <w:pPr>
              <w:ind w:left="-57" w:right="-57"/>
              <w:rPr>
                <w:rFonts w:ascii="Arial Narrow" w:eastAsia="MS Mincho" w:hAnsi="Arial Narrow" w:cs="Times New Roman"/>
                <w:b/>
                <w:bCs/>
                <w:color w:val="000000"/>
                <w:sz w:val="20"/>
                <w:szCs w:val="20"/>
                <w:lang w:val="mk-MK"/>
              </w:rPr>
            </w:pPr>
            <w:r w:rsidRPr="00E876D3">
              <w:rPr>
                <w:rFonts w:ascii="Arial Narrow" w:eastAsia="MS Mincho" w:hAnsi="Arial Narrow" w:cs="Times New Roman"/>
                <w:b/>
                <w:bCs/>
                <w:color w:val="000000"/>
                <w:sz w:val="20"/>
                <w:szCs w:val="20"/>
                <w:lang w:val="mk-MK"/>
              </w:rPr>
              <w:t>Никел (Ni)</w:t>
            </w:r>
          </w:p>
        </w:tc>
        <w:tc>
          <w:tcPr>
            <w:tcW w:w="1537" w:type="dxa"/>
            <w:vAlign w:val="center"/>
          </w:tcPr>
          <w:p w:rsidR="00391735" w:rsidRPr="00E876D3" w:rsidRDefault="00391735" w:rsidP="00EC7424">
            <w:pPr>
              <w:tabs>
                <w:tab w:val="decimal" w:pos="745"/>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20</w:t>
            </w:r>
          </w:p>
        </w:tc>
        <w:tc>
          <w:tcPr>
            <w:tcW w:w="1244" w:type="dxa"/>
            <w:vAlign w:val="center"/>
          </w:tcPr>
          <w:p w:rsidR="00391735" w:rsidRPr="00E876D3" w:rsidRDefault="00391735" w:rsidP="00EC7424">
            <w:pPr>
              <w:tabs>
                <w:tab w:val="decimal" w:pos="-4268"/>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ng/m3</w:t>
            </w:r>
          </w:p>
        </w:tc>
        <w:tc>
          <w:tcPr>
            <w:tcW w:w="1463" w:type="dxa"/>
            <w:vAlign w:val="center"/>
          </w:tcPr>
          <w:p w:rsidR="00391735" w:rsidRPr="00E876D3" w:rsidRDefault="00391735" w:rsidP="00EC7424">
            <w:pPr>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1 година</w:t>
            </w:r>
          </w:p>
        </w:tc>
        <w:tc>
          <w:tcPr>
            <w:tcW w:w="1477" w:type="dxa"/>
            <w:vAlign w:val="center"/>
          </w:tcPr>
          <w:p w:rsidR="00391735" w:rsidRPr="00E876D3" w:rsidRDefault="00391735" w:rsidP="00EC7424">
            <w:pPr>
              <w:tabs>
                <w:tab w:val="right" w:pos="3144"/>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n/a</w:t>
            </w:r>
          </w:p>
        </w:tc>
        <w:tc>
          <w:tcPr>
            <w:tcW w:w="899" w:type="dxa"/>
            <w:vAlign w:val="center"/>
          </w:tcPr>
          <w:p w:rsidR="00391735" w:rsidRPr="00E876D3" w:rsidRDefault="00391735" w:rsidP="00EC7424">
            <w:pPr>
              <w:tabs>
                <w:tab w:val="decimal" w:pos="368"/>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10</w:t>
            </w:r>
          </w:p>
        </w:tc>
        <w:tc>
          <w:tcPr>
            <w:tcW w:w="902" w:type="dxa"/>
            <w:vAlign w:val="center"/>
          </w:tcPr>
          <w:p w:rsidR="00391735" w:rsidRPr="00E876D3" w:rsidRDefault="00391735" w:rsidP="00EC7424">
            <w:pPr>
              <w:tabs>
                <w:tab w:val="decimal" w:pos="368"/>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14</w:t>
            </w:r>
          </w:p>
        </w:tc>
      </w:tr>
      <w:tr w:rsidR="00EC7424" w:rsidRPr="00E876D3" w:rsidTr="00DD36F5">
        <w:trPr>
          <w:gridAfter w:val="1"/>
          <w:cnfStyle w:val="000000010000" w:firstRow="0" w:lastRow="0" w:firstColumn="0" w:lastColumn="0" w:oddVBand="0" w:evenVBand="0" w:oddHBand="0" w:evenHBand="1" w:firstRowFirstColumn="0" w:firstRowLastColumn="0" w:lastRowFirstColumn="0" w:lastRowLastColumn="0"/>
          <w:wAfter w:w="15" w:type="dxa"/>
          <w:trHeight w:val="278"/>
          <w:jc w:val="center"/>
        </w:trPr>
        <w:tc>
          <w:tcPr>
            <w:tcW w:w="2788" w:type="dxa"/>
            <w:gridSpan w:val="2"/>
          </w:tcPr>
          <w:p w:rsidR="002F58C7" w:rsidRPr="00E876D3" w:rsidRDefault="002F58C7" w:rsidP="002F58C7">
            <w:pPr>
              <w:ind w:left="-57" w:right="-57"/>
              <w:rPr>
                <w:rFonts w:ascii="Arial Narrow" w:eastAsia="MS Mincho" w:hAnsi="Arial Narrow" w:cs="Times New Roman"/>
                <w:b/>
                <w:bCs/>
                <w:color w:val="000000"/>
                <w:sz w:val="20"/>
                <w:szCs w:val="20"/>
                <w:lang w:val="mk-MK"/>
              </w:rPr>
            </w:pPr>
            <w:r w:rsidRPr="00E876D3">
              <w:rPr>
                <w:rFonts w:ascii="Arial Narrow" w:eastAsia="MS Mincho" w:hAnsi="Arial Narrow" w:cs="Times New Roman"/>
                <w:b/>
                <w:bCs/>
                <w:color w:val="000000"/>
                <w:sz w:val="20"/>
                <w:szCs w:val="20"/>
                <w:lang w:val="mk-MK"/>
              </w:rPr>
              <w:t>Полициклични</w:t>
            </w:r>
          </w:p>
          <w:p w:rsidR="002F58C7" w:rsidRPr="00E876D3" w:rsidRDefault="005A1087" w:rsidP="002F58C7">
            <w:pPr>
              <w:ind w:left="-57" w:right="-57"/>
              <w:rPr>
                <w:rFonts w:ascii="Arial Narrow" w:eastAsia="MS Mincho" w:hAnsi="Arial Narrow" w:cs="Times New Roman"/>
                <w:b/>
                <w:bCs/>
                <w:color w:val="000000"/>
                <w:sz w:val="20"/>
                <w:szCs w:val="20"/>
                <w:lang w:val="mk-MK"/>
              </w:rPr>
            </w:pPr>
            <w:r w:rsidRPr="00E876D3">
              <w:rPr>
                <w:rFonts w:ascii="Arial Narrow" w:eastAsia="MS Mincho" w:hAnsi="Arial Narrow" w:cs="Times New Roman"/>
                <w:b/>
                <w:bCs/>
                <w:color w:val="000000"/>
                <w:sz w:val="20"/>
                <w:szCs w:val="20"/>
                <w:lang w:val="mk-MK"/>
              </w:rPr>
              <w:t>ароматични</w:t>
            </w:r>
          </w:p>
          <w:p w:rsidR="00391735" w:rsidRPr="00E876D3" w:rsidRDefault="002F58C7" w:rsidP="002F58C7">
            <w:pPr>
              <w:ind w:left="-57" w:right="-57"/>
              <w:rPr>
                <w:rFonts w:ascii="Arial Narrow" w:eastAsia="MS Mincho" w:hAnsi="Arial Narrow" w:cs="Times New Roman"/>
                <w:b/>
                <w:bCs/>
                <w:color w:val="000000"/>
                <w:sz w:val="20"/>
                <w:szCs w:val="20"/>
                <w:lang w:val="mk-MK"/>
              </w:rPr>
            </w:pPr>
            <w:r w:rsidRPr="00E876D3">
              <w:rPr>
                <w:rFonts w:ascii="Arial Narrow" w:eastAsia="MS Mincho" w:hAnsi="Arial Narrow" w:cs="Times New Roman"/>
                <w:b/>
                <w:bCs/>
                <w:color w:val="000000"/>
                <w:sz w:val="20"/>
                <w:szCs w:val="20"/>
                <w:lang w:val="mk-MK"/>
              </w:rPr>
              <w:t>јаглеводороди (PAH)</w:t>
            </w:r>
          </w:p>
        </w:tc>
        <w:tc>
          <w:tcPr>
            <w:tcW w:w="1537" w:type="dxa"/>
            <w:vAlign w:val="center"/>
          </w:tcPr>
          <w:p w:rsidR="00391735" w:rsidRPr="00E876D3" w:rsidRDefault="00391735" w:rsidP="00EC7424">
            <w:pPr>
              <w:tabs>
                <w:tab w:val="decimal" w:pos="601"/>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1</w:t>
            </w:r>
          </w:p>
          <w:p w:rsidR="002F58C7" w:rsidRPr="00E876D3" w:rsidRDefault="002F58C7" w:rsidP="002F58C7">
            <w:pPr>
              <w:tabs>
                <w:tab w:val="decimal" w:pos="601"/>
              </w:tabs>
              <w:ind w:left="-57" w:right="-57"/>
              <w:jc w:val="center"/>
              <w:rPr>
                <w:rFonts w:ascii="Arial Narrow" w:eastAsia="MS Mincho" w:hAnsi="Arial Narrow" w:cs="Times New Roman"/>
                <w:i/>
                <w:color w:val="000000"/>
                <w:sz w:val="20"/>
                <w:szCs w:val="20"/>
                <w:lang w:val="mk-MK"/>
              </w:rPr>
            </w:pPr>
            <w:r w:rsidRPr="00E876D3">
              <w:rPr>
                <w:rFonts w:ascii="Arial Narrow" w:eastAsia="MS Mincho" w:hAnsi="Arial Narrow" w:cs="Times New Roman"/>
                <w:i/>
                <w:color w:val="000000"/>
                <w:sz w:val="20"/>
                <w:szCs w:val="20"/>
                <w:lang w:val="mk-MK"/>
              </w:rPr>
              <w:t>Концентрација на</w:t>
            </w:r>
          </w:p>
          <w:p w:rsidR="00391735" w:rsidRPr="00E876D3" w:rsidRDefault="002F58C7" w:rsidP="002F58C7">
            <w:pPr>
              <w:tabs>
                <w:tab w:val="decimal" w:pos="601"/>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i/>
                <w:color w:val="000000"/>
                <w:sz w:val="20"/>
                <w:szCs w:val="20"/>
                <w:lang w:val="mk-MK"/>
              </w:rPr>
              <w:t>Бензо (а) пирен</w:t>
            </w:r>
          </w:p>
        </w:tc>
        <w:tc>
          <w:tcPr>
            <w:tcW w:w="1244" w:type="dxa"/>
            <w:vAlign w:val="center"/>
          </w:tcPr>
          <w:p w:rsidR="00391735" w:rsidRPr="00E876D3" w:rsidRDefault="00391735" w:rsidP="00EC7424">
            <w:pPr>
              <w:tabs>
                <w:tab w:val="decimal" w:pos="-4268"/>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ng/m3</w:t>
            </w:r>
          </w:p>
        </w:tc>
        <w:tc>
          <w:tcPr>
            <w:tcW w:w="1463" w:type="dxa"/>
            <w:vAlign w:val="center"/>
          </w:tcPr>
          <w:p w:rsidR="00391735" w:rsidRPr="00E876D3" w:rsidRDefault="00391735" w:rsidP="00EC7424">
            <w:pPr>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1 година</w:t>
            </w:r>
          </w:p>
        </w:tc>
        <w:tc>
          <w:tcPr>
            <w:tcW w:w="1477" w:type="dxa"/>
            <w:vAlign w:val="center"/>
          </w:tcPr>
          <w:p w:rsidR="00391735" w:rsidRPr="00E876D3" w:rsidRDefault="00391735" w:rsidP="00EC7424">
            <w:pPr>
              <w:tabs>
                <w:tab w:val="right" w:pos="3144"/>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n/a</w:t>
            </w:r>
          </w:p>
        </w:tc>
        <w:tc>
          <w:tcPr>
            <w:tcW w:w="899" w:type="dxa"/>
            <w:vAlign w:val="center"/>
          </w:tcPr>
          <w:p w:rsidR="00391735" w:rsidRPr="00E876D3" w:rsidRDefault="00391735" w:rsidP="00EC7424">
            <w:pPr>
              <w:tabs>
                <w:tab w:val="decimal" w:pos="368"/>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0.4</w:t>
            </w:r>
          </w:p>
        </w:tc>
        <w:tc>
          <w:tcPr>
            <w:tcW w:w="902" w:type="dxa"/>
            <w:vAlign w:val="center"/>
          </w:tcPr>
          <w:p w:rsidR="00391735" w:rsidRPr="00E876D3" w:rsidRDefault="00391735" w:rsidP="00EC7424">
            <w:pPr>
              <w:tabs>
                <w:tab w:val="decimal" w:pos="368"/>
              </w:tabs>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0,6</w:t>
            </w:r>
          </w:p>
        </w:tc>
      </w:tr>
    </w:tbl>
    <w:p w:rsidR="00DD36F5" w:rsidRPr="00E876D3" w:rsidRDefault="00DD36F5" w:rsidP="00391735">
      <w:pPr>
        <w:spacing w:after="120" w:line="240" w:lineRule="auto"/>
        <w:jc w:val="center"/>
        <w:rPr>
          <w:rFonts w:ascii="Times New Roman" w:hAnsi="Times New Roman" w:cs="Times New Roman"/>
          <w:b/>
          <w:bCs/>
          <w:sz w:val="24"/>
          <w:szCs w:val="24"/>
          <w:lang w:val="mk-MK"/>
        </w:rPr>
      </w:pPr>
      <w:bookmarkStart w:id="44" w:name="_Ref78215333"/>
    </w:p>
    <w:bookmarkEnd w:id="44"/>
    <w:p w:rsidR="00391735" w:rsidRPr="00E876D3" w:rsidRDefault="005072EB" w:rsidP="00391735">
      <w:pPr>
        <w:spacing w:after="120" w:line="240" w:lineRule="auto"/>
        <w:jc w:val="center"/>
        <w:rPr>
          <w:rFonts w:ascii="Times New Roman" w:hAnsi="Times New Roman" w:cs="Times New Roman"/>
          <w:i/>
          <w:iCs/>
          <w:sz w:val="24"/>
          <w:szCs w:val="24"/>
          <w:lang w:val="mk-MK"/>
        </w:rPr>
      </w:pPr>
      <w:r w:rsidRPr="00E876D3">
        <w:rPr>
          <w:rFonts w:ascii="Times New Roman" w:hAnsi="Times New Roman" w:cs="Times New Roman"/>
          <w:b/>
          <w:bCs/>
          <w:sz w:val="24"/>
          <w:szCs w:val="24"/>
          <w:lang w:val="mk-MK"/>
        </w:rPr>
        <w:t>Табела 2.1.2-2</w:t>
      </w:r>
      <w:r w:rsidR="002F58C7" w:rsidRPr="00E876D3">
        <w:rPr>
          <w:rFonts w:ascii="Times New Roman" w:hAnsi="Times New Roman" w:cs="Times New Roman"/>
          <w:bCs/>
          <w:i/>
          <w:sz w:val="24"/>
          <w:szCs w:val="24"/>
          <w:lang w:val="mk-MK"/>
        </w:rPr>
        <w:t xml:space="preserve"> Критично ниво за заштита на вегетацијата и екосистемите</w:t>
      </w:r>
    </w:p>
    <w:tbl>
      <w:tblPr>
        <w:tblStyle w:val="Style22"/>
        <w:tblW w:w="9804" w:type="dxa"/>
        <w:tblLayout w:type="fixed"/>
        <w:tblLook w:val="04A0" w:firstRow="1" w:lastRow="0" w:firstColumn="1" w:lastColumn="0" w:noHBand="0" w:noVBand="1"/>
      </w:tblPr>
      <w:tblGrid>
        <w:gridCol w:w="1717"/>
        <w:gridCol w:w="1751"/>
        <w:gridCol w:w="1489"/>
        <w:gridCol w:w="1634"/>
        <w:gridCol w:w="1449"/>
        <w:gridCol w:w="882"/>
        <w:gridCol w:w="882"/>
      </w:tblGrid>
      <w:tr w:rsidR="00964084" w:rsidRPr="00E876D3" w:rsidTr="00B07057">
        <w:trPr>
          <w:cnfStyle w:val="100000000000" w:firstRow="1" w:lastRow="0" w:firstColumn="0" w:lastColumn="0" w:oddVBand="0" w:evenVBand="0" w:oddHBand="0" w:evenHBand="0" w:firstRowFirstColumn="0" w:firstRowLastColumn="0" w:lastRowFirstColumn="0" w:lastRowLastColumn="0"/>
          <w:trHeight w:val="496"/>
        </w:trPr>
        <w:tc>
          <w:tcPr>
            <w:tcW w:w="1717" w:type="dxa"/>
          </w:tcPr>
          <w:p w:rsidR="00964084" w:rsidRPr="00E876D3" w:rsidRDefault="00964084" w:rsidP="00964084">
            <w:pPr>
              <w:ind w:left="-57" w:right="-57"/>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lastRenderedPageBreak/>
              <w:t>Загадувач</w:t>
            </w:r>
          </w:p>
        </w:tc>
        <w:tc>
          <w:tcPr>
            <w:tcW w:w="1751" w:type="dxa"/>
          </w:tcPr>
          <w:p w:rsidR="00964084" w:rsidRPr="00E876D3" w:rsidRDefault="00964084" w:rsidP="00964084">
            <w:pPr>
              <w:ind w:left="-57" w:right="-57"/>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Концентрација</w:t>
            </w:r>
          </w:p>
        </w:tc>
        <w:tc>
          <w:tcPr>
            <w:tcW w:w="1489" w:type="dxa"/>
          </w:tcPr>
          <w:p w:rsidR="00964084" w:rsidRPr="00E876D3" w:rsidRDefault="00964084" w:rsidP="00964084">
            <w:pPr>
              <w:ind w:left="-57" w:right="-57"/>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 xml:space="preserve">Единици </w:t>
            </w:r>
          </w:p>
        </w:tc>
        <w:tc>
          <w:tcPr>
            <w:tcW w:w="1634" w:type="dxa"/>
          </w:tcPr>
          <w:p w:rsidR="00964084" w:rsidRPr="00E876D3" w:rsidRDefault="00964084" w:rsidP="00964084">
            <w:pPr>
              <w:ind w:left="-57" w:right="-57"/>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Период</w:t>
            </w:r>
          </w:p>
          <w:p w:rsidR="00964084" w:rsidRPr="00E876D3" w:rsidRDefault="005A1087" w:rsidP="005A1087">
            <w:pPr>
              <w:ind w:left="-57" w:right="-57"/>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во</w:t>
            </w:r>
            <w:r w:rsidR="00964084" w:rsidRPr="00E876D3">
              <w:rPr>
                <w:rFonts w:ascii="Arial Narrow" w:eastAsia="MS Mincho" w:hAnsi="Arial Narrow" w:cs="Times New Roman"/>
                <w:color w:val="000000"/>
                <w:sz w:val="20"/>
                <w:szCs w:val="20"/>
                <w:lang w:val="mk-MK"/>
              </w:rPr>
              <w:t xml:space="preserve"> просе</w:t>
            </w:r>
            <w:r w:rsidRPr="00E876D3">
              <w:rPr>
                <w:rFonts w:ascii="Arial Narrow" w:eastAsia="MS Mincho" w:hAnsi="Arial Narrow" w:cs="Times New Roman"/>
                <w:color w:val="000000"/>
                <w:sz w:val="20"/>
                <w:szCs w:val="20"/>
                <w:lang w:val="mk-MK"/>
              </w:rPr>
              <w:t>к</w:t>
            </w:r>
          </w:p>
        </w:tc>
        <w:tc>
          <w:tcPr>
            <w:tcW w:w="1449" w:type="dxa"/>
          </w:tcPr>
          <w:p w:rsidR="00964084" w:rsidRPr="00E876D3" w:rsidRDefault="00964084" w:rsidP="00964084">
            <w:pPr>
              <w:ind w:left="-57" w:right="-57"/>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Дозволено</w:t>
            </w:r>
          </w:p>
          <w:p w:rsidR="00964084" w:rsidRPr="00E876D3" w:rsidRDefault="00360913" w:rsidP="00964084">
            <w:pPr>
              <w:ind w:left="-57" w:right="-57"/>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пречекорува</w:t>
            </w:r>
            <w:r w:rsidR="005A1087" w:rsidRPr="00E876D3">
              <w:rPr>
                <w:rFonts w:ascii="Arial Narrow" w:eastAsia="MS Mincho" w:hAnsi="Arial Narrow" w:cs="Times New Roman"/>
                <w:color w:val="000000"/>
                <w:sz w:val="20"/>
                <w:szCs w:val="20"/>
                <w:lang w:val="mk-MK"/>
              </w:rPr>
              <w:t>ње</w:t>
            </w:r>
          </w:p>
        </w:tc>
        <w:tc>
          <w:tcPr>
            <w:tcW w:w="882" w:type="dxa"/>
          </w:tcPr>
          <w:p w:rsidR="00964084" w:rsidRPr="00E876D3" w:rsidRDefault="00964084" w:rsidP="00964084">
            <w:pPr>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ППЕ</w:t>
            </w:r>
          </w:p>
        </w:tc>
        <w:tc>
          <w:tcPr>
            <w:tcW w:w="882" w:type="dxa"/>
          </w:tcPr>
          <w:p w:rsidR="00964084" w:rsidRPr="00E876D3" w:rsidRDefault="00964084" w:rsidP="00964084">
            <w:pPr>
              <w:ind w:left="-57" w:right="-57"/>
              <w:jc w:val="center"/>
              <w:rPr>
                <w:rFonts w:ascii="Arial Narrow" w:eastAsia="MS Mincho" w:hAnsi="Arial Narrow" w:cs="Times New Roman"/>
                <w:color w:val="000000"/>
                <w:sz w:val="20"/>
                <w:szCs w:val="20"/>
                <w:lang w:val="mk-MK"/>
              </w:rPr>
            </w:pPr>
            <w:r w:rsidRPr="00E876D3">
              <w:rPr>
                <w:rFonts w:ascii="Arial Narrow" w:eastAsia="MS Mincho" w:hAnsi="Arial Narrow" w:cs="Times New Roman"/>
                <w:color w:val="000000"/>
                <w:sz w:val="20"/>
                <w:szCs w:val="20"/>
                <w:lang w:val="mk-MK"/>
              </w:rPr>
              <w:t>ГПЕ</w:t>
            </w:r>
          </w:p>
        </w:tc>
      </w:tr>
      <w:tr w:rsidR="00391735" w:rsidRPr="00E876D3" w:rsidTr="00B07057">
        <w:trPr>
          <w:cnfStyle w:val="000000100000" w:firstRow="0" w:lastRow="0" w:firstColumn="0" w:lastColumn="0" w:oddVBand="0" w:evenVBand="0" w:oddHBand="1" w:evenHBand="0" w:firstRowFirstColumn="0" w:firstRowLastColumn="0" w:lastRowFirstColumn="0" w:lastRowLastColumn="0"/>
          <w:trHeight w:val="247"/>
        </w:trPr>
        <w:tc>
          <w:tcPr>
            <w:tcW w:w="1717" w:type="dxa"/>
          </w:tcPr>
          <w:p w:rsidR="00391735" w:rsidRPr="00E876D3" w:rsidRDefault="005072EB" w:rsidP="00391735">
            <w:pPr>
              <w:ind w:left="-57" w:right="-57"/>
              <w:rPr>
                <w:rFonts w:ascii="Times New Roman" w:hAnsi="Times New Roman" w:cs="Times New Roman"/>
                <w:b/>
                <w:bCs/>
                <w:color w:val="000000"/>
                <w:lang w:val="mk-MK"/>
              </w:rPr>
            </w:pPr>
            <w:r w:rsidRPr="00E876D3">
              <w:rPr>
                <w:rFonts w:ascii="Times New Roman" w:hAnsi="Times New Roman" w:cs="Times New Roman"/>
                <w:b/>
                <w:bCs/>
                <w:color w:val="000000"/>
                <w:lang w:val="mk-MK"/>
              </w:rPr>
              <w:t>Сулфур диоксид (SO</w:t>
            </w:r>
            <w:r w:rsidRPr="00E876D3">
              <w:rPr>
                <w:rFonts w:ascii="Times New Roman" w:hAnsi="Times New Roman" w:cs="Times New Roman"/>
                <w:b/>
                <w:bCs/>
                <w:color w:val="000000"/>
                <w:vertAlign w:val="subscript"/>
                <w:lang w:val="mk-MK"/>
              </w:rPr>
              <w:t>2</w:t>
            </w:r>
            <w:r w:rsidRPr="00E876D3">
              <w:rPr>
                <w:rFonts w:ascii="Times New Roman" w:hAnsi="Times New Roman" w:cs="Times New Roman"/>
                <w:b/>
                <w:bCs/>
                <w:color w:val="000000"/>
                <w:lang w:val="mk-MK"/>
              </w:rPr>
              <w:t>)</w:t>
            </w:r>
            <w:r w:rsidRPr="00E876D3">
              <w:rPr>
                <w:rFonts w:ascii="Times New Roman" w:hAnsi="Times New Roman" w:cs="Times New Roman"/>
                <w:b/>
                <w:bCs/>
                <w:color w:val="000000"/>
                <w:vertAlign w:val="subscript"/>
                <w:lang w:val="mk-MK"/>
              </w:rPr>
              <w:t>5</w:t>
            </w:r>
          </w:p>
        </w:tc>
        <w:tc>
          <w:tcPr>
            <w:tcW w:w="1751" w:type="dxa"/>
          </w:tcPr>
          <w:p w:rsidR="00391735" w:rsidRPr="00E876D3" w:rsidRDefault="00391735" w:rsidP="00391735">
            <w:pPr>
              <w:tabs>
                <w:tab w:val="decimal" w:pos="745"/>
              </w:tabs>
              <w:ind w:left="-57" w:right="-57"/>
              <w:jc w:val="center"/>
              <w:rPr>
                <w:rFonts w:ascii="Times New Roman" w:hAnsi="Times New Roman" w:cs="Times New Roman"/>
                <w:color w:val="000000"/>
                <w:lang w:val="mk-MK"/>
              </w:rPr>
            </w:pPr>
            <w:r w:rsidRPr="00E876D3">
              <w:rPr>
                <w:rFonts w:ascii="Times New Roman" w:hAnsi="Times New Roman" w:cs="Times New Roman"/>
                <w:color w:val="000000"/>
                <w:lang w:val="mk-MK"/>
              </w:rPr>
              <w:t>20</w:t>
            </w:r>
          </w:p>
        </w:tc>
        <w:tc>
          <w:tcPr>
            <w:tcW w:w="1489" w:type="dxa"/>
          </w:tcPr>
          <w:p w:rsidR="00391735" w:rsidRPr="00E876D3" w:rsidRDefault="00391735" w:rsidP="00391735">
            <w:pPr>
              <w:tabs>
                <w:tab w:val="decimal" w:pos="-4268"/>
              </w:tabs>
              <w:ind w:left="-57" w:right="-57"/>
              <w:jc w:val="center"/>
              <w:rPr>
                <w:rFonts w:ascii="Times New Roman" w:hAnsi="Times New Roman" w:cs="Times New Roman"/>
                <w:color w:val="000000"/>
                <w:lang w:val="mk-MK"/>
              </w:rPr>
            </w:pPr>
            <w:bookmarkStart w:id="45" w:name="_Hlk78634668"/>
            <w:r w:rsidRPr="00E876D3">
              <w:rPr>
                <w:rFonts w:ascii="Times New Roman" w:hAnsi="Times New Roman" w:cs="Times New Roman"/>
                <w:color w:val="000000"/>
                <w:lang w:val="mk-MK"/>
              </w:rPr>
              <w:t>µg/m3</w:t>
            </w:r>
            <w:bookmarkEnd w:id="45"/>
          </w:p>
        </w:tc>
        <w:tc>
          <w:tcPr>
            <w:tcW w:w="1634" w:type="dxa"/>
          </w:tcPr>
          <w:p w:rsidR="00391735" w:rsidRPr="00E876D3" w:rsidRDefault="00391735" w:rsidP="00391735">
            <w:pPr>
              <w:ind w:left="-57" w:right="-57"/>
              <w:jc w:val="center"/>
              <w:rPr>
                <w:rFonts w:ascii="Times New Roman" w:hAnsi="Times New Roman" w:cs="Times New Roman"/>
                <w:color w:val="000000"/>
                <w:lang w:val="mk-MK"/>
              </w:rPr>
            </w:pPr>
            <w:r w:rsidRPr="00E876D3">
              <w:rPr>
                <w:rFonts w:ascii="Times New Roman" w:hAnsi="Times New Roman" w:cs="Times New Roman"/>
                <w:color w:val="000000"/>
                <w:lang w:val="mk-MK"/>
              </w:rPr>
              <w:t>1 година во зима</w:t>
            </w:r>
          </w:p>
          <w:p w:rsidR="00391735" w:rsidRPr="00E876D3" w:rsidRDefault="00391735" w:rsidP="005072EB">
            <w:pPr>
              <w:ind w:left="-57" w:right="-57"/>
              <w:jc w:val="center"/>
              <w:rPr>
                <w:rFonts w:ascii="Times New Roman" w:hAnsi="Times New Roman" w:cs="Times New Roman"/>
                <w:color w:val="000000"/>
                <w:lang w:val="mk-MK"/>
              </w:rPr>
            </w:pPr>
            <w:r w:rsidRPr="00E876D3">
              <w:rPr>
                <w:rFonts w:ascii="Times New Roman" w:hAnsi="Times New Roman" w:cs="Times New Roman"/>
                <w:color w:val="000000"/>
                <w:lang w:val="mk-MK"/>
              </w:rPr>
              <w:t>(1 октомври-31 март)</w:t>
            </w:r>
          </w:p>
        </w:tc>
        <w:tc>
          <w:tcPr>
            <w:tcW w:w="1449" w:type="dxa"/>
          </w:tcPr>
          <w:p w:rsidR="00391735" w:rsidRPr="00E876D3" w:rsidRDefault="00391735" w:rsidP="00391735">
            <w:pPr>
              <w:tabs>
                <w:tab w:val="right" w:pos="3144"/>
              </w:tabs>
              <w:ind w:left="-57" w:right="-57"/>
              <w:jc w:val="center"/>
              <w:rPr>
                <w:rFonts w:ascii="Times New Roman" w:hAnsi="Times New Roman" w:cs="Times New Roman"/>
                <w:color w:val="000000"/>
                <w:lang w:val="mk-MK"/>
              </w:rPr>
            </w:pPr>
            <w:r w:rsidRPr="00E876D3">
              <w:rPr>
                <w:rFonts w:ascii="Times New Roman" w:hAnsi="Times New Roman" w:cs="Times New Roman"/>
                <w:color w:val="000000"/>
                <w:lang w:val="mk-MK"/>
              </w:rPr>
              <w:t>-</w:t>
            </w:r>
          </w:p>
        </w:tc>
        <w:tc>
          <w:tcPr>
            <w:tcW w:w="882" w:type="dxa"/>
          </w:tcPr>
          <w:p w:rsidR="00391735" w:rsidRPr="00E876D3" w:rsidRDefault="00391735" w:rsidP="00391735">
            <w:pPr>
              <w:tabs>
                <w:tab w:val="decimal" w:pos="368"/>
              </w:tabs>
              <w:ind w:left="-57" w:right="-57"/>
              <w:jc w:val="center"/>
              <w:rPr>
                <w:rFonts w:ascii="Times New Roman" w:hAnsi="Times New Roman" w:cs="Times New Roman"/>
                <w:color w:val="000000"/>
                <w:lang w:val="mk-MK"/>
              </w:rPr>
            </w:pPr>
            <w:r w:rsidRPr="00E876D3">
              <w:rPr>
                <w:rFonts w:ascii="Times New Roman" w:hAnsi="Times New Roman" w:cs="Times New Roman"/>
                <w:color w:val="000000"/>
                <w:lang w:val="mk-MK"/>
              </w:rPr>
              <w:t>8</w:t>
            </w:r>
          </w:p>
        </w:tc>
        <w:tc>
          <w:tcPr>
            <w:tcW w:w="882" w:type="dxa"/>
          </w:tcPr>
          <w:p w:rsidR="00391735" w:rsidRPr="00E876D3" w:rsidRDefault="00391735" w:rsidP="00391735">
            <w:pPr>
              <w:tabs>
                <w:tab w:val="decimal" w:pos="368"/>
              </w:tabs>
              <w:ind w:left="-57" w:right="-57"/>
              <w:jc w:val="center"/>
              <w:rPr>
                <w:rFonts w:ascii="Times New Roman" w:hAnsi="Times New Roman" w:cs="Times New Roman"/>
                <w:color w:val="000000"/>
                <w:lang w:val="mk-MK"/>
              </w:rPr>
            </w:pPr>
            <w:r w:rsidRPr="00E876D3">
              <w:rPr>
                <w:rFonts w:ascii="Times New Roman" w:hAnsi="Times New Roman" w:cs="Times New Roman"/>
                <w:color w:val="000000"/>
                <w:lang w:val="mk-MK"/>
              </w:rPr>
              <w:t>12</w:t>
            </w:r>
          </w:p>
        </w:tc>
      </w:tr>
      <w:tr w:rsidR="00391735" w:rsidRPr="00E876D3" w:rsidTr="00B07057">
        <w:trPr>
          <w:cnfStyle w:val="000000010000" w:firstRow="0" w:lastRow="0" w:firstColumn="0" w:lastColumn="0" w:oddVBand="0" w:evenVBand="0" w:oddHBand="0" w:evenHBand="1" w:firstRowFirstColumn="0" w:firstRowLastColumn="0" w:lastRowFirstColumn="0" w:lastRowLastColumn="0"/>
          <w:trHeight w:val="247"/>
        </w:trPr>
        <w:tc>
          <w:tcPr>
            <w:tcW w:w="1717" w:type="dxa"/>
          </w:tcPr>
          <w:p w:rsidR="00391735" w:rsidRPr="00E876D3" w:rsidRDefault="005072EB" w:rsidP="001516C9">
            <w:pPr>
              <w:ind w:left="-57" w:right="-57"/>
              <w:rPr>
                <w:rFonts w:ascii="Times New Roman" w:hAnsi="Times New Roman" w:cs="Times New Roman"/>
                <w:b/>
                <w:bCs/>
                <w:color w:val="000000"/>
                <w:lang w:val="mk-MK"/>
              </w:rPr>
            </w:pPr>
            <w:r w:rsidRPr="00E876D3">
              <w:rPr>
                <w:rFonts w:ascii="Times New Roman" w:hAnsi="Times New Roman" w:cs="Times New Roman"/>
                <w:b/>
                <w:bCs/>
                <w:color w:val="000000"/>
                <w:lang w:val="mk-MK"/>
              </w:rPr>
              <w:t>Сулфур диоксид (NO</w:t>
            </w:r>
            <w:r w:rsidRPr="00E876D3">
              <w:rPr>
                <w:rFonts w:ascii="Times New Roman" w:hAnsi="Times New Roman" w:cs="Times New Roman"/>
                <w:b/>
                <w:bCs/>
                <w:color w:val="000000"/>
                <w:vertAlign w:val="subscript"/>
                <w:lang w:val="mk-MK"/>
              </w:rPr>
              <w:t>2</w:t>
            </w:r>
            <w:r w:rsidRPr="00E876D3">
              <w:rPr>
                <w:rFonts w:ascii="Times New Roman" w:hAnsi="Times New Roman" w:cs="Times New Roman"/>
                <w:b/>
                <w:bCs/>
                <w:color w:val="000000"/>
                <w:lang w:val="mk-MK"/>
              </w:rPr>
              <w:t>)</w:t>
            </w:r>
          </w:p>
        </w:tc>
        <w:tc>
          <w:tcPr>
            <w:tcW w:w="1751" w:type="dxa"/>
          </w:tcPr>
          <w:p w:rsidR="00391735" w:rsidRPr="00E876D3" w:rsidRDefault="00391735" w:rsidP="00391735">
            <w:pPr>
              <w:tabs>
                <w:tab w:val="decimal" w:pos="745"/>
              </w:tabs>
              <w:ind w:left="-57" w:right="-57"/>
              <w:jc w:val="center"/>
              <w:rPr>
                <w:rFonts w:ascii="Times New Roman" w:hAnsi="Times New Roman" w:cs="Times New Roman"/>
                <w:color w:val="000000"/>
                <w:lang w:val="mk-MK"/>
              </w:rPr>
            </w:pPr>
            <w:r w:rsidRPr="00E876D3">
              <w:rPr>
                <w:rFonts w:ascii="Times New Roman" w:hAnsi="Times New Roman" w:cs="Times New Roman"/>
                <w:color w:val="000000"/>
                <w:lang w:val="mk-MK"/>
              </w:rPr>
              <w:t>30</w:t>
            </w:r>
          </w:p>
        </w:tc>
        <w:tc>
          <w:tcPr>
            <w:tcW w:w="1489" w:type="dxa"/>
          </w:tcPr>
          <w:p w:rsidR="00391735" w:rsidRPr="00E876D3" w:rsidRDefault="00391735" w:rsidP="00391735">
            <w:pPr>
              <w:tabs>
                <w:tab w:val="decimal" w:pos="-4268"/>
              </w:tabs>
              <w:ind w:left="-57" w:right="-57"/>
              <w:jc w:val="center"/>
              <w:rPr>
                <w:rFonts w:ascii="Times New Roman" w:hAnsi="Times New Roman" w:cs="Times New Roman"/>
                <w:color w:val="000000"/>
                <w:lang w:val="mk-MK"/>
              </w:rPr>
            </w:pPr>
            <w:r w:rsidRPr="00E876D3">
              <w:rPr>
                <w:rFonts w:ascii="Times New Roman" w:hAnsi="Times New Roman" w:cs="Times New Roman"/>
                <w:color w:val="000000"/>
                <w:lang w:val="mk-MK"/>
              </w:rPr>
              <w:t>µg/m3</w:t>
            </w:r>
          </w:p>
        </w:tc>
        <w:tc>
          <w:tcPr>
            <w:tcW w:w="1634" w:type="dxa"/>
          </w:tcPr>
          <w:p w:rsidR="00391735" w:rsidRPr="00E876D3" w:rsidRDefault="00391735" w:rsidP="005072EB">
            <w:pPr>
              <w:ind w:left="-57" w:right="-57"/>
              <w:jc w:val="center"/>
              <w:rPr>
                <w:rFonts w:ascii="Times New Roman" w:hAnsi="Times New Roman" w:cs="Times New Roman"/>
                <w:color w:val="000000"/>
                <w:lang w:val="mk-MK"/>
              </w:rPr>
            </w:pPr>
            <w:r w:rsidRPr="00E876D3">
              <w:rPr>
                <w:rFonts w:ascii="Times New Roman" w:hAnsi="Times New Roman" w:cs="Times New Roman"/>
                <w:color w:val="000000"/>
                <w:lang w:val="mk-MK"/>
              </w:rPr>
              <w:t>1 година</w:t>
            </w:r>
          </w:p>
        </w:tc>
        <w:tc>
          <w:tcPr>
            <w:tcW w:w="1449" w:type="dxa"/>
          </w:tcPr>
          <w:p w:rsidR="00391735" w:rsidRPr="00E876D3" w:rsidRDefault="00391735" w:rsidP="00391735">
            <w:pPr>
              <w:tabs>
                <w:tab w:val="right" w:pos="3144"/>
              </w:tabs>
              <w:ind w:left="-57" w:right="-57"/>
              <w:jc w:val="center"/>
              <w:rPr>
                <w:rFonts w:ascii="Times New Roman" w:hAnsi="Times New Roman" w:cs="Times New Roman"/>
                <w:color w:val="000000"/>
                <w:lang w:val="mk-MK"/>
              </w:rPr>
            </w:pPr>
            <w:r w:rsidRPr="00E876D3">
              <w:rPr>
                <w:rFonts w:ascii="Times New Roman" w:hAnsi="Times New Roman" w:cs="Times New Roman"/>
                <w:color w:val="000000"/>
                <w:lang w:val="mk-MK"/>
              </w:rPr>
              <w:t>-</w:t>
            </w:r>
          </w:p>
        </w:tc>
        <w:tc>
          <w:tcPr>
            <w:tcW w:w="882" w:type="dxa"/>
          </w:tcPr>
          <w:p w:rsidR="00391735" w:rsidRPr="00E876D3" w:rsidRDefault="00391735" w:rsidP="00391735">
            <w:pPr>
              <w:tabs>
                <w:tab w:val="decimal" w:pos="368"/>
              </w:tabs>
              <w:ind w:left="-57" w:right="-57"/>
              <w:jc w:val="center"/>
              <w:rPr>
                <w:rFonts w:ascii="Times New Roman" w:hAnsi="Times New Roman" w:cs="Times New Roman"/>
                <w:color w:val="000000"/>
                <w:lang w:val="mk-MK"/>
              </w:rPr>
            </w:pPr>
            <w:r w:rsidRPr="00E876D3">
              <w:rPr>
                <w:rFonts w:ascii="Times New Roman" w:hAnsi="Times New Roman" w:cs="Times New Roman"/>
                <w:color w:val="000000"/>
                <w:lang w:val="mk-MK"/>
              </w:rPr>
              <w:t>19.5</w:t>
            </w:r>
          </w:p>
        </w:tc>
        <w:tc>
          <w:tcPr>
            <w:tcW w:w="882" w:type="dxa"/>
          </w:tcPr>
          <w:p w:rsidR="00391735" w:rsidRPr="00E876D3" w:rsidRDefault="00391735" w:rsidP="00391735">
            <w:pPr>
              <w:tabs>
                <w:tab w:val="decimal" w:pos="368"/>
              </w:tabs>
              <w:ind w:left="-57" w:right="-57"/>
              <w:jc w:val="center"/>
              <w:rPr>
                <w:rFonts w:ascii="Times New Roman" w:hAnsi="Times New Roman" w:cs="Times New Roman"/>
                <w:color w:val="000000"/>
                <w:lang w:val="mk-MK"/>
              </w:rPr>
            </w:pPr>
            <w:r w:rsidRPr="00E876D3">
              <w:rPr>
                <w:rFonts w:ascii="Times New Roman" w:hAnsi="Times New Roman" w:cs="Times New Roman"/>
                <w:color w:val="000000"/>
                <w:lang w:val="mk-MK"/>
              </w:rPr>
              <w:t>24</w:t>
            </w:r>
          </w:p>
        </w:tc>
      </w:tr>
    </w:tbl>
    <w:p w:rsidR="00391735" w:rsidRPr="00E876D3" w:rsidRDefault="005072EB" w:rsidP="00391735">
      <w:pPr>
        <w:spacing w:line="288" w:lineRule="auto"/>
        <w:ind w:firstLine="720"/>
        <w:jc w:val="both"/>
        <w:rPr>
          <w:rFonts w:ascii="Times New Roman" w:eastAsia="Times New Roman" w:hAnsi="Times New Roman" w:cs="Times New Roman"/>
          <w:bCs/>
          <w:iCs/>
          <w:sz w:val="24"/>
          <w:lang w:val="mk-MK"/>
        </w:rPr>
      </w:pPr>
      <w:r w:rsidRPr="00E876D3">
        <w:rPr>
          <w:rFonts w:ascii="Times New Roman" w:eastAsia="Times New Roman" w:hAnsi="Times New Roman" w:cs="Times New Roman"/>
          <w:bCs/>
          <w:iCs/>
          <w:sz w:val="24"/>
          <w:lang w:val="mk-MK"/>
        </w:rPr>
        <w:t xml:space="preserve">Разликата е во некои од граничните норми, додека целните вредности на нормите за заштита на вегетацијата и екосистемите во законодавството на Република Северна Македонија се транспонирани со </w:t>
      </w:r>
      <w:r w:rsidRPr="00E876D3">
        <w:rPr>
          <w:rFonts w:ascii="Times New Roman" w:eastAsia="Times New Roman" w:hAnsi="Times New Roman" w:cs="Times New Roman"/>
          <w:b/>
          <w:bCs/>
          <w:iCs/>
          <w:sz w:val="24"/>
          <w:lang w:val="mk-MK"/>
        </w:rPr>
        <w:t>Директивата 2008/50/EA</w:t>
      </w:r>
      <w:r w:rsidRPr="00E876D3">
        <w:rPr>
          <w:rFonts w:ascii="Times New Roman" w:eastAsia="Times New Roman" w:hAnsi="Times New Roman" w:cs="Times New Roman"/>
          <w:bCs/>
          <w:iCs/>
          <w:sz w:val="24"/>
          <w:lang w:val="mk-MK"/>
        </w:rPr>
        <w:t>.</w:t>
      </w:r>
    </w:p>
    <w:p w:rsidR="00133639" w:rsidRPr="00E876D3" w:rsidRDefault="005072EB" w:rsidP="00A37BE7">
      <w:pPr>
        <w:spacing w:before="120" w:after="120" w:line="276" w:lineRule="auto"/>
        <w:ind w:firstLine="720"/>
        <w:contextualSpacing/>
        <w:jc w:val="both"/>
        <w:rPr>
          <w:rFonts w:ascii="Times New Roman" w:eastAsia="Calibri" w:hAnsi="Times New Roman" w:cs="Times New Roman"/>
          <w:b/>
          <w:bCs/>
          <w:sz w:val="24"/>
          <w:szCs w:val="24"/>
          <w:u w:val="single"/>
          <w:lang w:val="mk-MK"/>
        </w:rPr>
      </w:pPr>
      <w:bookmarkStart w:id="46" w:name="_Toc78220976"/>
      <w:r w:rsidRPr="00E876D3">
        <w:rPr>
          <w:rFonts w:ascii="Times New Roman" w:eastAsia="Calibri" w:hAnsi="Times New Roman" w:cs="Times New Roman"/>
          <w:b/>
          <w:bCs/>
          <w:sz w:val="24"/>
          <w:szCs w:val="24"/>
          <w:u w:val="single"/>
          <w:lang w:val="mk-MK"/>
        </w:rPr>
        <w:t>Национал</w:t>
      </w:r>
      <w:r w:rsidR="00EB7723" w:rsidRPr="00E876D3">
        <w:rPr>
          <w:rFonts w:ascii="Times New Roman" w:eastAsia="Calibri" w:hAnsi="Times New Roman" w:cs="Times New Roman"/>
          <w:b/>
          <w:bCs/>
          <w:sz w:val="24"/>
          <w:szCs w:val="24"/>
          <w:u w:val="single"/>
          <w:lang w:val="mk-MK"/>
        </w:rPr>
        <w:t>ен</w:t>
      </w:r>
      <w:r w:rsidRPr="00E876D3">
        <w:rPr>
          <w:rFonts w:ascii="Times New Roman" w:eastAsia="Calibri" w:hAnsi="Times New Roman" w:cs="Times New Roman"/>
          <w:b/>
          <w:bCs/>
          <w:sz w:val="24"/>
          <w:szCs w:val="24"/>
          <w:u w:val="single"/>
          <w:lang w:val="mk-MK"/>
        </w:rPr>
        <w:t xml:space="preserve"> систем за мон</w:t>
      </w:r>
      <w:r w:rsidR="00964084" w:rsidRPr="00E876D3">
        <w:rPr>
          <w:rFonts w:ascii="Times New Roman" w:eastAsia="Calibri" w:hAnsi="Times New Roman" w:cs="Times New Roman"/>
          <w:b/>
          <w:bCs/>
          <w:sz w:val="24"/>
          <w:szCs w:val="24"/>
          <w:u w:val="single"/>
          <w:lang w:val="mk-MK"/>
        </w:rPr>
        <w:t>иторинг на животната средина (НС</w:t>
      </w:r>
      <w:r w:rsidRPr="00E876D3">
        <w:rPr>
          <w:rFonts w:ascii="Times New Roman" w:eastAsia="Calibri" w:hAnsi="Times New Roman" w:cs="Times New Roman"/>
          <w:b/>
          <w:bCs/>
          <w:sz w:val="24"/>
          <w:szCs w:val="24"/>
          <w:u w:val="single"/>
          <w:lang w:val="mk-MK"/>
        </w:rPr>
        <w:t>М</w:t>
      </w:r>
      <w:r w:rsidR="002D372A" w:rsidRPr="00E876D3">
        <w:rPr>
          <w:rFonts w:ascii="Times New Roman" w:eastAsia="Calibri" w:hAnsi="Times New Roman" w:cs="Times New Roman"/>
          <w:b/>
          <w:bCs/>
          <w:sz w:val="24"/>
          <w:szCs w:val="24"/>
          <w:u w:val="single"/>
          <w:lang w:val="mk-MK"/>
        </w:rPr>
        <w:t>Ж</w:t>
      </w:r>
      <w:r w:rsidRPr="00E876D3">
        <w:rPr>
          <w:rFonts w:ascii="Times New Roman" w:eastAsia="Calibri" w:hAnsi="Times New Roman" w:cs="Times New Roman"/>
          <w:b/>
          <w:bCs/>
          <w:sz w:val="24"/>
          <w:szCs w:val="24"/>
          <w:u w:val="single"/>
          <w:lang w:val="mk-MK"/>
        </w:rPr>
        <w:t>С) во Република Бугарија</w:t>
      </w:r>
      <w:bookmarkEnd w:id="46"/>
    </w:p>
    <w:p w:rsidR="00133639" w:rsidRPr="00E876D3" w:rsidRDefault="005072EB" w:rsidP="00BC6B4C">
      <w:pPr>
        <w:numPr>
          <w:ilvl w:val="0"/>
          <w:numId w:val="11"/>
        </w:numPr>
        <w:spacing w:before="240" w:after="240" w:line="288" w:lineRule="auto"/>
        <w:jc w:val="both"/>
        <w:rPr>
          <w:rFonts w:ascii="Times New Roman" w:hAnsi="Times New Roman" w:cs="Times New Roman"/>
          <w:i/>
          <w:iCs/>
          <w:sz w:val="24"/>
          <w:szCs w:val="24"/>
          <w:u w:val="single"/>
          <w:lang w:val="mk-MK"/>
        </w:rPr>
      </w:pPr>
      <w:r w:rsidRPr="00E876D3">
        <w:rPr>
          <w:rFonts w:ascii="Times New Roman" w:hAnsi="Times New Roman" w:cs="Times New Roman"/>
          <w:b/>
          <w:bCs/>
          <w:i/>
          <w:iCs/>
          <w:sz w:val="24"/>
          <w:szCs w:val="24"/>
          <w:u w:val="single"/>
          <w:lang w:val="mk-MK"/>
        </w:rPr>
        <w:t>Регионален инспекторат за животна средина и води (</w:t>
      </w:r>
      <w:r w:rsidR="002D372A" w:rsidRPr="00E876D3">
        <w:rPr>
          <w:rFonts w:ascii="Times New Roman" w:hAnsi="Times New Roman" w:cs="Times New Roman"/>
          <w:b/>
          <w:bCs/>
          <w:i/>
          <w:iCs/>
          <w:sz w:val="24"/>
          <w:szCs w:val="24"/>
          <w:u w:val="single"/>
          <w:lang w:val="mk-MK"/>
        </w:rPr>
        <w:t>РИЖС</w:t>
      </w:r>
      <w:r w:rsidR="00964084" w:rsidRPr="00E876D3">
        <w:rPr>
          <w:rFonts w:ascii="Times New Roman" w:hAnsi="Times New Roman" w:cs="Times New Roman"/>
          <w:b/>
          <w:bCs/>
          <w:i/>
          <w:iCs/>
          <w:sz w:val="24"/>
          <w:szCs w:val="24"/>
          <w:u w:val="single"/>
          <w:lang w:val="mk-MK"/>
        </w:rPr>
        <w:t>В</w:t>
      </w:r>
      <w:r w:rsidRPr="00E876D3">
        <w:rPr>
          <w:rFonts w:ascii="Times New Roman" w:hAnsi="Times New Roman" w:cs="Times New Roman"/>
          <w:b/>
          <w:bCs/>
          <w:i/>
          <w:iCs/>
          <w:sz w:val="24"/>
          <w:szCs w:val="24"/>
          <w:u w:val="single"/>
          <w:lang w:val="mk-MK"/>
        </w:rPr>
        <w:t>) - Благоевград</w:t>
      </w:r>
    </w:p>
    <w:p w:rsidR="00133639" w:rsidRPr="00E876D3" w:rsidRDefault="0036402D" w:rsidP="00D54498">
      <w:pPr>
        <w:spacing w:before="120" w:after="0" w:line="288" w:lineRule="auto"/>
        <w:ind w:left="1078"/>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Во 2020 година во регионот на </w:t>
      </w:r>
      <w:r w:rsidR="002D372A" w:rsidRPr="00E876D3">
        <w:rPr>
          <w:rFonts w:ascii="Times New Roman" w:hAnsi="Times New Roman" w:cs="Times New Roman"/>
          <w:sz w:val="24"/>
          <w:szCs w:val="24"/>
          <w:lang w:val="mk-MK"/>
        </w:rPr>
        <w:t>РИЖС</w:t>
      </w:r>
      <w:r w:rsidR="00964084" w:rsidRPr="00E876D3">
        <w:rPr>
          <w:rFonts w:ascii="Times New Roman" w:hAnsi="Times New Roman" w:cs="Times New Roman"/>
          <w:sz w:val="24"/>
          <w:szCs w:val="24"/>
          <w:lang w:val="mk-MK"/>
        </w:rPr>
        <w:t>В</w:t>
      </w:r>
      <w:r w:rsidR="002D372A" w:rsidRPr="00E876D3">
        <w:rPr>
          <w:rFonts w:ascii="Times New Roman" w:hAnsi="Times New Roman" w:cs="Times New Roman"/>
          <w:sz w:val="24"/>
          <w:szCs w:val="24"/>
          <w:lang w:val="mk-MK"/>
        </w:rPr>
        <w:t xml:space="preserve"> </w:t>
      </w:r>
      <w:r w:rsidRPr="00E876D3">
        <w:rPr>
          <w:rFonts w:ascii="Times New Roman" w:hAnsi="Times New Roman" w:cs="Times New Roman"/>
          <w:sz w:val="24"/>
          <w:szCs w:val="24"/>
          <w:lang w:val="mk-MK"/>
        </w:rPr>
        <w:t>- Благоевград дејствуваше:</w:t>
      </w:r>
    </w:p>
    <w:p w:rsidR="0036402D" w:rsidRPr="00E876D3" w:rsidRDefault="0036402D" w:rsidP="00BC6B4C">
      <w:pPr>
        <w:pStyle w:val="ListParagraph"/>
        <w:numPr>
          <w:ilvl w:val="0"/>
          <w:numId w:val="13"/>
        </w:numPr>
        <w:spacing w:before="120" w:after="0" w:line="288" w:lineRule="auto"/>
        <w:jc w:val="both"/>
        <w:rPr>
          <w:rFonts w:ascii="Times New Roman" w:hAnsi="Times New Roman" w:cs="Times New Roman"/>
          <w:bCs/>
          <w:sz w:val="24"/>
          <w:szCs w:val="24"/>
          <w:lang w:val="mk-MK"/>
        </w:rPr>
      </w:pPr>
      <w:r w:rsidRPr="00E876D3">
        <w:rPr>
          <w:rFonts w:ascii="Times New Roman" w:hAnsi="Times New Roman" w:cs="Times New Roman"/>
          <w:b/>
          <w:bCs/>
          <w:sz w:val="24"/>
          <w:szCs w:val="24"/>
          <w:lang w:val="mk-MK"/>
        </w:rPr>
        <w:t xml:space="preserve">1 стационарна точка за контрола на квалитетот на воздухот </w:t>
      </w:r>
      <w:r w:rsidRPr="00E876D3">
        <w:rPr>
          <w:rFonts w:ascii="Times New Roman" w:hAnsi="Times New Roman" w:cs="Times New Roman"/>
          <w:bCs/>
          <w:sz w:val="24"/>
          <w:szCs w:val="24"/>
          <w:lang w:val="mk-MK"/>
        </w:rPr>
        <w:t>(</w:t>
      </w:r>
      <w:r w:rsidR="00964084" w:rsidRPr="00E876D3">
        <w:rPr>
          <w:rFonts w:ascii="Times New Roman" w:hAnsi="Times New Roman" w:cs="Times New Roman"/>
          <w:bCs/>
          <w:sz w:val="24"/>
          <w:szCs w:val="24"/>
          <w:lang w:val="mk-MK"/>
        </w:rPr>
        <w:t>КАВ</w:t>
      </w:r>
      <w:r w:rsidRPr="00E876D3">
        <w:rPr>
          <w:rFonts w:ascii="Times New Roman" w:hAnsi="Times New Roman" w:cs="Times New Roman"/>
          <w:bCs/>
          <w:sz w:val="24"/>
          <w:szCs w:val="24"/>
          <w:lang w:val="mk-MK"/>
        </w:rPr>
        <w:t xml:space="preserve">) во Благоевград. Автоматска мерна станица (АМС) - Благоевград е урбана позадинска точка, сместена во населениот дел на градот, без доминантно влијание на емисиите од производствените и другите активности. Опсегот на АМС-Благоевград е 100 ÷ 2.000 </w:t>
      </w:r>
      <w:r w:rsidR="003F0021" w:rsidRPr="00E876D3">
        <w:rPr>
          <w:rFonts w:ascii="Times New Roman" w:hAnsi="Times New Roman" w:cs="Times New Roman"/>
          <w:bCs/>
          <w:sz w:val="24"/>
          <w:szCs w:val="24"/>
          <w:lang w:val="mk-MK"/>
        </w:rPr>
        <w:t>km</w:t>
      </w:r>
      <w:r w:rsidRPr="00E876D3">
        <w:rPr>
          <w:rFonts w:ascii="Times New Roman" w:hAnsi="Times New Roman" w:cs="Times New Roman"/>
          <w:bCs/>
          <w:sz w:val="24"/>
          <w:szCs w:val="24"/>
          <w:lang w:val="mk-MK"/>
        </w:rPr>
        <w:t>, а се наоѓа на локацијата на Националниот институт за хидрологија и метеорологија - Бугарска академија на науките (НИХМ-БА</w:t>
      </w:r>
      <w:r w:rsidR="002D372A" w:rsidRPr="00E876D3">
        <w:rPr>
          <w:rFonts w:ascii="Times New Roman" w:hAnsi="Times New Roman" w:cs="Times New Roman"/>
          <w:bCs/>
          <w:sz w:val="24"/>
          <w:szCs w:val="24"/>
          <w:lang w:val="mk-MK"/>
        </w:rPr>
        <w:t>Н</w:t>
      </w:r>
      <w:r w:rsidRPr="00E876D3">
        <w:rPr>
          <w:rFonts w:ascii="Times New Roman" w:hAnsi="Times New Roman" w:cs="Times New Roman"/>
          <w:bCs/>
          <w:sz w:val="24"/>
          <w:szCs w:val="24"/>
          <w:lang w:val="mk-MK"/>
        </w:rPr>
        <w:t>), огранок Ќустендил. Контролирани загадувачи на воздухот се: сулфур диоксид (SOX), азотни оксиди (NOX и NO), полициклични ароматични јаглеводороди (</w:t>
      </w:r>
      <w:r w:rsidR="00964084" w:rsidRPr="00E876D3">
        <w:rPr>
          <w:rFonts w:ascii="Times New Roman" w:hAnsi="Times New Roman" w:cs="Times New Roman"/>
          <w:bCs/>
          <w:sz w:val="24"/>
          <w:szCs w:val="24"/>
          <w:lang w:val="mk-MK"/>
        </w:rPr>
        <w:t>ПАЈ</w:t>
      </w:r>
      <w:r w:rsidRPr="00E876D3">
        <w:rPr>
          <w:rFonts w:ascii="Times New Roman" w:hAnsi="Times New Roman" w:cs="Times New Roman"/>
          <w:bCs/>
          <w:sz w:val="24"/>
          <w:szCs w:val="24"/>
          <w:lang w:val="mk-MK"/>
        </w:rPr>
        <w:t>), FDP</w:t>
      </w:r>
      <w:r w:rsidRPr="00E876D3">
        <w:rPr>
          <w:rFonts w:ascii="Times New Roman" w:hAnsi="Times New Roman" w:cs="Times New Roman"/>
          <w:bCs/>
          <w:sz w:val="24"/>
          <w:szCs w:val="24"/>
          <w:vertAlign w:val="subscript"/>
          <w:lang w:val="mk-MK"/>
        </w:rPr>
        <w:t>10</w:t>
      </w:r>
      <w:r w:rsidRPr="00E876D3">
        <w:rPr>
          <w:rFonts w:ascii="Times New Roman" w:hAnsi="Times New Roman" w:cs="Times New Roman"/>
          <w:bCs/>
          <w:sz w:val="24"/>
          <w:szCs w:val="24"/>
          <w:lang w:val="mk-MK"/>
        </w:rPr>
        <w:t xml:space="preserve"> и озон (O</w:t>
      </w:r>
      <w:r w:rsidRPr="00E876D3">
        <w:rPr>
          <w:rFonts w:ascii="Times New Roman" w:hAnsi="Times New Roman" w:cs="Times New Roman"/>
          <w:bCs/>
          <w:sz w:val="24"/>
          <w:szCs w:val="24"/>
          <w:vertAlign w:val="subscript"/>
          <w:lang w:val="mk-MK"/>
        </w:rPr>
        <w:t>3</w:t>
      </w:r>
      <w:r w:rsidRPr="00E876D3">
        <w:rPr>
          <w:rFonts w:ascii="Times New Roman" w:hAnsi="Times New Roman" w:cs="Times New Roman"/>
          <w:bCs/>
          <w:sz w:val="24"/>
          <w:szCs w:val="24"/>
          <w:lang w:val="mk-MK"/>
        </w:rPr>
        <w:t>). Во 2020 година:</w:t>
      </w:r>
    </w:p>
    <w:p w:rsidR="0036402D" w:rsidRPr="00E876D3" w:rsidRDefault="0036402D" w:rsidP="00BC6B4C">
      <w:pPr>
        <w:pStyle w:val="ListParagraph"/>
        <w:numPr>
          <w:ilvl w:val="0"/>
          <w:numId w:val="13"/>
        </w:numPr>
        <w:spacing w:before="120" w:after="0" w:line="288" w:lineRule="auto"/>
        <w:jc w:val="both"/>
        <w:rPr>
          <w:rFonts w:ascii="Times New Roman" w:hAnsi="Times New Roman" w:cs="Times New Roman"/>
          <w:bCs/>
          <w:sz w:val="24"/>
          <w:szCs w:val="24"/>
          <w:lang w:val="mk-MK"/>
        </w:rPr>
      </w:pPr>
      <w:r w:rsidRPr="00E876D3">
        <w:rPr>
          <w:rFonts w:ascii="Times New Roman" w:hAnsi="Times New Roman" w:cs="Times New Roman"/>
          <w:bCs/>
          <w:sz w:val="24"/>
          <w:szCs w:val="24"/>
          <w:lang w:val="mk-MK"/>
        </w:rPr>
        <w:t>SO2 - не се пронајдени надминувања на просечната часовна норма (</w:t>
      </w:r>
      <w:r w:rsidR="002D372A" w:rsidRPr="00E876D3">
        <w:rPr>
          <w:rFonts w:ascii="Times New Roman" w:hAnsi="Times New Roman" w:cs="Times New Roman"/>
          <w:bCs/>
          <w:sz w:val="24"/>
          <w:szCs w:val="24"/>
          <w:lang w:val="mk-MK"/>
        </w:rPr>
        <w:t>ПЧН</w:t>
      </w:r>
      <w:r w:rsidRPr="00E876D3">
        <w:rPr>
          <w:rFonts w:ascii="Times New Roman" w:hAnsi="Times New Roman" w:cs="Times New Roman"/>
          <w:bCs/>
          <w:sz w:val="24"/>
          <w:szCs w:val="24"/>
          <w:lang w:val="mk-MK"/>
        </w:rPr>
        <w:t>), бидејќи максималната измерена просечна часовна концентрација на сулфур диоксид е 314,79 μg/m3, регистрирана на 02.09.2020 година во 22 часот. За истиот период не се регистрирани надминувања на просечната дневна норма (</w:t>
      </w:r>
      <w:r w:rsidR="002D372A" w:rsidRPr="00E876D3">
        <w:rPr>
          <w:rFonts w:ascii="Times New Roman" w:hAnsi="Times New Roman" w:cs="Times New Roman"/>
          <w:bCs/>
          <w:sz w:val="24"/>
          <w:szCs w:val="24"/>
          <w:lang w:val="mk-MK"/>
        </w:rPr>
        <w:t>ПДН</w:t>
      </w:r>
      <w:r w:rsidRPr="00E876D3">
        <w:rPr>
          <w:rFonts w:ascii="Times New Roman" w:hAnsi="Times New Roman" w:cs="Times New Roman"/>
          <w:bCs/>
          <w:sz w:val="24"/>
          <w:szCs w:val="24"/>
          <w:lang w:val="mk-MK"/>
        </w:rPr>
        <w:t>) за заштита на здравјето на луѓето.</w:t>
      </w:r>
    </w:p>
    <w:p w:rsidR="0036402D" w:rsidRPr="00E876D3" w:rsidRDefault="0036402D" w:rsidP="00BC6B4C">
      <w:pPr>
        <w:pStyle w:val="ListParagraph"/>
        <w:numPr>
          <w:ilvl w:val="0"/>
          <w:numId w:val="13"/>
        </w:numPr>
        <w:spacing w:before="120" w:after="0" w:line="288" w:lineRule="auto"/>
        <w:jc w:val="both"/>
        <w:rPr>
          <w:rFonts w:ascii="Times New Roman" w:hAnsi="Times New Roman" w:cs="Times New Roman"/>
          <w:bCs/>
          <w:sz w:val="24"/>
          <w:szCs w:val="24"/>
          <w:lang w:val="mk-MK"/>
        </w:rPr>
      </w:pPr>
      <w:r w:rsidRPr="00E876D3">
        <w:rPr>
          <w:rFonts w:ascii="Times New Roman" w:hAnsi="Times New Roman" w:cs="Times New Roman"/>
          <w:bCs/>
          <w:sz w:val="24"/>
          <w:szCs w:val="24"/>
          <w:lang w:val="mk-MK"/>
        </w:rPr>
        <w:t>NO</w:t>
      </w:r>
      <w:r w:rsidRPr="00E876D3">
        <w:rPr>
          <w:rFonts w:ascii="Times New Roman" w:hAnsi="Times New Roman" w:cs="Times New Roman"/>
          <w:bCs/>
          <w:sz w:val="24"/>
          <w:szCs w:val="24"/>
          <w:vertAlign w:val="subscript"/>
          <w:lang w:val="mk-MK"/>
        </w:rPr>
        <w:t>2</w:t>
      </w:r>
      <w:r w:rsidRPr="00E876D3">
        <w:rPr>
          <w:rFonts w:ascii="Times New Roman" w:hAnsi="Times New Roman" w:cs="Times New Roman"/>
          <w:bCs/>
          <w:sz w:val="24"/>
          <w:szCs w:val="24"/>
          <w:lang w:val="mk-MK"/>
        </w:rPr>
        <w:t xml:space="preserve"> - не е пријавен вишок на </w:t>
      </w:r>
      <w:r w:rsidR="002D372A" w:rsidRPr="00E876D3">
        <w:rPr>
          <w:rFonts w:ascii="Times New Roman" w:hAnsi="Times New Roman" w:cs="Times New Roman"/>
          <w:bCs/>
          <w:sz w:val="24"/>
          <w:szCs w:val="24"/>
          <w:lang w:val="mk-MK"/>
        </w:rPr>
        <w:t xml:space="preserve">ПЧН </w:t>
      </w:r>
      <w:r w:rsidRPr="00E876D3">
        <w:rPr>
          <w:rFonts w:ascii="Times New Roman" w:hAnsi="Times New Roman" w:cs="Times New Roman"/>
          <w:bCs/>
          <w:sz w:val="24"/>
          <w:szCs w:val="24"/>
          <w:lang w:val="mk-MK"/>
        </w:rPr>
        <w:t>и просечна годишна норма (</w:t>
      </w:r>
      <w:r w:rsidR="002D372A" w:rsidRPr="00E876D3">
        <w:rPr>
          <w:rFonts w:ascii="Times New Roman" w:hAnsi="Times New Roman" w:cs="Times New Roman"/>
          <w:bCs/>
          <w:sz w:val="24"/>
          <w:szCs w:val="24"/>
          <w:lang w:val="mk-MK"/>
        </w:rPr>
        <w:t>ПГН</w:t>
      </w:r>
      <w:r w:rsidRPr="00E876D3">
        <w:rPr>
          <w:rFonts w:ascii="Times New Roman" w:hAnsi="Times New Roman" w:cs="Times New Roman"/>
          <w:bCs/>
          <w:sz w:val="24"/>
          <w:szCs w:val="24"/>
          <w:lang w:val="mk-MK"/>
        </w:rPr>
        <w:t>).</w:t>
      </w:r>
    </w:p>
    <w:p w:rsidR="0036402D" w:rsidRPr="00E876D3" w:rsidRDefault="0036402D" w:rsidP="00BC6B4C">
      <w:pPr>
        <w:pStyle w:val="ListParagraph"/>
        <w:numPr>
          <w:ilvl w:val="0"/>
          <w:numId w:val="13"/>
        </w:numPr>
        <w:spacing w:before="120" w:after="0" w:line="288" w:lineRule="auto"/>
        <w:jc w:val="both"/>
        <w:rPr>
          <w:rFonts w:ascii="Times New Roman" w:hAnsi="Times New Roman" w:cs="Times New Roman"/>
          <w:bCs/>
          <w:sz w:val="24"/>
          <w:szCs w:val="24"/>
          <w:lang w:val="mk-MK"/>
        </w:rPr>
      </w:pPr>
      <w:r w:rsidRPr="00E876D3">
        <w:rPr>
          <w:rFonts w:ascii="Times New Roman" w:hAnsi="Times New Roman" w:cs="Times New Roman"/>
          <w:bCs/>
          <w:sz w:val="24"/>
          <w:szCs w:val="24"/>
          <w:lang w:val="mk-MK"/>
        </w:rPr>
        <w:t>FDP</w:t>
      </w:r>
      <w:r w:rsidRPr="00E876D3">
        <w:rPr>
          <w:rFonts w:ascii="Times New Roman" w:hAnsi="Times New Roman" w:cs="Times New Roman"/>
          <w:bCs/>
          <w:sz w:val="24"/>
          <w:szCs w:val="24"/>
          <w:vertAlign w:val="subscript"/>
          <w:lang w:val="mk-MK"/>
        </w:rPr>
        <w:t>10</w:t>
      </w:r>
      <w:r w:rsidRPr="00E876D3">
        <w:rPr>
          <w:rFonts w:ascii="Times New Roman" w:hAnsi="Times New Roman" w:cs="Times New Roman"/>
          <w:bCs/>
          <w:sz w:val="24"/>
          <w:szCs w:val="24"/>
          <w:lang w:val="mk-MK"/>
        </w:rPr>
        <w:t xml:space="preserve"> - Регистрирани се 360 просечни дневни концентрации на FDP</w:t>
      </w:r>
      <w:r w:rsidRPr="00E876D3">
        <w:rPr>
          <w:rFonts w:ascii="Times New Roman" w:hAnsi="Times New Roman" w:cs="Times New Roman"/>
          <w:bCs/>
          <w:sz w:val="24"/>
          <w:szCs w:val="24"/>
          <w:vertAlign w:val="subscript"/>
          <w:lang w:val="mk-MK"/>
        </w:rPr>
        <w:t>10</w:t>
      </w:r>
      <w:r w:rsidRPr="00E876D3">
        <w:rPr>
          <w:rFonts w:ascii="Times New Roman" w:hAnsi="Times New Roman" w:cs="Times New Roman"/>
          <w:bCs/>
          <w:sz w:val="24"/>
          <w:szCs w:val="24"/>
          <w:lang w:val="mk-MK"/>
        </w:rPr>
        <w:t xml:space="preserve">, 48 пати повисоки од </w:t>
      </w:r>
      <w:r w:rsidR="002D372A" w:rsidRPr="00E876D3">
        <w:rPr>
          <w:rFonts w:ascii="Times New Roman" w:hAnsi="Times New Roman" w:cs="Times New Roman"/>
          <w:bCs/>
          <w:sz w:val="24"/>
          <w:szCs w:val="24"/>
          <w:lang w:val="mk-MK"/>
        </w:rPr>
        <w:t>ПДН</w:t>
      </w:r>
      <w:r w:rsidRPr="00E876D3">
        <w:rPr>
          <w:rFonts w:ascii="Times New Roman" w:hAnsi="Times New Roman" w:cs="Times New Roman"/>
          <w:bCs/>
          <w:sz w:val="24"/>
          <w:szCs w:val="24"/>
          <w:lang w:val="mk-MK"/>
        </w:rPr>
        <w:t xml:space="preserve"> од 50 µg/m</w:t>
      </w:r>
      <w:r w:rsidRPr="00E876D3">
        <w:rPr>
          <w:rFonts w:ascii="Times New Roman" w:hAnsi="Times New Roman" w:cs="Times New Roman"/>
          <w:bCs/>
          <w:sz w:val="24"/>
          <w:szCs w:val="24"/>
          <w:vertAlign w:val="superscript"/>
          <w:lang w:val="mk-MK"/>
        </w:rPr>
        <w:t>3</w:t>
      </w:r>
      <w:r w:rsidRPr="00E876D3">
        <w:rPr>
          <w:rFonts w:ascii="Times New Roman" w:hAnsi="Times New Roman" w:cs="Times New Roman"/>
          <w:bCs/>
          <w:sz w:val="24"/>
          <w:szCs w:val="24"/>
          <w:lang w:val="mk-MK"/>
        </w:rPr>
        <w:t>. Просечната годишна вредност е 29,32 µg/m</w:t>
      </w:r>
      <w:r w:rsidRPr="00E876D3">
        <w:rPr>
          <w:rFonts w:ascii="Times New Roman" w:hAnsi="Times New Roman" w:cs="Times New Roman"/>
          <w:bCs/>
          <w:sz w:val="24"/>
          <w:szCs w:val="24"/>
          <w:vertAlign w:val="superscript"/>
          <w:lang w:val="mk-MK"/>
        </w:rPr>
        <w:t>3</w:t>
      </w:r>
      <w:r w:rsidRPr="00E876D3">
        <w:rPr>
          <w:rFonts w:ascii="Times New Roman" w:hAnsi="Times New Roman" w:cs="Times New Roman"/>
          <w:bCs/>
          <w:sz w:val="24"/>
          <w:szCs w:val="24"/>
          <w:lang w:val="mk-MK"/>
        </w:rPr>
        <w:t xml:space="preserve">, што е под </w:t>
      </w:r>
      <w:r w:rsidR="002D372A" w:rsidRPr="00E876D3">
        <w:rPr>
          <w:rFonts w:ascii="Times New Roman" w:hAnsi="Times New Roman" w:cs="Times New Roman"/>
          <w:bCs/>
          <w:sz w:val="24"/>
          <w:szCs w:val="24"/>
          <w:lang w:val="mk-MK"/>
        </w:rPr>
        <w:t>ПГН</w:t>
      </w:r>
      <w:r w:rsidRPr="00E876D3">
        <w:rPr>
          <w:rFonts w:ascii="Times New Roman" w:hAnsi="Times New Roman" w:cs="Times New Roman"/>
          <w:bCs/>
          <w:sz w:val="24"/>
          <w:szCs w:val="24"/>
          <w:lang w:val="mk-MK"/>
        </w:rPr>
        <w:t xml:space="preserve"> од 40 µg/m</w:t>
      </w:r>
      <w:r w:rsidRPr="00E876D3">
        <w:rPr>
          <w:rFonts w:ascii="Times New Roman" w:hAnsi="Times New Roman" w:cs="Times New Roman"/>
          <w:bCs/>
          <w:sz w:val="24"/>
          <w:szCs w:val="24"/>
          <w:vertAlign w:val="superscript"/>
          <w:lang w:val="mk-MK"/>
        </w:rPr>
        <w:t>3</w:t>
      </w:r>
      <w:r w:rsidRPr="00E876D3">
        <w:rPr>
          <w:rFonts w:ascii="Times New Roman" w:hAnsi="Times New Roman" w:cs="Times New Roman"/>
          <w:bCs/>
          <w:sz w:val="24"/>
          <w:szCs w:val="24"/>
          <w:lang w:val="mk-MK"/>
        </w:rPr>
        <w:t>.</w:t>
      </w:r>
    </w:p>
    <w:p w:rsidR="00095F61" w:rsidRPr="00E876D3" w:rsidRDefault="0036402D" w:rsidP="00BC6B4C">
      <w:pPr>
        <w:pStyle w:val="ListParagraph"/>
        <w:numPr>
          <w:ilvl w:val="0"/>
          <w:numId w:val="13"/>
        </w:numPr>
        <w:spacing w:before="120" w:after="0" w:line="288" w:lineRule="auto"/>
        <w:jc w:val="both"/>
        <w:rPr>
          <w:rFonts w:ascii="Times New Roman" w:hAnsi="Times New Roman" w:cs="Times New Roman"/>
          <w:sz w:val="24"/>
          <w:szCs w:val="24"/>
          <w:lang w:val="mk-MK"/>
        </w:rPr>
      </w:pPr>
      <w:r w:rsidRPr="00E876D3">
        <w:rPr>
          <w:rFonts w:ascii="Times New Roman" w:hAnsi="Times New Roman" w:cs="Times New Roman"/>
          <w:bCs/>
          <w:sz w:val="24"/>
          <w:szCs w:val="24"/>
          <w:lang w:val="mk-MK"/>
        </w:rPr>
        <w:t>О</w:t>
      </w:r>
      <w:r w:rsidRPr="00E876D3">
        <w:rPr>
          <w:rFonts w:ascii="Times New Roman" w:hAnsi="Times New Roman" w:cs="Times New Roman"/>
          <w:bCs/>
          <w:sz w:val="24"/>
          <w:szCs w:val="24"/>
          <w:vertAlign w:val="subscript"/>
          <w:lang w:val="mk-MK"/>
        </w:rPr>
        <w:t>3</w:t>
      </w:r>
      <w:r w:rsidRPr="00E876D3">
        <w:rPr>
          <w:rFonts w:ascii="Times New Roman" w:hAnsi="Times New Roman" w:cs="Times New Roman"/>
          <w:bCs/>
          <w:sz w:val="24"/>
          <w:szCs w:val="24"/>
          <w:lang w:val="mk-MK"/>
        </w:rPr>
        <w:t xml:space="preserve"> - не се регистрирани надминувања на краткорочната целна </w:t>
      </w:r>
      <w:r w:rsidR="00322A21" w:rsidRPr="00E876D3">
        <w:rPr>
          <w:rFonts w:ascii="Times New Roman" w:hAnsi="Times New Roman" w:cs="Times New Roman"/>
          <w:bCs/>
          <w:sz w:val="24"/>
          <w:szCs w:val="24"/>
          <w:lang w:val="mk-MK"/>
        </w:rPr>
        <w:t>стапка</w:t>
      </w:r>
      <w:r w:rsidRPr="00E876D3">
        <w:rPr>
          <w:rFonts w:ascii="Times New Roman" w:hAnsi="Times New Roman" w:cs="Times New Roman"/>
          <w:bCs/>
          <w:sz w:val="24"/>
          <w:szCs w:val="24"/>
          <w:lang w:val="mk-MK"/>
        </w:rPr>
        <w:t xml:space="preserve"> (</w:t>
      </w:r>
      <w:r w:rsidR="002D372A" w:rsidRPr="00E876D3">
        <w:rPr>
          <w:rFonts w:ascii="Times New Roman" w:hAnsi="Times New Roman" w:cs="Times New Roman"/>
          <w:bCs/>
          <w:sz w:val="24"/>
          <w:szCs w:val="24"/>
          <w:lang w:val="mk-MK"/>
        </w:rPr>
        <w:t>КЦ</w:t>
      </w:r>
      <w:r w:rsidR="00322A21" w:rsidRPr="00E876D3">
        <w:rPr>
          <w:rFonts w:ascii="Times New Roman" w:hAnsi="Times New Roman" w:cs="Times New Roman"/>
          <w:bCs/>
          <w:sz w:val="24"/>
          <w:szCs w:val="24"/>
          <w:lang w:val="mk-MK"/>
        </w:rPr>
        <w:t>С</w:t>
      </w:r>
      <w:r w:rsidRPr="00E876D3">
        <w:rPr>
          <w:rFonts w:ascii="Times New Roman" w:hAnsi="Times New Roman" w:cs="Times New Roman"/>
          <w:bCs/>
          <w:sz w:val="24"/>
          <w:szCs w:val="24"/>
          <w:lang w:val="mk-MK"/>
        </w:rPr>
        <w:t>) за заштита на здравјето на луѓето од 120 μg/m</w:t>
      </w:r>
      <w:r w:rsidRPr="00E876D3">
        <w:rPr>
          <w:rFonts w:ascii="Times New Roman" w:hAnsi="Times New Roman" w:cs="Times New Roman"/>
          <w:bCs/>
          <w:sz w:val="24"/>
          <w:szCs w:val="24"/>
          <w:vertAlign w:val="superscript"/>
          <w:lang w:val="mk-MK"/>
        </w:rPr>
        <w:t>3</w:t>
      </w:r>
      <w:r w:rsidRPr="00E876D3">
        <w:rPr>
          <w:rFonts w:ascii="Times New Roman" w:hAnsi="Times New Roman" w:cs="Times New Roman"/>
          <w:bCs/>
          <w:sz w:val="24"/>
          <w:szCs w:val="24"/>
          <w:lang w:val="mk-MK"/>
        </w:rPr>
        <w:t>, како и надминување на прагот за предупредување на населението (240 μg/m</w:t>
      </w:r>
      <w:r w:rsidRPr="00E876D3">
        <w:rPr>
          <w:rFonts w:ascii="Times New Roman" w:hAnsi="Times New Roman" w:cs="Times New Roman"/>
          <w:bCs/>
          <w:sz w:val="24"/>
          <w:szCs w:val="24"/>
          <w:vertAlign w:val="superscript"/>
          <w:lang w:val="mk-MK"/>
        </w:rPr>
        <w:t>3</w:t>
      </w:r>
      <w:r w:rsidR="00095F61" w:rsidRPr="00E876D3">
        <w:rPr>
          <w:rFonts w:ascii="Times New Roman" w:hAnsi="Times New Roman" w:cs="Times New Roman"/>
          <w:sz w:val="24"/>
          <w:szCs w:val="24"/>
          <w:lang w:val="mk-MK"/>
        </w:rPr>
        <w:t>).</w:t>
      </w:r>
    </w:p>
    <w:p w:rsidR="00305FC7" w:rsidRPr="00E876D3" w:rsidRDefault="002D372A" w:rsidP="00BC6B4C">
      <w:pPr>
        <w:pStyle w:val="ListParagraph"/>
        <w:numPr>
          <w:ilvl w:val="0"/>
          <w:numId w:val="11"/>
        </w:numPr>
        <w:spacing w:before="120" w:after="0" w:line="288" w:lineRule="auto"/>
        <w:contextualSpacing w:val="0"/>
        <w:jc w:val="both"/>
        <w:rPr>
          <w:rFonts w:ascii="Times New Roman" w:hAnsi="Times New Roman" w:cs="Times New Roman"/>
          <w:i/>
          <w:iCs/>
          <w:sz w:val="24"/>
          <w:szCs w:val="24"/>
          <w:u w:val="single"/>
          <w:lang w:val="mk-MK"/>
        </w:rPr>
      </w:pPr>
      <w:r w:rsidRPr="00E876D3">
        <w:rPr>
          <w:rFonts w:ascii="Times New Roman" w:hAnsi="Times New Roman" w:cs="Times New Roman"/>
          <w:b/>
          <w:bCs/>
          <w:i/>
          <w:iCs/>
          <w:sz w:val="24"/>
          <w:szCs w:val="24"/>
          <w:u w:val="single"/>
          <w:lang w:val="mk-MK"/>
        </w:rPr>
        <w:t>РИЖС</w:t>
      </w:r>
      <w:r w:rsidR="00070B84" w:rsidRPr="00E876D3">
        <w:rPr>
          <w:rFonts w:ascii="Times New Roman" w:hAnsi="Times New Roman" w:cs="Times New Roman"/>
          <w:b/>
          <w:bCs/>
          <w:i/>
          <w:iCs/>
          <w:sz w:val="24"/>
          <w:szCs w:val="24"/>
          <w:u w:val="single"/>
          <w:lang w:val="mk-MK"/>
        </w:rPr>
        <w:t>В</w:t>
      </w:r>
      <w:r w:rsidRPr="00E876D3">
        <w:rPr>
          <w:rFonts w:ascii="Times New Roman" w:hAnsi="Times New Roman" w:cs="Times New Roman"/>
          <w:b/>
          <w:bCs/>
          <w:i/>
          <w:iCs/>
          <w:sz w:val="24"/>
          <w:szCs w:val="24"/>
          <w:u w:val="single"/>
          <w:lang w:val="mk-MK"/>
        </w:rPr>
        <w:t xml:space="preserve"> </w:t>
      </w:r>
      <w:r w:rsidR="00514F54" w:rsidRPr="00E876D3">
        <w:rPr>
          <w:rFonts w:ascii="Times New Roman" w:hAnsi="Times New Roman" w:cs="Times New Roman"/>
          <w:b/>
          <w:bCs/>
          <w:i/>
          <w:iCs/>
          <w:sz w:val="24"/>
          <w:szCs w:val="24"/>
          <w:u w:val="single"/>
          <w:lang w:val="mk-MK"/>
        </w:rPr>
        <w:t>– Софија</w:t>
      </w:r>
      <w:r w:rsidR="00305FC7" w:rsidRPr="00E876D3">
        <w:rPr>
          <w:rFonts w:ascii="Times New Roman" w:hAnsi="Times New Roman" w:cs="Times New Roman"/>
          <w:i/>
          <w:iCs/>
          <w:sz w:val="24"/>
          <w:szCs w:val="24"/>
          <w:lang w:val="mk-MK"/>
        </w:rPr>
        <w:t xml:space="preserve"> </w:t>
      </w:r>
      <w:r w:rsidR="00305FC7" w:rsidRPr="00E876D3">
        <w:rPr>
          <w:rFonts w:ascii="Times New Roman" w:hAnsi="Times New Roman" w:cs="Times New Roman"/>
          <w:sz w:val="24"/>
          <w:szCs w:val="24"/>
          <w:lang w:val="mk-MK"/>
        </w:rPr>
        <w:t xml:space="preserve">- </w:t>
      </w:r>
      <w:r w:rsidRPr="00E876D3">
        <w:rPr>
          <w:rFonts w:ascii="Times New Roman" w:hAnsi="Times New Roman" w:cs="Times New Roman"/>
          <w:sz w:val="24"/>
          <w:szCs w:val="24"/>
          <w:lang w:val="mk-MK"/>
        </w:rPr>
        <w:t>Областа</w:t>
      </w:r>
      <w:r w:rsidR="00305FC7" w:rsidRPr="00E876D3">
        <w:rPr>
          <w:rFonts w:ascii="Times New Roman" w:hAnsi="Times New Roman" w:cs="Times New Roman"/>
          <w:sz w:val="24"/>
          <w:szCs w:val="24"/>
          <w:lang w:val="mk-MK"/>
        </w:rPr>
        <w:t xml:space="preserve"> Ќустендил потпаѓа под нејзина контрола на </w:t>
      </w:r>
      <w:r w:rsidR="00070B84" w:rsidRPr="00E876D3">
        <w:rPr>
          <w:rFonts w:ascii="Times New Roman" w:hAnsi="Times New Roman" w:cs="Times New Roman"/>
          <w:sz w:val="24"/>
          <w:szCs w:val="24"/>
          <w:lang w:val="mk-MK"/>
        </w:rPr>
        <w:t>КАВ</w:t>
      </w:r>
      <w:r w:rsidR="00305FC7" w:rsidRPr="00E876D3">
        <w:rPr>
          <w:rFonts w:ascii="Times New Roman" w:hAnsi="Times New Roman" w:cs="Times New Roman"/>
          <w:sz w:val="24"/>
          <w:szCs w:val="24"/>
          <w:lang w:val="mk-MK"/>
        </w:rPr>
        <w:t>.</w:t>
      </w:r>
    </w:p>
    <w:p w:rsidR="0036402D" w:rsidRPr="00E876D3" w:rsidRDefault="0036402D" w:rsidP="0036402D">
      <w:pPr>
        <w:spacing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lastRenderedPageBreak/>
        <w:t xml:space="preserve">На територијата на </w:t>
      </w:r>
      <w:r w:rsidR="002D372A" w:rsidRPr="00E876D3">
        <w:rPr>
          <w:rFonts w:ascii="Times New Roman" w:hAnsi="Times New Roman" w:cs="Times New Roman"/>
          <w:sz w:val="24"/>
          <w:szCs w:val="24"/>
          <w:lang w:val="mk-MK"/>
        </w:rPr>
        <w:t>областа</w:t>
      </w:r>
      <w:r w:rsidRPr="00E876D3">
        <w:rPr>
          <w:rFonts w:ascii="Times New Roman" w:hAnsi="Times New Roman" w:cs="Times New Roman"/>
          <w:sz w:val="24"/>
          <w:szCs w:val="24"/>
          <w:lang w:val="mk-MK"/>
        </w:rPr>
        <w:t xml:space="preserve"> Ќустендил нема стационарна контролна точка </w:t>
      </w:r>
      <w:r w:rsidR="00EB7723" w:rsidRPr="00E876D3">
        <w:rPr>
          <w:rFonts w:ascii="Times New Roman" w:hAnsi="Times New Roman" w:cs="Times New Roman"/>
          <w:sz w:val="24"/>
          <w:szCs w:val="24"/>
          <w:lang w:val="mk-MK"/>
        </w:rPr>
        <w:t xml:space="preserve">за </w:t>
      </w:r>
      <w:r w:rsidR="00070B84" w:rsidRPr="00E876D3">
        <w:rPr>
          <w:rFonts w:ascii="Times New Roman" w:hAnsi="Times New Roman" w:cs="Times New Roman"/>
          <w:sz w:val="24"/>
          <w:szCs w:val="24"/>
          <w:lang w:val="mk-MK"/>
        </w:rPr>
        <w:t>КАВ</w:t>
      </w:r>
      <w:r w:rsidRPr="00E876D3">
        <w:rPr>
          <w:rFonts w:ascii="Times New Roman" w:hAnsi="Times New Roman" w:cs="Times New Roman"/>
          <w:sz w:val="24"/>
          <w:szCs w:val="24"/>
          <w:lang w:val="mk-MK"/>
        </w:rPr>
        <w:t>. Општина Ќустендил е вклучена во распоредот на мобилната автоматска станица на Централната лабораторија од Софија за мониторинг на КА</w:t>
      </w:r>
      <w:r w:rsidR="00EB7723" w:rsidRPr="00E876D3">
        <w:rPr>
          <w:rFonts w:ascii="Times New Roman" w:hAnsi="Times New Roman" w:cs="Times New Roman"/>
          <w:sz w:val="24"/>
          <w:szCs w:val="24"/>
          <w:lang w:val="mk-MK"/>
        </w:rPr>
        <w:t>В</w:t>
      </w:r>
      <w:r w:rsidRPr="00E876D3">
        <w:rPr>
          <w:rFonts w:ascii="Times New Roman" w:hAnsi="Times New Roman" w:cs="Times New Roman"/>
          <w:sz w:val="24"/>
          <w:szCs w:val="24"/>
          <w:lang w:val="mk-MK"/>
        </w:rPr>
        <w:t xml:space="preserve"> за 2021 година.</w:t>
      </w:r>
    </w:p>
    <w:p w:rsidR="0036402D" w:rsidRPr="00E876D3" w:rsidRDefault="0036402D" w:rsidP="0036402D">
      <w:pPr>
        <w:spacing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Мерењата на содржината на оловни аеросоли, сулфур диоксид, азот диоксид и прашина во градот Ќустендил периодично ги врши акредитирана регионална лабораторија - Перник при </w:t>
      </w:r>
      <w:r w:rsidR="00EB7723" w:rsidRPr="00E876D3">
        <w:rPr>
          <w:rFonts w:ascii="Times New Roman" w:hAnsi="Times New Roman" w:cs="Times New Roman"/>
          <w:sz w:val="24"/>
          <w:szCs w:val="24"/>
          <w:lang w:val="mk-MK"/>
        </w:rPr>
        <w:t>ИКАВ</w:t>
      </w:r>
      <w:r w:rsidRPr="00E876D3">
        <w:rPr>
          <w:rFonts w:ascii="Times New Roman" w:hAnsi="Times New Roman" w:cs="Times New Roman"/>
          <w:sz w:val="24"/>
          <w:szCs w:val="24"/>
          <w:lang w:val="mk-MK"/>
        </w:rPr>
        <w:t>. Од мерењата не се констатирани нарушувања, но максимално дозволените концентрации за сулфур и азот диоксид, озон и јаглерод моноксид.</w:t>
      </w:r>
    </w:p>
    <w:p w:rsidR="00E12823" w:rsidRPr="00E876D3" w:rsidRDefault="0036402D" w:rsidP="0036402D">
      <w:pPr>
        <w:spacing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Областите во прекуграничниот регион имаат развиено програми за квалитет на </w:t>
      </w:r>
      <w:r w:rsidR="00863BEF" w:rsidRPr="00E876D3">
        <w:rPr>
          <w:rFonts w:ascii="Times New Roman" w:hAnsi="Times New Roman" w:cs="Times New Roman"/>
          <w:sz w:val="24"/>
          <w:szCs w:val="24"/>
          <w:lang w:val="mk-MK"/>
        </w:rPr>
        <w:t>амбиентниот</w:t>
      </w:r>
      <w:r w:rsidRPr="00E876D3">
        <w:rPr>
          <w:rFonts w:ascii="Times New Roman" w:hAnsi="Times New Roman" w:cs="Times New Roman"/>
          <w:sz w:val="24"/>
          <w:szCs w:val="24"/>
          <w:lang w:val="mk-MK"/>
        </w:rPr>
        <w:t xml:space="preserve"> воздух и применуваат мерки за намалување на нивоата на загадувачи, согласно чл. 27 од Законот за чист воздух. </w:t>
      </w:r>
      <w:r w:rsidR="00070B84" w:rsidRPr="00E876D3">
        <w:rPr>
          <w:rFonts w:ascii="Times New Roman" w:hAnsi="Times New Roman" w:cs="Times New Roman"/>
          <w:sz w:val="24"/>
          <w:szCs w:val="24"/>
          <w:lang w:val="mk-MK"/>
        </w:rPr>
        <w:t>Областите</w:t>
      </w:r>
      <w:r w:rsidRPr="00E876D3">
        <w:rPr>
          <w:rFonts w:ascii="Times New Roman" w:hAnsi="Times New Roman" w:cs="Times New Roman"/>
          <w:sz w:val="24"/>
          <w:szCs w:val="24"/>
          <w:lang w:val="mk-MK"/>
        </w:rPr>
        <w:t xml:space="preserve"> Благоевград и Ќустендил се дел од </w:t>
      </w:r>
      <w:r w:rsidR="00070B84" w:rsidRPr="00E876D3">
        <w:rPr>
          <w:rFonts w:ascii="Times New Roman" w:hAnsi="Times New Roman" w:cs="Times New Roman"/>
          <w:sz w:val="24"/>
          <w:szCs w:val="24"/>
          <w:lang w:val="mk-MK"/>
        </w:rPr>
        <w:t xml:space="preserve">ПОУКАВ </w:t>
      </w:r>
      <w:r w:rsidRPr="00E876D3">
        <w:rPr>
          <w:rFonts w:ascii="Times New Roman" w:hAnsi="Times New Roman" w:cs="Times New Roman"/>
          <w:sz w:val="24"/>
          <w:szCs w:val="24"/>
          <w:lang w:val="mk-MK"/>
        </w:rPr>
        <w:t xml:space="preserve">„Југозападен“ и се вклучени во списокот на региони (вклучувајќи агломерации) за </w:t>
      </w:r>
      <w:r w:rsidR="00866F7A" w:rsidRPr="00E876D3">
        <w:rPr>
          <w:rFonts w:ascii="Times New Roman" w:hAnsi="Times New Roman" w:cs="Times New Roman"/>
          <w:sz w:val="24"/>
          <w:szCs w:val="24"/>
          <w:lang w:val="mk-MK"/>
        </w:rPr>
        <w:t>оцена</w:t>
      </w:r>
      <w:r w:rsidRPr="00E876D3">
        <w:rPr>
          <w:rFonts w:ascii="Times New Roman" w:hAnsi="Times New Roman" w:cs="Times New Roman"/>
          <w:sz w:val="24"/>
          <w:szCs w:val="24"/>
          <w:lang w:val="mk-MK"/>
        </w:rPr>
        <w:t xml:space="preserve"> и управување со квалитетот на амбиент</w:t>
      </w:r>
      <w:r w:rsidR="00EB7723" w:rsidRPr="00E876D3">
        <w:rPr>
          <w:rFonts w:ascii="Times New Roman" w:hAnsi="Times New Roman" w:cs="Times New Roman"/>
          <w:sz w:val="24"/>
          <w:szCs w:val="24"/>
          <w:lang w:val="mk-MK"/>
        </w:rPr>
        <w:t>ни</w:t>
      </w:r>
      <w:r w:rsidRPr="00E876D3">
        <w:rPr>
          <w:rFonts w:ascii="Times New Roman" w:hAnsi="Times New Roman" w:cs="Times New Roman"/>
          <w:sz w:val="24"/>
          <w:szCs w:val="24"/>
          <w:lang w:val="mk-MK"/>
        </w:rPr>
        <w:t xml:space="preserve">от воздух, одобрен со наредба </w:t>
      </w:r>
      <w:r w:rsidR="00070B84" w:rsidRPr="00E876D3">
        <w:rPr>
          <w:rFonts w:ascii="Times New Roman" w:hAnsi="Times New Roman" w:cs="Times New Roman"/>
          <w:sz w:val="24"/>
          <w:szCs w:val="24"/>
          <w:lang w:val="mk-MK"/>
        </w:rPr>
        <w:t>бр.</w:t>
      </w:r>
      <w:r w:rsidRPr="00E876D3">
        <w:rPr>
          <w:rFonts w:ascii="Times New Roman" w:hAnsi="Times New Roman" w:cs="Times New Roman"/>
          <w:sz w:val="24"/>
          <w:szCs w:val="24"/>
          <w:lang w:val="mk-MK"/>
        </w:rPr>
        <w:t xml:space="preserve"> </w:t>
      </w:r>
      <w:r w:rsidR="00EB7723" w:rsidRPr="00E876D3">
        <w:rPr>
          <w:rFonts w:ascii="Times New Roman" w:hAnsi="Times New Roman" w:cs="Times New Roman"/>
          <w:sz w:val="24"/>
          <w:szCs w:val="24"/>
          <w:lang w:val="mk-MK"/>
        </w:rPr>
        <w:t>РД</w:t>
      </w:r>
      <w:r w:rsidRPr="00E876D3">
        <w:rPr>
          <w:rFonts w:ascii="Times New Roman" w:hAnsi="Times New Roman" w:cs="Times New Roman"/>
          <w:sz w:val="24"/>
          <w:szCs w:val="24"/>
          <w:lang w:val="mk-MK"/>
        </w:rPr>
        <w:t>-969/21.12.2013 година н</w:t>
      </w:r>
      <w:r w:rsidR="00070B84" w:rsidRPr="00E876D3">
        <w:rPr>
          <w:rFonts w:ascii="Times New Roman" w:hAnsi="Times New Roman" w:cs="Times New Roman"/>
          <w:sz w:val="24"/>
          <w:szCs w:val="24"/>
          <w:lang w:val="mk-MK"/>
        </w:rPr>
        <w:t>а министерот за животна средина</w:t>
      </w:r>
      <w:r w:rsidRPr="00E876D3">
        <w:rPr>
          <w:rFonts w:ascii="Times New Roman" w:hAnsi="Times New Roman" w:cs="Times New Roman"/>
          <w:sz w:val="24"/>
          <w:szCs w:val="24"/>
          <w:lang w:val="mk-MK"/>
        </w:rPr>
        <w:t xml:space="preserve"> и вода. Подготвените програми за намалување на нивоата на загадувачите, согласно чл. 37, став 2 од Правилникот </w:t>
      </w:r>
      <w:r w:rsidR="00070B84" w:rsidRPr="00E876D3">
        <w:rPr>
          <w:rFonts w:ascii="Times New Roman" w:hAnsi="Times New Roman" w:cs="Times New Roman"/>
          <w:sz w:val="24"/>
          <w:szCs w:val="24"/>
          <w:lang w:val="mk-MK"/>
        </w:rPr>
        <w:t>бр.</w:t>
      </w:r>
      <w:r w:rsidRPr="00E876D3">
        <w:rPr>
          <w:rFonts w:ascii="Times New Roman" w:hAnsi="Times New Roman" w:cs="Times New Roman"/>
          <w:sz w:val="24"/>
          <w:szCs w:val="24"/>
          <w:lang w:val="mk-MK"/>
        </w:rPr>
        <w:t xml:space="preserve"> 12 за нормите на </w:t>
      </w:r>
      <w:r w:rsidRPr="00E876D3">
        <w:rPr>
          <w:rFonts w:ascii="Times New Roman" w:hAnsi="Times New Roman" w:cs="Times New Roman"/>
          <w:i/>
          <w:sz w:val="24"/>
          <w:szCs w:val="24"/>
          <w:lang w:val="mk-MK"/>
        </w:rPr>
        <w:t xml:space="preserve">сулфур диоксид, азот диоксид, ситни честички прашина, олово, бензен, јаглерод моноксид и озон во </w:t>
      </w:r>
      <w:r w:rsidR="00863BEF" w:rsidRPr="00E876D3">
        <w:rPr>
          <w:rFonts w:ascii="Times New Roman" w:hAnsi="Times New Roman" w:cs="Times New Roman"/>
          <w:i/>
          <w:sz w:val="24"/>
          <w:szCs w:val="24"/>
          <w:lang w:val="mk-MK"/>
        </w:rPr>
        <w:t>амбиентниот</w:t>
      </w:r>
      <w:r w:rsidRPr="00E876D3">
        <w:rPr>
          <w:rFonts w:ascii="Times New Roman" w:hAnsi="Times New Roman" w:cs="Times New Roman"/>
          <w:i/>
          <w:sz w:val="24"/>
          <w:szCs w:val="24"/>
          <w:lang w:val="mk-MK"/>
        </w:rPr>
        <w:t xml:space="preserve"> воздух</w:t>
      </w:r>
      <w:r w:rsidRPr="00E876D3">
        <w:rPr>
          <w:rFonts w:ascii="Times New Roman" w:hAnsi="Times New Roman" w:cs="Times New Roman"/>
          <w:sz w:val="24"/>
          <w:szCs w:val="24"/>
          <w:lang w:val="mk-MK"/>
        </w:rPr>
        <w:t>, се:</w:t>
      </w:r>
      <w:r w:rsidR="00070B84" w:rsidRPr="00E876D3">
        <w:rPr>
          <w:rFonts w:ascii="Times New Roman" w:hAnsi="Times New Roman" w:cs="Times New Roman"/>
          <w:sz w:val="24"/>
          <w:szCs w:val="24"/>
          <w:lang w:val="mk-MK"/>
        </w:rPr>
        <w:t xml:space="preserve"> </w:t>
      </w:r>
    </w:p>
    <w:p w:rsidR="00DC18EB" w:rsidRPr="00E876D3" w:rsidRDefault="002C22A2" w:rsidP="00BC6B4C">
      <w:pPr>
        <w:numPr>
          <w:ilvl w:val="0"/>
          <w:numId w:val="12"/>
        </w:numPr>
        <w:spacing w:after="0" w:line="276" w:lineRule="auto"/>
        <w:jc w:val="both"/>
        <w:rPr>
          <w:rFonts w:ascii="Times New Roman" w:hAnsi="Times New Roman" w:cs="Times New Roman"/>
          <w:b/>
          <w:bCs/>
          <w:sz w:val="24"/>
          <w:szCs w:val="24"/>
          <w:lang w:val="mk-MK"/>
        </w:rPr>
      </w:pPr>
      <w:r w:rsidRPr="00E876D3">
        <w:rPr>
          <w:rFonts w:ascii="Times New Roman" w:hAnsi="Times New Roman" w:cs="Times New Roman"/>
          <w:b/>
          <w:bCs/>
          <w:sz w:val="24"/>
          <w:szCs w:val="24"/>
          <w:lang w:val="mk-MK"/>
        </w:rPr>
        <w:t>Област Благоевград</w:t>
      </w:r>
    </w:p>
    <w:p w:rsidR="00E12823" w:rsidRPr="00E876D3" w:rsidRDefault="0036402D" w:rsidP="00BC6B4C">
      <w:pPr>
        <w:numPr>
          <w:ilvl w:val="1"/>
          <w:numId w:val="12"/>
        </w:numPr>
        <w:spacing w:after="0" w:line="276" w:lineRule="auto"/>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Ажурирање на општинската програма за квалитет на воздухот и постигнување на воспоставените норми за ситни честички прашина (FDP</w:t>
      </w:r>
      <w:r w:rsidRPr="00E876D3">
        <w:rPr>
          <w:rFonts w:ascii="Times New Roman" w:hAnsi="Times New Roman" w:cs="Times New Roman"/>
          <w:sz w:val="24"/>
          <w:szCs w:val="24"/>
          <w:vertAlign w:val="subscript"/>
          <w:lang w:val="mk-MK"/>
        </w:rPr>
        <w:t>10</w:t>
      </w:r>
      <w:r w:rsidRPr="00E876D3">
        <w:rPr>
          <w:rFonts w:ascii="Times New Roman" w:hAnsi="Times New Roman" w:cs="Times New Roman"/>
          <w:sz w:val="24"/>
          <w:szCs w:val="24"/>
          <w:lang w:val="mk-MK"/>
        </w:rPr>
        <w:t>) и полициклични ароматични јаглеводороди (</w:t>
      </w:r>
      <w:r w:rsidR="00070B84" w:rsidRPr="00E876D3">
        <w:rPr>
          <w:rFonts w:ascii="Times New Roman" w:hAnsi="Times New Roman" w:cs="Times New Roman"/>
          <w:sz w:val="24"/>
          <w:szCs w:val="24"/>
          <w:lang w:val="mk-MK"/>
        </w:rPr>
        <w:t>ПАЈ</w:t>
      </w:r>
      <w:r w:rsidRPr="00E876D3">
        <w:rPr>
          <w:rFonts w:ascii="Times New Roman" w:hAnsi="Times New Roman" w:cs="Times New Roman"/>
          <w:sz w:val="24"/>
          <w:szCs w:val="24"/>
          <w:lang w:val="mk-MK"/>
        </w:rPr>
        <w:t>) на територијата на општина Благоевград, со период на дејствување 2019-2023г.</w:t>
      </w:r>
    </w:p>
    <w:p w:rsidR="00E12823" w:rsidRPr="00E876D3" w:rsidRDefault="002C22A2" w:rsidP="00BC6B4C">
      <w:pPr>
        <w:numPr>
          <w:ilvl w:val="0"/>
          <w:numId w:val="12"/>
        </w:numPr>
        <w:spacing w:after="0" w:line="276" w:lineRule="auto"/>
        <w:jc w:val="both"/>
        <w:rPr>
          <w:rFonts w:ascii="Times New Roman" w:hAnsi="Times New Roman" w:cs="Times New Roman"/>
          <w:b/>
          <w:bCs/>
          <w:sz w:val="24"/>
          <w:szCs w:val="24"/>
          <w:lang w:val="mk-MK"/>
        </w:rPr>
      </w:pPr>
      <w:r w:rsidRPr="00E876D3">
        <w:rPr>
          <w:rFonts w:ascii="Times New Roman" w:hAnsi="Times New Roman" w:cs="Times New Roman"/>
          <w:b/>
          <w:bCs/>
          <w:sz w:val="24"/>
          <w:szCs w:val="24"/>
          <w:lang w:val="mk-MK"/>
        </w:rPr>
        <w:t>Област Ќустендил</w:t>
      </w:r>
    </w:p>
    <w:p w:rsidR="0036402D" w:rsidRPr="00E876D3" w:rsidRDefault="0036402D" w:rsidP="00BC6B4C">
      <w:pPr>
        <w:numPr>
          <w:ilvl w:val="1"/>
          <w:numId w:val="12"/>
        </w:numPr>
        <w:spacing w:before="120" w:after="0" w:line="288" w:lineRule="auto"/>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Програма за управување и подобрување на квалитетот на воздухот во општина Ќустендил 2016-2020. Резултатите од мерењата во 2021 година ќе бидат готови на почетокот на 2022 година, а ќе стане јасно дали општина Ќустендил треба да изработи и спроведе нова програма за управување и подобрување на КА</w:t>
      </w:r>
      <w:r w:rsidR="00EB7723" w:rsidRPr="00E876D3">
        <w:rPr>
          <w:rFonts w:ascii="Times New Roman" w:hAnsi="Times New Roman" w:cs="Times New Roman"/>
          <w:sz w:val="24"/>
          <w:szCs w:val="24"/>
          <w:lang w:val="mk-MK"/>
        </w:rPr>
        <w:t>В</w:t>
      </w:r>
      <w:r w:rsidRPr="00E876D3">
        <w:rPr>
          <w:rFonts w:ascii="Times New Roman" w:hAnsi="Times New Roman" w:cs="Times New Roman"/>
          <w:sz w:val="24"/>
          <w:szCs w:val="24"/>
          <w:lang w:val="mk-MK"/>
        </w:rPr>
        <w:t>.</w:t>
      </w:r>
    </w:p>
    <w:p w:rsidR="0036402D" w:rsidRPr="00E876D3" w:rsidRDefault="0036402D" w:rsidP="00BC6B4C">
      <w:pPr>
        <w:numPr>
          <w:ilvl w:val="1"/>
          <w:numId w:val="12"/>
        </w:numPr>
        <w:spacing w:before="120" w:after="0" w:line="288" w:lineRule="auto"/>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Програма за намалување на нивоата на FDP</w:t>
      </w:r>
      <w:r w:rsidRPr="00E876D3">
        <w:rPr>
          <w:rFonts w:ascii="Times New Roman" w:hAnsi="Times New Roman" w:cs="Times New Roman"/>
          <w:sz w:val="24"/>
          <w:szCs w:val="24"/>
          <w:vertAlign w:val="subscript"/>
          <w:lang w:val="mk-MK"/>
        </w:rPr>
        <w:t>10</w:t>
      </w:r>
      <w:r w:rsidRPr="00E876D3">
        <w:rPr>
          <w:rFonts w:ascii="Times New Roman" w:hAnsi="Times New Roman" w:cs="Times New Roman"/>
          <w:sz w:val="24"/>
          <w:szCs w:val="24"/>
          <w:lang w:val="mk-MK"/>
        </w:rPr>
        <w:t xml:space="preserve"> и постигнување на утврдените норми за нивна содржина во </w:t>
      </w:r>
      <w:r w:rsidR="00863BEF" w:rsidRPr="00E876D3">
        <w:rPr>
          <w:rFonts w:ascii="Times New Roman" w:hAnsi="Times New Roman" w:cs="Times New Roman"/>
          <w:sz w:val="24"/>
          <w:szCs w:val="24"/>
          <w:lang w:val="mk-MK"/>
        </w:rPr>
        <w:t>амбиентниот</w:t>
      </w:r>
      <w:r w:rsidRPr="00E876D3">
        <w:rPr>
          <w:rFonts w:ascii="Times New Roman" w:hAnsi="Times New Roman" w:cs="Times New Roman"/>
          <w:sz w:val="24"/>
          <w:szCs w:val="24"/>
          <w:lang w:val="mk-MK"/>
        </w:rPr>
        <w:t xml:space="preserve"> воздух во општина Дупница за периодот 2019 - 2023 година.</w:t>
      </w:r>
    </w:p>
    <w:p w:rsidR="00E12823" w:rsidRPr="00E876D3" w:rsidRDefault="0036402D" w:rsidP="00BC6B4C">
      <w:pPr>
        <w:numPr>
          <w:ilvl w:val="1"/>
          <w:numId w:val="12"/>
        </w:numPr>
        <w:spacing w:before="120" w:after="0" w:line="288" w:lineRule="auto"/>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Општина Бобов дол - пречекорувањата на утврдените норми се измерени според индикаторите FDP</w:t>
      </w:r>
      <w:r w:rsidRPr="00E876D3">
        <w:rPr>
          <w:rFonts w:ascii="Times New Roman" w:hAnsi="Times New Roman" w:cs="Times New Roman"/>
          <w:sz w:val="24"/>
          <w:szCs w:val="24"/>
          <w:vertAlign w:val="subscript"/>
          <w:lang w:val="mk-MK"/>
        </w:rPr>
        <w:t>10</w:t>
      </w:r>
      <w:r w:rsidRPr="00E876D3">
        <w:rPr>
          <w:rFonts w:ascii="Times New Roman" w:hAnsi="Times New Roman" w:cs="Times New Roman"/>
          <w:sz w:val="24"/>
          <w:szCs w:val="24"/>
          <w:lang w:val="mk-MK"/>
        </w:rPr>
        <w:t xml:space="preserve"> и SO</w:t>
      </w:r>
      <w:r w:rsidRPr="00E876D3">
        <w:rPr>
          <w:rFonts w:ascii="Times New Roman" w:hAnsi="Times New Roman" w:cs="Times New Roman"/>
          <w:sz w:val="24"/>
          <w:szCs w:val="24"/>
          <w:vertAlign w:val="subscript"/>
          <w:lang w:val="mk-MK"/>
        </w:rPr>
        <w:t>2</w:t>
      </w:r>
      <w:r w:rsidRPr="00E876D3">
        <w:rPr>
          <w:rFonts w:ascii="Times New Roman" w:hAnsi="Times New Roman" w:cs="Times New Roman"/>
          <w:sz w:val="24"/>
          <w:szCs w:val="24"/>
          <w:lang w:val="mk-MK"/>
        </w:rPr>
        <w:t xml:space="preserve">. На општина Бобов Дол </w:t>
      </w:r>
      <w:r w:rsidR="00A710FD" w:rsidRPr="00E876D3">
        <w:rPr>
          <w:rFonts w:ascii="Times New Roman" w:hAnsi="Times New Roman" w:cs="Times New Roman"/>
          <w:sz w:val="24"/>
          <w:szCs w:val="24"/>
          <w:lang w:val="mk-MK"/>
        </w:rPr>
        <w:t>ѝ</w:t>
      </w:r>
      <w:r w:rsidRPr="00E876D3">
        <w:rPr>
          <w:rFonts w:ascii="Times New Roman" w:hAnsi="Times New Roman" w:cs="Times New Roman"/>
          <w:sz w:val="24"/>
          <w:szCs w:val="24"/>
          <w:lang w:val="mk-MK"/>
        </w:rPr>
        <w:t xml:space="preserve"> е наложено да изработи општинска програма за намалување на загадувачите во согласност со регулаторните барања.</w:t>
      </w:r>
    </w:p>
    <w:p w:rsidR="0036402D" w:rsidRPr="00E876D3" w:rsidRDefault="0036402D" w:rsidP="00D54498">
      <w:pPr>
        <w:spacing w:after="0" w:line="276" w:lineRule="auto"/>
        <w:ind w:firstLine="720"/>
        <w:jc w:val="both"/>
        <w:rPr>
          <w:rFonts w:ascii="Times New Roman" w:eastAsia="Calibri" w:hAnsi="Times New Roman" w:cs="Times New Roman"/>
          <w:b/>
          <w:bCs/>
          <w:sz w:val="24"/>
          <w:szCs w:val="24"/>
          <w:u w:val="single"/>
          <w:lang w:val="mk-MK"/>
        </w:rPr>
      </w:pPr>
      <w:r w:rsidRPr="00E876D3">
        <w:rPr>
          <w:rFonts w:ascii="Times New Roman" w:eastAsia="Calibri" w:hAnsi="Times New Roman" w:cs="Times New Roman"/>
          <w:b/>
          <w:bCs/>
          <w:sz w:val="24"/>
          <w:szCs w:val="24"/>
          <w:u w:val="single"/>
          <w:lang w:val="mk-MK"/>
        </w:rPr>
        <w:t xml:space="preserve">Државна и локална мрежа за </w:t>
      </w:r>
      <w:r w:rsidR="00A710FD" w:rsidRPr="00E876D3">
        <w:rPr>
          <w:rFonts w:ascii="Times New Roman" w:eastAsia="Calibri" w:hAnsi="Times New Roman" w:cs="Times New Roman"/>
          <w:b/>
          <w:bCs/>
          <w:sz w:val="24"/>
          <w:szCs w:val="24"/>
          <w:u w:val="single"/>
          <w:lang w:val="mk-MK"/>
        </w:rPr>
        <w:t>мониторинг</w:t>
      </w:r>
      <w:r w:rsidRPr="00E876D3">
        <w:rPr>
          <w:rFonts w:ascii="Times New Roman" w:eastAsia="Calibri" w:hAnsi="Times New Roman" w:cs="Times New Roman"/>
          <w:b/>
          <w:bCs/>
          <w:sz w:val="24"/>
          <w:szCs w:val="24"/>
          <w:u w:val="single"/>
          <w:lang w:val="mk-MK"/>
        </w:rPr>
        <w:t xml:space="preserve"> на воздухот во Република Северна Македонија</w:t>
      </w:r>
    </w:p>
    <w:p w:rsidR="001842F0" w:rsidRPr="00E876D3" w:rsidRDefault="001842F0" w:rsidP="001842F0">
      <w:pPr>
        <w:spacing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i/>
          <w:iCs/>
          <w:sz w:val="24"/>
          <w:szCs w:val="24"/>
          <w:lang w:val="mk-MK"/>
        </w:rPr>
        <w:t>Во Збирниот годишен извештај за обработени податоци за квалитетот на животната средина</w:t>
      </w:r>
      <w:r w:rsidR="000C2F4E" w:rsidRPr="00E876D3">
        <w:rPr>
          <w:rStyle w:val="FootnoteReference"/>
          <w:rFonts w:ascii="Times New Roman" w:eastAsia="Calibri" w:hAnsi="Times New Roman" w:cs="Times New Roman"/>
          <w:i/>
          <w:iCs/>
          <w:sz w:val="24"/>
          <w:szCs w:val="24"/>
          <w:lang w:val="mk-MK"/>
        </w:rPr>
        <w:footnoteReference w:id="61"/>
      </w:r>
      <w:r w:rsidR="00D54498" w:rsidRPr="00E876D3">
        <w:rPr>
          <w:rFonts w:ascii="Times New Roman" w:eastAsia="Calibri" w:hAnsi="Times New Roman" w:cs="Times New Roman"/>
          <w:i/>
          <w:iCs/>
          <w:sz w:val="24"/>
          <w:szCs w:val="24"/>
          <w:lang w:val="mk-MK"/>
        </w:rPr>
        <w:t>)</w:t>
      </w:r>
      <w:r w:rsidRPr="00E876D3">
        <w:rPr>
          <w:rFonts w:ascii="Times New Roman" w:eastAsia="Calibri" w:hAnsi="Times New Roman" w:cs="Times New Roman"/>
          <w:sz w:val="24"/>
          <w:szCs w:val="24"/>
          <w:lang w:val="mk-MK"/>
        </w:rPr>
        <w:t xml:space="preserve"> </w:t>
      </w:r>
      <w:r w:rsidR="00A710FD" w:rsidRPr="00E876D3">
        <w:rPr>
          <w:rFonts w:ascii="Times New Roman" w:eastAsia="Calibri" w:hAnsi="Times New Roman" w:cs="Times New Roman"/>
          <w:sz w:val="24"/>
          <w:szCs w:val="24"/>
          <w:lang w:val="mk-MK"/>
        </w:rPr>
        <w:t xml:space="preserve">е </w:t>
      </w:r>
      <w:r w:rsidRPr="00E876D3">
        <w:rPr>
          <w:rFonts w:ascii="Times New Roman" w:eastAsia="Calibri" w:hAnsi="Times New Roman" w:cs="Times New Roman"/>
          <w:sz w:val="24"/>
          <w:szCs w:val="24"/>
          <w:lang w:val="mk-MK"/>
        </w:rPr>
        <w:t>претстав</w:t>
      </w:r>
      <w:r w:rsidR="00A710FD" w:rsidRPr="00E876D3">
        <w:rPr>
          <w:rFonts w:ascii="Times New Roman" w:eastAsia="Calibri" w:hAnsi="Times New Roman" w:cs="Times New Roman"/>
          <w:sz w:val="24"/>
          <w:szCs w:val="24"/>
          <w:lang w:val="mk-MK"/>
        </w:rPr>
        <w:t>ена</w:t>
      </w:r>
      <w:r w:rsidRPr="00E876D3">
        <w:rPr>
          <w:rFonts w:ascii="Times New Roman" w:eastAsia="Calibri" w:hAnsi="Times New Roman" w:cs="Times New Roman"/>
          <w:sz w:val="24"/>
          <w:szCs w:val="24"/>
          <w:lang w:val="mk-MK"/>
        </w:rPr>
        <w:t xml:space="preserve"> </w:t>
      </w:r>
      <w:r w:rsidR="00866F7A" w:rsidRPr="00E876D3">
        <w:rPr>
          <w:rFonts w:ascii="Times New Roman" w:eastAsia="Calibri" w:hAnsi="Times New Roman" w:cs="Times New Roman"/>
          <w:sz w:val="24"/>
          <w:szCs w:val="24"/>
          <w:lang w:val="mk-MK"/>
        </w:rPr>
        <w:t>оцена</w:t>
      </w:r>
      <w:r w:rsidRPr="00E876D3">
        <w:rPr>
          <w:rFonts w:ascii="Times New Roman" w:eastAsia="Calibri" w:hAnsi="Times New Roman" w:cs="Times New Roman"/>
          <w:sz w:val="24"/>
          <w:szCs w:val="24"/>
          <w:lang w:val="mk-MK"/>
        </w:rPr>
        <w:t xml:space="preserve"> на </w:t>
      </w:r>
      <w:r w:rsidR="00360913" w:rsidRPr="00E876D3">
        <w:rPr>
          <w:rFonts w:ascii="Times New Roman" w:eastAsia="Calibri" w:hAnsi="Times New Roman" w:cs="Times New Roman"/>
          <w:sz w:val="24"/>
          <w:szCs w:val="24"/>
          <w:lang w:val="mk-MK"/>
        </w:rPr>
        <w:t>КАВ</w:t>
      </w:r>
      <w:r w:rsidRPr="00E876D3">
        <w:rPr>
          <w:rFonts w:ascii="Times New Roman" w:eastAsia="Calibri" w:hAnsi="Times New Roman" w:cs="Times New Roman"/>
          <w:sz w:val="24"/>
          <w:szCs w:val="24"/>
          <w:lang w:val="mk-MK"/>
        </w:rPr>
        <w:t xml:space="preserve"> врз основа на просечните годишни </w:t>
      </w:r>
      <w:r w:rsidRPr="00E876D3">
        <w:rPr>
          <w:rFonts w:ascii="Times New Roman" w:eastAsia="Calibri" w:hAnsi="Times New Roman" w:cs="Times New Roman"/>
          <w:sz w:val="24"/>
          <w:szCs w:val="24"/>
          <w:lang w:val="mk-MK"/>
        </w:rPr>
        <w:lastRenderedPageBreak/>
        <w:t xml:space="preserve">концентрации на загадувачи добиени со </w:t>
      </w:r>
      <w:r w:rsidR="00A710FD" w:rsidRPr="00E876D3">
        <w:rPr>
          <w:rFonts w:ascii="Times New Roman" w:eastAsia="Calibri" w:hAnsi="Times New Roman" w:cs="Times New Roman"/>
          <w:sz w:val="24"/>
          <w:szCs w:val="24"/>
          <w:lang w:val="mk-MK"/>
        </w:rPr>
        <w:t xml:space="preserve">мониторинг </w:t>
      </w:r>
      <w:r w:rsidRPr="00E876D3">
        <w:rPr>
          <w:rFonts w:ascii="Times New Roman" w:eastAsia="Calibri" w:hAnsi="Times New Roman" w:cs="Times New Roman"/>
          <w:sz w:val="24"/>
          <w:szCs w:val="24"/>
          <w:lang w:val="mk-MK"/>
        </w:rPr>
        <w:t xml:space="preserve">на квалитетот на воздухот во националните и локалните мрежи за </w:t>
      </w:r>
      <w:r w:rsidR="00A710FD" w:rsidRPr="00E876D3">
        <w:rPr>
          <w:rFonts w:ascii="Times New Roman" w:eastAsia="Calibri" w:hAnsi="Times New Roman" w:cs="Times New Roman"/>
          <w:sz w:val="24"/>
          <w:szCs w:val="24"/>
          <w:lang w:val="mk-MK"/>
        </w:rPr>
        <w:t xml:space="preserve">мониторинг </w:t>
      </w:r>
      <w:r w:rsidRPr="00E876D3">
        <w:rPr>
          <w:rFonts w:ascii="Times New Roman" w:eastAsia="Calibri" w:hAnsi="Times New Roman" w:cs="Times New Roman"/>
          <w:sz w:val="24"/>
          <w:szCs w:val="24"/>
          <w:lang w:val="mk-MK"/>
        </w:rPr>
        <w:t>на воздухот.</w:t>
      </w:r>
    </w:p>
    <w:p w:rsidR="0023170C" w:rsidRPr="00E876D3" w:rsidRDefault="001842F0" w:rsidP="001842F0">
      <w:pPr>
        <w:spacing w:after="0" w:line="276" w:lineRule="auto"/>
        <w:ind w:firstLine="720"/>
        <w:jc w:val="both"/>
        <w:rPr>
          <w:rFonts w:ascii="Times New Roman" w:hAnsi="Times New Roman" w:cs="Times New Roman"/>
          <w:sz w:val="24"/>
          <w:szCs w:val="24"/>
          <w:lang w:val="mk-MK"/>
        </w:rPr>
      </w:pPr>
      <w:r w:rsidRPr="00E876D3">
        <w:rPr>
          <w:rFonts w:ascii="Times New Roman" w:eastAsia="Calibri" w:hAnsi="Times New Roman" w:cs="Times New Roman"/>
          <w:sz w:val="24"/>
          <w:szCs w:val="24"/>
          <w:lang w:val="mk-MK"/>
        </w:rPr>
        <w:t xml:space="preserve">Според пописот на супстанции за 2019 година за 2018 година за одредени сектори/активности се гледа дека </w:t>
      </w:r>
      <w:r w:rsidRPr="00E876D3">
        <w:rPr>
          <w:rFonts w:ascii="Times New Roman" w:eastAsia="Calibri" w:hAnsi="Times New Roman" w:cs="Times New Roman"/>
          <w:sz w:val="24"/>
          <w:szCs w:val="24"/>
          <w:u w:val="single"/>
          <w:lang w:val="mk-MK"/>
        </w:rPr>
        <w:t>производството на енергија</w:t>
      </w:r>
      <w:r w:rsidRPr="00E876D3">
        <w:rPr>
          <w:rFonts w:ascii="Times New Roman" w:eastAsia="Calibri" w:hAnsi="Times New Roman" w:cs="Times New Roman"/>
          <w:sz w:val="24"/>
          <w:szCs w:val="24"/>
          <w:lang w:val="mk-MK"/>
        </w:rPr>
        <w:t xml:space="preserve"> учествува во вкупните национални емисии на сулфур оксиди (SOX) со учество од 88%, азотни оксиди (NOX) со учество од 28 %, како и во вкупните национални емисии на тешки метали Никел - Ni (со учество од 43%), кадмиум - Cd (со учество од 47%) и жива - Hg (со учество од 45%</w:t>
      </w:r>
      <w:r w:rsidR="0023170C" w:rsidRPr="00E876D3">
        <w:rPr>
          <w:rFonts w:ascii="Times New Roman" w:hAnsi="Times New Roman" w:cs="Times New Roman"/>
          <w:sz w:val="24"/>
          <w:szCs w:val="24"/>
          <w:lang w:val="mk-MK"/>
        </w:rPr>
        <w:t>).</w:t>
      </w:r>
    </w:p>
    <w:p w:rsidR="00E12823" w:rsidRPr="00E876D3" w:rsidRDefault="001842F0" w:rsidP="00D54498">
      <w:pPr>
        <w:spacing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Во однос на исполнувањето на барањата во националното законодавство за измерените концентрации на загадувачки материи во воздухот, податоците од мерењата на квалитетот на воздухот и во последната година најкритичен загадувач се FDP</w:t>
      </w:r>
      <w:r w:rsidRPr="00E876D3">
        <w:rPr>
          <w:rFonts w:ascii="Times New Roman" w:hAnsi="Times New Roman" w:cs="Times New Roman"/>
          <w:sz w:val="24"/>
          <w:szCs w:val="24"/>
          <w:vertAlign w:val="subscript"/>
          <w:lang w:val="mk-MK"/>
        </w:rPr>
        <w:t>10</w:t>
      </w:r>
      <w:r w:rsidRPr="00E876D3">
        <w:rPr>
          <w:rFonts w:ascii="Times New Roman" w:hAnsi="Times New Roman" w:cs="Times New Roman"/>
          <w:sz w:val="24"/>
          <w:szCs w:val="24"/>
          <w:lang w:val="mk-MK"/>
        </w:rPr>
        <w:t xml:space="preserve">. Надминувања над граничните вредности за овој индикатор се забележани на сите мерни места, особено во зимскиот период, кога тие се неколку пати повисоки од </w:t>
      </w:r>
      <w:r w:rsidR="003C3AA9" w:rsidRPr="00E876D3">
        <w:rPr>
          <w:rFonts w:ascii="Times New Roman" w:hAnsi="Times New Roman" w:cs="Times New Roman"/>
          <w:sz w:val="24"/>
          <w:szCs w:val="24"/>
          <w:lang w:val="mk-MK"/>
        </w:rPr>
        <w:t>ПДН</w:t>
      </w:r>
      <w:r w:rsidRPr="00E876D3">
        <w:rPr>
          <w:rFonts w:ascii="Times New Roman" w:hAnsi="Times New Roman" w:cs="Times New Roman"/>
          <w:sz w:val="24"/>
          <w:szCs w:val="24"/>
          <w:lang w:val="mk-MK"/>
        </w:rPr>
        <w:t>. Сепак, во лето има надминувања на целната вредност за озон поради зголеменото сончево зрачење.</w:t>
      </w:r>
    </w:p>
    <w:p w:rsidR="00B34244" w:rsidRPr="00E876D3" w:rsidRDefault="00EE458B" w:rsidP="00A37BE7">
      <w:pPr>
        <w:spacing w:before="120" w:after="120" w:line="276" w:lineRule="auto"/>
        <w:ind w:firstLine="720"/>
        <w:contextualSpacing/>
        <w:jc w:val="both"/>
        <w:rPr>
          <w:rFonts w:ascii="Times New Roman" w:eastAsia="Calibri" w:hAnsi="Times New Roman" w:cs="Times New Roman"/>
          <w:b/>
          <w:bCs/>
          <w:sz w:val="24"/>
          <w:szCs w:val="24"/>
          <w:u w:val="single"/>
          <w:lang w:val="mk-MK"/>
        </w:rPr>
      </w:pPr>
      <w:r w:rsidRPr="00E876D3">
        <w:rPr>
          <w:rFonts w:ascii="Times New Roman" w:eastAsia="Calibri" w:hAnsi="Times New Roman" w:cs="Times New Roman"/>
          <w:b/>
          <w:bCs/>
          <w:sz w:val="24"/>
          <w:szCs w:val="24"/>
          <w:u w:val="single"/>
          <w:lang w:val="mk-MK"/>
        </w:rPr>
        <w:t xml:space="preserve">Резиме на состојбата </w:t>
      </w:r>
      <w:r w:rsidR="00A710FD" w:rsidRPr="00E876D3">
        <w:rPr>
          <w:rFonts w:ascii="Times New Roman" w:eastAsia="Calibri" w:hAnsi="Times New Roman" w:cs="Times New Roman"/>
          <w:b/>
          <w:bCs/>
          <w:sz w:val="24"/>
          <w:szCs w:val="24"/>
          <w:u w:val="single"/>
          <w:lang w:val="mk-MK"/>
        </w:rPr>
        <w:t>со</w:t>
      </w:r>
      <w:r w:rsidRPr="00E876D3">
        <w:rPr>
          <w:rFonts w:ascii="Times New Roman" w:eastAsia="Calibri" w:hAnsi="Times New Roman" w:cs="Times New Roman"/>
          <w:b/>
          <w:bCs/>
          <w:sz w:val="24"/>
          <w:szCs w:val="24"/>
          <w:u w:val="single"/>
          <w:lang w:val="mk-MK"/>
        </w:rPr>
        <w:t xml:space="preserve"> </w:t>
      </w:r>
      <w:r w:rsidR="00863BEF" w:rsidRPr="00E876D3">
        <w:rPr>
          <w:rFonts w:ascii="Times New Roman" w:eastAsia="Calibri" w:hAnsi="Times New Roman" w:cs="Times New Roman"/>
          <w:b/>
          <w:bCs/>
          <w:sz w:val="24"/>
          <w:szCs w:val="24"/>
          <w:u w:val="single"/>
          <w:lang w:val="mk-MK"/>
        </w:rPr>
        <w:t>амбиентниот</w:t>
      </w:r>
      <w:r w:rsidRPr="00E876D3">
        <w:rPr>
          <w:rFonts w:ascii="Times New Roman" w:eastAsia="Calibri" w:hAnsi="Times New Roman" w:cs="Times New Roman"/>
          <w:b/>
          <w:bCs/>
          <w:sz w:val="24"/>
          <w:szCs w:val="24"/>
          <w:u w:val="single"/>
          <w:lang w:val="mk-MK"/>
        </w:rPr>
        <w:t xml:space="preserve"> воздух:</w:t>
      </w:r>
    </w:p>
    <w:p w:rsidR="00F03343" w:rsidRPr="00E876D3" w:rsidRDefault="00EE458B" w:rsidP="00D54498">
      <w:pPr>
        <w:spacing w:after="0" w:line="276" w:lineRule="auto"/>
        <w:ind w:firstLine="720"/>
        <w:contextualSpacing/>
        <w:jc w:val="both"/>
        <w:rPr>
          <w:rFonts w:ascii="Times New Roman" w:eastAsia="Calibri" w:hAnsi="Times New Roman" w:cs="Times New Roman"/>
          <w:iCs/>
          <w:sz w:val="24"/>
          <w:szCs w:val="24"/>
          <w:lang w:val="mk-MK" w:bidi="bg-BG"/>
        </w:rPr>
      </w:pPr>
      <w:r w:rsidRPr="00E876D3">
        <w:rPr>
          <w:rFonts w:ascii="Times New Roman" w:eastAsia="Calibri" w:hAnsi="Times New Roman" w:cs="Times New Roman"/>
          <w:iCs/>
          <w:sz w:val="24"/>
          <w:szCs w:val="24"/>
          <w:lang w:val="mk-MK" w:bidi="bg-BG"/>
        </w:rPr>
        <w:t xml:space="preserve">Во согласност со постапката утврдена во ISO 11222 (2002) </w:t>
      </w:r>
      <w:r w:rsidRPr="00E876D3">
        <w:rPr>
          <w:rFonts w:ascii="Times New Roman" w:eastAsia="Calibri" w:hAnsi="Times New Roman" w:cs="Times New Roman"/>
          <w:i/>
          <w:iCs/>
          <w:sz w:val="24"/>
          <w:szCs w:val="24"/>
          <w:lang w:val="mk-MK" w:bidi="bg-BG"/>
        </w:rPr>
        <w:t>„Квалитет на воздухот - Определување на несигурност во временските просечни мерења на квалитетот на воздухот“</w:t>
      </w:r>
      <w:r w:rsidRPr="00E876D3">
        <w:rPr>
          <w:rFonts w:ascii="Times New Roman" w:eastAsia="Calibri" w:hAnsi="Times New Roman" w:cs="Times New Roman"/>
          <w:iCs/>
          <w:sz w:val="24"/>
          <w:szCs w:val="24"/>
          <w:lang w:val="mk-MK" w:bidi="bg-BG"/>
        </w:rPr>
        <w:t xml:space="preserve">, </w:t>
      </w:r>
      <w:r w:rsidRPr="00E876D3">
        <w:rPr>
          <w:rFonts w:ascii="Times New Roman" w:eastAsia="Calibri" w:hAnsi="Times New Roman" w:cs="Times New Roman"/>
          <w:b/>
          <w:iCs/>
          <w:sz w:val="24"/>
          <w:szCs w:val="24"/>
          <w:lang w:val="mk-MK" w:bidi="bg-BG"/>
        </w:rPr>
        <w:t xml:space="preserve">како индикатор за надминување на дневната просечна </w:t>
      </w:r>
      <w:r w:rsidR="003C3AA9" w:rsidRPr="00E876D3">
        <w:rPr>
          <w:rFonts w:ascii="Times New Roman" w:eastAsia="Calibri" w:hAnsi="Times New Roman" w:cs="Times New Roman"/>
          <w:b/>
          <w:iCs/>
          <w:sz w:val="24"/>
          <w:szCs w:val="24"/>
          <w:lang w:val="mk-MK" w:bidi="bg-BG"/>
        </w:rPr>
        <w:t>норма</w:t>
      </w:r>
      <w:r w:rsidRPr="00E876D3">
        <w:rPr>
          <w:rFonts w:ascii="Times New Roman" w:eastAsia="Calibri" w:hAnsi="Times New Roman" w:cs="Times New Roman"/>
          <w:iCs/>
          <w:sz w:val="24"/>
          <w:szCs w:val="24"/>
          <w:lang w:val="mk-MK" w:bidi="bg-BG"/>
        </w:rPr>
        <w:t xml:space="preserve"> (</w:t>
      </w:r>
      <w:r w:rsidR="003C3AA9" w:rsidRPr="00E876D3">
        <w:rPr>
          <w:rFonts w:ascii="Times New Roman" w:eastAsia="Calibri" w:hAnsi="Times New Roman" w:cs="Times New Roman"/>
          <w:iCs/>
          <w:sz w:val="24"/>
          <w:szCs w:val="24"/>
          <w:lang w:val="mk-MK" w:bidi="bg-BG"/>
        </w:rPr>
        <w:t>ПДН</w:t>
      </w:r>
      <w:r w:rsidRPr="00E876D3">
        <w:rPr>
          <w:rFonts w:ascii="Times New Roman" w:eastAsia="Calibri" w:hAnsi="Times New Roman" w:cs="Times New Roman"/>
          <w:iCs/>
          <w:sz w:val="24"/>
          <w:szCs w:val="24"/>
          <w:lang w:val="mk-MK" w:bidi="bg-BG"/>
        </w:rPr>
        <w:t>) за FDP</w:t>
      </w:r>
      <w:r w:rsidRPr="00E876D3">
        <w:rPr>
          <w:rFonts w:ascii="Times New Roman" w:eastAsia="Calibri" w:hAnsi="Times New Roman" w:cs="Times New Roman"/>
          <w:iCs/>
          <w:sz w:val="24"/>
          <w:szCs w:val="24"/>
          <w:vertAlign w:val="subscript"/>
          <w:lang w:val="mk-MK" w:bidi="bg-BG"/>
        </w:rPr>
        <w:t>10</w:t>
      </w:r>
      <w:r w:rsidRPr="00E876D3">
        <w:rPr>
          <w:rFonts w:ascii="Times New Roman" w:eastAsia="Calibri" w:hAnsi="Times New Roman" w:cs="Times New Roman"/>
          <w:iCs/>
          <w:sz w:val="24"/>
          <w:szCs w:val="24"/>
          <w:lang w:val="mk-MK" w:bidi="bg-BG"/>
        </w:rPr>
        <w:t xml:space="preserve">, </w:t>
      </w:r>
      <w:r w:rsidRPr="00E876D3">
        <w:rPr>
          <w:rFonts w:ascii="Times New Roman" w:eastAsia="Calibri" w:hAnsi="Times New Roman" w:cs="Times New Roman"/>
          <w:b/>
          <w:iCs/>
          <w:sz w:val="24"/>
          <w:szCs w:val="24"/>
          <w:lang w:val="mk-MK" w:bidi="bg-BG"/>
        </w:rPr>
        <w:t>процент од 90,4</w:t>
      </w:r>
      <w:r w:rsidRPr="00E876D3">
        <w:rPr>
          <w:rFonts w:ascii="Times New Roman" w:eastAsia="Calibri" w:hAnsi="Times New Roman" w:cs="Times New Roman"/>
          <w:iCs/>
          <w:sz w:val="24"/>
          <w:szCs w:val="24"/>
          <w:lang w:val="mk-MK" w:bidi="bg-BG"/>
        </w:rPr>
        <w:t xml:space="preserve"> од се користат дневни просечни концентрации, утврдени врз основа на 35 дозволени надминувања на </w:t>
      </w:r>
      <w:r w:rsidR="003C3AA9" w:rsidRPr="00E876D3">
        <w:rPr>
          <w:rFonts w:ascii="Times New Roman" w:eastAsia="Calibri" w:hAnsi="Times New Roman" w:cs="Times New Roman"/>
          <w:iCs/>
          <w:sz w:val="24"/>
          <w:szCs w:val="24"/>
          <w:lang w:val="mk-MK" w:bidi="bg-BG"/>
        </w:rPr>
        <w:t xml:space="preserve">ПДН </w:t>
      </w:r>
      <w:r w:rsidRPr="00E876D3">
        <w:rPr>
          <w:rFonts w:ascii="Times New Roman" w:eastAsia="Calibri" w:hAnsi="Times New Roman" w:cs="Times New Roman"/>
          <w:iCs/>
          <w:sz w:val="24"/>
          <w:szCs w:val="24"/>
          <w:lang w:val="mk-MK" w:bidi="bg-BG"/>
        </w:rPr>
        <w:t xml:space="preserve">за една календарска година, што е помало или еднакво на </w:t>
      </w:r>
      <w:r w:rsidR="003C3AA9" w:rsidRPr="00E876D3">
        <w:rPr>
          <w:rFonts w:ascii="Times New Roman" w:eastAsia="Calibri" w:hAnsi="Times New Roman" w:cs="Times New Roman"/>
          <w:iCs/>
          <w:sz w:val="24"/>
          <w:szCs w:val="24"/>
          <w:lang w:val="mk-MK" w:bidi="bg-BG"/>
        </w:rPr>
        <w:t xml:space="preserve">ПДН </w:t>
      </w:r>
      <w:r w:rsidRPr="00E876D3">
        <w:rPr>
          <w:rFonts w:ascii="Times New Roman" w:eastAsia="Calibri" w:hAnsi="Times New Roman" w:cs="Times New Roman"/>
          <w:iCs/>
          <w:sz w:val="24"/>
          <w:szCs w:val="24"/>
          <w:lang w:val="mk-MK" w:bidi="bg-BG"/>
        </w:rPr>
        <w:t>за FDP</w:t>
      </w:r>
      <w:r w:rsidRPr="00E876D3">
        <w:rPr>
          <w:rFonts w:ascii="Times New Roman" w:eastAsia="Calibri" w:hAnsi="Times New Roman" w:cs="Times New Roman"/>
          <w:iCs/>
          <w:sz w:val="24"/>
          <w:szCs w:val="24"/>
          <w:vertAlign w:val="subscript"/>
          <w:lang w:val="mk-MK" w:bidi="bg-BG"/>
        </w:rPr>
        <w:t>10</w:t>
      </w:r>
      <w:r w:rsidRPr="00E876D3">
        <w:rPr>
          <w:rFonts w:ascii="Times New Roman" w:eastAsia="Calibri" w:hAnsi="Times New Roman" w:cs="Times New Roman"/>
          <w:iCs/>
          <w:sz w:val="24"/>
          <w:szCs w:val="24"/>
          <w:lang w:val="mk-MK" w:bidi="bg-BG"/>
        </w:rPr>
        <w:t xml:space="preserve"> од 50 μg/m</w:t>
      </w:r>
      <w:r w:rsidRPr="00E876D3">
        <w:rPr>
          <w:rFonts w:ascii="Times New Roman" w:eastAsia="Calibri" w:hAnsi="Times New Roman" w:cs="Times New Roman"/>
          <w:iCs/>
          <w:sz w:val="24"/>
          <w:szCs w:val="24"/>
          <w:vertAlign w:val="superscript"/>
          <w:lang w:val="mk-MK" w:bidi="bg-BG"/>
        </w:rPr>
        <w:t>3</w:t>
      </w:r>
      <w:r w:rsidRPr="00E876D3">
        <w:rPr>
          <w:rFonts w:ascii="Times New Roman" w:eastAsia="Calibri" w:hAnsi="Times New Roman" w:cs="Times New Roman"/>
          <w:iCs/>
          <w:sz w:val="24"/>
          <w:szCs w:val="24"/>
          <w:lang w:val="mk-MK" w:bidi="bg-BG"/>
        </w:rPr>
        <w:t>, наместо бројот на апсолутни надминувања кои се под силно влијание на опсег на податоци.</w:t>
      </w:r>
    </w:p>
    <w:p w:rsidR="005C0730" w:rsidRPr="00E876D3" w:rsidRDefault="00EE458B" w:rsidP="00D54498">
      <w:pPr>
        <w:spacing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b/>
          <w:iCs/>
          <w:sz w:val="24"/>
          <w:szCs w:val="24"/>
          <w:lang w:val="mk-MK" w:bidi="bg-BG"/>
        </w:rPr>
        <w:t>Слика 2.1.2 2</w:t>
      </w:r>
      <w:r w:rsidR="003C3AA9" w:rsidRPr="00E876D3">
        <w:rPr>
          <w:rFonts w:ascii="Times New Roman" w:eastAsia="Calibri" w:hAnsi="Times New Roman" w:cs="Times New Roman"/>
          <w:b/>
          <w:iCs/>
          <w:sz w:val="24"/>
          <w:szCs w:val="24"/>
          <w:lang w:val="mk-MK" w:bidi="bg-BG"/>
        </w:rPr>
        <w:t xml:space="preserve"> </w:t>
      </w:r>
      <w:r w:rsidRPr="00E876D3">
        <w:rPr>
          <w:rFonts w:ascii="Times New Roman" w:eastAsia="Calibri" w:hAnsi="Times New Roman" w:cs="Times New Roman"/>
          <w:iCs/>
          <w:sz w:val="24"/>
          <w:szCs w:val="24"/>
          <w:lang w:val="mk-MK" w:bidi="bg-BG"/>
        </w:rPr>
        <w:t xml:space="preserve">според податоците на Европската агенција за животна средина за период од 11 години (2009 ÷ 2019) </w:t>
      </w:r>
      <w:r w:rsidR="00A710FD" w:rsidRPr="00E876D3">
        <w:rPr>
          <w:rFonts w:ascii="Times New Roman" w:eastAsia="Calibri" w:hAnsi="Times New Roman" w:cs="Times New Roman"/>
          <w:iCs/>
          <w:sz w:val="24"/>
          <w:szCs w:val="24"/>
          <w:lang w:val="mk-MK" w:bidi="bg-BG"/>
        </w:rPr>
        <w:t>ги</w:t>
      </w:r>
      <w:r w:rsidRPr="00E876D3">
        <w:rPr>
          <w:rFonts w:ascii="Times New Roman" w:eastAsia="Calibri" w:hAnsi="Times New Roman" w:cs="Times New Roman"/>
          <w:iCs/>
          <w:sz w:val="24"/>
          <w:szCs w:val="24"/>
          <w:lang w:val="mk-MK" w:bidi="bg-BG"/>
        </w:rPr>
        <w:t xml:space="preserve"> прикаж</w:t>
      </w:r>
      <w:r w:rsidR="00A710FD" w:rsidRPr="00E876D3">
        <w:rPr>
          <w:rFonts w:ascii="Times New Roman" w:eastAsia="Calibri" w:hAnsi="Times New Roman" w:cs="Times New Roman"/>
          <w:iCs/>
          <w:sz w:val="24"/>
          <w:szCs w:val="24"/>
          <w:lang w:val="mk-MK" w:bidi="bg-BG"/>
        </w:rPr>
        <w:t>ува</w:t>
      </w:r>
      <w:r w:rsidRPr="00E876D3">
        <w:rPr>
          <w:rFonts w:ascii="Times New Roman" w:eastAsia="Calibri" w:hAnsi="Times New Roman" w:cs="Times New Roman"/>
          <w:iCs/>
          <w:sz w:val="24"/>
          <w:szCs w:val="24"/>
          <w:lang w:val="mk-MK" w:bidi="bg-BG"/>
        </w:rPr>
        <w:t xml:space="preserve"> надминувањата на концентрациите (во µg/m</w:t>
      </w:r>
      <w:r w:rsidRPr="00E876D3">
        <w:rPr>
          <w:rFonts w:ascii="Times New Roman" w:eastAsia="Calibri" w:hAnsi="Times New Roman" w:cs="Times New Roman"/>
          <w:iCs/>
          <w:sz w:val="24"/>
          <w:szCs w:val="24"/>
          <w:vertAlign w:val="superscript"/>
          <w:lang w:val="mk-MK" w:bidi="bg-BG"/>
        </w:rPr>
        <w:t>3</w:t>
      </w:r>
      <w:r w:rsidRPr="00E876D3">
        <w:rPr>
          <w:rFonts w:ascii="Times New Roman" w:eastAsia="Calibri" w:hAnsi="Times New Roman" w:cs="Times New Roman"/>
          <w:iCs/>
          <w:sz w:val="24"/>
          <w:szCs w:val="24"/>
          <w:lang w:val="mk-MK" w:bidi="bg-BG"/>
        </w:rPr>
        <w:t xml:space="preserve">) на </w:t>
      </w:r>
      <w:r w:rsidR="003C3AA9" w:rsidRPr="00E876D3">
        <w:rPr>
          <w:rFonts w:ascii="Times New Roman" w:eastAsia="Calibri" w:hAnsi="Times New Roman" w:cs="Times New Roman"/>
          <w:iCs/>
          <w:sz w:val="24"/>
          <w:szCs w:val="24"/>
          <w:lang w:val="mk-MK" w:bidi="bg-BG"/>
        </w:rPr>
        <w:t xml:space="preserve">ПДН </w:t>
      </w:r>
      <w:r w:rsidRPr="00E876D3">
        <w:rPr>
          <w:rFonts w:ascii="Times New Roman" w:eastAsia="Calibri" w:hAnsi="Times New Roman" w:cs="Times New Roman"/>
          <w:iCs/>
          <w:sz w:val="24"/>
          <w:szCs w:val="24"/>
          <w:lang w:val="mk-MK" w:bidi="bg-BG"/>
        </w:rPr>
        <w:t>според FDP</w:t>
      </w:r>
      <w:r w:rsidRPr="00E876D3">
        <w:rPr>
          <w:rFonts w:ascii="Times New Roman" w:eastAsia="Calibri" w:hAnsi="Times New Roman" w:cs="Times New Roman"/>
          <w:iCs/>
          <w:sz w:val="24"/>
          <w:szCs w:val="24"/>
          <w:vertAlign w:val="subscript"/>
          <w:lang w:val="mk-MK" w:bidi="bg-BG"/>
        </w:rPr>
        <w:t>10</w:t>
      </w:r>
      <w:r w:rsidRPr="00E876D3">
        <w:rPr>
          <w:rFonts w:ascii="Times New Roman" w:eastAsia="Calibri" w:hAnsi="Times New Roman" w:cs="Times New Roman"/>
          <w:iCs/>
          <w:sz w:val="24"/>
          <w:szCs w:val="24"/>
          <w:lang w:val="mk-MK" w:bidi="bg-BG"/>
        </w:rPr>
        <w:t xml:space="preserve"> за сите точки во прекуграничните </w:t>
      </w:r>
      <w:r w:rsidR="004501B8" w:rsidRPr="00E876D3">
        <w:rPr>
          <w:rFonts w:ascii="Times New Roman" w:eastAsia="Calibri" w:hAnsi="Times New Roman" w:cs="Times New Roman"/>
          <w:iCs/>
          <w:sz w:val="24"/>
          <w:szCs w:val="24"/>
          <w:lang w:val="mk-MK" w:bidi="bg-BG"/>
        </w:rPr>
        <w:t>подрачја</w:t>
      </w:r>
      <w:r w:rsidRPr="00E876D3">
        <w:rPr>
          <w:rFonts w:ascii="Times New Roman" w:eastAsia="Calibri" w:hAnsi="Times New Roman" w:cs="Times New Roman"/>
          <w:iCs/>
          <w:sz w:val="24"/>
          <w:szCs w:val="24"/>
          <w:lang w:val="mk-MK" w:bidi="bg-BG"/>
        </w:rPr>
        <w:t xml:space="preserve">. Постои постојан тренд на надминување на </w:t>
      </w:r>
      <w:r w:rsidR="003C3AA9" w:rsidRPr="00E876D3">
        <w:rPr>
          <w:rFonts w:ascii="Times New Roman" w:eastAsia="Calibri" w:hAnsi="Times New Roman" w:cs="Times New Roman"/>
          <w:iCs/>
          <w:sz w:val="24"/>
          <w:szCs w:val="24"/>
          <w:lang w:val="mk-MK" w:bidi="bg-BG"/>
        </w:rPr>
        <w:t>ПДН</w:t>
      </w:r>
      <w:r w:rsidRPr="00E876D3">
        <w:rPr>
          <w:rFonts w:ascii="Times New Roman" w:eastAsia="Calibri" w:hAnsi="Times New Roman" w:cs="Times New Roman"/>
          <w:iCs/>
          <w:sz w:val="24"/>
          <w:szCs w:val="24"/>
          <w:lang w:val="mk-MK" w:bidi="bg-BG"/>
        </w:rPr>
        <w:t>, што покажува дека загадувањето на воздухот со ситни честички прашина (FDP</w:t>
      </w:r>
      <w:r w:rsidRPr="00E876D3">
        <w:rPr>
          <w:rFonts w:ascii="Times New Roman" w:eastAsia="Calibri" w:hAnsi="Times New Roman" w:cs="Times New Roman"/>
          <w:iCs/>
          <w:sz w:val="24"/>
          <w:szCs w:val="24"/>
          <w:vertAlign w:val="subscript"/>
          <w:lang w:val="mk-MK" w:bidi="bg-BG"/>
        </w:rPr>
        <w:t>10</w:t>
      </w:r>
      <w:r w:rsidRPr="00E876D3">
        <w:rPr>
          <w:rFonts w:ascii="Times New Roman" w:eastAsia="Calibri" w:hAnsi="Times New Roman" w:cs="Times New Roman"/>
          <w:iCs/>
          <w:sz w:val="24"/>
          <w:szCs w:val="24"/>
          <w:lang w:val="mk-MK" w:bidi="bg-BG"/>
        </w:rPr>
        <w:t xml:space="preserve">) е </w:t>
      </w:r>
      <w:r w:rsidRPr="00E876D3">
        <w:rPr>
          <w:rFonts w:ascii="Times New Roman" w:eastAsia="Calibri" w:hAnsi="Times New Roman" w:cs="Times New Roman"/>
          <w:b/>
          <w:iCs/>
          <w:sz w:val="24"/>
          <w:szCs w:val="24"/>
          <w:lang w:val="mk-MK" w:bidi="bg-BG"/>
        </w:rPr>
        <w:t>проблем</w:t>
      </w:r>
      <w:r w:rsidRPr="00E876D3">
        <w:rPr>
          <w:rFonts w:ascii="Times New Roman" w:eastAsia="Calibri" w:hAnsi="Times New Roman" w:cs="Times New Roman"/>
          <w:iCs/>
          <w:sz w:val="24"/>
          <w:szCs w:val="24"/>
          <w:lang w:val="mk-MK" w:bidi="bg-BG"/>
        </w:rPr>
        <w:t xml:space="preserve"> за </w:t>
      </w:r>
      <w:r w:rsidR="00360913" w:rsidRPr="00E876D3">
        <w:rPr>
          <w:rFonts w:ascii="Times New Roman" w:eastAsia="Calibri" w:hAnsi="Times New Roman" w:cs="Times New Roman"/>
          <w:iCs/>
          <w:sz w:val="24"/>
          <w:szCs w:val="24"/>
          <w:lang w:val="mk-MK" w:bidi="bg-BG"/>
        </w:rPr>
        <w:t>КАВ</w:t>
      </w:r>
      <w:r w:rsidRPr="00E876D3">
        <w:rPr>
          <w:rFonts w:ascii="Times New Roman" w:eastAsia="Calibri" w:hAnsi="Times New Roman" w:cs="Times New Roman"/>
          <w:iCs/>
          <w:sz w:val="24"/>
          <w:szCs w:val="24"/>
          <w:lang w:val="mk-MK" w:bidi="bg-BG"/>
        </w:rPr>
        <w:t xml:space="preserve">, особено во урбаните локации (агломерации). Црвената линија е </w:t>
      </w:r>
      <w:r w:rsidR="003C3AA9" w:rsidRPr="00E876D3">
        <w:rPr>
          <w:rFonts w:ascii="Times New Roman" w:eastAsia="Calibri" w:hAnsi="Times New Roman" w:cs="Times New Roman"/>
          <w:iCs/>
          <w:sz w:val="24"/>
          <w:szCs w:val="24"/>
          <w:lang w:val="mk-MK" w:bidi="bg-BG"/>
        </w:rPr>
        <w:t>ПДН</w:t>
      </w:r>
      <w:r w:rsidRPr="00E876D3">
        <w:rPr>
          <w:rFonts w:ascii="Times New Roman" w:eastAsia="Calibri" w:hAnsi="Times New Roman" w:cs="Times New Roman"/>
          <w:iCs/>
          <w:sz w:val="24"/>
          <w:szCs w:val="24"/>
          <w:lang w:val="mk-MK" w:bidi="bg-BG"/>
        </w:rPr>
        <w:t xml:space="preserve">. Има само подобрување на </w:t>
      </w:r>
      <w:r w:rsidR="00360913" w:rsidRPr="00E876D3">
        <w:rPr>
          <w:rFonts w:ascii="Times New Roman" w:eastAsia="Calibri" w:hAnsi="Times New Roman" w:cs="Times New Roman"/>
          <w:iCs/>
          <w:sz w:val="24"/>
          <w:szCs w:val="24"/>
          <w:lang w:val="mk-MK" w:bidi="bg-BG"/>
        </w:rPr>
        <w:t xml:space="preserve">КАВ </w:t>
      </w:r>
      <w:r w:rsidRPr="00E876D3">
        <w:rPr>
          <w:rFonts w:ascii="Times New Roman" w:eastAsia="Calibri" w:hAnsi="Times New Roman" w:cs="Times New Roman"/>
          <w:iCs/>
          <w:sz w:val="24"/>
          <w:szCs w:val="24"/>
          <w:lang w:val="mk-MK" w:bidi="bg-BG"/>
        </w:rPr>
        <w:t>во АМС Благоевград и АМС Центар, Перник за 2019 година</w:t>
      </w:r>
      <w:r w:rsidR="005C0730" w:rsidRPr="00E876D3">
        <w:rPr>
          <w:rFonts w:ascii="Times New Roman" w:eastAsia="Calibri" w:hAnsi="Times New Roman" w:cs="Times New Roman"/>
          <w:sz w:val="24"/>
          <w:szCs w:val="24"/>
          <w:lang w:val="mk-MK"/>
        </w:rPr>
        <w:t xml:space="preserve">. </w:t>
      </w:r>
    </w:p>
    <w:p w:rsidR="00BA5E28" w:rsidRPr="00E876D3" w:rsidRDefault="00BA5E28" w:rsidP="00BA5E28">
      <w:pPr>
        <w:spacing w:after="0" w:line="276" w:lineRule="auto"/>
        <w:jc w:val="center"/>
        <w:rPr>
          <w:rFonts w:ascii="Times New Roman" w:eastAsia="Calibri" w:hAnsi="Times New Roman" w:cs="Times New Roman"/>
          <w:iCs/>
          <w:sz w:val="24"/>
          <w:szCs w:val="24"/>
          <w:lang w:val="mk-MK"/>
        </w:rPr>
      </w:pPr>
    </w:p>
    <w:p w:rsidR="00055548" w:rsidRPr="00E876D3" w:rsidRDefault="00055548" w:rsidP="00BA5E28">
      <w:pPr>
        <w:spacing w:after="0" w:line="276" w:lineRule="auto"/>
        <w:jc w:val="center"/>
        <w:rPr>
          <w:rFonts w:ascii="Times New Roman" w:hAnsi="Times New Roman" w:cs="Times New Roman"/>
          <w:b/>
          <w:bCs/>
          <w:sz w:val="24"/>
          <w:szCs w:val="24"/>
          <w:lang w:val="mk-MK"/>
        </w:rPr>
      </w:pPr>
      <w:bookmarkStart w:id="47" w:name="_Ref78650098"/>
    </w:p>
    <w:p w:rsidR="00055548" w:rsidRPr="00E876D3" w:rsidRDefault="00055548" w:rsidP="00BA5E28">
      <w:pPr>
        <w:spacing w:after="0" w:line="276" w:lineRule="auto"/>
        <w:jc w:val="center"/>
        <w:rPr>
          <w:rFonts w:ascii="Times New Roman" w:hAnsi="Times New Roman" w:cs="Times New Roman"/>
          <w:b/>
          <w:bCs/>
          <w:sz w:val="24"/>
          <w:szCs w:val="24"/>
          <w:lang w:val="mk-MK"/>
        </w:rPr>
      </w:pPr>
      <w:r w:rsidRPr="00E876D3">
        <w:rPr>
          <w:noProof/>
          <w:lang w:val="mk-MK" w:eastAsia="mk-MK"/>
        </w:rPr>
        <w:lastRenderedPageBreak/>
        <w:drawing>
          <wp:inline distT="0" distB="0" distL="0" distR="0" wp14:anchorId="52763C56" wp14:editId="79095390">
            <wp:extent cx="4139001" cy="4317157"/>
            <wp:effectExtent l="0" t="0" r="0" b="7620"/>
            <wp:docPr id="154" name="Picture 154"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154" descr="Chart, line chart&#10;&#10;Description automatically generate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149176" cy="4327770"/>
                    </a:xfrm>
                    <a:prstGeom prst="rect">
                      <a:avLst/>
                    </a:prstGeom>
                    <a:noFill/>
                    <a:ln>
                      <a:noFill/>
                    </a:ln>
                  </pic:spPr>
                </pic:pic>
              </a:graphicData>
            </a:graphic>
          </wp:inline>
        </w:drawing>
      </w:r>
    </w:p>
    <w:p w:rsidR="00055548" w:rsidRPr="00E876D3" w:rsidRDefault="00055548" w:rsidP="003C3AA9">
      <w:pPr>
        <w:spacing w:after="0" w:line="276" w:lineRule="auto"/>
        <w:rPr>
          <w:rFonts w:ascii="Times New Roman" w:hAnsi="Times New Roman" w:cs="Times New Roman"/>
          <w:b/>
          <w:bCs/>
          <w:sz w:val="24"/>
          <w:szCs w:val="24"/>
          <w:lang w:val="mk-MK"/>
        </w:rPr>
      </w:pPr>
    </w:p>
    <w:p w:rsidR="00BA5E28" w:rsidRPr="00E876D3" w:rsidRDefault="005F3EE7" w:rsidP="00BA5E28">
      <w:pPr>
        <w:spacing w:after="0" w:line="276" w:lineRule="auto"/>
        <w:jc w:val="center"/>
        <w:rPr>
          <w:rFonts w:ascii="Times New Roman" w:hAnsi="Times New Roman" w:cs="Times New Roman"/>
          <w:i/>
          <w:iCs/>
          <w:sz w:val="24"/>
          <w:szCs w:val="24"/>
          <w:lang w:val="mk-MK"/>
        </w:rPr>
      </w:pPr>
      <w:r w:rsidRPr="00E876D3">
        <w:rPr>
          <w:rFonts w:ascii="Times New Roman" w:hAnsi="Times New Roman" w:cs="Times New Roman"/>
          <w:b/>
          <w:bCs/>
          <w:sz w:val="24"/>
          <w:szCs w:val="24"/>
          <w:lang w:val="mk-MK"/>
        </w:rPr>
        <w:t>Слика 2.1.2</w:t>
      </w:r>
      <w:r w:rsidR="00BA5E28" w:rsidRPr="00E876D3">
        <w:rPr>
          <w:rFonts w:ascii="Times New Roman" w:hAnsi="Times New Roman" w:cs="Times New Roman"/>
          <w:b/>
          <w:bCs/>
          <w:sz w:val="24"/>
          <w:szCs w:val="24"/>
          <w:lang w:val="mk-MK"/>
        </w:rPr>
        <w:noBreakHyphen/>
      </w:r>
      <w:r w:rsidR="00BA5E28" w:rsidRPr="00E876D3">
        <w:rPr>
          <w:rFonts w:ascii="Times New Roman" w:hAnsi="Times New Roman" w:cs="Times New Roman"/>
          <w:b/>
          <w:bCs/>
          <w:sz w:val="24"/>
          <w:szCs w:val="24"/>
          <w:lang w:val="mk-MK"/>
        </w:rPr>
        <w:fldChar w:fldCharType="begin"/>
      </w:r>
      <w:r w:rsidR="00BA5E28" w:rsidRPr="00E876D3">
        <w:rPr>
          <w:rFonts w:ascii="Times New Roman" w:hAnsi="Times New Roman" w:cs="Times New Roman"/>
          <w:b/>
          <w:bCs/>
          <w:sz w:val="24"/>
          <w:szCs w:val="24"/>
          <w:lang w:val="mk-MK"/>
        </w:rPr>
        <w:instrText xml:space="preserve"> SEQ Фигура \* ARABIC \s 3 </w:instrText>
      </w:r>
      <w:r w:rsidR="00BA5E28" w:rsidRPr="00E876D3">
        <w:rPr>
          <w:rFonts w:ascii="Times New Roman" w:hAnsi="Times New Roman" w:cs="Times New Roman"/>
          <w:b/>
          <w:bCs/>
          <w:sz w:val="24"/>
          <w:szCs w:val="24"/>
          <w:lang w:val="mk-MK"/>
        </w:rPr>
        <w:fldChar w:fldCharType="separate"/>
      </w:r>
      <w:r w:rsidR="00963D47" w:rsidRPr="00E876D3">
        <w:rPr>
          <w:rFonts w:ascii="Times New Roman" w:hAnsi="Times New Roman" w:cs="Times New Roman"/>
          <w:b/>
          <w:bCs/>
          <w:sz w:val="24"/>
          <w:szCs w:val="24"/>
          <w:lang w:val="mk-MK"/>
        </w:rPr>
        <w:t>2</w:t>
      </w:r>
      <w:r w:rsidR="00BA5E28" w:rsidRPr="00E876D3">
        <w:rPr>
          <w:rFonts w:ascii="Times New Roman" w:hAnsi="Times New Roman" w:cs="Times New Roman"/>
          <w:b/>
          <w:bCs/>
          <w:sz w:val="24"/>
          <w:szCs w:val="24"/>
          <w:lang w:val="mk-MK"/>
        </w:rPr>
        <w:fldChar w:fldCharType="end"/>
      </w:r>
      <w:bookmarkEnd w:id="47"/>
      <w:r w:rsidR="00BA5E28" w:rsidRPr="00E876D3">
        <w:rPr>
          <w:rFonts w:ascii="Times New Roman" w:hAnsi="Times New Roman" w:cs="Times New Roman"/>
          <w:i/>
          <w:iCs/>
          <w:sz w:val="24"/>
          <w:szCs w:val="24"/>
          <w:lang w:val="mk-MK"/>
        </w:rPr>
        <w:t xml:space="preserve"> Збирни резултати за надминување на </w:t>
      </w:r>
      <w:r w:rsidR="003C3AA9" w:rsidRPr="00E876D3">
        <w:rPr>
          <w:rFonts w:ascii="Times New Roman" w:hAnsi="Times New Roman" w:cs="Times New Roman"/>
          <w:i/>
          <w:iCs/>
          <w:sz w:val="24"/>
          <w:szCs w:val="24"/>
          <w:lang w:val="mk-MK"/>
        </w:rPr>
        <w:t xml:space="preserve">ПДН </w:t>
      </w:r>
      <w:r w:rsidR="00BA5E28" w:rsidRPr="00E876D3">
        <w:rPr>
          <w:rFonts w:ascii="Times New Roman" w:hAnsi="Times New Roman" w:cs="Times New Roman"/>
          <w:i/>
          <w:iCs/>
          <w:sz w:val="24"/>
          <w:szCs w:val="24"/>
          <w:lang w:val="mk-MK"/>
        </w:rPr>
        <w:t>од 90,4 перцентил (во µg/m</w:t>
      </w:r>
      <w:r w:rsidR="00BA5E28" w:rsidRPr="00E876D3">
        <w:rPr>
          <w:rFonts w:ascii="Times New Roman" w:hAnsi="Times New Roman" w:cs="Times New Roman"/>
          <w:i/>
          <w:iCs/>
          <w:sz w:val="24"/>
          <w:szCs w:val="24"/>
          <w:vertAlign w:val="superscript"/>
          <w:lang w:val="mk-MK"/>
        </w:rPr>
        <w:t>3</w:t>
      </w:r>
      <w:r w:rsidR="00BA5E28" w:rsidRPr="00E876D3">
        <w:rPr>
          <w:rFonts w:ascii="Times New Roman" w:hAnsi="Times New Roman" w:cs="Times New Roman"/>
          <w:i/>
          <w:iCs/>
          <w:sz w:val="24"/>
          <w:szCs w:val="24"/>
          <w:lang w:val="mk-MK"/>
        </w:rPr>
        <w:t>) за FDP</w:t>
      </w:r>
      <w:r w:rsidR="00BA5E28" w:rsidRPr="00E876D3">
        <w:rPr>
          <w:rFonts w:ascii="Times New Roman" w:hAnsi="Times New Roman" w:cs="Times New Roman"/>
          <w:i/>
          <w:iCs/>
          <w:sz w:val="24"/>
          <w:szCs w:val="24"/>
          <w:vertAlign w:val="subscript"/>
          <w:lang w:val="mk-MK"/>
        </w:rPr>
        <w:t>10</w:t>
      </w:r>
      <w:r w:rsidR="00BA5E28" w:rsidRPr="00E876D3">
        <w:rPr>
          <w:rFonts w:ascii="Times New Roman" w:hAnsi="Times New Roman" w:cs="Times New Roman"/>
          <w:i/>
          <w:iCs/>
          <w:sz w:val="24"/>
          <w:szCs w:val="24"/>
          <w:lang w:val="mk-MK"/>
        </w:rPr>
        <w:t xml:space="preserve"> на прекуграничните точки за </w:t>
      </w:r>
      <w:r w:rsidR="00A710FD" w:rsidRPr="00E876D3">
        <w:rPr>
          <w:rFonts w:ascii="Times New Roman" w:hAnsi="Times New Roman" w:cs="Times New Roman"/>
          <w:i/>
          <w:iCs/>
          <w:sz w:val="24"/>
          <w:szCs w:val="24"/>
          <w:lang w:val="mk-MK"/>
        </w:rPr>
        <w:t xml:space="preserve">мониторинг </w:t>
      </w:r>
      <w:r w:rsidR="00BA5E28" w:rsidRPr="00E876D3">
        <w:rPr>
          <w:rFonts w:ascii="Times New Roman" w:hAnsi="Times New Roman" w:cs="Times New Roman"/>
          <w:i/>
          <w:iCs/>
          <w:sz w:val="24"/>
          <w:szCs w:val="24"/>
          <w:lang w:val="mk-MK"/>
        </w:rPr>
        <w:t>на квалитетот на воздухот за периодот 2009 ÷ 2019 година.</w:t>
      </w:r>
    </w:p>
    <w:p w:rsidR="00BA5E28" w:rsidRPr="00E876D3" w:rsidRDefault="00BA5E28" w:rsidP="00D54498">
      <w:pPr>
        <w:spacing w:after="0" w:line="276" w:lineRule="auto"/>
        <w:ind w:firstLine="720"/>
        <w:jc w:val="both"/>
        <w:rPr>
          <w:rFonts w:ascii="Times New Roman" w:eastAsia="Calibri" w:hAnsi="Times New Roman" w:cs="Times New Roman"/>
          <w:iCs/>
          <w:sz w:val="24"/>
          <w:szCs w:val="24"/>
          <w:lang w:val="mk-MK"/>
        </w:rPr>
      </w:pPr>
    </w:p>
    <w:p w:rsidR="00915B2E" w:rsidRPr="00E876D3" w:rsidRDefault="005F3EE7" w:rsidP="00D54498">
      <w:pPr>
        <w:spacing w:after="0" w:line="276" w:lineRule="auto"/>
        <w:ind w:firstLine="720"/>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 xml:space="preserve">Анализата на податоците и оцените на климатските и метеоролошките услови во овие </w:t>
      </w:r>
      <w:r w:rsidR="003C3AA9" w:rsidRPr="00E876D3">
        <w:rPr>
          <w:rFonts w:ascii="Times New Roman" w:eastAsia="Calibri" w:hAnsi="Times New Roman" w:cs="Times New Roman"/>
          <w:iCs/>
          <w:sz w:val="24"/>
          <w:szCs w:val="24"/>
          <w:lang w:val="mk-MK"/>
        </w:rPr>
        <w:t>подрачја</w:t>
      </w:r>
      <w:r w:rsidRPr="00E876D3">
        <w:rPr>
          <w:rFonts w:ascii="Times New Roman" w:eastAsia="Calibri" w:hAnsi="Times New Roman" w:cs="Times New Roman"/>
          <w:iCs/>
          <w:sz w:val="24"/>
          <w:szCs w:val="24"/>
          <w:lang w:val="mk-MK"/>
        </w:rPr>
        <w:t xml:space="preserve"> доведува</w:t>
      </w:r>
      <w:r w:rsidR="00A710FD" w:rsidRPr="00E876D3">
        <w:rPr>
          <w:rFonts w:ascii="Times New Roman" w:eastAsia="Calibri" w:hAnsi="Times New Roman" w:cs="Times New Roman"/>
          <w:iCs/>
          <w:sz w:val="24"/>
          <w:szCs w:val="24"/>
          <w:lang w:val="mk-MK"/>
        </w:rPr>
        <w:t>ат</w:t>
      </w:r>
      <w:r w:rsidRPr="00E876D3">
        <w:rPr>
          <w:rFonts w:ascii="Times New Roman" w:eastAsia="Calibri" w:hAnsi="Times New Roman" w:cs="Times New Roman"/>
          <w:iCs/>
          <w:sz w:val="24"/>
          <w:szCs w:val="24"/>
          <w:lang w:val="mk-MK"/>
        </w:rPr>
        <w:t xml:space="preserve"> до следните заклучоци за процесите и појавите од интерес за </w:t>
      </w:r>
      <w:r w:rsidR="006F5DD3" w:rsidRPr="00E876D3">
        <w:rPr>
          <w:rFonts w:ascii="Times New Roman" w:eastAsia="Calibri" w:hAnsi="Times New Roman" w:cs="Times New Roman"/>
          <w:iCs/>
          <w:sz w:val="24"/>
          <w:szCs w:val="24"/>
          <w:lang w:val="mk-MK"/>
        </w:rPr>
        <w:t>тековната состојба</w:t>
      </w:r>
      <w:r w:rsidRPr="00E876D3">
        <w:rPr>
          <w:rFonts w:ascii="Times New Roman" w:eastAsia="Calibri" w:hAnsi="Times New Roman" w:cs="Times New Roman"/>
          <w:iCs/>
          <w:sz w:val="24"/>
          <w:szCs w:val="24"/>
          <w:lang w:val="mk-MK"/>
        </w:rPr>
        <w:t xml:space="preserve"> </w:t>
      </w:r>
      <w:r w:rsidR="00A710FD" w:rsidRPr="00E876D3">
        <w:rPr>
          <w:rFonts w:ascii="Times New Roman" w:eastAsia="Calibri" w:hAnsi="Times New Roman" w:cs="Times New Roman"/>
          <w:iCs/>
          <w:sz w:val="24"/>
          <w:szCs w:val="24"/>
          <w:lang w:val="mk-MK"/>
        </w:rPr>
        <w:t>со</w:t>
      </w:r>
      <w:r w:rsidRPr="00E876D3">
        <w:rPr>
          <w:rFonts w:ascii="Times New Roman" w:eastAsia="Calibri" w:hAnsi="Times New Roman" w:cs="Times New Roman"/>
          <w:iCs/>
          <w:sz w:val="24"/>
          <w:szCs w:val="24"/>
          <w:lang w:val="mk-MK"/>
        </w:rPr>
        <w:t xml:space="preserve"> животната средина:</w:t>
      </w:r>
    </w:p>
    <w:p w:rsidR="005F3EE7" w:rsidRPr="00E876D3" w:rsidRDefault="005F3EE7" w:rsidP="00BC6B4C">
      <w:pPr>
        <w:numPr>
          <w:ilvl w:val="0"/>
          <w:numId w:val="15"/>
        </w:numPr>
        <w:spacing w:after="0" w:line="276" w:lineRule="auto"/>
        <w:contextualSpacing/>
        <w:jc w:val="both"/>
        <w:rPr>
          <w:rFonts w:ascii="Times New Roman" w:eastAsia="Calibri" w:hAnsi="Times New Roman" w:cs="Times New Roman"/>
          <w:i/>
          <w:iCs/>
          <w:sz w:val="24"/>
          <w:szCs w:val="24"/>
          <w:lang w:val="mk-MK"/>
        </w:rPr>
      </w:pPr>
      <w:bookmarkStart w:id="48" w:name="_Hlk84629777"/>
      <w:r w:rsidRPr="00E876D3">
        <w:rPr>
          <w:rFonts w:ascii="Times New Roman" w:eastAsia="Calibri" w:hAnsi="Times New Roman" w:cs="Times New Roman"/>
          <w:i/>
          <w:iCs/>
          <w:sz w:val="24"/>
          <w:szCs w:val="24"/>
          <w:lang w:val="mk-MK"/>
        </w:rPr>
        <w:t>просечните дневни концентрации на ситни честички прашина (FDP</w:t>
      </w:r>
      <w:r w:rsidRPr="00E876D3">
        <w:rPr>
          <w:rFonts w:ascii="Times New Roman" w:eastAsia="Calibri" w:hAnsi="Times New Roman" w:cs="Times New Roman"/>
          <w:i/>
          <w:iCs/>
          <w:sz w:val="24"/>
          <w:szCs w:val="24"/>
          <w:vertAlign w:val="subscript"/>
          <w:lang w:val="mk-MK"/>
        </w:rPr>
        <w:t>10</w:t>
      </w:r>
      <w:r w:rsidRPr="00E876D3">
        <w:rPr>
          <w:rFonts w:ascii="Times New Roman" w:eastAsia="Calibri" w:hAnsi="Times New Roman" w:cs="Times New Roman"/>
          <w:i/>
          <w:iCs/>
          <w:sz w:val="24"/>
          <w:szCs w:val="24"/>
          <w:lang w:val="mk-MK"/>
        </w:rPr>
        <w:t xml:space="preserve">) трајно го надминуваат </w:t>
      </w:r>
      <w:r w:rsidR="003C3AA9" w:rsidRPr="00E876D3">
        <w:rPr>
          <w:rFonts w:ascii="Times New Roman" w:eastAsia="Calibri" w:hAnsi="Times New Roman" w:cs="Times New Roman"/>
          <w:i/>
          <w:iCs/>
          <w:sz w:val="24"/>
          <w:szCs w:val="24"/>
          <w:lang w:val="mk-MK"/>
        </w:rPr>
        <w:t>ПДН</w:t>
      </w:r>
      <w:r w:rsidRPr="00E876D3">
        <w:rPr>
          <w:rFonts w:ascii="Times New Roman" w:eastAsia="Calibri" w:hAnsi="Times New Roman" w:cs="Times New Roman"/>
          <w:i/>
          <w:iCs/>
          <w:sz w:val="24"/>
          <w:szCs w:val="24"/>
          <w:lang w:val="mk-MK"/>
        </w:rPr>
        <w:t>.</w:t>
      </w:r>
    </w:p>
    <w:p w:rsidR="00915B2E" w:rsidRPr="00E876D3" w:rsidRDefault="005F3EE7" w:rsidP="00BC6B4C">
      <w:pPr>
        <w:numPr>
          <w:ilvl w:val="0"/>
          <w:numId w:val="15"/>
        </w:numPr>
        <w:spacing w:after="0" w:line="276" w:lineRule="auto"/>
        <w:contextualSpacing/>
        <w:jc w:val="both"/>
        <w:rPr>
          <w:rFonts w:ascii="Times New Roman" w:eastAsia="Calibri" w:hAnsi="Times New Roman" w:cs="Times New Roman"/>
          <w:bCs/>
          <w:i/>
          <w:iCs/>
          <w:sz w:val="24"/>
          <w:szCs w:val="24"/>
          <w:lang w:val="mk-MK"/>
        </w:rPr>
      </w:pPr>
      <w:r w:rsidRPr="00E876D3">
        <w:rPr>
          <w:rFonts w:ascii="Times New Roman" w:eastAsia="Calibri" w:hAnsi="Times New Roman" w:cs="Times New Roman"/>
          <w:i/>
          <w:iCs/>
          <w:sz w:val="24"/>
          <w:szCs w:val="24"/>
          <w:lang w:val="mk-MK"/>
        </w:rPr>
        <w:t>не постојат трајни пречекорувања на нормите за заштита на здравјето на луѓето за другите гасни загадувачи.</w:t>
      </w:r>
      <w:r w:rsidR="003C3AA9" w:rsidRPr="00E876D3">
        <w:rPr>
          <w:rFonts w:ascii="Times New Roman" w:eastAsia="Calibri" w:hAnsi="Times New Roman" w:cs="Times New Roman"/>
          <w:i/>
          <w:iCs/>
          <w:sz w:val="24"/>
          <w:szCs w:val="24"/>
          <w:lang w:val="mk-MK"/>
        </w:rPr>
        <w:t xml:space="preserve"> </w:t>
      </w:r>
    </w:p>
    <w:bookmarkEnd w:id="48"/>
    <w:p w:rsidR="00ED2FC9" w:rsidRPr="00E876D3" w:rsidRDefault="005F3EE7" w:rsidP="00D54498">
      <w:pPr>
        <w:spacing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Главните извори на загадување со прашина се:</w:t>
      </w:r>
    </w:p>
    <w:p w:rsidR="005F3EE7" w:rsidRPr="00E876D3" w:rsidRDefault="005F3EE7" w:rsidP="00BC6B4C">
      <w:pPr>
        <w:numPr>
          <w:ilvl w:val="0"/>
          <w:numId w:val="15"/>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употребата на цврсти горива (јаглен и дрво) за греење на домаќинствата во текот на зимските месеци во населените места,</w:t>
      </w:r>
    </w:p>
    <w:p w:rsidR="005F3EE7" w:rsidRPr="00E876D3" w:rsidRDefault="005F3EE7" w:rsidP="00BC6B4C">
      <w:pPr>
        <w:numPr>
          <w:ilvl w:val="0"/>
          <w:numId w:val="15"/>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градежни активности - неорганизирани емисии на прашина од отворени градилишта,</w:t>
      </w:r>
    </w:p>
    <w:p w:rsidR="005F3EE7" w:rsidRPr="00E876D3" w:rsidRDefault="005F3EE7" w:rsidP="00BC6B4C">
      <w:pPr>
        <w:numPr>
          <w:ilvl w:val="0"/>
          <w:numId w:val="15"/>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земјоделски активности - неорганизирани емисии на прашина од почва разнесена од ветер при работа на отворени полиња,</w:t>
      </w:r>
    </w:p>
    <w:p w:rsidR="005F3EE7" w:rsidRPr="00E876D3" w:rsidRDefault="005F3EE7" w:rsidP="00BC6B4C">
      <w:pPr>
        <w:numPr>
          <w:ilvl w:val="0"/>
          <w:numId w:val="15"/>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lastRenderedPageBreak/>
        <w:t xml:space="preserve">патен транспорт - </w:t>
      </w:r>
      <w:r w:rsidR="00BE12CE" w:rsidRPr="00E876D3">
        <w:rPr>
          <w:rFonts w:ascii="Times New Roman" w:eastAsia="Calibri" w:hAnsi="Times New Roman" w:cs="Times New Roman"/>
          <w:i/>
          <w:iCs/>
          <w:sz w:val="24"/>
          <w:szCs w:val="24"/>
          <w:lang w:val="mk-MK"/>
        </w:rPr>
        <w:t>расфрлање</w:t>
      </w:r>
      <w:r w:rsidRPr="00E876D3">
        <w:rPr>
          <w:rFonts w:ascii="Times New Roman" w:eastAsia="Calibri" w:hAnsi="Times New Roman" w:cs="Times New Roman"/>
          <w:i/>
          <w:iCs/>
          <w:sz w:val="24"/>
          <w:szCs w:val="24"/>
          <w:lang w:val="mk-MK"/>
        </w:rPr>
        <w:t xml:space="preserve"> на прашина од неисчистени улици и неасфалтирани патишта.</w:t>
      </w:r>
    </w:p>
    <w:p w:rsidR="00D54498" w:rsidRPr="00E876D3" w:rsidRDefault="005F3EE7" w:rsidP="00BC6B4C">
      <w:pPr>
        <w:numPr>
          <w:ilvl w:val="0"/>
          <w:numId w:val="15"/>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шумски и земјоделски пожари - запалени стрништа.</w:t>
      </w:r>
    </w:p>
    <w:p w:rsidR="00C772A4" w:rsidRPr="00E876D3" w:rsidRDefault="00C772A4" w:rsidP="00BA5E28">
      <w:pPr>
        <w:spacing w:after="0" w:line="276" w:lineRule="auto"/>
        <w:rPr>
          <w:rFonts w:ascii="Times New Roman" w:hAnsi="Times New Roman" w:cs="Times New Roman"/>
          <w:i/>
          <w:iCs/>
          <w:lang w:val="mk-MK"/>
        </w:rPr>
      </w:pPr>
    </w:p>
    <w:p w:rsidR="00E014AB" w:rsidRPr="00E876D3" w:rsidRDefault="009F67D6" w:rsidP="006C762E">
      <w:pPr>
        <w:pStyle w:val="ListParagraph"/>
        <w:keepNext/>
        <w:keepLines/>
        <w:numPr>
          <w:ilvl w:val="2"/>
          <w:numId w:val="72"/>
        </w:numPr>
        <w:shd w:val="clear" w:color="auto" w:fill="DEEAF6"/>
        <w:spacing w:after="0" w:line="360" w:lineRule="auto"/>
        <w:ind w:left="1713"/>
        <w:jc w:val="both"/>
        <w:outlineLvl w:val="2"/>
        <w:rPr>
          <w:rFonts w:ascii="Times New Roman" w:eastAsia="Times New Roman" w:hAnsi="Times New Roman" w:cs="Times New Roman"/>
          <w:b/>
          <w:i/>
          <w:iCs/>
          <w:sz w:val="24"/>
          <w:szCs w:val="24"/>
          <w:lang w:val="mk-MK"/>
        </w:rPr>
      </w:pPr>
      <w:bookmarkStart w:id="49" w:name="_Toc90200278"/>
      <w:r w:rsidRPr="00E876D3">
        <w:rPr>
          <w:rFonts w:ascii="Times New Roman" w:eastAsia="Times New Roman" w:hAnsi="Times New Roman" w:cs="Times New Roman"/>
          <w:b/>
          <w:i/>
          <w:iCs/>
          <w:sz w:val="24"/>
          <w:szCs w:val="24"/>
          <w:lang w:val="mk-MK"/>
        </w:rPr>
        <w:t xml:space="preserve">Состојба </w:t>
      </w:r>
      <w:r w:rsidR="00BE12CE" w:rsidRPr="00E876D3">
        <w:rPr>
          <w:rFonts w:ascii="Times New Roman" w:eastAsia="Times New Roman" w:hAnsi="Times New Roman" w:cs="Times New Roman"/>
          <w:b/>
          <w:i/>
          <w:iCs/>
          <w:sz w:val="24"/>
          <w:szCs w:val="24"/>
          <w:lang w:val="mk-MK"/>
        </w:rPr>
        <w:t>со</w:t>
      </w:r>
      <w:r w:rsidRPr="00E876D3">
        <w:rPr>
          <w:rFonts w:ascii="Times New Roman" w:eastAsia="Times New Roman" w:hAnsi="Times New Roman" w:cs="Times New Roman"/>
          <w:b/>
          <w:i/>
          <w:iCs/>
          <w:sz w:val="24"/>
          <w:szCs w:val="24"/>
          <w:lang w:val="mk-MK"/>
        </w:rPr>
        <w:t xml:space="preserve"> вод</w:t>
      </w:r>
      <w:r w:rsidR="00BE12CE" w:rsidRPr="00E876D3">
        <w:rPr>
          <w:rFonts w:ascii="Times New Roman" w:eastAsia="Times New Roman" w:hAnsi="Times New Roman" w:cs="Times New Roman"/>
          <w:b/>
          <w:i/>
          <w:iCs/>
          <w:sz w:val="24"/>
          <w:szCs w:val="24"/>
          <w:lang w:val="mk-MK"/>
        </w:rPr>
        <w:t>и</w:t>
      </w:r>
      <w:r w:rsidRPr="00E876D3">
        <w:rPr>
          <w:rFonts w:ascii="Times New Roman" w:eastAsia="Times New Roman" w:hAnsi="Times New Roman" w:cs="Times New Roman"/>
          <w:b/>
          <w:i/>
          <w:iCs/>
          <w:sz w:val="24"/>
          <w:szCs w:val="24"/>
          <w:lang w:val="mk-MK"/>
        </w:rPr>
        <w:t>, зони за заштита на вода, ризик од поплави</w:t>
      </w:r>
      <w:bookmarkEnd w:id="49"/>
    </w:p>
    <w:p w:rsidR="00613679" w:rsidRPr="00E876D3" w:rsidRDefault="00613679" w:rsidP="00535F8F">
      <w:pPr>
        <w:keepNext/>
        <w:keepLines/>
        <w:spacing w:before="120" w:after="0" w:line="276" w:lineRule="auto"/>
        <w:jc w:val="both"/>
        <w:outlineLvl w:val="2"/>
        <w:rPr>
          <w:rFonts w:ascii="Times New Roman" w:eastAsia="Calibri" w:hAnsi="Times New Roman" w:cs="Times New Roman"/>
          <w:b/>
          <w:bCs/>
          <w:sz w:val="24"/>
          <w:szCs w:val="24"/>
          <w:lang w:val="mk-MK"/>
        </w:rPr>
      </w:pPr>
      <w:bookmarkStart w:id="50" w:name="_Toc90200279"/>
      <w:r w:rsidRPr="00E876D3">
        <w:rPr>
          <w:rFonts w:ascii="Times New Roman" w:eastAsia="Calibri" w:hAnsi="Times New Roman" w:cs="Times New Roman"/>
          <w:b/>
          <w:bCs/>
          <w:sz w:val="24"/>
          <w:szCs w:val="24"/>
          <w:lang w:val="mk-MK"/>
        </w:rPr>
        <w:t>А. Површинска вода</w:t>
      </w:r>
      <w:bookmarkEnd w:id="50"/>
    </w:p>
    <w:p w:rsidR="00613679" w:rsidRPr="00E876D3" w:rsidRDefault="00ED1EB4" w:rsidP="00BC6B4C">
      <w:pPr>
        <w:numPr>
          <w:ilvl w:val="0"/>
          <w:numId w:val="10"/>
        </w:numPr>
        <w:spacing w:after="120" w:line="276" w:lineRule="auto"/>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Области</w:t>
      </w:r>
      <w:r w:rsidR="009F67D6" w:rsidRPr="00E876D3">
        <w:rPr>
          <w:rFonts w:ascii="Times New Roman" w:eastAsia="Calibri" w:hAnsi="Times New Roman" w:cs="Times New Roman"/>
          <w:b/>
          <w:bCs/>
          <w:i/>
          <w:iCs/>
          <w:sz w:val="24"/>
          <w:szCs w:val="24"/>
          <w:lang w:val="mk-MK"/>
        </w:rPr>
        <w:t xml:space="preserve"> Благоевград и Ќустендил (Република Бугарија)</w:t>
      </w:r>
    </w:p>
    <w:p w:rsidR="009F67D6" w:rsidRPr="00E876D3" w:rsidRDefault="009F67D6" w:rsidP="009F67D6">
      <w:pPr>
        <w:spacing w:after="0" w:line="276" w:lineRule="auto"/>
        <w:ind w:firstLine="720"/>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Регионот Западен Егеј (Закон за биодиверзитет) со центар во Благоевград е едн</w:t>
      </w:r>
      <w:r w:rsidR="00BE12CE" w:rsidRPr="00E876D3">
        <w:rPr>
          <w:rFonts w:ascii="Times New Roman" w:eastAsiaTheme="minorEastAsia" w:hAnsi="Times New Roman" w:cs="Times New Roman"/>
          <w:sz w:val="24"/>
          <w:szCs w:val="24"/>
          <w:lang w:val="mk-MK"/>
        </w:rPr>
        <w:t>о</w:t>
      </w:r>
      <w:r w:rsidRPr="00E876D3">
        <w:rPr>
          <w:rFonts w:ascii="Times New Roman" w:eastAsiaTheme="minorEastAsia" w:hAnsi="Times New Roman" w:cs="Times New Roman"/>
          <w:sz w:val="24"/>
          <w:szCs w:val="24"/>
          <w:lang w:val="mk-MK"/>
        </w:rPr>
        <w:t xml:space="preserve"> од четирите </w:t>
      </w:r>
      <w:r w:rsidR="004501B8" w:rsidRPr="00E876D3">
        <w:rPr>
          <w:rFonts w:ascii="Times New Roman" w:eastAsiaTheme="minorEastAsia" w:hAnsi="Times New Roman" w:cs="Times New Roman"/>
          <w:sz w:val="24"/>
          <w:szCs w:val="24"/>
          <w:lang w:val="mk-MK"/>
        </w:rPr>
        <w:t>подрачја</w:t>
      </w:r>
      <w:r w:rsidRPr="00E876D3">
        <w:rPr>
          <w:rFonts w:ascii="Times New Roman" w:eastAsiaTheme="minorEastAsia" w:hAnsi="Times New Roman" w:cs="Times New Roman"/>
          <w:sz w:val="24"/>
          <w:szCs w:val="24"/>
          <w:lang w:val="mk-MK"/>
        </w:rPr>
        <w:t xml:space="preserve"> за управување со водите на басенот, утврден</w:t>
      </w:r>
      <w:r w:rsidR="00BE12CE" w:rsidRPr="00E876D3">
        <w:rPr>
          <w:rFonts w:ascii="Times New Roman" w:eastAsiaTheme="minorEastAsia" w:hAnsi="Times New Roman" w:cs="Times New Roman"/>
          <w:sz w:val="24"/>
          <w:szCs w:val="24"/>
          <w:lang w:val="mk-MK"/>
        </w:rPr>
        <w:t>о</w:t>
      </w:r>
      <w:r w:rsidRPr="00E876D3">
        <w:rPr>
          <w:rFonts w:ascii="Times New Roman" w:eastAsiaTheme="minorEastAsia" w:hAnsi="Times New Roman" w:cs="Times New Roman"/>
          <w:sz w:val="24"/>
          <w:szCs w:val="24"/>
          <w:lang w:val="mk-MK"/>
        </w:rPr>
        <w:t xml:space="preserve"> врз основа на член 152 од Законот за води. Регионот на Западно Егејско Море ги опфаќа сливните подрачја на реките Струма, Места и Доспат, кои се прекугранични. Реките ја минуваат државната граница и се влеваат во Егејското Море на територијата на Грција.</w:t>
      </w:r>
    </w:p>
    <w:p w:rsidR="00613679" w:rsidRPr="00E876D3" w:rsidRDefault="009F67D6" w:rsidP="009F67D6">
      <w:pPr>
        <w:spacing w:after="0" w:line="276" w:lineRule="auto"/>
        <w:ind w:firstLine="720"/>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Сливното подрачје на </w:t>
      </w:r>
      <w:r w:rsidRPr="00E876D3">
        <w:rPr>
          <w:rFonts w:ascii="Times New Roman" w:eastAsiaTheme="minorEastAsia" w:hAnsi="Times New Roman" w:cs="Times New Roman"/>
          <w:b/>
          <w:sz w:val="24"/>
          <w:szCs w:val="24"/>
          <w:lang w:val="mk-MK"/>
        </w:rPr>
        <w:t>реката Струма</w:t>
      </w:r>
      <w:r w:rsidRPr="00E876D3">
        <w:rPr>
          <w:rFonts w:ascii="Times New Roman" w:eastAsiaTheme="minorEastAsia" w:hAnsi="Times New Roman" w:cs="Times New Roman"/>
          <w:sz w:val="24"/>
          <w:szCs w:val="24"/>
          <w:lang w:val="mk-MK"/>
        </w:rPr>
        <w:t xml:space="preserve"> изнесува 17.300</w:t>
      </w:r>
      <w:r w:rsidR="003F0021" w:rsidRPr="00E876D3">
        <w:rPr>
          <w:rFonts w:ascii="Times New Roman" w:eastAsiaTheme="minorEastAsia" w:hAnsi="Times New Roman" w:cs="Times New Roman"/>
          <w:sz w:val="24"/>
          <w:szCs w:val="24"/>
          <w:lang w:val="mk-MK"/>
        </w:rPr>
        <w:t xml:space="preserve"> km</w:t>
      </w:r>
      <w:r w:rsidRPr="00E876D3">
        <w:rPr>
          <w:rFonts w:ascii="Times New Roman" w:eastAsiaTheme="minorEastAsia" w:hAnsi="Times New Roman" w:cs="Times New Roman"/>
          <w:sz w:val="24"/>
          <w:szCs w:val="24"/>
          <w:lang w:val="mk-MK"/>
        </w:rPr>
        <w:t xml:space="preserve">2 и опфаќа делови од четири балкански земји - Република Бугарија, Грција, Република Северна Македонија и Република Србија - </w:t>
      </w:r>
      <w:r w:rsidRPr="00E876D3">
        <w:rPr>
          <w:rFonts w:ascii="Times New Roman" w:eastAsiaTheme="minorEastAsia" w:hAnsi="Times New Roman" w:cs="Times New Roman"/>
          <w:i/>
          <w:sz w:val="24"/>
          <w:szCs w:val="24"/>
          <w:lang w:val="mk-MK"/>
        </w:rPr>
        <w:t>Закон за биодиверзитет</w:t>
      </w:r>
      <w:r w:rsidR="00BE12CE" w:rsidRPr="00E876D3">
        <w:rPr>
          <w:rFonts w:ascii="Times New Roman" w:eastAsiaTheme="minorEastAsia" w:hAnsi="Times New Roman" w:cs="Times New Roman"/>
          <w:sz w:val="24"/>
          <w:szCs w:val="24"/>
          <w:lang w:val="mk-MK"/>
        </w:rPr>
        <w:t>, 2016</w:t>
      </w:r>
      <w:r w:rsidRPr="00E876D3">
        <w:rPr>
          <w:rFonts w:ascii="Times New Roman" w:eastAsiaTheme="minorEastAsia" w:hAnsi="Times New Roman" w:cs="Times New Roman"/>
          <w:i/>
          <w:sz w:val="24"/>
          <w:szCs w:val="24"/>
          <w:lang w:val="mk-MK"/>
        </w:rPr>
        <w:t xml:space="preserve"> </w:t>
      </w:r>
      <w:r w:rsidR="00BE12CE" w:rsidRPr="00E876D3">
        <w:rPr>
          <w:rFonts w:ascii="Times New Roman" w:eastAsiaTheme="minorEastAsia" w:hAnsi="Times New Roman" w:cs="Times New Roman"/>
          <w:i/>
          <w:sz w:val="24"/>
          <w:szCs w:val="24"/>
          <w:lang w:val="mk-MK"/>
        </w:rPr>
        <w:t xml:space="preserve">и </w:t>
      </w:r>
      <w:r w:rsidRPr="00E876D3">
        <w:rPr>
          <w:rFonts w:ascii="Times New Roman" w:eastAsiaTheme="minorEastAsia" w:hAnsi="Times New Roman" w:cs="Times New Roman"/>
          <w:i/>
          <w:sz w:val="24"/>
          <w:szCs w:val="24"/>
          <w:lang w:val="mk-MK"/>
        </w:rPr>
        <w:t>План за управ</w:t>
      </w:r>
      <w:r w:rsidR="00ED1EB4" w:rsidRPr="00E876D3">
        <w:rPr>
          <w:rFonts w:ascii="Times New Roman" w:eastAsiaTheme="minorEastAsia" w:hAnsi="Times New Roman" w:cs="Times New Roman"/>
          <w:i/>
          <w:sz w:val="24"/>
          <w:szCs w:val="24"/>
          <w:lang w:val="mk-MK"/>
        </w:rPr>
        <w:t>ување со речен слив</w:t>
      </w:r>
      <w:r w:rsidR="00ED1EB4" w:rsidRPr="00E876D3">
        <w:rPr>
          <w:rFonts w:ascii="Times New Roman" w:eastAsiaTheme="minorEastAsia" w:hAnsi="Times New Roman" w:cs="Times New Roman"/>
          <w:sz w:val="24"/>
          <w:szCs w:val="24"/>
          <w:lang w:val="mk-MK"/>
        </w:rPr>
        <w:t xml:space="preserve"> (2016-2021). </w:t>
      </w:r>
      <w:r w:rsidR="002D50A8" w:rsidRPr="00E876D3">
        <w:rPr>
          <w:rFonts w:ascii="Times New Roman" w:eastAsiaTheme="minorEastAsia" w:hAnsi="Times New Roman" w:cs="Times New Roman"/>
          <w:sz w:val="24"/>
          <w:szCs w:val="24"/>
          <w:lang w:val="mk-MK"/>
        </w:rPr>
        <w:t>Ја</w:t>
      </w:r>
      <w:r w:rsidR="00ED1EB4" w:rsidRPr="00E876D3">
        <w:rPr>
          <w:rFonts w:ascii="Times New Roman" w:eastAsiaTheme="minorEastAsia" w:hAnsi="Times New Roman" w:cs="Times New Roman"/>
          <w:sz w:val="24"/>
          <w:szCs w:val="24"/>
          <w:lang w:val="mk-MK"/>
        </w:rPr>
        <w:t xml:space="preserve"> опфаќа целата</w:t>
      </w:r>
      <w:r w:rsidRPr="00E876D3">
        <w:rPr>
          <w:rFonts w:ascii="Times New Roman" w:eastAsiaTheme="minorEastAsia" w:hAnsi="Times New Roman" w:cs="Times New Roman"/>
          <w:sz w:val="24"/>
          <w:szCs w:val="24"/>
          <w:lang w:val="mk-MK"/>
        </w:rPr>
        <w:t xml:space="preserve"> </w:t>
      </w:r>
      <w:r w:rsidR="00ED1EB4" w:rsidRPr="00E876D3">
        <w:rPr>
          <w:rFonts w:ascii="Times New Roman" w:eastAsiaTheme="minorEastAsia" w:hAnsi="Times New Roman" w:cs="Times New Roman"/>
          <w:sz w:val="24"/>
          <w:szCs w:val="24"/>
          <w:lang w:val="mk-MK"/>
        </w:rPr>
        <w:t>област</w:t>
      </w:r>
      <w:r w:rsidRPr="00E876D3">
        <w:rPr>
          <w:rFonts w:ascii="Times New Roman" w:eastAsiaTheme="minorEastAsia" w:hAnsi="Times New Roman" w:cs="Times New Roman"/>
          <w:sz w:val="24"/>
          <w:szCs w:val="24"/>
          <w:lang w:val="mk-MK"/>
        </w:rPr>
        <w:t xml:space="preserve"> Ќустендил, западниот дел од </w:t>
      </w:r>
      <w:r w:rsidR="002D50A8" w:rsidRPr="00E876D3">
        <w:rPr>
          <w:rFonts w:ascii="Times New Roman" w:eastAsiaTheme="minorEastAsia" w:hAnsi="Times New Roman" w:cs="Times New Roman"/>
          <w:sz w:val="24"/>
          <w:szCs w:val="24"/>
          <w:lang w:val="mk-MK"/>
        </w:rPr>
        <w:t>о</w:t>
      </w:r>
      <w:r w:rsidR="00BE12CE" w:rsidRPr="00E876D3">
        <w:rPr>
          <w:rFonts w:ascii="Times New Roman" w:eastAsiaTheme="minorEastAsia" w:hAnsi="Times New Roman" w:cs="Times New Roman"/>
          <w:sz w:val="24"/>
          <w:szCs w:val="24"/>
          <w:lang w:val="mk-MK"/>
        </w:rPr>
        <w:t>б</w:t>
      </w:r>
      <w:r w:rsidR="002D50A8" w:rsidRPr="00E876D3">
        <w:rPr>
          <w:rFonts w:ascii="Times New Roman" w:eastAsiaTheme="minorEastAsia" w:hAnsi="Times New Roman" w:cs="Times New Roman"/>
          <w:sz w:val="24"/>
          <w:szCs w:val="24"/>
          <w:lang w:val="mk-MK"/>
        </w:rPr>
        <w:t>ласта</w:t>
      </w:r>
      <w:r w:rsidRPr="00E876D3">
        <w:rPr>
          <w:rFonts w:ascii="Times New Roman" w:eastAsiaTheme="minorEastAsia" w:hAnsi="Times New Roman" w:cs="Times New Roman"/>
          <w:sz w:val="24"/>
          <w:szCs w:val="24"/>
          <w:lang w:val="mk-MK"/>
        </w:rPr>
        <w:t xml:space="preserve"> Благоевград, околу 80% од областа Перник и многу мал дел од областа Софија. Обликот на сливот е многу издолжен, со просечна должина од околу 250 km и просечна широчина од околу 40 km, со изразен планински карактер, што го одредува големиот наклон на неговите притоки. Во сливното подрачје на реката Струма има 33 хидрометриски станици, од кои 5 се на главната река, а останатите се на нејзините притоки.</w:t>
      </w:r>
    </w:p>
    <w:p w:rsidR="00613679" w:rsidRPr="00E876D3" w:rsidRDefault="009F67D6" w:rsidP="00813F3E">
      <w:pPr>
        <w:spacing w:after="0" w:line="276" w:lineRule="auto"/>
        <w:ind w:firstLine="720"/>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Сливот на </w:t>
      </w:r>
      <w:r w:rsidRPr="00E876D3">
        <w:rPr>
          <w:rFonts w:ascii="Times New Roman" w:eastAsiaTheme="minorEastAsia" w:hAnsi="Times New Roman" w:cs="Times New Roman"/>
          <w:b/>
          <w:sz w:val="24"/>
          <w:szCs w:val="24"/>
          <w:lang w:val="mk-MK"/>
        </w:rPr>
        <w:t>реката Места</w:t>
      </w:r>
      <w:r w:rsidRPr="00E876D3">
        <w:rPr>
          <w:rFonts w:ascii="Times New Roman" w:eastAsiaTheme="minorEastAsia" w:hAnsi="Times New Roman" w:cs="Times New Roman"/>
          <w:sz w:val="24"/>
          <w:szCs w:val="24"/>
          <w:lang w:val="mk-MK"/>
        </w:rPr>
        <w:t xml:space="preserve"> е формиран од сливот на реките Черна Места и Бела Места. Должината на реката е 273 </w:t>
      </w:r>
      <w:r w:rsidR="003F0021" w:rsidRPr="00E876D3">
        <w:rPr>
          <w:rFonts w:ascii="Times New Roman" w:eastAsiaTheme="minorEastAsia" w:hAnsi="Times New Roman" w:cs="Times New Roman"/>
          <w:sz w:val="24"/>
          <w:szCs w:val="24"/>
          <w:lang w:val="mk-MK"/>
        </w:rPr>
        <w:t>km</w:t>
      </w:r>
      <w:r w:rsidRPr="00E876D3">
        <w:rPr>
          <w:rFonts w:ascii="Times New Roman" w:eastAsiaTheme="minorEastAsia" w:hAnsi="Times New Roman" w:cs="Times New Roman"/>
          <w:sz w:val="24"/>
          <w:szCs w:val="24"/>
          <w:lang w:val="mk-MK"/>
        </w:rPr>
        <w:t xml:space="preserve">, од кои 126 </w:t>
      </w:r>
      <w:r w:rsidR="003F0021" w:rsidRPr="00E876D3">
        <w:rPr>
          <w:rFonts w:ascii="Times New Roman" w:eastAsiaTheme="minorEastAsia" w:hAnsi="Times New Roman" w:cs="Times New Roman"/>
          <w:sz w:val="24"/>
          <w:szCs w:val="24"/>
          <w:lang w:val="mk-MK"/>
        </w:rPr>
        <w:t>km</w:t>
      </w:r>
      <w:r w:rsidRPr="00E876D3">
        <w:rPr>
          <w:rFonts w:ascii="Times New Roman" w:eastAsiaTheme="minorEastAsia" w:hAnsi="Times New Roman" w:cs="Times New Roman"/>
          <w:sz w:val="24"/>
          <w:szCs w:val="24"/>
          <w:lang w:val="mk-MK"/>
        </w:rPr>
        <w:t xml:space="preserve"> на бугарска територија. Се влева под името Нестос, низ делтата во Егејското Море. Реката ги исцедува југоисточните падини на Рила, источните падини на планините Пирин и Славјанка, западните и југозападните падини на Западните Родопи. По сливот на притоките Черна Места и Бела Места, реката има повеќе наклонети брегови - </w:t>
      </w:r>
      <w:r w:rsidR="00BE12CE" w:rsidRPr="00E876D3">
        <w:rPr>
          <w:rFonts w:ascii="Times New Roman" w:eastAsiaTheme="minorEastAsia" w:hAnsi="Times New Roman" w:cs="Times New Roman"/>
          <w:i/>
          <w:sz w:val="24"/>
          <w:szCs w:val="24"/>
          <w:lang w:val="mk-MK"/>
        </w:rPr>
        <w:t>Закон за биодиверзитет, 2016 и План за управување со речен слив (2016-2021)</w:t>
      </w:r>
      <w:r w:rsidRPr="00E876D3">
        <w:rPr>
          <w:rFonts w:ascii="Times New Roman" w:eastAsiaTheme="minorEastAsia" w:hAnsi="Times New Roman" w:cs="Times New Roman"/>
          <w:sz w:val="24"/>
          <w:szCs w:val="24"/>
          <w:lang w:val="mk-MK"/>
        </w:rPr>
        <w:t>. Реката Места има сливно подрачје од 2767 km</w:t>
      </w:r>
      <w:r w:rsidRPr="00E876D3">
        <w:rPr>
          <w:rFonts w:ascii="Times New Roman" w:eastAsiaTheme="minorEastAsia" w:hAnsi="Times New Roman" w:cs="Times New Roman"/>
          <w:sz w:val="24"/>
          <w:szCs w:val="24"/>
          <w:vertAlign w:val="superscript"/>
          <w:lang w:val="mk-MK"/>
        </w:rPr>
        <w:t>2</w:t>
      </w:r>
      <w:r w:rsidRPr="00E876D3">
        <w:rPr>
          <w:rFonts w:ascii="Times New Roman" w:eastAsiaTheme="minorEastAsia" w:hAnsi="Times New Roman" w:cs="Times New Roman"/>
          <w:sz w:val="24"/>
          <w:szCs w:val="24"/>
          <w:lang w:val="mk-MK"/>
        </w:rPr>
        <w:t xml:space="preserve"> и формира 6,5% од вкупниот одлив на вода во земјата. Притоките на реката Места потекнуваат од највисоките бугарски планини - Рила, Пирин и западните Родопи.</w:t>
      </w:r>
      <w:r w:rsidR="002D50A8" w:rsidRPr="00E876D3">
        <w:rPr>
          <w:rFonts w:ascii="Times New Roman" w:eastAsiaTheme="minorEastAsia" w:hAnsi="Times New Roman" w:cs="Times New Roman"/>
          <w:sz w:val="24"/>
          <w:szCs w:val="24"/>
          <w:lang w:val="mk-MK"/>
        </w:rPr>
        <w:t xml:space="preserve"> Има околу 30 поголеми и околу 20 помали притоки, од кои најголема е реката Доспат, која се влева во реката Места на грчка територија.</w:t>
      </w:r>
    </w:p>
    <w:p w:rsidR="00613679" w:rsidRPr="00E876D3" w:rsidRDefault="00BE12CE" w:rsidP="00813F3E">
      <w:pPr>
        <w:spacing w:after="0" w:line="276" w:lineRule="auto"/>
        <w:ind w:firstLine="720"/>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Слив на </w:t>
      </w:r>
      <w:r w:rsidRPr="00E876D3">
        <w:rPr>
          <w:rFonts w:ascii="Times New Roman" w:eastAsiaTheme="minorEastAsia" w:hAnsi="Times New Roman" w:cs="Times New Roman"/>
          <w:b/>
          <w:sz w:val="24"/>
          <w:szCs w:val="24"/>
          <w:lang w:val="mk-MK"/>
        </w:rPr>
        <w:t>р</w:t>
      </w:r>
      <w:r w:rsidR="009F67D6" w:rsidRPr="00E876D3">
        <w:rPr>
          <w:rFonts w:ascii="Times New Roman" w:eastAsiaTheme="minorEastAsia" w:hAnsi="Times New Roman" w:cs="Times New Roman"/>
          <w:b/>
          <w:sz w:val="24"/>
          <w:szCs w:val="24"/>
          <w:lang w:val="mk-MK"/>
        </w:rPr>
        <w:t>еката Доспат</w:t>
      </w:r>
      <w:r w:rsidR="002D50A8" w:rsidRPr="00E876D3">
        <w:rPr>
          <w:rFonts w:ascii="Times New Roman" w:eastAsiaTheme="minorEastAsia" w:hAnsi="Times New Roman" w:cs="Times New Roman"/>
          <w:b/>
          <w:sz w:val="24"/>
          <w:szCs w:val="24"/>
          <w:lang w:val="mk-MK"/>
        </w:rPr>
        <w:t xml:space="preserve"> </w:t>
      </w:r>
      <w:r w:rsidR="009F67D6" w:rsidRPr="00E876D3">
        <w:rPr>
          <w:rFonts w:ascii="Times New Roman" w:eastAsiaTheme="minorEastAsia" w:hAnsi="Times New Roman" w:cs="Times New Roman"/>
          <w:sz w:val="24"/>
          <w:szCs w:val="24"/>
          <w:lang w:val="mk-MK"/>
        </w:rPr>
        <w:t>- Реката Доспат е лева притока на реката Места. Не</w:t>
      </w:r>
      <w:r w:rsidRPr="00E876D3">
        <w:rPr>
          <w:rFonts w:ascii="Times New Roman" w:eastAsiaTheme="minorEastAsia" w:hAnsi="Times New Roman" w:cs="Times New Roman"/>
          <w:sz w:val="24"/>
          <w:szCs w:val="24"/>
          <w:lang w:val="mk-MK"/>
        </w:rPr>
        <w:t>јзината</w:t>
      </w:r>
      <w:r w:rsidR="009F67D6" w:rsidRPr="00E876D3">
        <w:rPr>
          <w:rFonts w:ascii="Times New Roman" w:eastAsiaTheme="minorEastAsia" w:hAnsi="Times New Roman" w:cs="Times New Roman"/>
          <w:sz w:val="24"/>
          <w:szCs w:val="24"/>
          <w:lang w:val="mk-MK"/>
        </w:rPr>
        <w:t xml:space="preserve"> должина е 110 km, од кои на бугарска територија - 96,2 km, што </w:t>
      </w:r>
      <w:r w:rsidRPr="00E876D3">
        <w:rPr>
          <w:rFonts w:ascii="Times New Roman" w:eastAsiaTheme="minorEastAsia" w:hAnsi="Times New Roman" w:cs="Times New Roman"/>
          <w:sz w:val="24"/>
          <w:szCs w:val="24"/>
          <w:lang w:val="mk-MK"/>
        </w:rPr>
        <w:t>ја</w:t>
      </w:r>
      <w:r w:rsidR="009F67D6" w:rsidRPr="00E876D3">
        <w:rPr>
          <w:rFonts w:ascii="Times New Roman" w:eastAsiaTheme="minorEastAsia" w:hAnsi="Times New Roman" w:cs="Times New Roman"/>
          <w:sz w:val="24"/>
          <w:szCs w:val="24"/>
          <w:lang w:val="mk-MK"/>
        </w:rPr>
        <w:t xml:space="preserve"> рангира на 29 место меѓу реките на Република Бугарија. Реката Доспат извира на 1610 m надморска височина, на околу 800 метри југозападно од врвот Шипоко (Гултепе, 1643 m) во Велиј-Виденишкиот дел на Западните Родопи. Првите 6-7 </w:t>
      </w:r>
      <w:r w:rsidR="003F0021" w:rsidRPr="00E876D3">
        <w:rPr>
          <w:rFonts w:ascii="Times New Roman" w:eastAsiaTheme="minorEastAsia" w:hAnsi="Times New Roman" w:cs="Times New Roman"/>
          <w:sz w:val="24"/>
          <w:szCs w:val="24"/>
          <w:lang w:val="mk-MK"/>
        </w:rPr>
        <w:t>km</w:t>
      </w:r>
      <w:r w:rsidR="009F67D6" w:rsidRPr="00E876D3">
        <w:rPr>
          <w:rFonts w:ascii="Times New Roman" w:eastAsiaTheme="minorEastAsia" w:hAnsi="Times New Roman" w:cs="Times New Roman"/>
          <w:sz w:val="24"/>
          <w:szCs w:val="24"/>
          <w:lang w:val="mk-MK"/>
        </w:rPr>
        <w:t xml:space="preserve"> течат во јужен правец, потоа свртуваат југоисток, а нејзината долина е длабока, права и добро пошумена. Должината на реката до границата е 96,2 </w:t>
      </w:r>
      <w:r w:rsidR="003F0021" w:rsidRPr="00E876D3">
        <w:rPr>
          <w:rFonts w:ascii="Times New Roman" w:eastAsiaTheme="minorEastAsia" w:hAnsi="Times New Roman" w:cs="Times New Roman"/>
          <w:sz w:val="24"/>
          <w:szCs w:val="24"/>
          <w:lang w:val="mk-MK"/>
        </w:rPr>
        <w:t>km</w:t>
      </w:r>
      <w:r w:rsidR="009F67D6" w:rsidRPr="00E876D3">
        <w:rPr>
          <w:rFonts w:ascii="Times New Roman" w:eastAsiaTheme="minorEastAsia" w:hAnsi="Times New Roman" w:cs="Times New Roman"/>
          <w:sz w:val="24"/>
          <w:szCs w:val="24"/>
          <w:lang w:val="mk-MK"/>
        </w:rPr>
        <w:t>. Во горниот тек на реката м</w:t>
      </w:r>
      <w:r w:rsidR="00644D1C" w:rsidRPr="00E876D3">
        <w:rPr>
          <w:rFonts w:ascii="Times New Roman" w:eastAsiaTheme="minorEastAsia" w:hAnsi="Times New Roman" w:cs="Times New Roman"/>
          <w:sz w:val="24"/>
          <w:szCs w:val="24"/>
          <w:lang w:val="mk-MK"/>
        </w:rPr>
        <w:t>е</w:t>
      </w:r>
      <w:r w:rsidR="009F67D6" w:rsidRPr="00E876D3">
        <w:rPr>
          <w:rFonts w:ascii="Times New Roman" w:eastAsiaTheme="minorEastAsia" w:hAnsi="Times New Roman" w:cs="Times New Roman"/>
          <w:sz w:val="24"/>
          <w:szCs w:val="24"/>
          <w:lang w:val="mk-MK"/>
        </w:rPr>
        <w:t xml:space="preserve">андрира низ долината Доспат со височина (1150-1200 m), од која дел е поплавен од водите на браната Доспат. На 1,6 km источно од селото Туховишта, општина Сатовча, реката ја напушта границата и целосно навлегува на грчка </w:t>
      </w:r>
      <w:r w:rsidR="009F67D6" w:rsidRPr="00E876D3">
        <w:rPr>
          <w:rFonts w:ascii="Times New Roman" w:eastAsiaTheme="minorEastAsia" w:hAnsi="Times New Roman" w:cs="Times New Roman"/>
          <w:sz w:val="24"/>
          <w:szCs w:val="24"/>
          <w:lang w:val="mk-MK"/>
        </w:rPr>
        <w:lastRenderedPageBreak/>
        <w:t>територија, додека долината во близина на устието го задржува својот расе</w:t>
      </w:r>
      <w:r w:rsidR="00644D1C" w:rsidRPr="00E876D3">
        <w:rPr>
          <w:rFonts w:ascii="Times New Roman" w:eastAsiaTheme="minorEastAsia" w:hAnsi="Times New Roman" w:cs="Times New Roman"/>
          <w:sz w:val="24"/>
          <w:szCs w:val="24"/>
          <w:lang w:val="mk-MK"/>
        </w:rPr>
        <w:t>де</w:t>
      </w:r>
      <w:r w:rsidR="009F67D6" w:rsidRPr="00E876D3">
        <w:rPr>
          <w:rFonts w:ascii="Times New Roman" w:eastAsiaTheme="minorEastAsia" w:hAnsi="Times New Roman" w:cs="Times New Roman"/>
          <w:sz w:val="24"/>
          <w:szCs w:val="24"/>
          <w:lang w:val="mk-MK"/>
        </w:rPr>
        <w:t>н карактер. До 1997 година тече</w:t>
      </w:r>
      <w:r w:rsidR="00644D1C" w:rsidRPr="00E876D3">
        <w:rPr>
          <w:rFonts w:ascii="Times New Roman" w:eastAsiaTheme="minorEastAsia" w:hAnsi="Times New Roman" w:cs="Times New Roman"/>
          <w:sz w:val="24"/>
          <w:szCs w:val="24"/>
          <w:lang w:val="mk-MK"/>
        </w:rPr>
        <w:t xml:space="preserve">ла </w:t>
      </w:r>
      <w:r w:rsidR="009F67D6" w:rsidRPr="00E876D3">
        <w:rPr>
          <w:rFonts w:ascii="Times New Roman" w:eastAsiaTheme="minorEastAsia" w:hAnsi="Times New Roman" w:cs="Times New Roman"/>
          <w:sz w:val="24"/>
          <w:szCs w:val="24"/>
          <w:lang w:val="mk-MK"/>
        </w:rPr>
        <w:t xml:space="preserve">лево во реката Места, </w:t>
      </w:r>
      <w:r w:rsidR="00644D1C" w:rsidRPr="00E876D3">
        <w:rPr>
          <w:rFonts w:ascii="Times New Roman" w:eastAsiaTheme="minorEastAsia" w:hAnsi="Times New Roman" w:cs="Times New Roman"/>
          <w:sz w:val="24"/>
          <w:szCs w:val="24"/>
          <w:lang w:val="mk-MK"/>
        </w:rPr>
        <w:t xml:space="preserve">на </w:t>
      </w:r>
      <w:r w:rsidR="009F67D6" w:rsidRPr="00E876D3">
        <w:rPr>
          <w:rFonts w:ascii="Times New Roman" w:eastAsiaTheme="minorEastAsia" w:hAnsi="Times New Roman" w:cs="Times New Roman"/>
          <w:sz w:val="24"/>
          <w:szCs w:val="24"/>
          <w:lang w:val="mk-MK"/>
        </w:rPr>
        <w:t>366 m надморска височина, 700 m југозападно од грчкото село Борово (Потами), но сега на високите води на реката Места, браната Ти</w:t>
      </w:r>
      <w:r w:rsidR="008E130D" w:rsidRPr="00E876D3">
        <w:rPr>
          <w:rFonts w:ascii="Times New Roman" w:eastAsiaTheme="minorEastAsia" w:hAnsi="Times New Roman" w:cs="Times New Roman"/>
          <w:sz w:val="24"/>
          <w:szCs w:val="24"/>
          <w:lang w:val="mk-MK"/>
        </w:rPr>
        <w:t xml:space="preserve">саврос се влева во неа на север од селото. </w:t>
      </w:r>
      <w:r w:rsidR="009F67D6" w:rsidRPr="00E876D3">
        <w:rPr>
          <w:rFonts w:ascii="Times New Roman" w:eastAsiaTheme="minorEastAsia" w:hAnsi="Times New Roman" w:cs="Times New Roman"/>
          <w:sz w:val="24"/>
          <w:szCs w:val="24"/>
          <w:lang w:val="mk-MK"/>
        </w:rPr>
        <w:t>Површината на сливното подрачје на реката Доспат на бугарска територија е 633,5</w:t>
      </w:r>
      <w:r w:rsidR="003F0021" w:rsidRPr="00E876D3">
        <w:rPr>
          <w:rFonts w:ascii="Times New Roman" w:eastAsiaTheme="minorEastAsia" w:hAnsi="Times New Roman" w:cs="Times New Roman"/>
          <w:sz w:val="24"/>
          <w:szCs w:val="24"/>
          <w:lang w:val="mk-MK"/>
        </w:rPr>
        <w:t xml:space="preserve"> km</w:t>
      </w:r>
      <w:r w:rsidR="009F67D6" w:rsidRPr="00E876D3">
        <w:rPr>
          <w:rFonts w:ascii="Times New Roman" w:eastAsiaTheme="minorEastAsia" w:hAnsi="Times New Roman" w:cs="Times New Roman"/>
          <w:sz w:val="24"/>
          <w:szCs w:val="24"/>
          <w:vertAlign w:val="superscript"/>
          <w:lang w:val="mk-MK"/>
        </w:rPr>
        <w:t>2</w:t>
      </w:r>
      <w:r w:rsidR="009F67D6" w:rsidRPr="00E876D3">
        <w:rPr>
          <w:rFonts w:ascii="Times New Roman" w:eastAsiaTheme="minorEastAsia" w:hAnsi="Times New Roman" w:cs="Times New Roman"/>
          <w:sz w:val="24"/>
          <w:szCs w:val="24"/>
          <w:lang w:val="mk-MK"/>
        </w:rPr>
        <w:t>, што претставува 22,89% од сливното подрачје на реката Места, само на бугарска територија. На југозапад и запад сливното подрачје на Доспат се граничи со сливните подрачја на реките Бистрица, Канина и Златарица, левите притоки на реката Места и неколку помали притоки. На север - со сливното подрачје на Чепинска Река, десна притока на Марица. На североисток и исток - со сливното подрачје на реката Вача, десна притока на реката Марица. Најголема лева притока на реката Доспат е реката Сарнена (Караѓа Дере), која тече низ Виденишкиот рид со должина од 39,2 km, сливно подрачје 181,1 km</w:t>
      </w:r>
      <w:r w:rsidR="009F67D6" w:rsidRPr="00E876D3">
        <w:rPr>
          <w:rFonts w:ascii="Times New Roman" w:eastAsiaTheme="minorEastAsia" w:hAnsi="Times New Roman" w:cs="Times New Roman"/>
          <w:sz w:val="24"/>
          <w:szCs w:val="24"/>
          <w:vertAlign w:val="superscript"/>
          <w:lang w:val="mk-MK"/>
        </w:rPr>
        <w:t>2</w:t>
      </w:r>
      <w:r w:rsidR="009F67D6" w:rsidRPr="00E876D3">
        <w:rPr>
          <w:rFonts w:ascii="Times New Roman" w:eastAsiaTheme="minorEastAsia" w:hAnsi="Times New Roman" w:cs="Times New Roman"/>
          <w:sz w:val="24"/>
          <w:szCs w:val="24"/>
          <w:lang w:val="mk-MK"/>
        </w:rPr>
        <w:t>. Устието е во близина на селото Барутин на оддалеченост од 24,9 километри од државната граница. Други големи притоки се Беладоново Дере, Черешковица (лева притока на реката Сарнена), Владово Дере, Гарчаво Дере, Осинска, Барутинска Река (лева прито</w:t>
      </w:r>
      <w:r w:rsidR="008E130D" w:rsidRPr="00E876D3">
        <w:rPr>
          <w:rFonts w:ascii="Times New Roman" w:eastAsiaTheme="minorEastAsia" w:hAnsi="Times New Roman" w:cs="Times New Roman"/>
          <w:sz w:val="24"/>
          <w:szCs w:val="24"/>
          <w:lang w:val="mk-MK"/>
        </w:rPr>
        <w:t>ка на Осинска река) и Жижовска.</w:t>
      </w:r>
    </w:p>
    <w:p w:rsidR="00A93EBC" w:rsidRPr="00E876D3" w:rsidRDefault="009F67D6" w:rsidP="00A93EBC">
      <w:pPr>
        <w:spacing w:after="0" w:line="276" w:lineRule="auto"/>
        <w:ind w:firstLine="720"/>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i/>
          <w:sz w:val="24"/>
          <w:szCs w:val="24"/>
          <w:lang w:val="mk-MK"/>
        </w:rPr>
        <w:t xml:space="preserve">Анекс 1.2.4 од </w:t>
      </w:r>
      <w:r w:rsidR="008E130D" w:rsidRPr="00E876D3">
        <w:rPr>
          <w:rFonts w:ascii="Times New Roman" w:eastAsiaTheme="minorEastAsia" w:hAnsi="Times New Roman" w:cs="Times New Roman"/>
          <w:i/>
          <w:sz w:val="24"/>
          <w:szCs w:val="24"/>
          <w:lang w:val="mk-MK"/>
        </w:rPr>
        <w:t xml:space="preserve">ПУРС </w:t>
      </w:r>
      <w:r w:rsidRPr="00E876D3">
        <w:rPr>
          <w:rFonts w:ascii="Times New Roman" w:eastAsiaTheme="minorEastAsia" w:hAnsi="Times New Roman" w:cs="Times New Roman"/>
          <w:i/>
          <w:sz w:val="24"/>
          <w:szCs w:val="24"/>
          <w:lang w:val="mk-MK"/>
        </w:rPr>
        <w:t>на Законот за биолошка разновидност</w:t>
      </w:r>
      <w:r w:rsidRPr="00E876D3">
        <w:rPr>
          <w:rFonts w:ascii="Times New Roman" w:eastAsiaTheme="minorEastAsia" w:hAnsi="Times New Roman" w:cs="Times New Roman"/>
          <w:sz w:val="24"/>
          <w:szCs w:val="24"/>
          <w:lang w:val="mk-MK"/>
        </w:rPr>
        <w:t xml:space="preserve"> ги претставува главните карактеристики на површинските водни тела во регионот за управув</w:t>
      </w:r>
      <w:r w:rsidR="008E130D" w:rsidRPr="00E876D3">
        <w:rPr>
          <w:rFonts w:ascii="Times New Roman" w:eastAsiaTheme="minorEastAsia" w:hAnsi="Times New Roman" w:cs="Times New Roman"/>
          <w:sz w:val="24"/>
          <w:szCs w:val="24"/>
          <w:lang w:val="mk-MK"/>
        </w:rPr>
        <w:t>ање со западноегејскиот басен.</w:t>
      </w:r>
    </w:p>
    <w:p w:rsidR="00613679" w:rsidRPr="00E876D3" w:rsidRDefault="009F67D6" w:rsidP="00A93EBC">
      <w:pPr>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Трите главни реки во Регионот за управување со западноегејскиот слив - Струма, Места и Доспат - се прекугранични и тоа го одредува присуството на прекугранични површински водни тела во нивните речни сливови. За територијалниот опфат на регионот на Западно Егејско Море, идентификувани се вкупно пет прекугранични површински водни тела - План за управување со речен слив за биолошка разновидност (2016-2021) 2016 година. Дирекција за басен на Западен Егеј. За сливот на реката Струма, идентификувани се </w:t>
      </w:r>
      <w:r w:rsidRPr="00E876D3">
        <w:rPr>
          <w:rFonts w:ascii="Times New Roman" w:eastAsiaTheme="minorEastAsia" w:hAnsi="Times New Roman" w:cs="Times New Roman"/>
          <w:b/>
          <w:sz w:val="24"/>
          <w:szCs w:val="24"/>
          <w:lang w:val="mk-MK"/>
        </w:rPr>
        <w:t>четири прекугранични површински водни тела</w:t>
      </w:r>
      <w:r w:rsidRPr="00E876D3">
        <w:rPr>
          <w:rFonts w:ascii="Times New Roman" w:eastAsiaTheme="minorEastAsia" w:hAnsi="Times New Roman" w:cs="Times New Roman"/>
          <w:sz w:val="24"/>
          <w:szCs w:val="24"/>
          <w:lang w:val="mk-MK"/>
        </w:rPr>
        <w:t xml:space="preserve"> кои се заеднички за соседните земји.:</w:t>
      </w:r>
    </w:p>
    <w:p w:rsidR="009F67D6" w:rsidRPr="00E876D3" w:rsidRDefault="009F67D6" w:rsidP="00BC6B4C">
      <w:pPr>
        <w:numPr>
          <w:ilvl w:val="0"/>
          <w:numId w:val="12"/>
        </w:numPr>
        <w:spacing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Река Драговиштица од бугарско-српската граница до </w:t>
      </w:r>
      <w:r w:rsidR="00827644" w:rsidRPr="00E876D3">
        <w:rPr>
          <w:rFonts w:ascii="Times New Roman" w:eastAsiaTheme="minorEastAsia" w:hAnsi="Times New Roman" w:cs="Times New Roman"/>
          <w:sz w:val="24"/>
          <w:szCs w:val="24"/>
          <w:lang w:val="mk-MK"/>
        </w:rPr>
        <w:t>утоката на</w:t>
      </w:r>
      <w:r w:rsidRPr="00E876D3">
        <w:rPr>
          <w:rFonts w:ascii="Times New Roman" w:eastAsiaTheme="minorEastAsia" w:hAnsi="Times New Roman" w:cs="Times New Roman"/>
          <w:sz w:val="24"/>
          <w:szCs w:val="24"/>
          <w:lang w:val="mk-MK"/>
        </w:rPr>
        <w:t xml:space="preserve"> реката Струма, шифра BG4ST700R019. Извира на територијата на Република Србија, ја минува територијата на Република Бугарија и се влева во реката Струма;</w:t>
      </w:r>
    </w:p>
    <w:p w:rsidR="009F67D6" w:rsidRPr="00E876D3" w:rsidRDefault="009F67D6" w:rsidP="00BC6B4C">
      <w:pPr>
        <w:numPr>
          <w:ilvl w:val="0"/>
          <w:numId w:val="12"/>
        </w:numPr>
        <w:spacing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Река Струмешница од границата меѓу Република Бугарија и Република Северна Македонија до </w:t>
      </w:r>
      <w:r w:rsidR="00827644" w:rsidRPr="00E876D3">
        <w:rPr>
          <w:rFonts w:ascii="Times New Roman" w:eastAsiaTheme="minorEastAsia" w:hAnsi="Times New Roman" w:cs="Times New Roman"/>
          <w:sz w:val="24"/>
          <w:szCs w:val="24"/>
          <w:lang w:val="mk-MK"/>
        </w:rPr>
        <w:t>утоката на</w:t>
      </w:r>
      <w:r w:rsidRPr="00E876D3">
        <w:rPr>
          <w:rFonts w:ascii="Times New Roman" w:eastAsiaTheme="minorEastAsia" w:hAnsi="Times New Roman" w:cs="Times New Roman"/>
          <w:sz w:val="24"/>
          <w:szCs w:val="24"/>
          <w:lang w:val="mk-MK"/>
        </w:rPr>
        <w:t xml:space="preserve"> Струма со шифра BG4ST400R1072;</w:t>
      </w:r>
    </w:p>
    <w:p w:rsidR="009F67D6" w:rsidRPr="00E876D3" w:rsidRDefault="009F67D6" w:rsidP="00BC6B4C">
      <w:pPr>
        <w:numPr>
          <w:ilvl w:val="0"/>
          <w:numId w:val="12"/>
        </w:numPr>
        <w:spacing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Река Лебница од границата меѓу Република Бугарија и Република Северна Македонија до нејзиното вл</w:t>
      </w:r>
      <w:r w:rsidR="00B5317A" w:rsidRPr="00E876D3">
        <w:rPr>
          <w:rFonts w:ascii="Times New Roman" w:eastAsiaTheme="minorEastAsia" w:hAnsi="Times New Roman" w:cs="Times New Roman"/>
          <w:sz w:val="24"/>
          <w:szCs w:val="24"/>
          <w:lang w:val="mk-MK"/>
        </w:rPr>
        <w:t>е</w:t>
      </w:r>
      <w:r w:rsidRPr="00E876D3">
        <w:rPr>
          <w:rFonts w:ascii="Times New Roman" w:eastAsiaTheme="minorEastAsia" w:hAnsi="Times New Roman" w:cs="Times New Roman"/>
          <w:sz w:val="24"/>
          <w:szCs w:val="24"/>
          <w:lang w:val="mk-MK"/>
        </w:rPr>
        <w:t>вање во реката Струма, шифра BG4ST500R066. Извира на територијата на Република Северна Македонија, ја минува територијата на Република Бугарија и се влева во реката Струма.</w:t>
      </w:r>
    </w:p>
    <w:p w:rsidR="00613679" w:rsidRPr="00E876D3" w:rsidRDefault="009F67D6" w:rsidP="00BC6B4C">
      <w:pPr>
        <w:numPr>
          <w:ilvl w:val="0"/>
          <w:numId w:val="12"/>
        </w:numPr>
        <w:spacing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Река Струма од </w:t>
      </w:r>
      <w:r w:rsidR="00827644" w:rsidRPr="00E876D3">
        <w:rPr>
          <w:rFonts w:ascii="Times New Roman" w:eastAsiaTheme="minorEastAsia" w:hAnsi="Times New Roman" w:cs="Times New Roman"/>
          <w:sz w:val="24"/>
          <w:szCs w:val="24"/>
          <w:lang w:val="mk-MK"/>
        </w:rPr>
        <w:t>утоката</w:t>
      </w:r>
      <w:r w:rsidRPr="00E876D3">
        <w:rPr>
          <w:rFonts w:ascii="Times New Roman" w:eastAsiaTheme="minorEastAsia" w:hAnsi="Times New Roman" w:cs="Times New Roman"/>
          <w:sz w:val="24"/>
          <w:szCs w:val="24"/>
          <w:lang w:val="mk-MK"/>
        </w:rPr>
        <w:t xml:space="preserve"> на реката Струмешница до бугарско-грчката граница, шифра BG4ST300R073.</w:t>
      </w:r>
    </w:p>
    <w:p w:rsidR="0094579F" w:rsidRPr="00E876D3" w:rsidRDefault="0094579F" w:rsidP="0094579F">
      <w:pPr>
        <w:spacing w:after="0" w:line="276" w:lineRule="auto"/>
        <w:ind w:firstLine="720"/>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За сливот на реката Места, идентификувано е прекугранично површинско водно тело - реката Места од </w:t>
      </w:r>
      <w:r w:rsidR="00827644" w:rsidRPr="00E876D3">
        <w:rPr>
          <w:rFonts w:ascii="Times New Roman" w:eastAsiaTheme="minorEastAsia" w:hAnsi="Times New Roman" w:cs="Times New Roman"/>
          <w:sz w:val="24"/>
          <w:szCs w:val="24"/>
          <w:lang w:val="mk-MK"/>
        </w:rPr>
        <w:t>утоката</w:t>
      </w:r>
      <w:r w:rsidRPr="00E876D3">
        <w:rPr>
          <w:rFonts w:ascii="Times New Roman" w:eastAsiaTheme="minorEastAsia" w:hAnsi="Times New Roman" w:cs="Times New Roman"/>
          <w:sz w:val="24"/>
          <w:szCs w:val="24"/>
          <w:lang w:val="mk-MK"/>
        </w:rPr>
        <w:t xml:space="preserve"> на реката Мутница до границата со Република Грција, шифра BG4ME100R113.</w:t>
      </w:r>
    </w:p>
    <w:p w:rsidR="0094579F" w:rsidRPr="00E876D3" w:rsidRDefault="0094579F" w:rsidP="0094579F">
      <w:pPr>
        <w:spacing w:after="0" w:line="276" w:lineRule="auto"/>
        <w:ind w:firstLine="720"/>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lastRenderedPageBreak/>
        <w:t>Идентификувано е прекугранично површинско водно тело за сливот на реката Доспат: реката Доспат од браната Доспат до бугарско-грчката граница, шифра BG4DO135R1118.</w:t>
      </w:r>
    </w:p>
    <w:p w:rsidR="0094579F" w:rsidRPr="00E876D3" w:rsidRDefault="0094579F" w:rsidP="0094579F">
      <w:pPr>
        <w:spacing w:after="0" w:line="276" w:lineRule="auto"/>
        <w:ind w:firstLine="720"/>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Деталните карактеристики на состојбата на површинските водни тела се претставени во Анекс 1.2.4, дел 1 од </w:t>
      </w:r>
      <w:r w:rsidR="003A7FE1" w:rsidRPr="00E876D3">
        <w:rPr>
          <w:rFonts w:ascii="Times New Roman" w:eastAsiaTheme="minorEastAsia" w:hAnsi="Times New Roman" w:cs="Times New Roman"/>
          <w:sz w:val="24"/>
          <w:szCs w:val="24"/>
          <w:lang w:val="mk-MK"/>
        </w:rPr>
        <w:t xml:space="preserve">ПУРС </w:t>
      </w:r>
      <w:r w:rsidRPr="00E876D3">
        <w:rPr>
          <w:rFonts w:ascii="Times New Roman" w:eastAsiaTheme="minorEastAsia" w:hAnsi="Times New Roman" w:cs="Times New Roman"/>
          <w:sz w:val="24"/>
          <w:szCs w:val="24"/>
          <w:lang w:val="mk-MK"/>
        </w:rPr>
        <w:t>од Законот за биолошка разновидност 2016-2021 година.</w:t>
      </w:r>
    </w:p>
    <w:p w:rsidR="0094579F" w:rsidRPr="00E876D3" w:rsidRDefault="0094579F" w:rsidP="0094579F">
      <w:pPr>
        <w:spacing w:after="0" w:line="276" w:lineRule="auto"/>
        <w:ind w:firstLine="720"/>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Како резултат на примената на нормативните пристапи во територијалниот опсег на Законот за биолошка разновидност, идентификувани се 29 </w:t>
      </w:r>
      <w:r w:rsidR="003A7FE1" w:rsidRPr="00E876D3">
        <w:rPr>
          <w:rFonts w:ascii="Times New Roman" w:eastAsiaTheme="minorEastAsia" w:hAnsi="Times New Roman" w:cs="Times New Roman"/>
          <w:sz w:val="24"/>
          <w:szCs w:val="24"/>
          <w:lang w:val="mk-MK"/>
        </w:rPr>
        <w:t>силно</w:t>
      </w:r>
      <w:r w:rsidRPr="00E876D3">
        <w:rPr>
          <w:rFonts w:ascii="Times New Roman" w:eastAsiaTheme="minorEastAsia" w:hAnsi="Times New Roman" w:cs="Times New Roman"/>
          <w:sz w:val="24"/>
          <w:szCs w:val="24"/>
          <w:lang w:val="mk-MK"/>
        </w:rPr>
        <w:t xml:space="preserve"> модифицирани водни тела (</w:t>
      </w:r>
      <w:r w:rsidR="003A7FE1" w:rsidRPr="00E876D3">
        <w:rPr>
          <w:rFonts w:ascii="Times New Roman" w:eastAsiaTheme="minorEastAsia" w:hAnsi="Times New Roman" w:cs="Times New Roman"/>
          <w:sz w:val="24"/>
          <w:szCs w:val="24"/>
          <w:lang w:val="mk-MK"/>
        </w:rPr>
        <w:t>СМВТ</w:t>
      </w:r>
      <w:r w:rsidRPr="00E876D3">
        <w:rPr>
          <w:rFonts w:ascii="Times New Roman" w:eastAsiaTheme="minorEastAsia" w:hAnsi="Times New Roman" w:cs="Times New Roman"/>
          <w:sz w:val="24"/>
          <w:szCs w:val="24"/>
          <w:lang w:val="mk-MK"/>
        </w:rPr>
        <w:t>) и не се идентификувани вештачки водни тела (</w:t>
      </w:r>
      <w:r w:rsidR="003A7FE1" w:rsidRPr="00E876D3">
        <w:rPr>
          <w:rFonts w:ascii="Times New Roman" w:eastAsiaTheme="minorEastAsia" w:hAnsi="Times New Roman" w:cs="Times New Roman"/>
          <w:sz w:val="24"/>
          <w:szCs w:val="24"/>
          <w:lang w:val="mk-MK"/>
        </w:rPr>
        <w:t>ВВТ</w:t>
      </w:r>
      <w:r w:rsidRPr="00E876D3">
        <w:rPr>
          <w:rFonts w:ascii="Times New Roman" w:eastAsiaTheme="minorEastAsia" w:hAnsi="Times New Roman" w:cs="Times New Roman"/>
          <w:sz w:val="24"/>
          <w:szCs w:val="24"/>
          <w:lang w:val="mk-MK"/>
        </w:rPr>
        <w:t>).</w:t>
      </w:r>
      <w:r w:rsidR="003A7FE1" w:rsidRPr="00E876D3">
        <w:rPr>
          <w:rFonts w:ascii="Times New Roman" w:eastAsiaTheme="minorEastAsia" w:hAnsi="Times New Roman" w:cs="Times New Roman"/>
          <w:sz w:val="24"/>
          <w:szCs w:val="24"/>
          <w:lang w:val="mk-MK"/>
        </w:rPr>
        <w:t xml:space="preserve"> </w:t>
      </w:r>
    </w:p>
    <w:p w:rsidR="00613679" w:rsidRPr="00E876D3" w:rsidRDefault="00B5317A" w:rsidP="0094579F">
      <w:pPr>
        <w:spacing w:after="0" w:line="276" w:lineRule="auto"/>
        <w:ind w:firstLine="720"/>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Шифрите на </w:t>
      </w:r>
      <w:r w:rsidR="003A7FE1" w:rsidRPr="00E876D3">
        <w:rPr>
          <w:rFonts w:ascii="Times New Roman" w:eastAsiaTheme="minorEastAsia" w:hAnsi="Times New Roman" w:cs="Times New Roman"/>
          <w:sz w:val="24"/>
          <w:szCs w:val="24"/>
          <w:lang w:val="mk-MK"/>
        </w:rPr>
        <w:t xml:space="preserve">СМВТ </w:t>
      </w:r>
      <w:r w:rsidR="0094579F" w:rsidRPr="00E876D3">
        <w:rPr>
          <w:rFonts w:ascii="Times New Roman" w:eastAsiaTheme="minorEastAsia" w:hAnsi="Times New Roman" w:cs="Times New Roman"/>
          <w:sz w:val="24"/>
          <w:szCs w:val="24"/>
          <w:lang w:val="mk-MK"/>
        </w:rPr>
        <w:t xml:space="preserve">и имињата со задебелени букви се </w:t>
      </w:r>
      <w:r w:rsidR="003A7FE1" w:rsidRPr="00E876D3">
        <w:rPr>
          <w:rFonts w:ascii="Times New Roman" w:eastAsiaTheme="minorEastAsia" w:hAnsi="Times New Roman" w:cs="Times New Roman"/>
          <w:sz w:val="24"/>
          <w:szCs w:val="24"/>
          <w:lang w:val="mk-MK"/>
        </w:rPr>
        <w:t xml:space="preserve">СМВТ </w:t>
      </w:r>
      <w:r w:rsidR="0094579F" w:rsidRPr="00E876D3">
        <w:rPr>
          <w:rFonts w:ascii="Times New Roman" w:eastAsiaTheme="minorEastAsia" w:hAnsi="Times New Roman" w:cs="Times New Roman"/>
          <w:sz w:val="24"/>
          <w:szCs w:val="24"/>
          <w:lang w:val="mk-MK"/>
        </w:rPr>
        <w:t>кои спаѓаат во опсегот на Програмата:</w:t>
      </w:r>
    </w:p>
    <w:p w:rsidR="0094579F" w:rsidRPr="00E876D3" w:rsidRDefault="0094579F" w:rsidP="0094579F">
      <w:pPr>
        <w:spacing w:after="0" w:line="276" w:lineRule="auto"/>
        <w:ind w:firstLine="720"/>
        <w:contextualSpacing/>
        <w:jc w:val="both"/>
        <w:rPr>
          <w:rFonts w:ascii="Times New Roman" w:eastAsiaTheme="minorEastAsia" w:hAnsi="Times New Roman" w:cs="Times New Roman"/>
          <w:b/>
          <w:bCs/>
          <w:lang w:val="mk-MK"/>
        </w:rPr>
      </w:pPr>
      <w:r w:rsidRPr="00E876D3">
        <w:rPr>
          <w:rFonts w:ascii="Times New Roman" w:eastAsiaTheme="minorEastAsia" w:hAnsi="Times New Roman" w:cs="Times New Roman"/>
          <w:b/>
          <w:bCs/>
          <w:lang w:val="mk-MK"/>
        </w:rPr>
        <w:t xml:space="preserve">1 BG4DO600L119 </w:t>
      </w:r>
      <w:r w:rsidR="00B5317A" w:rsidRPr="00E876D3">
        <w:rPr>
          <w:rFonts w:ascii="Times New Roman" w:eastAsiaTheme="minorEastAsia" w:hAnsi="Times New Roman" w:cs="Times New Roman"/>
          <w:b/>
          <w:bCs/>
          <w:lang w:val="mk-MK"/>
        </w:rPr>
        <w:t xml:space="preserve">БРАНА </w:t>
      </w:r>
      <w:r w:rsidRPr="00E876D3">
        <w:rPr>
          <w:rFonts w:ascii="Times New Roman" w:eastAsiaTheme="minorEastAsia" w:hAnsi="Times New Roman" w:cs="Times New Roman"/>
          <w:b/>
          <w:bCs/>
          <w:lang w:val="mk-MK"/>
        </w:rPr>
        <w:t xml:space="preserve">ШИРОКА ПОЛЈАНА </w:t>
      </w:r>
    </w:p>
    <w:p w:rsidR="0094579F" w:rsidRPr="00E876D3" w:rsidRDefault="0094579F" w:rsidP="0094579F">
      <w:pPr>
        <w:spacing w:after="0" w:line="276" w:lineRule="auto"/>
        <w:ind w:firstLine="720"/>
        <w:contextualSpacing/>
        <w:jc w:val="both"/>
        <w:rPr>
          <w:rFonts w:ascii="Times New Roman" w:eastAsiaTheme="minorEastAsia" w:hAnsi="Times New Roman" w:cs="Times New Roman"/>
          <w:b/>
          <w:bCs/>
          <w:lang w:val="mk-MK"/>
        </w:rPr>
      </w:pPr>
      <w:r w:rsidRPr="00E876D3">
        <w:rPr>
          <w:rFonts w:ascii="Times New Roman" w:eastAsiaTheme="minorEastAsia" w:hAnsi="Times New Roman" w:cs="Times New Roman"/>
          <w:b/>
          <w:bCs/>
          <w:lang w:val="mk-MK"/>
        </w:rPr>
        <w:t xml:space="preserve">2 BG4DO900L117 </w:t>
      </w:r>
      <w:r w:rsidR="00D551AF" w:rsidRPr="00E876D3">
        <w:rPr>
          <w:rFonts w:ascii="Times New Roman" w:eastAsiaTheme="minorEastAsia" w:hAnsi="Times New Roman" w:cs="Times New Roman"/>
          <w:b/>
          <w:bCs/>
          <w:lang w:val="mk-MK"/>
        </w:rPr>
        <w:t>БРАНА</w:t>
      </w:r>
      <w:r w:rsidR="00C814B4" w:rsidRPr="00E876D3">
        <w:rPr>
          <w:rFonts w:ascii="Times New Roman" w:eastAsiaTheme="minorEastAsia" w:hAnsi="Times New Roman" w:cs="Times New Roman"/>
          <w:b/>
          <w:bCs/>
          <w:lang w:val="mk-MK"/>
        </w:rPr>
        <w:t xml:space="preserve"> ДОСПАТ</w:t>
      </w:r>
    </w:p>
    <w:p w:rsidR="0094579F" w:rsidRPr="00E876D3" w:rsidRDefault="0094579F" w:rsidP="0094579F">
      <w:pPr>
        <w:spacing w:after="0" w:line="276" w:lineRule="auto"/>
        <w:ind w:firstLine="720"/>
        <w:contextualSpacing/>
        <w:jc w:val="both"/>
        <w:rPr>
          <w:rFonts w:ascii="Times New Roman" w:eastAsiaTheme="minorEastAsia" w:hAnsi="Times New Roman" w:cs="Times New Roman"/>
          <w:b/>
          <w:bCs/>
          <w:lang w:val="mk-MK"/>
        </w:rPr>
      </w:pPr>
      <w:r w:rsidRPr="00E876D3">
        <w:rPr>
          <w:rFonts w:ascii="Times New Roman" w:eastAsiaTheme="minorEastAsia" w:hAnsi="Times New Roman" w:cs="Times New Roman"/>
          <w:b/>
          <w:bCs/>
          <w:lang w:val="mk-MK"/>
        </w:rPr>
        <w:t>3 BG4ME500R107 Река Места од сливот на реката Канина до сливот на реката Матница</w:t>
      </w:r>
    </w:p>
    <w:p w:rsidR="0094579F" w:rsidRPr="00E876D3" w:rsidRDefault="0094579F" w:rsidP="0094579F">
      <w:pPr>
        <w:spacing w:after="0" w:line="276" w:lineRule="auto"/>
        <w:ind w:firstLine="720"/>
        <w:contextualSpacing/>
        <w:jc w:val="both"/>
        <w:rPr>
          <w:rFonts w:ascii="Times New Roman" w:eastAsiaTheme="minorEastAsia" w:hAnsi="Times New Roman" w:cs="Times New Roman"/>
          <w:b/>
          <w:bCs/>
          <w:lang w:val="mk-MK"/>
        </w:rPr>
      </w:pPr>
      <w:r w:rsidRPr="00E876D3">
        <w:rPr>
          <w:rFonts w:ascii="Times New Roman" w:eastAsiaTheme="minorEastAsia" w:hAnsi="Times New Roman" w:cs="Times New Roman"/>
          <w:b/>
          <w:bCs/>
          <w:lang w:val="mk-MK"/>
        </w:rPr>
        <w:t xml:space="preserve">4 BG4ME800R087 Река Бела Река од нејзините извори до </w:t>
      </w:r>
      <w:r w:rsidR="00827644" w:rsidRPr="00E876D3">
        <w:rPr>
          <w:rFonts w:ascii="Times New Roman" w:eastAsiaTheme="minorEastAsia" w:hAnsi="Times New Roman" w:cs="Times New Roman"/>
          <w:b/>
          <w:bCs/>
          <w:lang w:val="mk-MK"/>
        </w:rPr>
        <w:t>утоката на</w:t>
      </w:r>
      <w:r w:rsidRPr="00E876D3">
        <w:rPr>
          <w:rFonts w:ascii="Times New Roman" w:eastAsiaTheme="minorEastAsia" w:hAnsi="Times New Roman" w:cs="Times New Roman"/>
          <w:b/>
          <w:bCs/>
          <w:lang w:val="mk-MK"/>
        </w:rPr>
        <w:t xml:space="preserve"> реката Изток</w:t>
      </w:r>
    </w:p>
    <w:p w:rsidR="0094579F" w:rsidRPr="00E876D3" w:rsidRDefault="0094579F" w:rsidP="0094579F">
      <w:pPr>
        <w:spacing w:after="0" w:line="276" w:lineRule="auto"/>
        <w:ind w:firstLine="720"/>
        <w:contextualSpacing/>
        <w:jc w:val="both"/>
        <w:rPr>
          <w:rFonts w:ascii="Times New Roman" w:eastAsiaTheme="minorEastAsia" w:hAnsi="Times New Roman" w:cs="Times New Roman"/>
          <w:b/>
          <w:bCs/>
          <w:lang w:val="mk-MK"/>
        </w:rPr>
      </w:pPr>
      <w:r w:rsidRPr="00E876D3">
        <w:rPr>
          <w:rFonts w:ascii="Times New Roman" w:eastAsiaTheme="minorEastAsia" w:hAnsi="Times New Roman" w:cs="Times New Roman"/>
          <w:b/>
          <w:bCs/>
          <w:lang w:val="mk-MK"/>
        </w:rPr>
        <w:t xml:space="preserve">5 BG4ME800R1088 Река Седрач (Бачевска) од изворите до </w:t>
      </w:r>
      <w:r w:rsidR="00827644" w:rsidRPr="00E876D3">
        <w:rPr>
          <w:rFonts w:ascii="Times New Roman" w:eastAsiaTheme="minorEastAsia" w:hAnsi="Times New Roman" w:cs="Times New Roman"/>
          <w:b/>
          <w:bCs/>
          <w:lang w:val="mk-MK"/>
        </w:rPr>
        <w:t>утоката на</w:t>
      </w:r>
      <w:r w:rsidRPr="00E876D3">
        <w:rPr>
          <w:rFonts w:ascii="Times New Roman" w:eastAsiaTheme="minorEastAsia" w:hAnsi="Times New Roman" w:cs="Times New Roman"/>
          <w:b/>
          <w:bCs/>
          <w:lang w:val="mk-MK"/>
        </w:rPr>
        <w:t xml:space="preserve"> река Изток.</w:t>
      </w:r>
    </w:p>
    <w:p w:rsidR="0094579F" w:rsidRPr="00E876D3" w:rsidRDefault="0094579F" w:rsidP="0094579F">
      <w:pPr>
        <w:spacing w:after="0" w:line="276" w:lineRule="auto"/>
        <w:ind w:firstLine="720"/>
        <w:contextualSpacing/>
        <w:jc w:val="both"/>
        <w:rPr>
          <w:rFonts w:ascii="Times New Roman" w:eastAsiaTheme="minorEastAsia" w:hAnsi="Times New Roman" w:cs="Times New Roman"/>
          <w:b/>
          <w:bCs/>
          <w:lang w:val="mk-MK"/>
        </w:rPr>
      </w:pPr>
      <w:r w:rsidRPr="00E876D3">
        <w:rPr>
          <w:rFonts w:ascii="Times New Roman" w:eastAsiaTheme="minorEastAsia" w:hAnsi="Times New Roman" w:cs="Times New Roman"/>
          <w:b/>
          <w:bCs/>
          <w:lang w:val="mk-MK"/>
        </w:rPr>
        <w:t xml:space="preserve">6 BG4ME900R082 Белишка река од </w:t>
      </w:r>
      <w:r w:rsidR="00827644" w:rsidRPr="00E876D3">
        <w:rPr>
          <w:rFonts w:ascii="Times New Roman" w:eastAsiaTheme="minorEastAsia" w:hAnsi="Times New Roman" w:cs="Times New Roman"/>
          <w:b/>
          <w:bCs/>
          <w:lang w:val="mk-MK"/>
        </w:rPr>
        <w:t>утоката</w:t>
      </w:r>
      <w:r w:rsidRPr="00E876D3">
        <w:rPr>
          <w:rFonts w:ascii="Times New Roman" w:eastAsiaTheme="minorEastAsia" w:hAnsi="Times New Roman" w:cs="Times New Roman"/>
          <w:b/>
          <w:bCs/>
          <w:lang w:val="mk-MK"/>
        </w:rPr>
        <w:t xml:space="preserve"> на Вотручка река до </w:t>
      </w:r>
      <w:r w:rsidR="00827644" w:rsidRPr="00E876D3">
        <w:rPr>
          <w:rFonts w:ascii="Times New Roman" w:eastAsiaTheme="minorEastAsia" w:hAnsi="Times New Roman" w:cs="Times New Roman"/>
          <w:b/>
          <w:bCs/>
          <w:lang w:val="mk-MK"/>
        </w:rPr>
        <w:t>утоката на</w:t>
      </w:r>
      <w:r w:rsidRPr="00E876D3">
        <w:rPr>
          <w:rFonts w:ascii="Times New Roman" w:eastAsiaTheme="minorEastAsia" w:hAnsi="Times New Roman" w:cs="Times New Roman"/>
          <w:b/>
          <w:bCs/>
          <w:lang w:val="mk-MK"/>
        </w:rPr>
        <w:t xml:space="preserve"> река Места</w:t>
      </w:r>
    </w:p>
    <w:p w:rsidR="0094579F" w:rsidRPr="00E876D3" w:rsidRDefault="0094579F" w:rsidP="0094579F">
      <w:pPr>
        <w:spacing w:after="0" w:line="276" w:lineRule="auto"/>
        <w:ind w:firstLine="720"/>
        <w:contextualSpacing/>
        <w:jc w:val="both"/>
        <w:rPr>
          <w:rFonts w:ascii="Times New Roman" w:eastAsiaTheme="minorEastAsia" w:hAnsi="Times New Roman" w:cs="Times New Roman"/>
          <w:b/>
          <w:bCs/>
          <w:lang w:val="mk-MK"/>
        </w:rPr>
      </w:pPr>
      <w:r w:rsidRPr="00E876D3">
        <w:rPr>
          <w:rFonts w:ascii="Times New Roman" w:eastAsiaTheme="minorEastAsia" w:hAnsi="Times New Roman" w:cs="Times New Roman"/>
          <w:b/>
          <w:bCs/>
          <w:lang w:val="mk-MK"/>
        </w:rPr>
        <w:t xml:space="preserve">7 BG4ME900R1081 BG4ME900R081 Белишка Река (по сливот на реката Динков Дол) со нејзината лева притока Вотручка река (по </w:t>
      </w:r>
      <w:r w:rsidR="00827644" w:rsidRPr="00E876D3">
        <w:rPr>
          <w:rFonts w:ascii="Times New Roman" w:eastAsiaTheme="minorEastAsia" w:hAnsi="Times New Roman" w:cs="Times New Roman"/>
          <w:b/>
          <w:bCs/>
          <w:lang w:val="mk-MK"/>
        </w:rPr>
        <w:t>утоката</w:t>
      </w:r>
      <w:r w:rsidRPr="00E876D3">
        <w:rPr>
          <w:rFonts w:ascii="Times New Roman" w:eastAsiaTheme="minorEastAsia" w:hAnsi="Times New Roman" w:cs="Times New Roman"/>
          <w:b/>
          <w:bCs/>
          <w:lang w:val="mk-MK"/>
        </w:rPr>
        <w:t xml:space="preserve"> на Торишка река) до нивното вл</w:t>
      </w:r>
      <w:r w:rsidR="00827644" w:rsidRPr="00E876D3">
        <w:rPr>
          <w:rFonts w:ascii="Times New Roman" w:eastAsiaTheme="minorEastAsia" w:hAnsi="Times New Roman" w:cs="Times New Roman"/>
          <w:b/>
          <w:bCs/>
          <w:lang w:val="mk-MK"/>
        </w:rPr>
        <w:t>е</w:t>
      </w:r>
      <w:r w:rsidRPr="00E876D3">
        <w:rPr>
          <w:rFonts w:ascii="Times New Roman" w:eastAsiaTheme="minorEastAsia" w:hAnsi="Times New Roman" w:cs="Times New Roman"/>
          <w:b/>
          <w:bCs/>
          <w:lang w:val="mk-MK"/>
        </w:rPr>
        <w:t>вање.</w:t>
      </w:r>
    </w:p>
    <w:p w:rsidR="0094579F" w:rsidRPr="00E876D3" w:rsidRDefault="0094579F" w:rsidP="0094579F">
      <w:pPr>
        <w:spacing w:after="0" w:line="276" w:lineRule="auto"/>
        <w:ind w:firstLine="720"/>
        <w:contextualSpacing/>
        <w:jc w:val="both"/>
        <w:rPr>
          <w:rFonts w:ascii="Times New Roman" w:eastAsiaTheme="minorEastAsia" w:hAnsi="Times New Roman" w:cs="Times New Roman"/>
          <w:b/>
          <w:bCs/>
          <w:lang w:val="mk-MK"/>
        </w:rPr>
      </w:pPr>
      <w:r w:rsidRPr="00E876D3">
        <w:rPr>
          <w:rFonts w:ascii="Times New Roman" w:eastAsiaTheme="minorEastAsia" w:hAnsi="Times New Roman" w:cs="Times New Roman"/>
          <w:b/>
          <w:bCs/>
          <w:lang w:val="mk-MK"/>
        </w:rPr>
        <w:t xml:space="preserve">8 BG4ST200R075 Река Пирин Бистрица од изворите со нејзината десна притока Черешничка Река до нивното </w:t>
      </w:r>
      <w:r w:rsidR="00827644" w:rsidRPr="00E876D3">
        <w:rPr>
          <w:rFonts w:ascii="Times New Roman" w:eastAsiaTheme="minorEastAsia" w:hAnsi="Times New Roman" w:cs="Times New Roman"/>
          <w:b/>
          <w:bCs/>
          <w:lang w:val="mk-MK"/>
        </w:rPr>
        <w:t>влевање</w:t>
      </w:r>
    </w:p>
    <w:p w:rsidR="0094579F" w:rsidRPr="00E876D3" w:rsidRDefault="0094579F" w:rsidP="0094579F">
      <w:pPr>
        <w:spacing w:after="0" w:line="276" w:lineRule="auto"/>
        <w:ind w:firstLine="720"/>
        <w:contextualSpacing/>
        <w:jc w:val="both"/>
        <w:rPr>
          <w:rFonts w:ascii="Times New Roman" w:eastAsiaTheme="minorEastAsia" w:hAnsi="Times New Roman" w:cs="Times New Roman"/>
          <w:b/>
          <w:bCs/>
          <w:lang w:val="mk-MK"/>
        </w:rPr>
      </w:pPr>
      <w:r w:rsidRPr="00E876D3">
        <w:rPr>
          <w:rFonts w:ascii="Times New Roman" w:eastAsiaTheme="minorEastAsia" w:hAnsi="Times New Roman" w:cs="Times New Roman"/>
          <w:b/>
          <w:bCs/>
          <w:lang w:val="mk-MK"/>
        </w:rPr>
        <w:t xml:space="preserve">9 BG4ST200R076 Река Пиринска Бистрица (по сливот на Черешничка река) со нејзината притока Калиманска река до нејзиното </w:t>
      </w:r>
      <w:r w:rsidR="00827644" w:rsidRPr="00E876D3">
        <w:rPr>
          <w:rFonts w:ascii="Times New Roman" w:eastAsiaTheme="minorEastAsia" w:hAnsi="Times New Roman" w:cs="Times New Roman"/>
          <w:b/>
          <w:bCs/>
          <w:lang w:val="mk-MK"/>
        </w:rPr>
        <w:t>влевање</w:t>
      </w:r>
      <w:r w:rsidRPr="00E876D3">
        <w:rPr>
          <w:rFonts w:ascii="Times New Roman" w:eastAsiaTheme="minorEastAsia" w:hAnsi="Times New Roman" w:cs="Times New Roman"/>
          <w:b/>
          <w:bCs/>
          <w:lang w:val="mk-MK"/>
        </w:rPr>
        <w:t xml:space="preserve"> во реката Струма.</w:t>
      </w:r>
    </w:p>
    <w:p w:rsidR="0094579F" w:rsidRPr="00E876D3" w:rsidRDefault="0094579F" w:rsidP="0094579F">
      <w:pPr>
        <w:spacing w:after="0" w:line="276" w:lineRule="auto"/>
        <w:ind w:firstLine="720"/>
        <w:contextualSpacing/>
        <w:jc w:val="both"/>
        <w:rPr>
          <w:rFonts w:ascii="Times New Roman" w:eastAsiaTheme="minorEastAsia" w:hAnsi="Times New Roman" w:cs="Times New Roman"/>
          <w:b/>
          <w:bCs/>
          <w:lang w:val="mk-MK"/>
        </w:rPr>
      </w:pPr>
      <w:r w:rsidRPr="00E876D3">
        <w:rPr>
          <w:rFonts w:ascii="Times New Roman" w:eastAsiaTheme="minorEastAsia" w:hAnsi="Times New Roman" w:cs="Times New Roman"/>
          <w:b/>
          <w:bCs/>
          <w:lang w:val="mk-MK"/>
        </w:rPr>
        <w:t xml:space="preserve">10 BG4ST300R073 Река Струма од </w:t>
      </w:r>
      <w:r w:rsidR="00827644" w:rsidRPr="00E876D3">
        <w:rPr>
          <w:rFonts w:ascii="Times New Roman" w:eastAsiaTheme="minorEastAsia" w:hAnsi="Times New Roman" w:cs="Times New Roman"/>
          <w:b/>
          <w:bCs/>
          <w:lang w:val="mk-MK"/>
        </w:rPr>
        <w:t>утоката</w:t>
      </w:r>
      <w:r w:rsidRPr="00E876D3">
        <w:rPr>
          <w:rFonts w:ascii="Times New Roman" w:eastAsiaTheme="minorEastAsia" w:hAnsi="Times New Roman" w:cs="Times New Roman"/>
          <w:b/>
          <w:bCs/>
          <w:lang w:val="mk-MK"/>
        </w:rPr>
        <w:t xml:space="preserve"> на реката Струмешница до бугарско-грчката граница</w:t>
      </w:r>
    </w:p>
    <w:p w:rsidR="0094579F" w:rsidRPr="00E876D3" w:rsidRDefault="0094579F" w:rsidP="0094579F">
      <w:pPr>
        <w:spacing w:after="0" w:line="276" w:lineRule="auto"/>
        <w:ind w:firstLine="720"/>
        <w:contextualSpacing/>
        <w:jc w:val="both"/>
        <w:rPr>
          <w:rFonts w:ascii="Times New Roman" w:eastAsiaTheme="minorEastAsia" w:hAnsi="Times New Roman" w:cs="Times New Roman"/>
          <w:b/>
          <w:bCs/>
          <w:lang w:val="mk-MK"/>
        </w:rPr>
      </w:pPr>
      <w:r w:rsidRPr="00E876D3">
        <w:rPr>
          <w:rFonts w:ascii="Times New Roman" w:eastAsiaTheme="minorEastAsia" w:hAnsi="Times New Roman" w:cs="Times New Roman"/>
          <w:b/>
          <w:bCs/>
          <w:lang w:val="mk-MK"/>
        </w:rPr>
        <w:t xml:space="preserve">11 BG4ST500L1004 </w:t>
      </w:r>
      <w:r w:rsidR="00827644" w:rsidRPr="00E876D3">
        <w:rPr>
          <w:rFonts w:ascii="Times New Roman" w:eastAsiaTheme="minorEastAsia" w:hAnsi="Times New Roman" w:cs="Times New Roman"/>
          <w:b/>
          <w:bCs/>
          <w:lang w:val="mk-MK"/>
        </w:rPr>
        <w:t xml:space="preserve">БРАНИ </w:t>
      </w:r>
      <w:r w:rsidRPr="00E876D3">
        <w:rPr>
          <w:rFonts w:ascii="Times New Roman" w:eastAsiaTheme="minorEastAsia" w:hAnsi="Times New Roman" w:cs="Times New Roman"/>
          <w:b/>
          <w:bCs/>
          <w:lang w:val="mk-MK"/>
        </w:rPr>
        <w:t>КАРА</w:t>
      </w:r>
      <w:r w:rsidR="00D551AF" w:rsidRPr="00E876D3">
        <w:rPr>
          <w:rFonts w:ascii="Times New Roman" w:eastAsiaTheme="minorEastAsia" w:hAnsi="Times New Roman" w:cs="Times New Roman"/>
          <w:b/>
          <w:bCs/>
          <w:lang w:val="mk-MK"/>
        </w:rPr>
        <w:t>Ѓ</w:t>
      </w:r>
      <w:r w:rsidRPr="00E876D3">
        <w:rPr>
          <w:rFonts w:ascii="Times New Roman" w:eastAsiaTheme="minorEastAsia" w:hAnsi="Times New Roman" w:cs="Times New Roman"/>
          <w:b/>
          <w:bCs/>
          <w:lang w:val="mk-MK"/>
        </w:rPr>
        <w:t xml:space="preserve">ОЛ И КАЛИН </w:t>
      </w:r>
    </w:p>
    <w:p w:rsidR="0094579F" w:rsidRPr="00E876D3" w:rsidRDefault="0094579F" w:rsidP="0094579F">
      <w:pPr>
        <w:spacing w:after="0" w:line="276" w:lineRule="auto"/>
        <w:ind w:firstLine="720"/>
        <w:contextualSpacing/>
        <w:jc w:val="both"/>
        <w:rPr>
          <w:rFonts w:ascii="Times New Roman" w:eastAsiaTheme="minorEastAsia" w:hAnsi="Times New Roman" w:cs="Times New Roman"/>
          <w:b/>
          <w:bCs/>
          <w:lang w:val="mk-MK"/>
        </w:rPr>
      </w:pPr>
      <w:r w:rsidRPr="00E876D3">
        <w:rPr>
          <w:rFonts w:ascii="Times New Roman" w:eastAsiaTheme="minorEastAsia" w:hAnsi="Times New Roman" w:cs="Times New Roman"/>
          <w:b/>
          <w:bCs/>
          <w:lang w:val="mk-MK"/>
        </w:rPr>
        <w:t>12 BG4ST500L1006 Брана Стојковци</w:t>
      </w:r>
    </w:p>
    <w:p w:rsidR="0094579F" w:rsidRPr="00E876D3" w:rsidRDefault="0094579F" w:rsidP="0094579F">
      <w:pPr>
        <w:spacing w:after="0" w:line="276" w:lineRule="auto"/>
        <w:ind w:firstLine="720"/>
        <w:contextualSpacing/>
        <w:jc w:val="both"/>
        <w:rPr>
          <w:rFonts w:ascii="Times New Roman" w:eastAsiaTheme="minorEastAsia" w:hAnsi="Times New Roman" w:cs="Times New Roman"/>
          <w:b/>
          <w:bCs/>
          <w:lang w:val="mk-MK"/>
        </w:rPr>
      </w:pPr>
      <w:r w:rsidRPr="00E876D3">
        <w:rPr>
          <w:rFonts w:ascii="Times New Roman" w:eastAsiaTheme="minorEastAsia" w:hAnsi="Times New Roman" w:cs="Times New Roman"/>
          <w:b/>
          <w:bCs/>
          <w:lang w:val="mk-MK"/>
        </w:rPr>
        <w:t xml:space="preserve">13 BG4ST500R057 Струма од </w:t>
      </w:r>
      <w:r w:rsidR="00827644" w:rsidRPr="00E876D3">
        <w:rPr>
          <w:rFonts w:ascii="Times New Roman" w:eastAsiaTheme="minorEastAsia" w:hAnsi="Times New Roman" w:cs="Times New Roman"/>
          <w:b/>
          <w:bCs/>
          <w:lang w:val="mk-MK"/>
        </w:rPr>
        <w:t>утоката</w:t>
      </w:r>
      <w:r w:rsidRPr="00E876D3">
        <w:rPr>
          <w:rFonts w:ascii="Times New Roman" w:eastAsiaTheme="minorEastAsia" w:hAnsi="Times New Roman" w:cs="Times New Roman"/>
          <w:b/>
          <w:bCs/>
          <w:lang w:val="mk-MK"/>
        </w:rPr>
        <w:t xml:space="preserve"> на Ошчавска река и </w:t>
      </w:r>
      <w:r w:rsidR="00827644" w:rsidRPr="00E876D3">
        <w:rPr>
          <w:rFonts w:ascii="Times New Roman" w:eastAsiaTheme="minorEastAsia" w:hAnsi="Times New Roman" w:cs="Times New Roman"/>
          <w:b/>
          <w:bCs/>
          <w:lang w:val="mk-MK"/>
        </w:rPr>
        <w:t xml:space="preserve">утоката </w:t>
      </w:r>
      <w:r w:rsidRPr="00E876D3">
        <w:rPr>
          <w:rFonts w:ascii="Times New Roman" w:eastAsiaTheme="minorEastAsia" w:hAnsi="Times New Roman" w:cs="Times New Roman"/>
          <w:b/>
          <w:bCs/>
          <w:lang w:val="mk-MK"/>
        </w:rPr>
        <w:t>на Белишка (Шашка) Река</w:t>
      </w:r>
    </w:p>
    <w:p w:rsidR="0094579F" w:rsidRPr="00E876D3" w:rsidRDefault="0094579F" w:rsidP="0094579F">
      <w:pPr>
        <w:spacing w:after="0" w:line="276" w:lineRule="auto"/>
        <w:ind w:firstLine="720"/>
        <w:contextualSpacing/>
        <w:jc w:val="both"/>
        <w:rPr>
          <w:rFonts w:ascii="Times New Roman" w:eastAsiaTheme="minorEastAsia" w:hAnsi="Times New Roman" w:cs="Times New Roman"/>
          <w:b/>
          <w:bCs/>
          <w:lang w:val="mk-MK"/>
        </w:rPr>
      </w:pPr>
      <w:r w:rsidRPr="00E876D3">
        <w:rPr>
          <w:rFonts w:ascii="Times New Roman" w:eastAsiaTheme="minorEastAsia" w:hAnsi="Times New Roman" w:cs="Times New Roman"/>
          <w:b/>
          <w:bCs/>
          <w:lang w:val="mk-MK"/>
        </w:rPr>
        <w:t xml:space="preserve">14 BG4ST500R063 Река Струма од </w:t>
      </w:r>
      <w:r w:rsidR="00827644" w:rsidRPr="00E876D3">
        <w:rPr>
          <w:rFonts w:ascii="Times New Roman" w:eastAsiaTheme="minorEastAsia" w:hAnsi="Times New Roman" w:cs="Times New Roman"/>
          <w:b/>
          <w:bCs/>
          <w:lang w:val="mk-MK"/>
        </w:rPr>
        <w:t>утоката</w:t>
      </w:r>
      <w:r w:rsidRPr="00E876D3">
        <w:rPr>
          <w:rFonts w:ascii="Times New Roman" w:eastAsiaTheme="minorEastAsia" w:hAnsi="Times New Roman" w:cs="Times New Roman"/>
          <w:b/>
          <w:bCs/>
          <w:lang w:val="mk-MK"/>
        </w:rPr>
        <w:t xml:space="preserve"> на река Белишка (Шашка) до </w:t>
      </w:r>
      <w:r w:rsidR="00827644" w:rsidRPr="00E876D3">
        <w:rPr>
          <w:rFonts w:ascii="Times New Roman" w:eastAsiaTheme="minorEastAsia" w:hAnsi="Times New Roman" w:cs="Times New Roman"/>
          <w:b/>
          <w:bCs/>
          <w:lang w:val="mk-MK"/>
        </w:rPr>
        <w:t>утоката</w:t>
      </w:r>
      <w:r w:rsidRPr="00E876D3">
        <w:rPr>
          <w:rFonts w:ascii="Times New Roman" w:eastAsiaTheme="minorEastAsia" w:hAnsi="Times New Roman" w:cs="Times New Roman"/>
          <w:b/>
          <w:bCs/>
          <w:lang w:val="mk-MK"/>
        </w:rPr>
        <w:t xml:space="preserve"> на река Санданска Бистрица</w:t>
      </w:r>
    </w:p>
    <w:p w:rsidR="0094579F" w:rsidRPr="00E876D3" w:rsidRDefault="0094579F" w:rsidP="0094579F">
      <w:pPr>
        <w:spacing w:after="0" w:line="276" w:lineRule="auto"/>
        <w:ind w:firstLine="720"/>
        <w:contextualSpacing/>
        <w:jc w:val="both"/>
        <w:rPr>
          <w:rFonts w:ascii="Times New Roman" w:eastAsiaTheme="minorEastAsia" w:hAnsi="Times New Roman" w:cs="Times New Roman"/>
          <w:b/>
          <w:bCs/>
          <w:lang w:val="mk-MK"/>
        </w:rPr>
      </w:pPr>
      <w:r w:rsidRPr="00E876D3">
        <w:rPr>
          <w:rFonts w:ascii="Times New Roman" w:eastAsiaTheme="minorEastAsia" w:hAnsi="Times New Roman" w:cs="Times New Roman"/>
          <w:b/>
          <w:bCs/>
          <w:lang w:val="mk-MK"/>
        </w:rPr>
        <w:t xml:space="preserve">15 BG4ST500R068 Санданска Бистрица од кота од 590 </w:t>
      </w:r>
      <w:r w:rsidR="00D551AF" w:rsidRPr="00E876D3">
        <w:rPr>
          <w:rFonts w:ascii="Times New Roman" w:eastAsiaTheme="minorEastAsia" w:hAnsi="Times New Roman" w:cs="Times New Roman"/>
          <w:b/>
          <w:bCs/>
          <w:lang w:val="mk-MK"/>
        </w:rPr>
        <w:t>м</w:t>
      </w:r>
      <w:r w:rsidRPr="00E876D3">
        <w:rPr>
          <w:rFonts w:ascii="Times New Roman" w:eastAsiaTheme="minorEastAsia" w:hAnsi="Times New Roman" w:cs="Times New Roman"/>
          <w:b/>
          <w:bCs/>
          <w:lang w:val="mk-MK"/>
        </w:rPr>
        <w:t xml:space="preserve"> со нејзината притока реката Бобов Дол до </w:t>
      </w:r>
      <w:r w:rsidR="001F5FFD" w:rsidRPr="00E876D3">
        <w:rPr>
          <w:rFonts w:ascii="Times New Roman" w:eastAsiaTheme="minorEastAsia" w:hAnsi="Times New Roman" w:cs="Times New Roman"/>
          <w:b/>
          <w:bCs/>
          <w:lang w:val="mk-MK"/>
        </w:rPr>
        <w:t>утоката на</w:t>
      </w:r>
      <w:r w:rsidRPr="00E876D3">
        <w:rPr>
          <w:rFonts w:ascii="Times New Roman" w:eastAsiaTheme="minorEastAsia" w:hAnsi="Times New Roman" w:cs="Times New Roman"/>
          <w:b/>
          <w:bCs/>
          <w:lang w:val="mk-MK"/>
        </w:rPr>
        <w:t xml:space="preserve"> реката Струма</w:t>
      </w:r>
    </w:p>
    <w:p w:rsidR="0094579F" w:rsidRPr="00E876D3" w:rsidRDefault="0094579F" w:rsidP="0094579F">
      <w:pPr>
        <w:spacing w:after="0" w:line="276" w:lineRule="auto"/>
        <w:ind w:firstLine="720"/>
        <w:contextualSpacing/>
        <w:jc w:val="both"/>
        <w:rPr>
          <w:rFonts w:ascii="Times New Roman" w:eastAsiaTheme="minorEastAsia" w:hAnsi="Times New Roman" w:cs="Times New Roman"/>
          <w:b/>
          <w:bCs/>
          <w:lang w:val="mk-MK"/>
        </w:rPr>
      </w:pPr>
      <w:r w:rsidRPr="00E876D3">
        <w:rPr>
          <w:rFonts w:ascii="Times New Roman" w:eastAsiaTheme="minorEastAsia" w:hAnsi="Times New Roman" w:cs="Times New Roman"/>
          <w:b/>
          <w:bCs/>
          <w:lang w:val="mk-MK"/>
        </w:rPr>
        <w:t xml:space="preserve">16 BG4ST500R069 Река Струма од </w:t>
      </w:r>
      <w:r w:rsidR="00827644" w:rsidRPr="00E876D3">
        <w:rPr>
          <w:rFonts w:ascii="Times New Roman" w:eastAsiaTheme="minorEastAsia" w:hAnsi="Times New Roman" w:cs="Times New Roman"/>
          <w:b/>
          <w:bCs/>
          <w:lang w:val="mk-MK"/>
        </w:rPr>
        <w:t>утоката</w:t>
      </w:r>
      <w:r w:rsidRPr="00E876D3">
        <w:rPr>
          <w:rFonts w:ascii="Times New Roman" w:eastAsiaTheme="minorEastAsia" w:hAnsi="Times New Roman" w:cs="Times New Roman"/>
          <w:b/>
          <w:bCs/>
          <w:lang w:val="mk-MK"/>
        </w:rPr>
        <w:t xml:space="preserve"> на реката Санданска Бистрица до </w:t>
      </w:r>
      <w:r w:rsidR="00827644" w:rsidRPr="00E876D3">
        <w:rPr>
          <w:rFonts w:ascii="Times New Roman" w:eastAsiaTheme="minorEastAsia" w:hAnsi="Times New Roman" w:cs="Times New Roman"/>
          <w:b/>
          <w:bCs/>
          <w:lang w:val="mk-MK"/>
        </w:rPr>
        <w:t>утоката</w:t>
      </w:r>
      <w:r w:rsidRPr="00E876D3">
        <w:rPr>
          <w:rFonts w:ascii="Times New Roman" w:eastAsiaTheme="minorEastAsia" w:hAnsi="Times New Roman" w:cs="Times New Roman"/>
          <w:b/>
          <w:bCs/>
          <w:lang w:val="mk-MK"/>
        </w:rPr>
        <w:t xml:space="preserve"> на реката Струмешница</w:t>
      </w:r>
    </w:p>
    <w:p w:rsidR="0094579F" w:rsidRPr="00E876D3" w:rsidRDefault="0094579F" w:rsidP="0094579F">
      <w:pPr>
        <w:spacing w:after="0" w:line="276" w:lineRule="auto"/>
        <w:ind w:firstLine="720"/>
        <w:contextualSpacing/>
        <w:jc w:val="both"/>
        <w:rPr>
          <w:rFonts w:ascii="Times New Roman" w:eastAsiaTheme="minorEastAsia" w:hAnsi="Times New Roman" w:cs="Times New Roman"/>
          <w:b/>
          <w:bCs/>
          <w:lang w:val="mk-MK"/>
        </w:rPr>
      </w:pPr>
      <w:r w:rsidRPr="00E876D3">
        <w:rPr>
          <w:rFonts w:ascii="Times New Roman" w:eastAsiaTheme="minorEastAsia" w:hAnsi="Times New Roman" w:cs="Times New Roman"/>
          <w:b/>
          <w:bCs/>
          <w:lang w:val="mk-MK"/>
        </w:rPr>
        <w:t xml:space="preserve">17 BG4ST600R1032 </w:t>
      </w:r>
      <w:r w:rsidR="001F5FFD" w:rsidRPr="00E876D3">
        <w:rPr>
          <w:rFonts w:ascii="Times New Roman" w:eastAsiaTheme="minorEastAsia" w:hAnsi="Times New Roman" w:cs="Times New Roman"/>
          <w:b/>
          <w:bCs/>
          <w:lang w:val="mk-MK"/>
        </w:rPr>
        <w:t xml:space="preserve">Река </w:t>
      </w:r>
      <w:r w:rsidRPr="00E876D3">
        <w:rPr>
          <w:rFonts w:ascii="Times New Roman" w:eastAsiaTheme="minorEastAsia" w:hAnsi="Times New Roman" w:cs="Times New Roman"/>
          <w:b/>
          <w:bCs/>
          <w:lang w:val="mk-MK"/>
        </w:rPr>
        <w:t xml:space="preserve">Герман од кота 1052 </w:t>
      </w:r>
      <w:r w:rsidR="00D551AF" w:rsidRPr="00E876D3">
        <w:rPr>
          <w:rFonts w:ascii="Times New Roman" w:eastAsiaTheme="minorEastAsia" w:hAnsi="Times New Roman" w:cs="Times New Roman"/>
          <w:b/>
          <w:bCs/>
          <w:lang w:val="mk-MK"/>
        </w:rPr>
        <w:t>м</w:t>
      </w:r>
      <w:r w:rsidRPr="00E876D3">
        <w:rPr>
          <w:rFonts w:ascii="Times New Roman" w:eastAsiaTheme="minorEastAsia" w:hAnsi="Times New Roman" w:cs="Times New Roman"/>
          <w:b/>
          <w:bCs/>
          <w:lang w:val="mk-MK"/>
        </w:rPr>
        <w:t xml:space="preserve"> со нејзината притока река Ваљавица и делови од нејзините леви притоки река Фудина (900 </w:t>
      </w:r>
      <w:r w:rsidR="00D551AF" w:rsidRPr="00E876D3">
        <w:rPr>
          <w:rFonts w:ascii="Times New Roman" w:eastAsiaTheme="minorEastAsia" w:hAnsi="Times New Roman" w:cs="Times New Roman"/>
          <w:b/>
          <w:bCs/>
          <w:lang w:val="mk-MK"/>
        </w:rPr>
        <w:t>м</w:t>
      </w:r>
      <w:r w:rsidRPr="00E876D3">
        <w:rPr>
          <w:rFonts w:ascii="Times New Roman" w:eastAsiaTheme="minorEastAsia" w:hAnsi="Times New Roman" w:cs="Times New Roman"/>
          <w:b/>
          <w:bCs/>
          <w:lang w:val="mk-MK"/>
        </w:rPr>
        <w:t xml:space="preserve"> надморска височина) и река Горица (од 814 m надморска височина) до градот Дупница</w:t>
      </w:r>
    </w:p>
    <w:p w:rsidR="0094579F" w:rsidRPr="00E876D3" w:rsidRDefault="0094579F" w:rsidP="0094579F">
      <w:pPr>
        <w:spacing w:after="0" w:line="276" w:lineRule="auto"/>
        <w:ind w:firstLine="720"/>
        <w:contextualSpacing/>
        <w:jc w:val="both"/>
        <w:rPr>
          <w:rFonts w:ascii="Times New Roman" w:eastAsiaTheme="minorEastAsia" w:hAnsi="Times New Roman" w:cs="Times New Roman"/>
          <w:b/>
          <w:bCs/>
          <w:lang w:val="mk-MK"/>
        </w:rPr>
      </w:pPr>
      <w:r w:rsidRPr="00E876D3">
        <w:rPr>
          <w:rFonts w:ascii="Times New Roman" w:eastAsiaTheme="minorEastAsia" w:hAnsi="Times New Roman" w:cs="Times New Roman"/>
          <w:b/>
          <w:bCs/>
          <w:lang w:val="mk-MK"/>
        </w:rPr>
        <w:t>18 BG4ST700L1002 ДРЕНОВ ДОЛ</w:t>
      </w:r>
    </w:p>
    <w:p w:rsidR="0094579F" w:rsidRPr="00E876D3" w:rsidRDefault="0094579F" w:rsidP="0094579F">
      <w:pPr>
        <w:spacing w:after="0" w:line="276" w:lineRule="auto"/>
        <w:ind w:firstLine="720"/>
        <w:contextualSpacing/>
        <w:jc w:val="both"/>
        <w:rPr>
          <w:rFonts w:ascii="Times New Roman" w:eastAsiaTheme="minorEastAsia" w:hAnsi="Times New Roman" w:cs="Times New Roman"/>
          <w:b/>
          <w:bCs/>
          <w:lang w:val="mk-MK"/>
        </w:rPr>
      </w:pPr>
      <w:r w:rsidRPr="00E876D3">
        <w:rPr>
          <w:rFonts w:ascii="Times New Roman" w:eastAsiaTheme="minorEastAsia" w:hAnsi="Times New Roman" w:cs="Times New Roman"/>
          <w:b/>
          <w:bCs/>
          <w:lang w:val="mk-MK"/>
        </w:rPr>
        <w:t xml:space="preserve">19 BG4ST700R021 Река Струма од </w:t>
      </w:r>
      <w:r w:rsidR="00827644" w:rsidRPr="00E876D3">
        <w:rPr>
          <w:rFonts w:ascii="Times New Roman" w:eastAsiaTheme="minorEastAsia" w:hAnsi="Times New Roman" w:cs="Times New Roman"/>
          <w:b/>
          <w:bCs/>
          <w:lang w:val="mk-MK"/>
        </w:rPr>
        <w:t>утоката</w:t>
      </w:r>
      <w:r w:rsidRPr="00E876D3">
        <w:rPr>
          <w:rFonts w:ascii="Times New Roman" w:eastAsiaTheme="minorEastAsia" w:hAnsi="Times New Roman" w:cs="Times New Roman"/>
          <w:b/>
          <w:bCs/>
          <w:lang w:val="mk-MK"/>
        </w:rPr>
        <w:t xml:space="preserve"> на реката Совољанска Бистрица до </w:t>
      </w:r>
      <w:r w:rsidR="00827644" w:rsidRPr="00E876D3">
        <w:rPr>
          <w:rFonts w:ascii="Times New Roman" w:eastAsiaTheme="minorEastAsia" w:hAnsi="Times New Roman" w:cs="Times New Roman"/>
          <w:b/>
          <w:bCs/>
          <w:lang w:val="mk-MK"/>
        </w:rPr>
        <w:t>утоката</w:t>
      </w:r>
      <w:r w:rsidRPr="00E876D3">
        <w:rPr>
          <w:rFonts w:ascii="Times New Roman" w:eastAsiaTheme="minorEastAsia" w:hAnsi="Times New Roman" w:cs="Times New Roman"/>
          <w:b/>
          <w:bCs/>
          <w:lang w:val="mk-MK"/>
        </w:rPr>
        <w:t xml:space="preserve"> на реката Елешница</w:t>
      </w:r>
    </w:p>
    <w:p w:rsidR="0094579F" w:rsidRPr="00E876D3" w:rsidRDefault="0094579F" w:rsidP="0094579F">
      <w:pPr>
        <w:spacing w:after="0" w:line="276" w:lineRule="auto"/>
        <w:ind w:firstLine="720"/>
        <w:contextualSpacing/>
        <w:jc w:val="both"/>
        <w:rPr>
          <w:rFonts w:ascii="Times New Roman" w:eastAsiaTheme="minorEastAsia" w:hAnsi="Times New Roman" w:cs="Times New Roman"/>
          <w:b/>
          <w:bCs/>
          <w:lang w:val="mk-MK"/>
        </w:rPr>
      </w:pPr>
      <w:r w:rsidRPr="00E876D3">
        <w:rPr>
          <w:rFonts w:ascii="Times New Roman" w:eastAsiaTheme="minorEastAsia" w:hAnsi="Times New Roman" w:cs="Times New Roman"/>
          <w:b/>
          <w:bCs/>
          <w:lang w:val="mk-MK"/>
        </w:rPr>
        <w:t xml:space="preserve">20 BG4ST700R1020 Соволјанска Река Бистрица од кота 1195 </w:t>
      </w:r>
      <w:r w:rsidR="00D551AF" w:rsidRPr="00E876D3">
        <w:rPr>
          <w:rFonts w:ascii="Times New Roman" w:eastAsiaTheme="minorEastAsia" w:hAnsi="Times New Roman" w:cs="Times New Roman"/>
          <w:b/>
          <w:bCs/>
          <w:lang w:val="mk-MK"/>
        </w:rPr>
        <w:t>м</w:t>
      </w:r>
      <w:r w:rsidRPr="00E876D3">
        <w:rPr>
          <w:rFonts w:ascii="Times New Roman" w:eastAsiaTheme="minorEastAsia" w:hAnsi="Times New Roman" w:cs="Times New Roman"/>
          <w:b/>
          <w:bCs/>
          <w:lang w:val="mk-MK"/>
        </w:rPr>
        <w:t xml:space="preserve"> до </w:t>
      </w:r>
      <w:r w:rsidR="00827644" w:rsidRPr="00E876D3">
        <w:rPr>
          <w:rFonts w:ascii="Times New Roman" w:eastAsiaTheme="minorEastAsia" w:hAnsi="Times New Roman" w:cs="Times New Roman"/>
          <w:b/>
          <w:bCs/>
          <w:lang w:val="mk-MK"/>
        </w:rPr>
        <w:t>утоката на</w:t>
      </w:r>
      <w:r w:rsidRPr="00E876D3">
        <w:rPr>
          <w:rFonts w:ascii="Times New Roman" w:eastAsiaTheme="minorEastAsia" w:hAnsi="Times New Roman" w:cs="Times New Roman"/>
          <w:b/>
          <w:bCs/>
          <w:lang w:val="mk-MK"/>
        </w:rPr>
        <w:t xml:space="preserve"> реката Струма</w:t>
      </w:r>
    </w:p>
    <w:p w:rsidR="00613679" w:rsidRPr="00E876D3" w:rsidRDefault="0094579F" w:rsidP="0094579F">
      <w:pPr>
        <w:spacing w:after="0" w:line="276" w:lineRule="auto"/>
        <w:ind w:firstLine="720"/>
        <w:contextualSpacing/>
        <w:jc w:val="both"/>
        <w:rPr>
          <w:rFonts w:ascii="Times New Roman" w:eastAsiaTheme="minorEastAsia" w:hAnsi="Times New Roman" w:cs="Times New Roman"/>
          <w:b/>
          <w:bCs/>
          <w:lang w:val="mk-MK"/>
        </w:rPr>
      </w:pPr>
      <w:r w:rsidRPr="00E876D3">
        <w:rPr>
          <w:rFonts w:ascii="Times New Roman" w:eastAsiaTheme="minorEastAsia" w:hAnsi="Times New Roman" w:cs="Times New Roman"/>
          <w:b/>
          <w:bCs/>
          <w:lang w:val="mk-MK"/>
        </w:rPr>
        <w:t xml:space="preserve">21 BG4ST700R1023 Новоселска река од изворите до </w:t>
      </w:r>
      <w:r w:rsidR="00827644" w:rsidRPr="00E876D3">
        <w:rPr>
          <w:rFonts w:ascii="Times New Roman" w:eastAsiaTheme="minorEastAsia" w:hAnsi="Times New Roman" w:cs="Times New Roman"/>
          <w:b/>
          <w:bCs/>
          <w:lang w:val="mk-MK"/>
        </w:rPr>
        <w:t>утоката на</w:t>
      </w:r>
      <w:r w:rsidRPr="00E876D3">
        <w:rPr>
          <w:rFonts w:ascii="Times New Roman" w:eastAsiaTheme="minorEastAsia" w:hAnsi="Times New Roman" w:cs="Times New Roman"/>
          <w:b/>
          <w:bCs/>
          <w:lang w:val="mk-MK"/>
        </w:rPr>
        <w:t xml:space="preserve"> реката Струма</w:t>
      </w:r>
    </w:p>
    <w:p w:rsidR="0094579F" w:rsidRPr="00E876D3" w:rsidRDefault="0094579F" w:rsidP="0094579F">
      <w:pPr>
        <w:spacing w:after="0" w:line="276" w:lineRule="auto"/>
        <w:ind w:firstLine="720"/>
        <w:contextualSpacing/>
        <w:jc w:val="both"/>
        <w:rPr>
          <w:rFonts w:ascii="Times New Roman" w:eastAsiaTheme="minorEastAsia" w:hAnsi="Times New Roman" w:cs="Times New Roman"/>
          <w:lang w:val="mk-MK"/>
        </w:rPr>
      </w:pPr>
      <w:r w:rsidRPr="00E876D3">
        <w:rPr>
          <w:rFonts w:ascii="Times New Roman" w:eastAsiaTheme="minorEastAsia" w:hAnsi="Times New Roman" w:cs="Times New Roman"/>
          <w:lang w:val="mk-MK"/>
        </w:rPr>
        <w:lastRenderedPageBreak/>
        <w:t xml:space="preserve">22 BG4ST900L014 </w:t>
      </w:r>
      <w:r w:rsidR="00C706A7" w:rsidRPr="00E876D3">
        <w:rPr>
          <w:rFonts w:ascii="Times New Roman" w:eastAsiaTheme="minorEastAsia" w:hAnsi="Times New Roman" w:cs="Times New Roman"/>
          <w:lang w:val="mk-MK"/>
        </w:rPr>
        <w:t>ИЗВОРСКА</w:t>
      </w:r>
      <w:r w:rsidRPr="00E876D3">
        <w:rPr>
          <w:rFonts w:ascii="Times New Roman" w:eastAsiaTheme="minorEastAsia" w:hAnsi="Times New Roman" w:cs="Times New Roman"/>
          <w:lang w:val="mk-MK"/>
        </w:rPr>
        <w:t xml:space="preserve"> БРАНА</w:t>
      </w:r>
    </w:p>
    <w:p w:rsidR="0094579F" w:rsidRPr="00E876D3" w:rsidRDefault="0094579F" w:rsidP="0094579F">
      <w:pPr>
        <w:spacing w:after="0" w:line="276" w:lineRule="auto"/>
        <w:ind w:firstLine="720"/>
        <w:contextualSpacing/>
        <w:jc w:val="both"/>
        <w:rPr>
          <w:rFonts w:ascii="Times New Roman" w:eastAsiaTheme="minorEastAsia" w:hAnsi="Times New Roman" w:cs="Times New Roman"/>
          <w:lang w:val="mk-MK"/>
        </w:rPr>
      </w:pPr>
      <w:r w:rsidRPr="00E876D3">
        <w:rPr>
          <w:rFonts w:ascii="Times New Roman" w:eastAsiaTheme="minorEastAsia" w:hAnsi="Times New Roman" w:cs="Times New Roman"/>
          <w:lang w:val="mk-MK"/>
        </w:rPr>
        <w:t xml:space="preserve">23 BG4ST900L1001 </w:t>
      </w:r>
      <w:r w:rsidR="001F5FFD" w:rsidRPr="00E876D3">
        <w:rPr>
          <w:rFonts w:ascii="Times New Roman" w:eastAsiaTheme="minorEastAsia" w:hAnsi="Times New Roman" w:cs="Times New Roman"/>
          <w:lang w:val="mk-MK"/>
        </w:rPr>
        <w:t>ЛАДНА</w:t>
      </w:r>
      <w:r w:rsidRPr="00E876D3">
        <w:rPr>
          <w:rFonts w:ascii="Times New Roman" w:eastAsiaTheme="minorEastAsia" w:hAnsi="Times New Roman" w:cs="Times New Roman"/>
          <w:lang w:val="mk-MK"/>
        </w:rPr>
        <w:t xml:space="preserve"> </w:t>
      </w:r>
      <w:r w:rsidR="00D551AF" w:rsidRPr="00E876D3">
        <w:rPr>
          <w:rFonts w:ascii="Times New Roman" w:eastAsiaTheme="minorEastAsia" w:hAnsi="Times New Roman" w:cs="Times New Roman"/>
          <w:lang w:val="mk-MK"/>
        </w:rPr>
        <w:t>БРАНА</w:t>
      </w:r>
    </w:p>
    <w:p w:rsidR="0094579F" w:rsidRPr="00E876D3" w:rsidRDefault="0094579F" w:rsidP="0094579F">
      <w:pPr>
        <w:spacing w:after="0" w:line="276" w:lineRule="auto"/>
        <w:ind w:firstLine="720"/>
        <w:contextualSpacing/>
        <w:jc w:val="both"/>
        <w:rPr>
          <w:rFonts w:ascii="Times New Roman" w:eastAsiaTheme="minorEastAsia" w:hAnsi="Times New Roman" w:cs="Times New Roman"/>
          <w:lang w:val="mk-MK"/>
        </w:rPr>
      </w:pPr>
      <w:r w:rsidRPr="00E876D3">
        <w:rPr>
          <w:rFonts w:ascii="Times New Roman" w:eastAsiaTheme="minorEastAsia" w:hAnsi="Times New Roman" w:cs="Times New Roman"/>
          <w:lang w:val="mk-MK"/>
        </w:rPr>
        <w:t xml:space="preserve">24 BG4ST900L1005 </w:t>
      </w:r>
      <w:r w:rsidR="00D551AF" w:rsidRPr="00E876D3">
        <w:rPr>
          <w:rFonts w:ascii="Times New Roman" w:eastAsiaTheme="minorEastAsia" w:hAnsi="Times New Roman" w:cs="Times New Roman"/>
          <w:lang w:val="mk-MK"/>
        </w:rPr>
        <w:t>БРАНА</w:t>
      </w:r>
      <w:r w:rsidR="001F5FFD" w:rsidRPr="00E876D3">
        <w:rPr>
          <w:rFonts w:ascii="Times New Roman" w:eastAsiaTheme="minorEastAsia" w:hAnsi="Times New Roman" w:cs="Times New Roman"/>
          <w:lang w:val="mk-MK"/>
        </w:rPr>
        <w:t xml:space="preserve"> ЃАКОВО</w:t>
      </w:r>
    </w:p>
    <w:p w:rsidR="0094579F" w:rsidRPr="00E876D3" w:rsidRDefault="0094579F" w:rsidP="0094579F">
      <w:pPr>
        <w:spacing w:after="0" w:line="276" w:lineRule="auto"/>
        <w:ind w:firstLine="720"/>
        <w:contextualSpacing/>
        <w:jc w:val="both"/>
        <w:rPr>
          <w:rFonts w:ascii="Times New Roman" w:eastAsiaTheme="minorEastAsia" w:hAnsi="Times New Roman" w:cs="Times New Roman"/>
          <w:lang w:val="mk-MK"/>
        </w:rPr>
      </w:pPr>
      <w:r w:rsidRPr="00E876D3">
        <w:rPr>
          <w:rFonts w:ascii="Times New Roman" w:eastAsiaTheme="minorEastAsia" w:hAnsi="Times New Roman" w:cs="Times New Roman"/>
          <w:lang w:val="mk-MK"/>
        </w:rPr>
        <w:t xml:space="preserve">25 BG4ST900L1008 </w:t>
      </w:r>
      <w:r w:rsidR="001F5FFD" w:rsidRPr="00E876D3">
        <w:rPr>
          <w:rFonts w:ascii="Times New Roman" w:eastAsiaTheme="minorEastAsia" w:hAnsi="Times New Roman" w:cs="Times New Roman"/>
          <w:lang w:val="mk-MK"/>
        </w:rPr>
        <w:t xml:space="preserve">БРАНА </w:t>
      </w:r>
      <w:r w:rsidRPr="00E876D3">
        <w:rPr>
          <w:rFonts w:ascii="Times New Roman" w:eastAsiaTheme="minorEastAsia" w:hAnsi="Times New Roman" w:cs="Times New Roman"/>
          <w:lang w:val="mk-MK"/>
        </w:rPr>
        <w:t xml:space="preserve">ДОЛНА ДИКАНИЈА </w:t>
      </w:r>
    </w:p>
    <w:p w:rsidR="0094579F" w:rsidRPr="00E876D3" w:rsidRDefault="0094579F" w:rsidP="0094579F">
      <w:pPr>
        <w:spacing w:after="0" w:line="276" w:lineRule="auto"/>
        <w:ind w:firstLine="720"/>
        <w:contextualSpacing/>
        <w:jc w:val="both"/>
        <w:rPr>
          <w:rFonts w:ascii="Times New Roman" w:eastAsiaTheme="minorEastAsia" w:hAnsi="Times New Roman" w:cs="Times New Roman"/>
          <w:lang w:val="mk-MK"/>
        </w:rPr>
      </w:pPr>
      <w:r w:rsidRPr="00E876D3">
        <w:rPr>
          <w:rFonts w:ascii="Times New Roman" w:eastAsiaTheme="minorEastAsia" w:hAnsi="Times New Roman" w:cs="Times New Roman"/>
          <w:lang w:val="mk-MK"/>
        </w:rPr>
        <w:t xml:space="preserve">26 BG4ST900L1010 </w:t>
      </w:r>
      <w:r w:rsidR="001F5FFD" w:rsidRPr="00E876D3">
        <w:rPr>
          <w:rFonts w:ascii="Times New Roman" w:eastAsiaTheme="minorEastAsia" w:hAnsi="Times New Roman" w:cs="Times New Roman"/>
          <w:lang w:val="mk-MK"/>
        </w:rPr>
        <w:t xml:space="preserve">БРАНА </w:t>
      </w:r>
      <w:r w:rsidRPr="00E876D3">
        <w:rPr>
          <w:rFonts w:ascii="Times New Roman" w:eastAsiaTheme="minorEastAsia" w:hAnsi="Times New Roman" w:cs="Times New Roman"/>
          <w:lang w:val="mk-MK"/>
        </w:rPr>
        <w:t xml:space="preserve">ПЧЕЛИ </w:t>
      </w:r>
    </w:p>
    <w:p w:rsidR="0094579F" w:rsidRPr="00E876D3" w:rsidRDefault="0094579F" w:rsidP="0094579F">
      <w:pPr>
        <w:spacing w:after="0" w:line="276" w:lineRule="auto"/>
        <w:ind w:firstLine="720"/>
        <w:contextualSpacing/>
        <w:jc w:val="both"/>
        <w:rPr>
          <w:rFonts w:ascii="Times New Roman" w:eastAsiaTheme="minorEastAsia" w:hAnsi="Times New Roman" w:cs="Times New Roman"/>
          <w:lang w:val="mk-MK"/>
        </w:rPr>
      </w:pPr>
      <w:r w:rsidRPr="00E876D3">
        <w:rPr>
          <w:rFonts w:ascii="Times New Roman" w:eastAsiaTheme="minorEastAsia" w:hAnsi="Times New Roman" w:cs="Times New Roman"/>
          <w:lang w:val="mk-MK"/>
        </w:rPr>
        <w:t xml:space="preserve">27 BG4ST900L1012 </w:t>
      </w:r>
      <w:r w:rsidR="001F5FFD" w:rsidRPr="00E876D3">
        <w:rPr>
          <w:rFonts w:ascii="Times New Roman" w:eastAsiaTheme="minorEastAsia" w:hAnsi="Times New Roman" w:cs="Times New Roman"/>
          <w:lang w:val="mk-MK"/>
        </w:rPr>
        <w:t xml:space="preserve">БРАНА </w:t>
      </w:r>
      <w:r w:rsidRPr="00E876D3">
        <w:rPr>
          <w:rFonts w:ascii="Times New Roman" w:eastAsiaTheme="minorEastAsia" w:hAnsi="Times New Roman" w:cs="Times New Roman"/>
          <w:lang w:val="mk-MK"/>
        </w:rPr>
        <w:t>ЧОКЛОВО БЛАТО</w:t>
      </w:r>
      <w:r w:rsidR="00D551AF" w:rsidRPr="00E876D3">
        <w:rPr>
          <w:rFonts w:ascii="Times New Roman" w:eastAsiaTheme="minorEastAsia" w:hAnsi="Times New Roman" w:cs="Times New Roman"/>
          <w:lang w:val="mk-MK"/>
        </w:rPr>
        <w:t xml:space="preserve"> </w:t>
      </w:r>
    </w:p>
    <w:p w:rsidR="0094579F" w:rsidRPr="00E876D3" w:rsidRDefault="0094579F" w:rsidP="0094579F">
      <w:pPr>
        <w:spacing w:after="0" w:line="276" w:lineRule="auto"/>
        <w:ind w:firstLine="720"/>
        <w:contextualSpacing/>
        <w:jc w:val="both"/>
        <w:rPr>
          <w:rFonts w:ascii="Times New Roman" w:eastAsiaTheme="minorEastAsia" w:hAnsi="Times New Roman" w:cs="Times New Roman"/>
          <w:lang w:val="mk-MK"/>
        </w:rPr>
      </w:pPr>
      <w:r w:rsidRPr="00E876D3">
        <w:rPr>
          <w:rFonts w:ascii="Times New Roman" w:eastAsiaTheme="minorEastAsia" w:hAnsi="Times New Roman" w:cs="Times New Roman"/>
          <w:lang w:val="mk-MK"/>
        </w:rPr>
        <w:t xml:space="preserve">28 BG4ST900R015 Оролачка (Косматица) река од брана Извор до </w:t>
      </w:r>
      <w:r w:rsidR="001F5FFD" w:rsidRPr="00E876D3">
        <w:rPr>
          <w:rFonts w:ascii="Times New Roman" w:eastAsiaTheme="minorEastAsia" w:hAnsi="Times New Roman" w:cs="Times New Roman"/>
          <w:lang w:val="mk-MK"/>
        </w:rPr>
        <w:t>утоката</w:t>
      </w:r>
      <w:r w:rsidRPr="00E876D3">
        <w:rPr>
          <w:rFonts w:ascii="Times New Roman" w:eastAsiaTheme="minorEastAsia" w:hAnsi="Times New Roman" w:cs="Times New Roman"/>
          <w:lang w:val="mk-MK"/>
        </w:rPr>
        <w:t xml:space="preserve"> </w:t>
      </w:r>
      <w:r w:rsidR="001F5FFD" w:rsidRPr="00E876D3">
        <w:rPr>
          <w:rFonts w:ascii="Times New Roman" w:eastAsiaTheme="minorEastAsia" w:hAnsi="Times New Roman" w:cs="Times New Roman"/>
          <w:lang w:val="mk-MK"/>
        </w:rPr>
        <w:t>на</w:t>
      </w:r>
      <w:r w:rsidRPr="00E876D3">
        <w:rPr>
          <w:rFonts w:ascii="Times New Roman" w:eastAsiaTheme="minorEastAsia" w:hAnsi="Times New Roman" w:cs="Times New Roman"/>
          <w:lang w:val="mk-MK"/>
        </w:rPr>
        <w:t xml:space="preserve"> река Струма</w:t>
      </w:r>
    </w:p>
    <w:p w:rsidR="00613679" w:rsidRPr="00E876D3" w:rsidRDefault="0094579F" w:rsidP="0094579F">
      <w:pPr>
        <w:spacing w:after="0" w:line="276" w:lineRule="auto"/>
        <w:ind w:firstLine="720"/>
        <w:contextualSpacing/>
        <w:jc w:val="both"/>
        <w:rPr>
          <w:rFonts w:ascii="Times New Roman" w:eastAsiaTheme="minorEastAsia" w:hAnsi="Times New Roman" w:cs="Times New Roman"/>
          <w:lang w:val="mk-MK"/>
        </w:rPr>
      </w:pPr>
      <w:r w:rsidRPr="00E876D3">
        <w:rPr>
          <w:rFonts w:ascii="Times New Roman" w:eastAsiaTheme="minorEastAsia" w:hAnsi="Times New Roman" w:cs="Times New Roman"/>
          <w:lang w:val="mk-MK"/>
        </w:rPr>
        <w:t xml:space="preserve">29 BG4ST900R1009 Река Арката од браната Долна Дикања до </w:t>
      </w:r>
      <w:r w:rsidR="00827644" w:rsidRPr="00E876D3">
        <w:rPr>
          <w:rFonts w:ascii="Times New Roman" w:eastAsiaTheme="minorEastAsia" w:hAnsi="Times New Roman" w:cs="Times New Roman"/>
          <w:lang w:val="mk-MK"/>
        </w:rPr>
        <w:t>утоката на</w:t>
      </w:r>
      <w:r w:rsidRPr="00E876D3">
        <w:rPr>
          <w:rFonts w:ascii="Times New Roman" w:eastAsiaTheme="minorEastAsia" w:hAnsi="Times New Roman" w:cs="Times New Roman"/>
          <w:lang w:val="mk-MK"/>
        </w:rPr>
        <w:t xml:space="preserve"> реката Струма.</w:t>
      </w:r>
    </w:p>
    <w:p w:rsidR="00613679" w:rsidRPr="00E876D3" w:rsidRDefault="002A41C9" w:rsidP="00813F3E">
      <w:pPr>
        <w:spacing w:after="0" w:line="276" w:lineRule="auto"/>
        <w:ind w:firstLine="720"/>
        <w:contextualSpacing/>
        <w:jc w:val="both"/>
        <w:rPr>
          <w:rFonts w:ascii="Times New Roman" w:eastAsiaTheme="minorEastAsia" w:hAnsi="Times New Roman" w:cs="Times New Roman"/>
          <w:sz w:val="24"/>
          <w:szCs w:val="24"/>
          <w:lang w:val="mk-MK"/>
        </w:rPr>
      </w:pPr>
      <w:bookmarkStart w:id="51" w:name="_Hlk79332935"/>
      <w:r w:rsidRPr="00E876D3">
        <w:rPr>
          <w:rFonts w:ascii="Times New Roman" w:eastAsiaTheme="minorEastAsia" w:hAnsi="Times New Roman" w:cs="Times New Roman"/>
          <w:sz w:val="24"/>
          <w:szCs w:val="24"/>
          <w:lang w:val="mk-MK"/>
        </w:rPr>
        <w:t xml:space="preserve">Картата 1.2.5 од Дел I од </w:t>
      </w:r>
      <w:r w:rsidR="00D551AF" w:rsidRPr="00E876D3">
        <w:rPr>
          <w:rFonts w:ascii="Times New Roman" w:eastAsiaTheme="minorEastAsia" w:hAnsi="Times New Roman" w:cs="Times New Roman"/>
          <w:sz w:val="24"/>
          <w:szCs w:val="24"/>
          <w:lang w:val="mk-MK"/>
        </w:rPr>
        <w:t xml:space="preserve">ПУРС </w:t>
      </w:r>
      <w:r w:rsidRPr="00E876D3">
        <w:rPr>
          <w:rFonts w:ascii="Times New Roman" w:eastAsiaTheme="minorEastAsia" w:hAnsi="Times New Roman" w:cs="Times New Roman"/>
          <w:sz w:val="24"/>
          <w:szCs w:val="24"/>
          <w:lang w:val="mk-MK"/>
        </w:rPr>
        <w:t xml:space="preserve">го прикажува </w:t>
      </w:r>
      <w:r w:rsidR="00D551AF" w:rsidRPr="00E876D3">
        <w:rPr>
          <w:rFonts w:ascii="Times New Roman" w:eastAsiaTheme="minorEastAsia" w:hAnsi="Times New Roman" w:cs="Times New Roman"/>
          <w:sz w:val="24"/>
          <w:szCs w:val="24"/>
          <w:lang w:val="mk-MK"/>
        </w:rPr>
        <w:t xml:space="preserve">СМВТ </w:t>
      </w:r>
      <w:r w:rsidRPr="00E876D3">
        <w:rPr>
          <w:rFonts w:ascii="Times New Roman" w:eastAsiaTheme="minorEastAsia" w:hAnsi="Times New Roman" w:cs="Times New Roman"/>
          <w:sz w:val="24"/>
          <w:szCs w:val="24"/>
          <w:lang w:val="mk-MK"/>
        </w:rPr>
        <w:t>во Законот за биолошка разновидност.</w:t>
      </w:r>
    </w:p>
    <w:bookmarkEnd w:id="51"/>
    <w:p w:rsidR="00B54E7E" w:rsidRPr="00E876D3" w:rsidRDefault="00B54E7E" w:rsidP="00472185">
      <w:pPr>
        <w:spacing w:before="120" w:after="0" w:line="276" w:lineRule="auto"/>
        <w:ind w:firstLine="720"/>
        <w:contextualSpacing/>
        <w:jc w:val="both"/>
        <w:rPr>
          <w:rFonts w:ascii="Times New Roman" w:eastAsiaTheme="minorEastAsia" w:hAnsi="Times New Roman" w:cs="Times New Roman"/>
          <w:b/>
          <w:bCs/>
          <w:sz w:val="24"/>
          <w:szCs w:val="24"/>
          <w:u w:val="single"/>
          <w:lang w:val="mk-MK"/>
        </w:rPr>
      </w:pPr>
    </w:p>
    <w:p w:rsidR="00613679" w:rsidRPr="00E876D3" w:rsidRDefault="0094579F" w:rsidP="00472185">
      <w:pPr>
        <w:spacing w:before="120" w:after="0" w:line="276" w:lineRule="auto"/>
        <w:ind w:firstLine="720"/>
        <w:contextualSpacing/>
        <w:jc w:val="both"/>
        <w:rPr>
          <w:rFonts w:ascii="Times New Roman" w:eastAsiaTheme="minorEastAsia" w:hAnsi="Times New Roman" w:cs="Times New Roman"/>
          <w:b/>
          <w:bCs/>
          <w:sz w:val="24"/>
          <w:szCs w:val="24"/>
          <w:u w:val="single"/>
          <w:lang w:val="mk-MK"/>
        </w:rPr>
      </w:pPr>
      <w:r w:rsidRPr="00E876D3">
        <w:rPr>
          <w:rFonts w:ascii="Times New Roman" w:eastAsiaTheme="minorEastAsia" w:hAnsi="Times New Roman" w:cs="Times New Roman"/>
          <w:b/>
          <w:bCs/>
          <w:sz w:val="24"/>
          <w:szCs w:val="24"/>
          <w:u w:val="single"/>
          <w:lang w:val="mk-MK"/>
        </w:rPr>
        <w:t>Еколошка состојба на површинските водни тела (</w:t>
      </w:r>
      <w:r w:rsidR="00D551AF" w:rsidRPr="00E876D3">
        <w:rPr>
          <w:rFonts w:ascii="Times New Roman" w:eastAsiaTheme="minorEastAsia" w:hAnsi="Times New Roman" w:cs="Times New Roman"/>
          <w:b/>
          <w:bCs/>
          <w:sz w:val="24"/>
          <w:szCs w:val="24"/>
          <w:u w:val="single"/>
          <w:lang w:val="mk-MK"/>
        </w:rPr>
        <w:t>ПВТ</w:t>
      </w:r>
      <w:r w:rsidRPr="00E876D3">
        <w:rPr>
          <w:rFonts w:ascii="Times New Roman" w:eastAsiaTheme="minorEastAsia" w:hAnsi="Times New Roman" w:cs="Times New Roman"/>
          <w:b/>
          <w:bCs/>
          <w:sz w:val="24"/>
          <w:szCs w:val="24"/>
          <w:u w:val="single"/>
          <w:lang w:val="mk-MK"/>
        </w:rPr>
        <w:t>)</w:t>
      </w:r>
    </w:p>
    <w:p w:rsidR="0094579F" w:rsidRPr="00E876D3" w:rsidRDefault="0094579F" w:rsidP="0094579F">
      <w:pPr>
        <w:spacing w:after="0" w:line="276" w:lineRule="auto"/>
        <w:ind w:firstLine="720"/>
        <w:contextualSpacing/>
        <w:jc w:val="both"/>
        <w:rPr>
          <w:rFonts w:ascii="Times New Roman" w:eastAsiaTheme="minorEastAsia" w:hAnsi="Times New Roman" w:cs="Times New Roman"/>
          <w:sz w:val="24"/>
          <w:szCs w:val="24"/>
          <w:lang w:val="mk-MK"/>
        </w:rPr>
      </w:pPr>
      <w:bookmarkStart w:id="52" w:name="_Hlk79333742"/>
      <w:bookmarkStart w:id="53" w:name="_Hlk79152237"/>
      <w:r w:rsidRPr="00E876D3">
        <w:rPr>
          <w:rFonts w:ascii="Times New Roman" w:eastAsiaTheme="minorEastAsia" w:hAnsi="Times New Roman" w:cs="Times New Roman"/>
          <w:sz w:val="24"/>
          <w:szCs w:val="24"/>
          <w:lang w:val="mk-MK"/>
        </w:rPr>
        <w:t>Од сите 183 површински водни тела во регионот на</w:t>
      </w:r>
      <w:r w:rsidR="00D551AF" w:rsidRPr="00E876D3">
        <w:rPr>
          <w:rFonts w:ascii="Times New Roman" w:eastAsiaTheme="minorEastAsia" w:hAnsi="Times New Roman" w:cs="Times New Roman"/>
          <w:sz w:val="24"/>
          <w:szCs w:val="24"/>
          <w:lang w:val="mk-MK"/>
        </w:rPr>
        <w:t xml:space="preserve"> Западен Егеј, беше направена оцен</w:t>
      </w:r>
      <w:r w:rsidRPr="00E876D3">
        <w:rPr>
          <w:rFonts w:ascii="Times New Roman" w:eastAsiaTheme="minorEastAsia" w:hAnsi="Times New Roman" w:cs="Times New Roman"/>
          <w:sz w:val="24"/>
          <w:szCs w:val="24"/>
          <w:lang w:val="mk-MK"/>
        </w:rPr>
        <w:t xml:space="preserve">а на еколошката состојба на </w:t>
      </w:r>
      <w:r w:rsidR="00D551AF" w:rsidRPr="00E876D3">
        <w:rPr>
          <w:rFonts w:ascii="Times New Roman" w:eastAsiaTheme="minorEastAsia" w:hAnsi="Times New Roman" w:cs="Times New Roman"/>
          <w:sz w:val="24"/>
          <w:szCs w:val="24"/>
          <w:lang w:val="mk-MK"/>
        </w:rPr>
        <w:t xml:space="preserve">ПУРС </w:t>
      </w:r>
      <w:r w:rsidRPr="00E876D3">
        <w:rPr>
          <w:rFonts w:ascii="Times New Roman" w:eastAsiaTheme="minorEastAsia" w:hAnsi="Times New Roman" w:cs="Times New Roman"/>
          <w:sz w:val="24"/>
          <w:szCs w:val="24"/>
          <w:lang w:val="mk-MK"/>
        </w:rPr>
        <w:t xml:space="preserve">за 178 водни тела, а 5 површински водни тела се </w:t>
      </w:r>
      <w:r w:rsidR="001F5FFD" w:rsidRPr="00E876D3">
        <w:rPr>
          <w:rFonts w:ascii="Times New Roman" w:eastAsiaTheme="minorEastAsia" w:hAnsi="Times New Roman" w:cs="Times New Roman"/>
          <w:sz w:val="24"/>
          <w:szCs w:val="24"/>
          <w:lang w:val="mk-MK"/>
        </w:rPr>
        <w:t>с</w:t>
      </w:r>
      <w:r w:rsidRPr="00E876D3">
        <w:rPr>
          <w:rFonts w:ascii="Times New Roman" w:eastAsiaTheme="minorEastAsia" w:hAnsi="Times New Roman" w:cs="Times New Roman"/>
          <w:sz w:val="24"/>
          <w:szCs w:val="24"/>
          <w:lang w:val="mk-MK"/>
        </w:rPr>
        <w:t>о непознат еколошки статус</w:t>
      </w:r>
      <w:r w:rsidR="00D551AF" w:rsidRPr="00E876D3">
        <w:rPr>
          <w:rFonts w:ascii="Times New Roman" w:eastAsiaTheme="minorEastAsia" w:hAnsi="Times New Roman" w:cs="Times New Roman"/>
          <w:sz w:val="24"/>
          <w:szCs w:val="24"/>
          <w:lang w:val="mk-MK"/>
        </w:rPr>
        <w:t>. Анализата на резултатите од оцен</w:t>
      </w:r>
      <w:r w:rsidRPr="00E876D3">
        <w:rPr>
          <w:rFonts w:ascii="Times New Roman" w:eastAsiaTheme="minorEastAsia" w:hAnsi="Times New Roman" w:cs="Times New Roman"/>
          <w:sz w:val="24"/>
          <w:szCs w:val="24"/>
          <w:lang w:val="mk-MK"/>
        </w:rPr>
        <w:t>ата на еколошкиот статус/потенцијал на површинските водни тела покажува дека 11 водни тела - 6% се во одлична состојба / максимален потенцијал, 103 тела - 56% се во добра состојба / потенцијал, 51 водни тела - 28% се во умерена состојба / потенцијал, 8 водни тела - 4% се во лоша состојба / потенцијал и 5 водни тела - 3% се во многу лоша состојба / потенцијал.</w:t>
      </w:r>
    </w:p>
    <w:p w:rsidR="00613679" w:rsidRPr="00E876D3" w:rsidRDefault="0094579F" w:rsidP="0094579F">
      <w:pPr>
        <w:spacing w:after="0" w:line="276" w:lineRule="auto"/>
        <w:ind w:firstLine="720"/>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Најчестите причини за влошување на еколошката состојба на површинските водни тела во Законот за биолошка разновидност се: надминување на нормите за добра еколошка состојба на индикаторите поврзани со режимот на кислород - растворен кислород, заситеност со кислород, </w:t>
      </w:r>
      <w:r w:rsidR="006A29AB" w:rsidRPr="00E876D3">
        <w:rPr>
          <w:rFonts w:ascii="Times New Roman" w:eastAsiaTheme="minorEastAsia" w:hAnsi="Times New Roman" w:cs="Times New Roman"/>
          <w:sz w:val="24"/>
          <w:szCs w:val="24"/>
          <w:lang w:val="mk-MK"/>
        </w:rPr>
        <w:t>БПК</w:t>
      </w:r>
      <w:r w:rsidR="006A29AB" w:rsidRPr="00E876D3">
        <w:rPr>
          <w:rFonts w:ascii="Times New Roman" w:eastAsiaTheme="minorEastAsia" w:hAnsi="Times New Roman" w:cs="Times New Roman"/>
          <w:sz w:val="24"/>
          <w:szCs w:val="24"/>
          <w:vertAlign w:val="subscript"/>
          <w:lang w:val="mk-MK"/>
        </w:rPr>
        <w:t>5</w:t>
      </w:r>
      <w:r w:rsidRPr="00E876D3">
        <w:rPr>
          <w:rFonts w:ascii="Times New Roman" w:eastAsiaTheme="minorEastAsia" w:hAnsi="Times New Roman" w:cs="Times New Roman"/>
          <w:sz w:val="24"/>
          <w:szCs w:val="24"/>
          <w:lang w:val="mk-MK"/>
        </w:rPr>
        <w:t xml:space="preserve"> - поврзано со органско загадување од непречистени домашни </w:t>
      </w:r>
      <w:r w:rsidR="006A29AB" w:rsidRPr="00E876D3">
        <w:rPr>
          <w:rFonts w:ascii="Times New Roman" w:eastAsiaTheme="minorEastAsia" w:hAnsi="Times New Roman" w:cs="Times New Roman"/>
          <w:sz w:val="24"/>
          <w:szCs w:val="24"/>
          <w:lang w:val="mk-MK"/>
        </w:rPr>
        <w:t>и индустриски отпадни води</w:t>
      </w:r>
      <w:r w:rsidRPr="00E876D3">
        <w:rPr>
          <w:rFonts w:ascii="Times New Roman" w:eastAsiaTheme="minorEastAsia" w:hAnsi="Times New Roman" w:cs="Times New Roman"/>
          <w:sz w:val="24"/>
          <w:szCs w:val="24"/>
          <w:lang w:val="mk-MK"/>
        </w:rPr>
        <w:t xml:space="preserve">; надминување на нормите за добра еколошка состојба во однос на хранливите материи - амониум азот, нитратен азот, нитритен азот, ортофосфати и вкупен фосфор - поврзано со биогено загадување од непречистени домашни отпадни води и дифузно загадување од земјоделски активности - земјоделство и </w:t>
      </w:r>
      <w:r w:rsidR="001F5FFD" w:rsidRPr="00E876D3">
        <w:rPr>
          <w:rFonts w:ascii="Times New Roman" w:eastAsiaTheme="minorEastAsia" w:hAnsi="Times New Roman" w:cs="Times New Roman"/>
          <w:sz w:val="24"/>
          <w:szCs w:val="24"/>
          <w:lang w:val="mk-MK"/>
        </w:rPr>
        <w:t>полјоделство</w:t>
      </w:r>
      <w:r w:rsidRPr="00E876D3">
        <w:rPr>
          <w:rFonts w:ascii="Times New Roman" w:eastAsiaTheme="minorEastAsia" w:hAnsi="Times New Roman" w:cs="Times New Roman"/>
          <w:sz w:val="24"/>
          <w:szCs w:val="24"/>
          <w:lang w:val="mk-MK"/>
        </w:rPr>
        <w:t>; надминати стандарди за квалитет на животната средина (</w:t>
      </w:r>
      <w:r w:rsidR="006A29AB" w:rsidRPr="00E876D3">
        <w:rPr>
          <w:rFonts w:ascii="Times New Roman" w:eastAsiaTheme="minorEastAsia" w:hAnsi="Times New Roman" w:cs="Times New Roman"/>
          <w:sz w:val="24"/>
          <w:szCs w:val="24"/>
          <w:lang w:val="mk-MK"/>
        </w:rPr>
        <w:t>СКЖС</w:t>
      </w:r>
      <w:r w:rsidRPr="00E876D3">
        <w:rPr>
          <w:rFonts w:ascii="Times New Roman" w:eastAsiaTheme="minorEastAsia" w:hAnsi="Times New Roman" w:cs="Times New Roman"/>
          <w:sz w:val="24"/>
          <w:szCs w:val="24"/>
          <w:lang w:val="mk-MK"/>
        </w:rPr>
        <w:t>) за следните специфични загадувачи - бакар, цинк, цијанид, поретко железо и манган - поврзани со нерегулирани испуштања на непречистени домашни и индустриски отпадни води; влошување на вредностите на индикативн</w:t>
      </w:r>
      <w:r w:rsidR="006731C7" w:rsidRPr="00E876D3">
        <w:rPr>
          <w:rFonts w:ascii="Times New Roman" w:eastAsiaTheme="minorEastAsia" w:hAnsi="Times New Roman" w:cs="Times New Roman"/>
          <w:sz w:val="24"/>
          <w:szCs w:val="24"/>
          <w:lang w:val="mk-MK"/>
        </w:rPr>
        <w:t>ата ЛЕС</w:t>
      </w:r>
      <w:r w:rsidRPr="00E876D3">
        <w:rPr>
          <w:rFonts w:ascii="Times New Roman" w:eastAsiaTheme="minorEastAsia" w:hAnsi="Times New Roman" w:cs="Times New Roman"/>
          <w:sz w:val="24"/>
          <w:szCs w:val="24"/>
          <w:lang w:val="mk-MK"/>
        </w:rPr>
        <w:t>.</w:t>
      </w:r>
      <w:bookmarkEnd w:id="52"/>
      <w:r w:rsidR="006A29AB" w:rsidRPr="00E876D3">
        <w:rPr>
          <w:rFonts w:ascii="Times New Roman" w:eastAsiaTheme="minorEastAsia" w:hAnsi="Times New Roman" w:cs="Times New Roman"/>
          <w:sz w:val="24"/>
          <w:szCs w:val="24"/>
          <w:lang w:val="mk-MK"/>
        </w:rPr>
        <w:t xml:space="preserve"> </w:t>
      </w:r>
    </w:p>
    <w:bookmarkEnd w:id="53"/>
    <w:p w:rsidR="00613679" w:rsidRPr="00E876D3" w:rsidRDefault="00613679" w:rsidP="00813F3E">
      <w:pPr>
        <w:spacing w:after="0" w:line="276" w:lineRule="auto"/>
        <w:ind w:firstLine="720"/>
        <w:contextualSpacing/>
        <w:jc w:val="both"/>
        <w:rPr>
          <w:rFonts w:eastAsiaTheme="minorEastAsia"/>
          <w:sz w:val="20"/>
          <w:szCs w:val="20"/>
          <w:lang w:val="mk-MK"/>
        </w:rPr>
      </w:pPr>
    </w:p>
    <w:p w:rsidR="003A14E3" w:rsidRPr="00E876D3" w:rsidRDefault="003A14E3" w:rsidP="00813F3E">
      <w:pPr>
        <w:spacing w:after="0" w:line="276" w:lineRule="auto"/>
        <w:ind w:firstLine="720"/>
        <w:contextualSpacing/>
        <w:jc w:val="both"/>
        <w:rPr>
          <w:rFonts w:eastAsiaTheme="minorEastAsia"/>
          <w:sz w:val="20"/>
          <w:szCs w:val="20"/>
          <w:lang w:val="mk-MK"/>
        </w:rPr>
      </w:pPr>
    </w:p>
    <w:p w:rsidR="003A14E3" w:rsidRPr="00E876D3" w:rsidRDefault="003A14E3" w:rsidP="00813F3E">
      <w:pPr>
        <w:spacing w:after="0" w:line="276" w:lineRule="auto"/>
        <w:ind w:firstLine="720"/>
        <w:contextualSpacing/>
        <w:jc w:val="both"/>
        <w:rPr>
          <w:rFonts w:eastAsiaTheme="minorEastAsia"/>
          <w:sz w:val="20"/>
          <w:szCs w:val="20"/>
          <w:lang w:val="mk-MK"/>
        </w:rPr>
      </w:pPr>
    </w:p>
    <w:p w:rsidR="00055548" w:rsidRPr="00E876D3" w:rsidRDefault="006A29AB" w:rsidP="00055548">
      <w:pPr>
        <w:spacing w:after="0" w:line="276" w:lineRule="auto"/>
        <w:contextualSpacing/>
        <w:jc w:val="both"/>
        <w:rPr>
          <w:lang w:val="mk-MK"/>
        </w:rPr>
      </w:pPr>
      <w:r w:rsidRPr="00E876D3">
        <w:rPr>
          <w:lang w:val="mk-MK"/>
        </w:rPr>
        <w:object w:dxaOrig="7510" w:dyaOrig="7940" w14:anchorId="7149EB5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06.2pt;height:429.3pt" o:ole="">
            <v:imagedata r:id="rId18" o:title=""/>
          </v:shape>
          <o:OLEObject Type="Embed" ProgID="PBrush" ShapeID="_x0000_i1025" DrawAspect="Content" ObjectID="_1703888383" r:id="rId19"/>
        </w:object>
      </w:r>
    </w:p>
    <w:p w:rsidR="00055548" w:rsidRPr="00E876D3" w:rsidRDefault="00055548" w:rsidP="003A14E3">
      <w:pPr>
        <w:spacing w:after="0" w:line="276" w:lineRule="auto"/>
        <w:ind w:firstLine="720"/>
        <w:contextualSpacing/>
        <w:jc w:val="center"/>
        <w:rPr>
          <w:rFonts w:ascii="Times New Roman" w:eastAsiaTheme="minorEastAsia" w:hAnsi="Times New Roman" w:cs="Times New Roman"/>
          <w:b/>
          <w:bCs/>
          <w:sz w:val="24"/>
          <w:szCs w:val="24"/>
          <w:lang w:val="mk-MK"/>
        </w:rPr>
      </w:pPr>
      <w:r w:rsidRPr="00E876D3">
        <w:rPr>
          <w:noProof/>
          <w:lang w:val="mk-MK" w:eastAsia="mk-MK"/>
        </w:rPr>
        <w:drawing>
          <wp:inline distT="0" distB="0" distL="0" distR="0" wp14:anchorId="18302276" wp14:editId="3E66376F">
            <wp:extent cx="3071334" cy="1857132"/>
            <wp:effectExtent l="0" t="0" r="0" b="0"/>
            <wp:docPr id="155" name="Picture 155"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descr="Table&#10;&#10;Description automatically generated with medium confidence"/>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10303" cy="1880695"/>
                    </a:xfrm>
                    <a:prstGeom prst="rect">
                      <a:avLst/>
                    </a:prstGeom>
                    <a:noFill/>
                    <a:ln>
                      <a:noFill/>
                    </a:ln>
                  </pic:spPr>
                </pic:pic>
              </a:graphicData>
            </a:graphic>
          </wp:inline>
        </w:drawing>
      </w:r>
    </w:p>
    <w:p w:rsidR="00055548" w:rsidRPr="00E876D3" w:rsidRDefault="00055548" w:rsidP="003A14E3">
      <w:pPr>
        <w:spacing w:after="0" w:line="276" w:lineRule="auto"/>
        <w:ind w:firstLine="720"/>
        <w:contextualSpacing/>
        <w:jc w:val="center"/>
        <w:rPr>
          <w:rFonts w:ascii="Times New Roman" w:eastAsiaTheme="minorEastAsia" w:hAnsi="Times New Roman" w:cs="Times New Roman"/>
          <w:b/>
          <w:bCs/>
          <w:sz w:val="24"/>
          <w:szCs w:val="24"/>
          <w:lang w:val="mk-MK"/>
        </w:rPr>
      </w:pPr>
    </w:p>
    <w:p w:rsidR="003A14E3" w:rsidRPr="00E876D3" w:rsidRDefault="00716460" w:rsidP="003A14E3">
      <w:pPr>
        <w:spacing w:after="0" w:line="276" w:lineRule="auto"/>
        <w:ind w:firstLine="720"/>
        <w:contextualSpacing/>
        <w:jc w:val="center"/>
        <w:rPr>
          <w:rFonts w:ascii="Times New Roman" w:eastAsiaTheme="minorEastAsia" w:hAnsi="Times New Roman" w:cs="Times New Roman"/>
          <w:i/>
          <w:iCs/>
          <w:sz w:val="24"/>
          <w:szCs w:val="24"/>
          <w:lang w:val="mk-MK"/>
        </w:rPr>
      </w:pPr>
      <w:r w:rsidRPr="00E876D3">
        <w:rPr>
          <w:rFonts w:ascii="Times New Roman" w:eastAsiaTheme="minorEastAsia" w:hAnsi="Times New Roman" w:cs="Times New Roman"/>
          <w:b/>
          <w:bCs/>
          <w:sz w:val="24"/>
          <w:szCs w:val="24"/>
          <w:lang w:val="mk-MK"/>
        </w:rPr>
        <w:t>Слика</w:t>
      </w:r>
      <w:r w:rsidR="003A14E3" w:rsidRPr="00E876D3">
        <w:rPr>
          <w:rFonts w:ascii="Times New Roman" w:eastAsiaTheme="minorEastAsia" w:hAnsi="Times New Roman" w:cs="Times New Roman"/>
          <w:sz w:val="24"/>
          <w:szCs w:val="24"/>
          <w:lang w:val="mk-MK"/>
        </w:rPr>
        <w:t xml:space="preserve"> 2.1.3.А-1 </w:t>
      </w:r>
      <w:r w:rsidR="006A29AB" w:rsidRPr="00E876D3">
        <w:rPr>
          <w:rFonts w:ascii="Times New Roman" w:eastAsiaTheme="minorEastAsia" w:hAnsi="Times New Roman" w:cs="Times New Roman"/>
          <w:sz w:val="24"/>
          <w:szCs w:val="24"/>
          <w:lang w:val="mk-MK"/>
        </w:rPr>
        <w:t xml:space="preserve"> </w:t>
      </w:r>
      <w:r w:rsidR="003A14E3" w:rsidRPr="00E876D3">
        <w:rPr>
          <w:rFonts w:ascii="Times New Roman" w:eastAsiaTheme="minorEastAsia" w:hAnsi="Times New Roman" w:cs="Times New Roman"/>
          <w:i/>
          <w:sz w:val="24"/>
          <w:szCs w:val="24"/>
          <w:lang w:val="mk-MK"/>
        </w:rPr>
        <w:t xml:space="preserve">Карта на еколошката состојба на површинските водни тела, според </w:t>
      </w:r>
      <w:r w:rsidR="006A29AB" w:rsidRPr="00E876D3">
        <w:rPr>
          <w:rFonts w:ascii="Times New Roman" w:eastAsiaTheme="minorEastAsia" w:hAnsi="Times New Roman" w:cs="Times New Roman"/>
          <w:i/>
          <w:sz w:val="24"/>
          <w:szCs w:val="24"/>
          <w:lang w:val="mk-MK"/>
        </w:rPr>
        <w:t xml:space="preserve">ПУРС </w:t>
      </w:r>
      <w:r w:rsidR="003A14E3" w:rsidRPr="00E876D3">
        <w:rPr>
          <w:rFonts w:ascii="Times New Roman" w:eastAsiaTheme="minorEastAsia" w:hAnsi="Times New Roman" w:cs="Times New Roman"/>
          <w:i/>
          <w:sz w:val="24"/>
          <w:szCs w:val="24"/>
          <w:lang w:val="mk-MK"/>
        </w:rPr>
        <w:t>на Законот за биолошка разновидност 2016-2021 година</w:t>
      </w:r>
    </w:p>
    <w:p w:rsidR="00613679" w:rsidRPr="00E876D3" w:rsidRDefault="00716460" w:rsidP="00813F3E">
      <w:pPr>
        <w:spacing w:after="0" w:line="276" w:lineRule="auto"/>
        <w:ind w:firstLine="720"/>
        <w:contextualSpacing/>
        <w:jc w:val="both"/>
        <w:rPr>
          <w:rFonts w:ascii="Times New Roman" w:eastAsiaTheme="minorEastAsia" w:hAnsi="Times New Roman" w:cs="Times New Roman"/>
          <w:b/>
          <w:bCs/>
          <w:sz w:val="24"/>
          <w:szCs w:val="24"/>
          <w:u w:val="single"/>
          <w:lang w:val="mk-MK"/>
        </w:rPr>
      </w:pPr>
      <w:r w:rsidRPr="00E876D3">
        <w:rPr>
          <w:rFonts w:ascii="Times New Roman" w:eastAsiaTheme="minorEastAsia" w:hAnsi="Times New Roman" w:cs="Times New Roman"/>
          <w:b/>
          <w:bCs/>
          <w:sz w:val="24"/>
          <w:szCs w:val="24"/>
          <w:u w:val="single"/>
          <w:lang w:val="mk-MK"/>
        </w:rPr>
        <w:t xml:space="preserve">Хемиска состојба на </w:t>
      </w:r>
      <w:r w:rsidR="00436463" w:rsidRPr="00E876D3">
        <w:rPr>
          <w:rFonts w:ascii="Times New Roman" w:eastAsiaTheme="minorEastAsia" w:hAnsi="Times New Roman" w:cs="Times New Roman"/>
          <w:b/>
          <w:bCs/>
          <w:sz w:val="24"/>
          <w:szCs w:val="24"/>
          <w:u w:val="single"/>
          <w:lang w:val="mk-MK"/>
        </w:rPr>
        <w:t>ПВТ</w:t>
      </w:r>
    </w:p>
    <w:p w:rsidR="00716460" w:rsidRPr="00E876D3" w:rsidRDefault="00716460" w:rsidP="00716460">
      <w:pPr>
        <w:spacing w:after="0" w:line="276" w:lineRule="auto"/>
        <w:jc w:val="both"/>
        <w:rPr>
          <w:rFonts w:ascii="Times New Roman" w:eastAsiaTheme="minorEastAsia" w:hAnsi="Times New Roman" w:cs="Times New Roman"/>
          <w:sz w:val="24"/>
          <w:szCs w:val="24"/>
          <w:lang w:val="mk-MK"/>
        </w:rPr>
      </w:pPr>
      <w:bookmarkStart w:id="54" w:name="_Hlk79152543"/>
      <w:r w:rsidRPr="00E876D3">
        <w:rPr>
          <w:rFonts w:ascii="Times New Roman" w:eastAsiaTheme="minorEastAsia" w:hAnsi="Times New Roman" w:cs="Times New Roman"/>
          <w:sz w:val="24"/>
          <w:szCs w:val="24"/>
          <w:lang w:val="mk-MK"/>
        </w:rPr>
        <w:lastRenderedPageBreak/>
        <w:t xml:space="preserve">Од вкупно 183 површински водни тела во регионот на Западен Егеј, 63 водни тела - 34,4% се во добра хемиска состојба, 3 водни тела - 1,6% се оценети </w:t>
      </w:r>
      <w:r w:rsidR="006731C7" w:rsidRPr="00E876D3">
        <w:rPr>
          <w:rFonts w:ascii="Times New Roman" w:eastAsiaTheme="minorEastAsia" w:hAnsi="Times New Roman" w:cs="Times New Roman"/>
          <w:sz w:val="24"/>
          <w:szCs w:val="24"/>
          <w:lang w:val="mk-MK"/>
        </w:rPr>
        <w:t>со недостаток на</w:t>
      </w:r>
      <w:r w:rsidRPr="00E876D3">
        <w:rPr>
          <w:rFonts w:ascii="Times New Roman" w:eastAsiaTheme="minorEastAsia" w:hAnsi="Times New Roman" w:cs="Times New Roman"/>
          <w:sz w:val="24"/>
          <w:szCs w:val="24"/>
          <w:lang w:val="mk-MK"/>
        </w:rPr>
        <w:t xml:space="preserve"> добра хемиска состојба и 117 водни тела - 64% не се оценети</w:t>
      </w:r>
      <w:r w:rsidR="006731C7" w:rsidRPr="00E876D3">
        <w:rPr>
          <w:rFonts w:ascii="Times New Roman" w:eastAsiaTheme="minorEastAsia" w:hAnsi="Times New Roman" w:cs="Times New Roman"/>
          <w:sz w:val="24"/>
          <w:szCs w:val="24"/>
          <w:lang w:val="mk-MK"/>
        </w:rPr>
        <w:t>,</w:t>
      </w:r>
      <w:r w:rsidRPr="00E876D3">
        <w:rPr>
          <w:rFonts w:ascii="Times New Roman" w:eastAsiaTheme="minorEastAsia" w:hAnsi="Times New Roman" w:cs="Times New Roman"/>
          <w:sz w:val="24"/>
          <w:szCs w:val="24"/>
          <w:lang w:val="mk-MK"/>
        </w:rPr>
        <w:t xml:space="preserve"> </w:t>
      </w:r>
      <w:r w:rsidR="006731C7" w:rsidRPr="00E876D3">
        <w:rPr>
          <w:rFonts w:ascii="Times New Roman" w:eastAsiaTheme="minorEastAsia" w:hAnsi="Times New Roman" w:cs="Times New Roman"/>
          <w:sz w:val="24"/>
          <w:szCs w:val="24"/>
          <w:lang w:val="mk-MK"/>
        </w:rPr>
        <w:t>и се определени</w:t>
      </w:r>
      <w:r w:rsidRPr="00E876D3">
        <w:rPr>
          <w:rFonts w:ascii="Times New Roman" w:eastAsiaTheme="minorEastAsia" w:hAnsi="Times New Roman" w:cs="Times New Roman"/>
          <w:sz w:val="24"/>
          <w:szCs w:val="24"/>
          <w:lang w:val="mk-MK"/>
        </w:rPr>
        <w:t xml:space="preserve"> </w:t>
      </w:r>
      <w:r w:rsidR="006731C7" w:rsidRPr="00E876D3">
        <w:rPr>
          <w:rFonts w:ascii="Times New Roman" w:eastAsiaTheme="minorEastAsia" w:hAnsi="Times New Roman" w:cs="Times New Roman"/>
          <w:sz w:val="24"/>
          <w:szCs w:val="24"/>
          <w:lang w:val="mk-MK"/>
        </w:rPr>
        <w:t>с</w:t>
      </w:r>
      <w:r w:rsidRPr="00E876D3">
        <w:rPr>
          <w:rFonts w:ascii="Times New Roman" w:eastAsiaTheme="minorEastAsia" w:hAnsi="Times New Roman" w:cs="Times New Roman"/>
          <w:sz w:val="24"/>
          <w:szCs w:val="24"/>
          <w:lang w:val="mk-MK"/>
        </w:rPr>
        <w:t xml:space="preserve">о непозната хемиска состојба. Надминати просечни годишни концентрации на приоритетни супстанции над </w:t>
      </w:r>
      <w:r w:rsidR="00436463" w:rsidRPr="00E876D3">
        <w:rPr>
          <w:rFonts w:ascii="Times New Roman" w:eastAsiaTheme="minorEastAsia" w:hAnsi="Times New Roman" w:cs="Times New Roman"/>
          <w:sz w:val="24"/>
          <w:szCs w:val="24"/>
          <w:lang w:val="mk-MK"/>
        </w:rPr>
        <w:t xml:space="preserve">СКЖС </w:t>
      </w:r>
      <w:r w:rsidRPr="00E876D3">
        <w:rPr>
          <w:rFonts w:ascii="Times New Roman" w:eastAsiaTheme="minorEastAsia" w:hAnsi="Times New Roman" w:cs="Times New Roman"/>
          <w:sz w:val="24"/>
          <w:szCs w:val="24"/>
          <w:lang w:val="mk-MK"/>
        </w:rPr>
        <w:t xml:space="preserve">се забележани во две површински водни тела во опсегот на </w:t>
      </w:r>
      <w:r w:rsidR="00C2607E" w:rsidRPr="00E876D3">
        <w:rPr>
          <w:rFonts w:ascii="Times New Roman" w:eastAsiaTheme="minorEastAsia" w:hAnsi="Times New Roman" w:cs="Times New Roman"/>
          <w:sz w:val="24"/>
          <w:szCs w:val="24"/>
          <w:lang w:val="mk-MK"/>
        </w:rPr>
        <w:t>ППГС</w:t>
      </w:r>
      <w:r w:rsidRPr="00E876D3">
        <w:rPr>
          <w:rFonts w:ascii="Times New Roman" w:eastAsiaTheme="minorEastAsia" w:hAnsi="Times New Roman" w:cs="Times New Roman"/>
          <w:sz w:val="24"/>
          <w:szCs w:val="24"/>
          <w:lang w:val="mk-MK"/>
        </w:rPr>
        <w:t xml:space="preserve"> - Ќустендилски регион, утврдени </w:t>
      </w:r>
      <w:r w:rsidR="005B25B4" w:rsidRPr="00E876D3">
        <w:rPr>
          <w:rFonts w:ascii="Times New Roman" w:eastAsiaTheme="minorEastAsia" w:hAnsi="Times New Roman" w:cs="Times New Roman"/>
          <w:sz w:val="24"/>
          <w:szCs w:val="24"/>
          <w:lang w:val="mk-MK"/>
        </w:rPr>
        <w:t>с</w:t>
      </w:r>
      <w:r w:rsidRPr="00E876D3">
        <w:rPr>
          <w:rFonts w:ascii="Times New Roman" w:eastAsiaTheme="minorEastAsia" w:hAnsi="Times New Roman" w:cs="Times New Roman"/>
          <w:sz w:val="24"/>
          <w:szCs w:val="24"/>
          <w:lang w:val="mk-MK"/>
        </w:rPr>
        <w:t>о лош хемиски статус, имено:</w:t>
      </w:r>
    </w:p>
    <w:p w:rsidR="00716460" w:rsidRPr="00E876D3" w:rsidRDefault="00716460" w:rsidP="00BC6B4C">
      <w:pPr>
        <w:numPr>
          <w:ilvl w:val="0"/>
          <w:numId w:val="12"/>
        </w:numPr>
        <w:spacing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водено тело со шифра BG4ST700R1020, Река Совољанска Бистрица од кота 1195 </w:t>
      </w:r>
      <w:r w:rsidR="00436463" w:rsidRPr="00E876D3">
        <w:rPr>
          <w:rFonts w:ascii="Times New Roman" w:eastAsiaTheme="minorEastAsia" w:hAnsi="Times New Roman" w:cs="Times New Roman"/>
          <w:sz w:val="24"/>
          <w:szCs w:val="24"/>
          <w:lang w:val="mk-MK"/>
        </w:rPr>
        <w:t>м</w:t>
      </w:r>
      <w:r w:rsidRPr="00E876D3">
        <w:rPr>
          <w:rFonts w:ascii="Times New Roman" w:eastAsiaTheme="minorEastAsia" w:hAnsi="Times New Roman" w:cs="Times New Roman"/>
          <w:sz w:val="24"/>
          <w:szCs w:val="24"/>
          <w:lang w:val="mk-MK"/>
        </w:rPr>
        <w:t xml:space="preserve"> до </w:t>
      </w:r>
      <w:r w:rsidR="00827644" w:rsidRPr="00E876D3">
        <w:rPr>
          <w:rFonts w:ascii="Times New Roman" w:eastAsiaTheme="minorEastAsia" w:hAnsi="Times New Roman" w:cs="Times New Roman"/>
          <w:sz w:val="24"/>
          <w:szCs w:val="24"/>
          <w:lang w:val="mk-MK"/>
        </w:rPr>
        <w:t>утоката на</w:t>
      </w:r>
      <w:r w:rsidRPr="00E876D3">
        <w:rPr>
          <w:rFonts w:ascii="Times New Roman" w:eastAsiaTheme="minorEastAsia" w:hAnsi="Times New Roman" w:cs="Times New Roman"/>
          <w:sz w:val="24"/>
          <w:szCs w:val="24"/>
          <w:lang w:val="mk-MK"/>
        </w:rPr>
        <w:t xml:space="preserve"> реката Струма - измерени се високи просечни годишни вредности кои ги надминуваат </w:t>
      </w:r>
      <w:r w:rsidR="00436463" w:rsidRPr="00E876D3">
        <w:rPr>
          <w:rFonts w:ascii="Times New Roman" w:eastAsiaTheme="minorEastAsia" w:hAnsi="Times New Roman" w:cs="Times New Roman"/>
          <w:sz w:val="24"/>
          <w:szCs w:val="24"/>
          <w:lang w:val="mk-MK"/>
        </w:rPr>
        <w:t xml:space="preserve">СКЖС </w:t>
      </w:r>
      <w:r w:rsidRPr="00E876D3">
        <w:rPr>
          <w:rFonts w:ascii="Times New Roman" w:eastAsiaTheme="minorEastAsia" w:hAnsi="Times New Roman" w:cs="Times New Roman"/>
          <w:sz w:val="24"/>
          <w:szCs w:val="24"/>
          <w:lang w:val="mk-MK"/>
        </w:rPr>
        <w:t>за приоритетните супстанции кадмиум и олово. Загадувањето е резултат на стари, веќе завршени индустриски активности во областа за екстракција и збогатување на обоени руди;</w:t>
      </w:r>
    </w:p>
    <w:p w:rsidR="00613679" w:rsidRPr="00E876D3" w:rsidRDefault="00716460" w:rsidP="00BC6B4C">
      <w:pPr>
        <w:numPr>
          <w:ilvl w:val="0"/>
          <w:numId w:val="12"/>
        </w:numPr>
        <w:spacing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водно тело со шифра BG4ST700R1022, река Глогошка (Банштица) од кота 1160 </w:t>
      </w:r>
      <w:r w:rsidR="00436463" w:rsidRPr="00E876D3">
        <w:rPr>
          <w:rFonts w:ascii="Times New Roman" w:eastAsiaTheme="minorEastAsia" w:hAnsi="Times New Roman" w:cs="Times New Roman"/>
          <w:sz w:val="24"/>
          <w:szCs w:val="24"/>
          <w:lang w:val="mk-MK"/>
        </w:rPr>
        <w:t>м</w:t>
      </w:r>
      <w:r w:rsidRPr="00E876D3">
        <w:rPr>
          <w:rFonts w:ascii="Times New Roman" w:eastAsiaTheme="minorEastAsia" w:hAnsi="Times New Roman" w:cs="Times New Roman"/>
          <w:sz w:val="24"/>
          <w:szCs w:val="24"/>
          <w:lang w:val="mk-MK"/>
        </w:rPr>
        <w:t xml:space="preserve"> до </w:t>
      </w:r>
      <w:r w:rsidR="00827644" w:rsidRPr="00E876D3">
        <w:rPr>
          <w:rFonts w:ascii="Times New Roman" w:eastAsiaTheme="minorEastAsia" w:hAnsi="Times New Roman" w:cs="Times New Roman"/>
          <w:sz w:val="24"/>
          <w:szCs w:val="24"/>
          <w:lang w:val="mk-MK"/>
        </w:rPr>
        <w:t>утоката на</w:t>
      </w:r>
      <w:r w:rsidRPr="00E876D3">
        <w:rPr>
          <w:rFonts w:ascii="Times New Roman" w:eastAsiaTheme="minorEastAsia" w:hAnsi="Times New Roman" w:cs="Times New Roman"/>
          <w:sz w:val="24"/>
          <w:szCs w:val="24"/>
          <w:lang w:val="mk-MK"/>
        </w:rPr>
        <w:t xml:space="preserve"> река Струма. </w:t>
      </w:r>
      <w:r w:rsidR="005B25B4" w:rsidRPr="00E876D3">
        <w:rPr>
          <w:rFonts w:ascii="Times New Roman" w:eastAsiaTheme="minorEastAsia" w:hAnsi="Times New Roman" w:cs="Times New Roman"/>
          <w:sz w:val="24"/>
          <w:szCs w:val="24"/>
          <w:lang w:val="mk-MK"/>
        </w:rPr>
        <w:t>И</w:t>
      </w:r>
      <w:r w:rsidRPr="00E876D3">
        <w:rPr>
          <w:rFonts w:ascii="Times New Roman" w:eastAsiaTheme="minorEastAsia" w:hAnsi="Times New Roman" w:cs="Times New Roman"/>
          <w:sz w:val="24"/>
          <w:szCs w:val="24"/>
          <w:lang w:val="mk-MK"/>
        </w:rPr>
        <w:t xml:space="preserve">змерени </w:t>
      </w:r>
      <w:r w:rsidR="005B25B4" w:rsidRPr="00E876D3">
        <w:rPr>
          <w:rFonts w:ascii="Times New Roman" w:eastAsiaTheme="minorEastAsia" w:hAnsi="Times New Roman" w:cs="Times New Roman"/>
          <w:sz w:val="24"/>
          <w:szCs w:val="24"/>
          <w:lang w:val="mk-MK"/>
        </w:rPr>
        <w:t xml:space="preserve">се </w:t>
      </w:r>
      <w:r w:rsidRPr="00E876D3">
        <w:rPr>
          <w:rFonts w:ascii="Times New Roman" w:eastAsiaTheme="minorEastAsia" w:hAnsi="Times New Roman" w:cs="Times New Roman"/>
          <w:sz w:val="24"/>
          <w:szCs w:val="24"/>
          <w:lang w:val="mk-MK"/>
        </w:rPr>
        <w:t xml:space="preserve">високи годишни просеци што ги надминуваат </w:t>
      </w:r>
      <w:r w:rsidR="00436463" w:rsidRPr="00E876D3">
        <w:rPr>
          <w:rFonts w:ascii="Times New Roman" w:eastAsiaTheme="minorEastAsia" w:hAnsi="Times New Roman" w:cs="Times New Roman"/>
          <w:sz w:val="24"/>
          <w:szCs w:val="24"/>
          <w:lang w:val="mk-MK"/>
        </w:rPr>
        <w:t xml:space="preserve">СКЖС </w:t>
      </w:r>
      <w:r w:rsidRPr="00E876D3">
        <w:rPr>
          <w:rFonts w:ascii="Times New Roman" w:eastAsiaTheme="minorEastAsia" w:hAnsi="Times New Roman" w:cs="Times New Roman"/>
          <w:sz w:val="24"/>
          <w:szCs w:val="24"/>
          <w:lang w:val="mk-MK"/>
        </w:rPr>
        <w:t xml:space="preserve">за приоритетните супстанции никел, кадмиум и олово. Извор на ова загадување е недоволниот третман на испуштените индустриски отпадни води во </w:t>
      </w:r>
      <w:r w:rsidR="005B25B4" w:rsidRPr="00E876D3">
        <w:rPr>
          <w:rFonts w:ascii="Times New Roman" w:eastAsiaTheme="minorEastAsia" w:hAnsi="Times New Roman" w:cs="Times New Roman"/>
          <w:sz w:val="24"/>
          <w:szCs w:val="24"/>
          <w:lang w:val="mk-MK"/>
        </w:rPr>
        <w:t>областа</w:t>
      </w:r>
      <w:r w:rsidRPr="00E876D3">
        <w:rPr>
          <w:rFonts w:ascii="Times New Roman" w:eastAsiaTheme="minorEastAsia" w:hAnsi="Times New Roman" w:cs="Times New Roman"/>
          <w:sz w:val="24"/>
          <w:szCs w:val="24"/>
          <w:lang w:val="mk-MK"/>
        </w:rPr>
        <w:t xml:space="preserve"> Ќустендил.</w:t>
      </w:r>
      <w:r w:rsidR="00436463" w:rsidRPr="00E876D3">
        <w:rPr>
          <w:rFonts w:ascii="Times New Roman" w:eastAsiaTheme="minorEastAsia" w:hAnsi="Times New Roman" w:cs="Times New Roman"/>
          <w:sz w:val="24"/>
          <w:szCs w:val="24"/>
          <w:lang w:val="mk-MK"/>
        </w:rPr>
        <w:t xml:space="preserve"> </w:t>
      </w:r>
    </w:p>
    <w:p w:rsidR="00055548" w:rsidRPr="00E876D3" w:rsidRDefault="00FB3761" w:rsidP="00055548">
      <w:pPr>
        <w:spacing w:after="0" w:line="276" w:lineRule="auto"/>
        <w:jc w:val="both"/>
        <w:rPr>
          <w:rFonts w:ascii="Times New Roman" w:eastAsiaTheme="minorEastAsia" w:hAnsi="Times New Roman" w:cs="Times New Roman"/>
          <w:sz w:val="24"/>
          <w:szCs w:val="24"/>
          <w:highlight w:val="yellow"/>
          <w:lang w:val="mk-MK"/>
        </w:rPr>
      </w:pPr>
      <w:r w:rsidRPr="00E876D3">
        <w:rPr>
          <w:lang w:val="mk-MK"/>
        </w:rPr>
        <w:object w:dxaOrig="7890" w:dyaOrig="8220" w14:anchorId="403609A0">
          <v:shape id="_x0000_i1026" type="#_x0000_t75" style="width:461.9pt;height:485.65pt" o:ole="">
            <v:imagedata r:id="rId21" o:title="" cropright="498f"/>
          </v:shape>
          <o:OLEObject Type="Embed" ProgID="PBrush" ShapeID="_x0000_i1026" DrawAspect="Content" ObjectID="_1703888384" r:id="rId22"/>
        </w:object>
      </w:r>
      <w:bookmarkEnd w:id="54"/>
    </w:p>
    <w:p w:rsidR="00055548" w:rsidRPr="00E876D3" w:rsidRDefault="00055548" w:rsidP="007E708B">
      <w:pPr>
        <w:spacing w:after="0" w:line="276" w:lineRule="auto"/>
        <w:jc w:val="center"/>
        <w:rPr>
          <w:rFonts w:ascii="Times New Roman" w:eastAsiaTheme="minorEastAsia" w:hAnsi="Times New Roman" w:cs="Times New Roman"/>
          <w:b/>
          <w:bCs/>
          <w:sz w:val="24"/>
          <w:szCs w:val="24"/>
          <w:lang w:val="mk-MK"/>
        </w:rPr>
      </w:pPr>
      <w:r w:rsidRPr="00E876D3">
        <w:rPr>
          <w:noProof/>
          <w:lang w:val="mk-MK" w:eastAsia="mk-MK"/>
        </w:rPr>
        <w:drawing>
          <wp:inline distT="0" distB="0" distL="0" distR="0" wp14:anchorId="4CFE4525" wp14:editId="6E93C7DB">
            <wp:extent cx="4093422" cy="1095843"/>
            <wp:effectExtent l="0" t="0" r="2540" b="9525"/>
            <wp:docPr id="157" name="Picture 157"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 157" descr="Graphical user interface&#10;&#10;Description automatically generated with low confidence"/>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100141" cy="1097642"/>
                    </a:xfrm>
                    <a:prstGeom prst="rect">
                      <a:avLst/>
                    </a:prstGeom>
                    <a:noFill/>
                    <a:ln>
                      <a:noFill/>
                    </a:ln>
                  </pic:spPr>
                </pic:pic>
              </a:graphicData>
            </a:graphic>
          </wp:inline>
        </w:drawing>
      </w:r>
    </w:p>
    <w:p w:rsidR="00055548" w:rsidRPr="00E876D3" w:rsidRDefault="00055548" w:rsidP="007E708B">
      <w:pPr>
        <w:spacing w:after="0" w:line="276" w:lineRule="auto"/>
        <w:jc w:val="center"/>
        <w:rPr>
          <w:rFonts w:ascii="Times New Roman" w:eastAsiaTheme="minorEastAsia" w:hAnsi="Times New Roman" w:cs="Times New Roman"/>
          <w:b/>
          <w:bCs/>
          <w:sz w:val="24"/>
          <w:szCs w:val="24"/>
          <w:lang w:val="mk-MK"/>
        </w:rPr>
      </w:pPr>
    </w:p>
    <w:p w:rsidR="007E708B" w:rsidRPr="00E876D3" w:rsidRDefault="004052C5" w:rsidP="007E708B">
      <w:pPr>
        <w:spacing w:after="0" w:line="276" w:lineRule="auto"/>
        <w:jc w:val="center"/>
        <w:rPr>
          <w:rFonts w:ascii="Times New Roman" w:eastAsiaTheme="minorEastAsia" w:hAnsi="Times New Roman" w:cs="Times New Roman"/>
          <w:i/>
          <w:iCs/>
          <w:sz w:val="24"/>
          <w:szCs w:val="24"/>
          <w:lang w:val="mk-MK"/>
        </w:rPr>
      </w:pPr>
      <w:r w:rsidRPr="00E876D3">
        <w:rPr>
          <w:rFonts w:ascii="Times New Roman" w:eastAsiaTheme="minorEastAsia" w:hAnsi="Times New Roman" w:cs="Times New Roman"/>
          <w:b/>
          <w:bCs/>
          <w:sz w:val="24"/>
          <w:szCs w:val="24"/>
          <w:lang w:val="mk-MK"/>
        </w:rPr>
        <w:t>Слика 2.1.3.А-2</w:t>
      </w:r>
      <w:r w:rsidR="007E708B" w:rsidRPr="00E876D3">
        <w:rPr>
          <w:rFonts w:ascii="Times New Roman" w:eastAsiaTheme="minorEastAsia" w:hAnsi="Times New Roman" w:cs="Times New Roman"/>
          <w:sz w:val="24"/>
          <w:szCs w:val="24"/>
          <w:lang w:val="mk-MK"/>
        </w:rPr>
        <w:t xml:space="preserve"> </w:t>
      </w:r>
      <w:r w:rsidR="00FB3761" w:rsidRPr="00E876D3">
        <w:rPr>
          <w:rFonts w:ascii="Times New Roman" w:eastAsiaTheme="minorEastAsia" w:hAnsi="Times New Roman" w:cs="Times New Roman"/>
          <w:sz w:val="24"/>
          <w:szCs w:val="24"/>
          <w:lang w:val="mk-MK"/>
        </w:rPr>
        <w:t xml:space="preserve"> </w:t>
      </w:r>
      <w:r w:rsidR="007E708B" w:rsidRPr="00E876D3">
        <w:rPr>
          <w:rFonts w:ascii="Times New Roman" w:eastAsiaTheme="minorEastAsia" w:hAnsi="Times New Roman" w:cs="Times New Roman"/>
          <w:i/>
          <w:sz w:val="24"/>
          <w:szCs w:val="24"/>
          <w:lang w:val="mk-MK"/>
        </w:rPr>
        <w:t xml:space="preserve">Карта на хемискиот статус на површинските водни тела според </w:t>
      </w:r>
      <w:r w:rsidR="00FB3761" w:rsidRPr="00E876D3">
        <w:rPr>
          <w:rFonts w:ascii="Times New Roman" w:eastAsiaTheme="minorEastAsia" w:hAnsi="Times New Roman" w:cs="Times New Roman"/>
          <w:i/>
          <w:sz w:val="24"/>
          <w:szCs w:val="24"/>
          <w:lang w:val="mk-MK"/>
        </w:rPr>
        <w:t>ПУРС</w:t>
      </w:r>
      <w:r w:rsidR="007E708B" w:rsidRPr="00E876D3">
        <w:rPr>
          <w:rFonts w:ascii="Times New Roman" w:eastAsiaTheme="minorEastAsia" w:hAnsi="Times New Roman" w:cs="Times New Roman"/>
          <w:i/>
          <w:sz w:val="24"/>
          <w:szCs w:val="24"/>
          <w:lang w:val="mk-MK"/>
        </w:rPr>
        <w:t xml:space="preserve"> на Законот за биолошка разновидност 2016-2021 година</w:t>
      </w:r>
    </w:p>
    <w:p w:rsidR="007E708B" w:rsidRPr="00E876D3" w:rsidRDefault="007E708B" w:rsidP="007C29F7">
      <w:pPr>
        <w:autoSpaceDE w:val="0"/>
        <w:autoSpaceDN w:val="0"/>
        <w:adjustRightInd w:val="0"/>
        <w:spacing w:before="120" w:after="0" w:line="276" w:lineRule="auto"/>
        <w:ind w:firstLine="720"/>
        <w:jc w:val="both"/>
        <w:rPr>
          <w:rFonts w:ascii="Times New Roman" w:eastAsiaTheme="minorEastAsia" w:hAnsi="Times New Roman" w:cs="Times New Roman"/>
          <w:b/>
          <w:bCs/>
          <w:sz w:val="24"/>
          <w:szCs w:val="24"/>
          <w:u w:val="single"/>
          <w:lang w:val="mk-MK"/>
        </w:rPr>
      </w:pPr>
    </w:p>
    <w:p w:rsidR="002A41C9" w:rsidRPr="00E876D3" w:rsidRDefault="002A41C9" w:rsidP="007C29F7">
      <w:pPr>
        <w:autoSpaceDE w:val="0"/>
        <w:autoSpaceDN w:val="0"/>
        <w:adjustRightInd w:val="0"/>
        <w:spacing w:before="120" w:after="0" w:line="276" w:lineRule="auto"/>
        <w:ind w:firstLine="720"/>
        <w:jc w:val="both"/>
        <w:rPr>
          <w:rFonts w:ascii="Times New Roman" w:eastAsiaTheme="minorEastAsia" w:hAnsi="Times New Roman" w:cs="Times New Roman"/>
          <w:b/>
          <w:bCs/>
          <w:sz w:val="24"/>
          <w:szCs w:val="24"/>
          <w:u w:val="single"/>
          <w:lang w:val="mk-MK"/>
        </w:rPr>
      </w:pPr>
    </w:p>
    <w:p w:rsidR="004052C5" w:rsidRPr="00E876D3" w:rsidRDefault="004052C5" w:rsidP="007C29F7">
      <w:pPr>
        <w:spacing w:before="120" w:after="0" w:line="276" w:lineRule="auto"/>
        <w:ind w:firstLine="720"/>
        <w:contextualSpacing/>
        <w:jc w:val="both"/>
        <w:rPr>
          <w:rFonts w:ascii="Times New Roman" w:eastAsiaTheme="minorEastAsia" w:hAnsi="Times New Roman" w:cs="Times New Roman"/>
          <w:b/>
          <w:bCs/>
          <w:sz w:val="24"/>
          <w:szCs w:val="24"/>
          <w:u w:val="single"/>
          <w:lang w:val="mk-MK"/>
        </w:rPr>
      </w:pPr>
      <w:r w:rsidRPr="00E876D3">
        <w:rPr>
          <w:rFonts w:ascii="Times New Roman" w:eastAsiaTheme="minorEastAsia" w:hAnsi="Times New Roman" w:cs="Times New Roman"/>
          <w:b/>
          <w:bCs/>
          <w:sz w:val="24"/>
          <w:szCs w:val="24"/>
          <w:u w:val="single"/>
          <w:lang w:val="mk-MK"/>
        </w:rPr>
        <w:t xml:space="preserve">Цели на </w:t>
      </w:r>
      <w:r w:rsidR="005B25B4" w:rsidRPr="00E876D3">
        <w:rPr>
          <w:rFonts w:ascii="Times New Roman" w:eastAsiaTheme="minorEastAsia" w:hAnsi="Times New Roman" w:cs="Times New Roman"/>
          <w:b/>
          <w:bCs/>
          <w:sz w:val="24"/>
          <w:szCs w:val="24"/>
          <w:u w:val="single"/>
          <w:lang w:val="mk-MK"/>
        </w:rPr>
        <w:t>зачувување</w:t>
      </w:r>
    </w:p>
    <w:p w:rsidR="004052C5" w:rsidRPr="00E876D3" w:rsidRDefault="004052C5" w:rsidP="007C29F7">
      <w:pPr>
        <w:spacing w:before="120" w:after="0" w:line="276" w:lineRule="auto"/>
        <w:ind w:firstLine="720"/>
        <w:contextualSpacing/>
        <w:jc w:val="both"/>
        <w:rPr>
          <w:rFonts w:ascii="Times New Roman" w:hAnsi="Times New Roman" w:cs="Times New Roman"/>
          <w:sz w:val="24"/>
          <w:szCs w:val="24"/>
          <w:u w:val="single"/>
          <w:lang w:val="mk-MK"/>
        </w:rPr>
      </w:pPr>
      <w:r w:rsidRPr="00E876D3">
        <w:rPr>
          <w:rFonts w:ascii="Times New Roman" w:hAnsi="Times New Roman" w:cs="Times New Roman"/>
          <w:sz w:val="24"/>
          <w:szCs w:val="24"/>
          <w:u w:val="single"/>
          <w:lang w:val="mk-MK"/>
        </w:rPr>
        <w:t>Главна цел</w:t>
      </w:r>
    </w:p>
    <w:p w:rsidR="007C29F7" w:rsidRPr="00E876D3" w:rsidRDefault="005B25B4" w:rsidP="007C29F7">
      <w:pPr>
        <w:spacing w:before="120" w:after="0" w:line="276" w:lineRule="auto"/>
        <w:ind w:firstLine="720"/>
        <w:contextualSpacing/>
        <w:jc w:val="both"/>
        <w:rPr>
          <w:rFonts w:ascii="Times New Roman" w:hAnsi="Times New Roman" w:cs="Times New Roman"/>
          <w:i/>
          <w:iCs/>
          <w:sz w:val="24"/>
          <w:szCs w:val="24"/>
          <w:lang w:val="mk-MK"/>
        </w:rPr>
      </w:pPr>
      <w:r w:rsidRPr="00E876D3">
        <w:rPr>
          <w:rFonts w:ascii="Times New Roman" w:hAnsi="Times New Roman" w:cs="Times New Roman"/>
          <w:sz w:val="24"/>
          <w:szCs w:val="24"/>
          <w:lang w:val="mk-MK"/>
        </w:rPr>
        <w:t>З</w:t>
      </w:r>
      <w:r w:rsidR="007C29F7" w:rsidRPr="00E876D3">
        <w:rPr>
          <w:rFonts w:ascii="Times New Roman" w:hAnsi="Times New Roman" w:cs="Times New Roman"/>
          <w:sz w:val="24"/>
          <w:szCs w:val="24"/>
          <w:lang w:val="mk-MK"/>
        </w:rPr>
        <w:t xml:space="preserve">а површинските водни тела </w:t>
      </w:r>
      <w:r w:rsidR="0096790D" w:rsidRPr="00E876D3">
        <w:rPr>
          <w:rFonts w:ascii="Times New Roman" w:hAnsi="Times New Roman" w:cs="Times New Roman"/>
          <w:sz w:val="24"/>
          <w:szCs w:val="24"/>
          <w:lang w:val="mk-MK"/>
        </w:rPr>
        <w:t>според</w:t>
      </w:r>
      <w:r w:rsidR="007C29F7" w:rsidRPr="00E876D3">
        <w:rPr>
          <w:rFonts w:ascii="Times New Roman" w:hAnsi="Times New Roman" w:cs="Times New Roman"/>
          <w:sz w:val="24"/>
          <w:szCs w:val="24"/>
          <w:lang w:val="mk-MK"/>
        </w:rPr>
        <w:t xml:space="preserve"> Законот за биолошка разновидност е обновувањето и зачувувањето на нивната добра состојба, вклучувајќи: спречување на влошување на сите површински водни тела; заштита, подобрување и реставрација на сите површински водни тела за да се постигне добар статус на вод</w:t>
      </w:r>
      <w:r w:rsidR="0096790D" w:rsidRPr="00E876D3">
        <w:rPr>
          <w:rFonts w:ascii="Times New Roman" w:hAnsi="Times New Roman" w:cs="Times New Roman"/>
          <w:sz w:val="24"/>
          <w:szCs w:val="24"/>
          <w:lang w:val="mk-MK"/>
        </w:rPr>
        <w:t>ат</w:t>
      </w:r>
      <w:r w:rsidR="007C29F7" w:rsidRPr="00E876D3">
        <w:rPr>
          <w:rFonts w:ascii="Times New Roman" w:hAnsi="Times New Roman" w:cs="Times New Roman"/>
          <w:sz w:val="24"/>
          <w:szCs w:val="24"/>
          <w:lang w:val="mk-MK"/>
        </w:rPr>
        <w:t xml:space="preserve">а; заштита и подобрување на квалитетот на водата во сите силно модифицирани водни тела и постигнување добар еколошки потенцијал и добра хемиска состојба на површинските води; спречување, прогресивно намалување и прекинување одеднаш или во фази на загадување од емисии и испуштања на приоритетни и опасни материи; Анекс 5.1.1. на </w:t>
      </w:r>
      <w:r w:rsidR="00FB3761" w:rsidRPr="00E876D3">
        <w:rPr>
          <w:rFonts w:ascii="Times New Roman" w:hAnsi="Times New Roman" w:cs="Times New Roman"/>
          <w:sz w:val="24"/>
          <w:szCs w:val="24"/>
          <w:lang w:val="mk-MK"/>
        </w:rPr>
        <w:t>ПУРС</w:t>
      </w:r>
      <w:r w:rsidR="007C29F7" w:rsidRPr="00E876D3">
        <w:rPr>
          <w:rFonts w:ascii="Times New Roman" w:hAnsi="Times New Roman" w:cs="Times New Roman"/>
          <w:sz w:val="24"/>
          <w:szCs w:val="24"/>
          <w:lang w:val="mk-MK"/>
        </w:rPr>
        <w:t xml:space="preserve"> на Законот за биолошка разновидност.</w:t>
      </w:r>
    </w:p>
    <w:p w:rsidR="007C29F7" w:rsidRPr="00E876D3" w:rsidRDefault="004052C5" w:rsidP="007C29F7">
      <w:pPr>
        <w:spacing w:before="120" w:after="0" w:line="276" w:lineRule="auto"/>
        <w:ind w:firstLine="720"/>
        <w:contextualSpacing/>
        <w:jc w:val="both"/>
        <w:rPr>
          <w:rFonts w:ascii="Times New Roman" w:hAnsi="Times New Roman" w:cs="Times New Roman"/>
          <w:b/>
          <w:bCs/>
          <w:i/>
          <w:iCs/>
          <w:sz w:val="24"/>
          <w:szCs w:val="24"/>
          <w:lang w:val="mk-MK"/>
        </w:rPr>
      </w:pPr>
      <w:r w:rsidRPr="00E876D3">
        <w:rPr>
          <w:rFonts w:ascii="Times New Roman" w:hAnsi="Times New Roman" w:cs="Times New Roman"/>
          <w:b/>
          <w:bCs/>
          <w:i/>
          <w:iCs/>
          <w:sz w:val="24"/>
          <w:szCs w:val="24"/>
          <w:lang w:val="mk-MK"/>
        </w:rPr>
        <w:t xml:space="preserve">Клучни типови мерки (KTM) на </w:t>
      </w:r>
      <w:r w:rsidR="00FB3761" w:rsidRPr="00E876D3">
        <w:rPr>
          <w:rFonts w:ascii="Times New Roman" w:hAnsi="Times New Roman" w:cs="Times New Roman"/>
          <w:b/>
          <w:bCs/>
          <w:i/>
          <w:iCs/>
          <w:sz w:val="24"/>
          <w:szCs w:val="24"/>
          <w:lang w:val="mk-MK"/>
        </w:rPr>
        <w:t>ПУРС</w:t>
      </w:r>
      <w:r w:rsidRPr="00E876D3">
        <w:rPr>
          <w:rFonts w:ascii="Times New Roman" w:hAnsi="Times New Roman" w:cs="Times New Roman"/>
          <w:b/>
          <w:bCs/>
          <w:i/>
          <w:iCs/>
          <w:sz w:val="24"/>
          <w:szCs w:val="24"/>
          <w:lang w:val="mk-MK"/>
        </w:rPr>
        <w:t>:</w:t>
      </w:r>
    </w:p>
    <w:p w:rsidR="004052C5" w:rsidRPr="00E876D3" w:rsidRDefault="004052C5" w:rsidP="00BC6B4C">
      <w:pPr>
        <w:numPr>
          <w:ilvl w:val="0"/>
          <w:numId w:val="12"/>
        </w:numPr>
        <w:spacing w:after="0" w:line="276" w:lineRule="auto"/>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КТМ Изградба или модернизација на пречистителни станици за отпадни води;</w:t>
      </w:r>
    </w:p>
    <w:p w:rsidR="004052C5" w:rsidRPr="00E876D3" w:rsidRDefault="004052C5" w:rsidP="00BC6B4C">
      <w:pPr>
        <w:numPr>
          <w:ilvl w:val="0"/>
          <w:numId w:val="12"/>
        </w:numPr>
        <w:spacing w:after="0" w:line="276" w:lineRule="auto"/>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КТМ Ефикасност на вода, технички мерки за наводнување, индустрија, енергија и домаќинства;</w:t>
      </w:r>
    </w:p>
    <w:p w:rsidR="004052C5" w:rsidRPr="00E876D3" w:rsidRDefault="004052C5" w:rsidP="00BC6B4C">
      <w:pPr>
        <w:numPr>
          <w:ilvl w:val="0"/>
          <w:numId w:val="12"/>
        </w:numPr>
        <w:spacing w:after="0" w:line="276" w:lineRule="auto"/>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Мерки на ценовната политика на КТМ за спроведување на надоместокот на водните услуги од страна на домаќинствата;</w:t>
      </w:r>
    </w:p>
    <w:p w:rsidR="004052C5" w:rsidRPr="00E876D3" w:rsidRDefault="004052C5" w:rsidP="00BC6B4C">
      <w:pPr>
        <w:numPr>
          <w:ilvl w:val="0"/>
          <w:numId w:val="12"/>
        </w:numPr>
        <w:spacing w:after="0" w:line="276" w:lineRule="auto"/>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КТМ Мерки за спречување или контрола на загадувањето од урбаните средини, транспортот и изградената инфраструктура;</w:t>
      </w:r>
    </w:p>
    <w:p w:rsidR="004052C5" w:rsidRPr="00E876D3" w:rsidRDefault="004052C5" w:rsidP="00BC6B4C">
      <w:pPr>
        <w:numPr>
          <w:ilvl w:val="0"/>
          <w:numId w:val="12"/>
        </w:numPr>
        <w:spacing w:after="0" w:line="276" w:lineRule="auto"/>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KTM Мерки за постепено укинување на емисиите, испуштањата и загубите на приоритетните опасни материи или за намалување на емисиите, испуштањата и загубите на приоритетните супстанции;</w:t>
      </w:r>
    </w:p>
    <w:p w:rsidR="004052C5" w:rsidRPr="00E876D3" w:rsidRDefault="004052C5" w:rsidP="00BC6B4C">
      <w:pPr>
        <w:numPr>
          <w:ilvl w:val="0"/>
          <w:numId w:val="12"/>
        </w:numPr>
        <w:spacing w:after="0" w:line="276" w:lineRule="auto"/>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КТМ Ре</w:t>
      </w:r>
      <w:r w:rsidR="0096790D" w:rsidRPr="00E876D3">
        <w:rPr>
          <w:rFonts w:ascii="Times New Roman" w:hAnsi="Times New Roman" w:cs="Times New Roman"/>
          <w:sz w:val="24"/>
          <w:szCs w:val="24"/>
          <w:lang w:val="mk-MK"/>
        </w:rPr>
        <w:t>медијација</w:t>
      </w:r>
      <w:r w:rsidRPr="00E876D3">
        <w:rPr>
          <w:rFonts w:ascii="Times New Roman" w:hAnsi="Times New Roman" w:cs="Times New Roman"/>
          <w:sz w:val="24"/>
          <w:szCs w:val="24"/>
          <w:lang w:val="mk-MK"/>
        </w:rPr>
        <w:t xml:space="preserve"> на контаминирани области;</w:t>
      </w:r>
    </w:p>
    <w:p w:rsidR="004052C5" w:rsidRPr="00E876D3" w:rsidRDefault="004052C5" w:rsidP="00BC6B4C">
      <w:pPr>
        <w:numPr>
          <w:ilvl w:val="0"/>
          <w:numId w:val="12"/>
        </w:numPr>
        <w:spacing w:after="0" w:line="276" w:lineRule="auto"/>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Мерки на ценовната политика на КТМ за спроведување на наплата на трошоците за водни услуги од индустријата;</w:t>
      </w:r>
    </w:p>
    <w:p w:rsidR="004052C5" w:rsidRPr="00E876D3" w:rsidRDefault="004052C5" w:rsidP="00BC6B4C">
      <w:pPr>
        <w:numPr>
          <w:ilvl w:val="0"/>
          <w:numId w:val="12"/>
        </w:numPr>
        <w:spacing w:after="0" w:line="276" w:lineRule="auto"/>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КТМ Мерки за спречување или контрола на загадувањето од урбаните средини, транспортот и изградената инфраструктура;</w:t>
      </w:r>
    </w:p>
    <w:p w:rsidR="004052C5" w:rsidRPr="00E876D3" w:rsidRDefault="004052C5" w:rsidP="00BC6B4C">
      <w:pPr>
        <w:numPr>
          <w:ilvl w:val="0"/>
          <w:numId w:val="12"/>
        </w:numPr>
        <w:spacing w:after="0" w:line="276" w:lineRule="auto"/>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КТМ Модернизација или подобрувања на пречистителни станици за индустриски отпадни води, вклучително и од земјоделски стопанства;</w:t>
      </w:r>
    </w:p>
    <w:p w:rsidR="004052C5" w:rsidRPr="00E876D3" w:rsidRDefault="004052C5" w:rsidP="00BC6B4C">
      <w:pPr>
        <w:numPr>
          <w:ilvl w:val="0"/>
          <w:numId w:val="12"/>
        </w:numPr>
        <w:spacing w:after="0" w:line="276" w:lineRule="auto"/>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КТМ Ефикасност на вода, технички мерки за наводнување, индустрија, енергија и домаќинства;</w:t>
      </w:r>
    </w:p>
    <w:p w:rsidR="004052C5" w:rsidRPr="00E876D3" w:rsidRDefault="004052C5" w:rsidP="00BC6B4C">
      <w:pPr>
        <w:numPr>
          <w:ilvl w:val="0"/>
          <w:numId w:val="12"/>
        </w:numPr>
        <w:spacing w:after="0" w:line="276" w:lineRule="auto"/>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КТМ Модернизација или подобрувањ</w:t>
      </w:r>
      <w:r w:rsidR="0096790D" w:rsidRPr="00E876D3">
        <w:rPr>
          <w:rFonts w:ascii="Times New Roman" w:hAnsi="Times New Roman" w:cs="Times New Roman"/>
          <w:sz w:val="24"/>
          <w:szCs w:val="24"/>
          <w:lang w:val="mk-MK"/>
        </w:rPr>
        <w:t>е</w:t>
      </w:r>
      <w:r w:rsidRPr="00E876D3">
        <w:rPr>
          <w:rFonts w:ascii="Times New Roman" w:hAnsi="Times New Roman" w:cs="Times New Roman"/>
          <w:sz w:val="24"/>
          <w:szCs w:val="24"/>
          <w:lang w:val="mk-MK"/>
        </w:rPr>
        <w:t xml:space="preserve"> на пречистителни станици за индустриски отпадни води, вклучително и од земјоделски стопанства;</w:t>
      </w:r>
    </w:p>
    <w:p w:rsidR="004052C5" w:rsidRPr="00E876D3" w:rsidRDefault="004052C5" w:rsidP="00BC6B4C">
      <w:pPr>
        <w:numPr>
          <w:ilvl w:val="0"/>
          <w:numId w:val="12"/>
        </w:numPr>
        <w:spacing w:after="0" w:line="276" w:lineRule="auto"/>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КТМ Намалување на загадувањето со хранливи материи од земјоделството;</w:t>
      </w:r>
    </w:p>
    <w:p w:rsidR="004052C5" w:rsidRPr="00E876D3" w:rsidRDefault="004052C5" w:rsidP="00BC6B4C">
      <w:pPr>
        <w:numPr>
          <w:ilvl w:val="0"/>
          <w:numId w:val="12"/>
        </w:numPr>
        <w:spacing w:after="0" w:line="276" w:lineRule="auto"/>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КТМ Намалување на загадувањето со пестициди од земјоделството;</w:t>
      </w:r>
    </w:p>
    <w:p w:rsidR="004052C5" w:rsidRPr="00E876D3" w:rsidRDefault="004052C5" w:rsidP="00BC6B4C">
      <w:pPr>
        <w:numPr>
          <w:ilvl w:val="0"/>
          <w:numId w:val="12"/>
        </w:numPr>
        <w:spacing w:after="0" w:line="276" w:lineRule="auto"/>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КТМ Мерки на ценовната политика за спроведување на надоместокот на трошоците за водни услуги од земјоделството;</w:t>
      </w:r>
    </w:p>
    <w:p w:rsidR="004052C5" w:rsidRPr="00E876D3" w:rsidRDefault="004052C5" w:rsidP="00BC6B4C">
      <w:pPr>
        <w:numPr>
          <w:ilvl w:val="0"/>
          <w:numId w:val="12"/>
        </w:numPr>
        <w:spacing w:after="0" w:line="276" w:lineRule="auto"/>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КТМ Ефикасност на вода, технички мерки за наводнување, индустрија, енергија и домаќинства;</w:t>
      </w:r>
    </w:p>
    <w:p w:rsidR="004052C5" w:rsidRPr="00E876D3" w:rsidRDefault="004052C5" w:rsidP="00BC6B4C">
      <w:pPr>
        <w:numPr>
          <w:ilvl w:val="0"/>
          <w:numId w:val="12"/>
        </w:numPr>
        <w:spacing w:after="0" w:line="276" w:lineRule="auto"/>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lastRenderedPageBreak/>
        <w:t xml:space="preserve">KTM </w:t>
      </w:r>
      <w:r w:rsidR="00723BAE" w:rsidRPr="00E876D3">
        <w:rPr>
          <w:rFonts w:ascii="Times New Roman" w:hAnsi="Times New Roman" w:cs="Times New Roman"/>
          <w:sz w:val="24"/>
          <w:szCs w:val="24"/>
          <w:lang w:val="mk-MK"/>
        </w:rPr>
        <w:t>Истражување</w:t>
      </w:r>
      <w:r w:rsidRPr="00E876D3">
        <w:rPr>
          <w:rFonts w:ascii="Times New Roman" w:hAnsi="Times New Roman" w:cs="Times New Roman"/>
          <w:sz w:val="24"/>
          <w:szCs w:val="24"/>
          <w:lang w:val="mk-MK"/>
        </w:rPr>
        <w:t>, подобрување на базата на знаење за намалување на неизвесноста;</w:t>
      </w:r>
    </w:p>
    <w:p w:rsidR="004052C5" w:rsidRPr="00E876D3" w:rsidRDefault="004052C5" w:rsidP="00BC6B4C">
      <w:pPr>
        <w:numPr>
          <w:ilvl w:val="0"/>
          <w:numId w:val="12"/>
        </w:numPr>
        <w:spacing w:after="0" w:line="276" w:lineRule="auto"/>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KTM Мерки за намалување на седиментите од ерозијата на почвата и површинското истекување;</w:t>
      </w:r>
    </w:p>
    <w:p w:rsidR="004052C5" w:rsidRPr="00E876D3" w:rsidRDefault="004052C5" w:rsidP="00BC6B4C">
      <w:pPr>
        <w:numPr>
          <w:ilvl w:val="0"/>
          <w:numId w:val="12"/>
        </w:numPr>
        <w:spacing w:after="0" w:line="276" w:lineRule="auto"/>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KTM </w:t>
      </w:r>
      <w:r w:rsidR="00723BAE" w:rsidRPr="00E876D3">
        <w:rPr>
          <w:rFonts w:ascii="Times New Roman" w:hAnsi="Times New Roman" w:cs="Times New Roman"/>
          <w:sz w:val="24"/>
          <w:szCs w:val="24"/>
          <w:lang w:val="mk-MK"/>
        </w:rPr>
        <w:t>Истражување</w:t>
      </w:r>
      <w:r w:rsidRPr="00E876D3">
        <w:rPr>
          <w:rFonts w:ascii="Times New Roman" w:hAnsi="Times New Roman" w:cs="Times New Roman"/>
          <w:sz w:val="24"/>
          <w:szCs w:val="24"/>
          <w:lang w:val="mk-MK"/>
        </w:rPr>
        <w:t>, подобрување на базата на знаење за намалување на неизвесноста;</w:t>
      </w:r>
    </w:p>
    <w:p w:rsidR="004052C5" w:rsidRPr="00E876D3" w:rsidRDefault="004052C5" w:rsidP="00BC6B4C">
      <w:pPr>
        <w:numPr>
          <w:ilvl w:val="0"/>
          <w:numId w:val="12"/>
        </w:numPr>
        <w:spacing w:after="0" w:line="276" w:lineRule="auto"/>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КТМ Подобрување на надолжниот континуитет, пр. создавање на рибни премини, уништување на стари брани;</w:t>
      </w:r>
    </w:p>
    <w:p w:rsidR="004052C5" w:rsidRPr="00E876D3" w:rsidRDefault="004052C5" w:rsidP="00BC6B4C">
      <w:pPr>
        <w:numPr>
          <w:ilvl w:val="0"/>
          <w:numId w:val="12"/>
        </w:numPr>
        <w:spacing w:after="0" w:line="276" w:lineRule="auto"/>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КТМ Подобрување на хидроморфолошките услови на водните тела, пр. </w:t>
      </w:r>
      <w:r w:rsidR="00B3583A" w:rsidRPr="00E876D3">
        <w:rPr>
          <w:rFonts w:ascii="Times New Roman" w:hAnsi="Times New Roman" w:cs="Times New Roman"/>
          <w:sz w:val="24"/>
          <w:szCs w:val="24"/>
          <w:lang w:val="mk-MK"/>
        </w:rPr>
        <w:t>Р</w:t>
      </w:r>
      <w:r w:rsidRPr="00E876D3">
        <w:rPr>
          <w:rFonts w:ascii="Times New Roman" w:hAnsi="Times New Roman" w:cs="Times New Roman"/>
          <w:sz w:val="24"/>
          <w:szCs w:val="24"/>
          <w:lang w:val="mk-MK"/>
        </w:rPr>
        <w:t>е</w:t>
      </w:r>
      <w:r w:rsidR="00B3583A" w:rsidRPr="00E876D3">
        <w:rPr>
          <w:rFonts w:ascii="Times New Roman" w:hAnsi="Times New Roman" w:cs="Times New Roman"/>
          <w:sz w:val="24"/>
          <w:szCs w:val="24"/>
          <w:lang w:val="mk-MK"/>
        </w:rPr>
        <w:t xml:space="preserve">медијација </w:t>
      </w:r>
      <w:r w:rsidRPr="00E876D3">
        <w:rPr>
          <w:rFonts w:ascii="Times New Roman" w:hAnsi="Times New Roman" w:cs="Times New Roman"/>
          <w:sz w:val="24"/>
          <w:szCs w:val="24"/>
          <w:lang w:val="mk-MK"/>
        </w:rPr>
        <w:t xml:space="preserve">на реки, подобрување на крајбрежните </w:t>
      </w:r>
      <w:r w:rsidR="004501B8" w:rsidRPr="00E876D3">
        <w:rPr>
          <w:rFonts w:ascii="Times New Roman" w:hAnsi="Times New Roman" w:cs="Times New Roman"/>
          <w:sz w:val="24"/>
          <w:szCs w:val="24"/>
          <w:lang w:val="mk-MK"/>
        </w:rPr>
        <w:t>подрачја</w:t>
      </w:r>
      <w:r w:rsidRPr="00E876D3">
        <w:rPr>
          <w:rFonts w:ascii="Times New Roman" w:hAnsi="Times New Roman" w:cs="Times New Roman"/>
          <w:sz w:val="24"/>
          <w:szCs w:val="24"/>
          <w:lang w:val="mk-MK"/>
        </w:rPr>
        <w:t>, отстранување на цврсти насипи, обновување на врската помеѓу реките и поплавни</w:t>
      </w:r>
      <w:r w:rsidR="00FF4692" w:rsidRPr="00E876D3">
        <w:rPr>
          <w:rFonts w:ascii="Times New Roman" w:hAnsi="Times New Roman" w:cs="Times New Roman"/>
          <w:sz w:val="24"/>
          <w:szCs w:val="24"/>
          <w:lang w:val="mk-MK"/>
        </w:rPr>
        <w:t xml:space="preserve"> рамнини</w:t>
      </w:r>
      <w:r w:rsidRPr="00E876D3">
        <w:rPr>
          <w:rFonts w:ascii="Times New Roman" w:hAnsi="Times New Roman" w:cs="Times New Roman"/>
          <w:sz w:val="24"/>
          <w:szCs w:val="24"/>
          <w:lang w:val="mk-MK"/>
        </w:rPr>
        <w:t>, подобрување на хидроморфолошката состојба на преодните и крајбрежните води итн.;</w:t>
      </w:r>
    </w:p>
    <w:p w:rsidR="004052C5" w:rsidRPr="00E876D3" w:rsidRDefault="004052C5" w:rsidP="00BC6B4C">
      <w:pPr>
        <w:numPr>
          <w:ilvl w:val="0"/>
          <w:numId w:val="12"/>
        </w:numPr>
        <w:spacing w:after="0" w:line="276" w:lineRule="auto"/>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KTM Подобрување на режимот на истекување и/или одредување на еколошки истек;</w:t>
      </w:r>
    </w:p>
    <w:p w:rsidR="004052C5" w:rsidRPr="00E876D3" w:rsidRDefault="004052C5" w:rsidP="00BC6B4C">
      <w:pPr>
        <w:numPr>
          <w:ilvl w:val="0"/>
          <w:numId w:val="12"/>
        </w:numPr>
        <w:spacing w:after="0" w:line="276" w:lineRule="auto"/>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Мерки на ценовната политика на КТМ за спроведување на наплата на трошоците за водни услуги од индустријата;</w:t>
      </w:r>
    </w:p>
    <w:p w:rsidR="004052C5" w:rsidRPr="00E876D3" w:rsidRDefault="004052C5" w:rsidP="00BC6B4C">
      <w:pPr>
        <w:numPr>
          <w:ilvl w:val="0"/>
          <w:numId w:val="12"/>
        </w:numPr>
        <w:spacing w:after="0" w:line="276" w:lineRule="auto"/>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KTM </w:t>
      </w:r>
      <w:r w:rsidR="00723BAE" w:rsidRPr="00E876D3">
        <w:rPr>
          <w:rFonts w:ascii="Times New Roman" w:hAnsi="Times New Roman" w:cs="Times New Roman"/>
          <w:sz w:val="24"/>
          <w:szCs w:val="24"/>
          <w:lang w:val="mk-MK"/>
        </w:rPr>
        <w:t>Истражување</w:t>
      </w:r>
      <w:r w:rsidRPr="00E876D3">
        <w:rPr>
          <w:rFonts w:ascii="Times New Roman" w:hAnsi="Times New Roman" w:cs="Times New Roman"/>
          <w:sz w:val="24"/>
          <w:szCs w:val="24"/>
          <w:lang w:val="mk-MK"/>
        </w:rPr>
        <w:t>, подобрување на базата на знаење за да се намали неизвесноста</w:t>
      </w:r>
    </w:p>
    <w:p w:rsidR="004052C5" w:rsidRPr="00E876D3" w:rsidRDefault="004052C5" w:rsidP="00BC6B4C">
      <w:pPr>
        <w:numPr>
          <w:ilvl w:val="0"/>
          <w:numId w:val="12"/>
        </w:numPr>
        <w:spacing w:after="0" w:line="276" w:lineRule="auto"/>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KTM мерки за заштита на водата за пиење, на пр. определување заштитни зони, тампон зони итн.;</w:t>
      </w:r>
    </w:p>
    <w:p w:rsidR="004052C5" w:rsidRPr="00E876D3" w:rsidRDefault="004052C5" w:rsidP="00BC6B4C">
      <w:pPr>
        <w:numPr>
          <w:ilvl w:val="0"/>
          <w:numId w:val="12"/>
        </w:numPr>
        <w:spacing w:after="0" w:line="276" w:lineRule="auto"/>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КТМ Подобрување на хидроморфолошките услови на водните тела, пр. реставрација на реки, подобрување на крајбрежните </w:t>
      </w:r>
      <w:r w:rsidR="004501B8" w:rsidRPr="00E876D3">
        <w:rPr>
          <w:rFonts w:ascii="Times New Roman" w:hAnsi="Times New Roman" w:cs="Times New Roman"/>
          <w:sz w:val="24"/>
          <w:szCs w:val="24"/>
          <w:lang w:val="mk-MK"/>
        </w:rPr>
        <w:t>подрачја</w:t>
      </w:r>
      <w:r w:rsidRPr="00E876D3">
        <w:rPr>
          <w:rFonts w:ascii="Times New Roman" w:hAnsi="Times New Roman" w:cs="Times New Roman"/>
          <w:sz w:val="24"/>
          <w:szCs w:val="24"/>
          <w:lang w:val="mk-MK"/>
        </w:rPr>
        <w:t>, отстранување на цврсти насипи, обновување на врската помеѓу реките и поплавните</w:t>
      </w:r>
      <w:r w:rsidR="00610784" w:rsidRPr="00E876D3">
        <w:rPr>
          <w:rFonts w:ascii="Times New Roman" w:hAnsi="Times New Roman" w:cs="Times New Roman"/>
          <w:sz w:val="24"/>
          <w:szCs w:val="24"/>
          <w:lang w:val="mk-MK"/>
        </w:rPr>
        <w:t xml:space="preserve"> рамнини</w:t>
      </w:r>
      <w:r w:rsidRPr="00E876D3">
        <w:rPr>
          <w:rFonts w:ascii="Times New Roman" w:hAnsi="Times New Roman" w:cs="Times New Roman"/>
          <w:sz w:val="24"/>
          <w:szCs w:val="24"/>
          <w:lang w:val="mk-MK"/>
        </w:rPr>
        <w:t>, подобрување на хидроморфолошката состојба на преодните и крајбрежните води итн.;</w:t>
      </w:r>
    </w:p>
    <w:p w:rsidR="007C29F7" w:rsidRPr="00E876D3" w:rsidRDefault="004052C5" w:rsidP="00BC6B4C">
      <w:pPr>
        <w:numPr>
          <w:ilvl w:val="0"/>
          <w:numId w:val="12"/>
        </w:numPr>
        <w:spacing w:after="0" w:line="276" w:lineRule="auto"/>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KTM Подобрување на режимот на истекување и/или одредување на еколошки истек.</w:t>
      </w:r>
    </w:p>
    <w:p w:rsidR="007C29F7" w:rsidRPr="00E876D3" w:rsidRDefault="00C4714C" w:rsidP="007C29F7">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Некои КТМ се повторуваат бидејќи се предизвикани од различни движечки сили.</w:t>
      </w:r>
    </w:p>
    <w:p w:rsidR="007C29F7" w:rsidRPr="00E876D3" w:rsidRDefault="00C4714C" w:rsidP="007C29F7">
      <w:pPr>
        <w:spacing w:before="120" w:after="0" w:line="276" w:lineRule="auto"/>
        <w:ind w:firstLine="720"/>
        <w:contextualSpacing/>
        <w:jc w:val="both"/>
        <w:rPr>
          <w:rFonts w:ascii="Times New Roman" w:hAnsi="Times New Roman" w:cs="Times New Roman"/>
          <w:i/>
          <w:iCs/>
          <w:sz w:val="24"/>
          <w:szCs w:val="24"/>
          <w:lang w:val="mk-MK"/>
        </w:rPr>
      </w:pPr>
      <w:r w:rsidRPr="00E876D3">
        <w:rPr>
          <w:rFonts w:ascii="Times New Roman" w:hAnsi="Times New Roman" w:cs="Times New Roman"/>
          <w:i/>
          <w:iCs/>
          <w:sz w:val="24"/>
          <w:szCs w:val="24"/>
          <w:lang w:val="mk-MK"/>
        </w:rPr>
        <w:t>Целосниот текст на ажурираната Програма за мерки на Законот за биолошка разновидност е претставен во Анекс 7.2 - Програма на мерки за површинските и подземните води во Законот за биолошка разновидност.</w:t>
      </w:r>
    </w:p>
    <w:p w:rsidR="00C4714C" w:rsidRPr="00E876D3" w:rsidRDefault="00C4714C" w:rsidP="007C29F7">
      <w:pPr>
        <w:spacing w:before="120" w:after="0" w:line="276" w:lineRule="auto"/>
        <w:ind w:firstLine="720"/>
        <w:contextualSpacing/>
        <w:jc w:val="both"/>
        <w:rPr>
          <w:rFonts w:ascii="Times New Roman" w:hAnsi="Times New Roman" w:cs="Times New Roman"/>
          <w:b/>
          <w:bCs/>
          <w:i/>
          <w:iCs/>
          <w:sz w:val="24"/>
          <w:szCs w:val="24"/>
          <w:lang w:val="mk-MK"/>
        </w:rPr>
      </w:pPr>
      <w:r w:rsidRPr="00E876D3">
        <w:rPr>
          <w:rFonts w:ascii="Times New Roman" w:hAnsi="Times New Roman" w:cs="Times New Roman"/>
          <w:b/>
          <w:bCs/>
          <w:i/>
          <w:iCs/>
          <w:sz w:val="24"/>
          <w:szCs w:val="24"/>
          <w:lang w:val="mk-MK"/>
        </w:rPr>
        <w:t xml:space="preserve">Мерки во </w:t>
      </w:r>
      <w:r w:rsidR="00723BAE" w:rsidRPr="00E876D3">
        <w:rPr>
          <w:rFonts w:ascii="Times New Roman" w:hAnsi="Times New Roman" w:cs="Times New Roman"/>
          <w:b/>
          <w:bCs/>
          <w:i/>
          <w:iCs/>
          <w:sz w:val="24"/>
          <w:szCs w:val="24"/>
          <w:lang w:val="mk-MK"/>
        </w:rPr>
        <w:t>ПУРС</w:t>
      </w:r>
      <w:r w:rsidRPr="00E876D3">
        <w:rPr>
          <w:rFonts w:ascii="Times New Roman" w:hAnsi="Times New Roman" w:cs="Times New Roman"/>
          <w:b/>
          <w:bCs/>
          <w:i/>
          <w:iCs/>
          <w:sz w:val="24"/>
          <w:szCs w:val="24"/>
          <w:lang w:val="mk-MK"/>
        </w:rPr>
        <w:t xml:space="preserve"> релевантни за постигнување на целите на </w:t>
      </w:r>
      <w:r w:rsidR="00723BAE" w:rsidRPr="00E876D3">
        <w:rPr>
          <w:rFonts w:ascii="Times New Roman" w:hAnsi="Times New Roman" w:cs="Times New Roman"/>
          <w:b/>
          <w:bCs/>
          <w:i/>
          <w:iCs/>
          <w:sz w:val="24"/>
          <w:szCs w:val="24"/>
          <w:lang w:val="mk-MK"/>
        </w:rPr>
        <w:t>ПУРП</w:t>
      </w:r>
    </w:p>
    <w:p w:rsidR="007C29F7" w:rsidRPr="00E876D3" w:rsidRDefault="00C4714C" w:rsidP="007C29F7">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Развојот на планови за управување според Рамковната директива за води и Директивата за поплави е можност да се користат достапните информации за </w:t>
      </w:r>
      <w:r w:rsidR="00610784" w:rsidRPr="00E876D3">
        <w:rPr>
          <w:rFonts w:ascii="Times New Roman" w:hAnsi="Times New Roman" w:cs="Times New Roman"/>
          <w:sz w:val="24"/>
          <w:szCs w:val="24"/>
          <w:lang w:val="mk-MK"/>
        </w:rPr>
        <w:t>состојбата</w:t>
      </w:r>
      <w:r w:rsidRPr="00E876D3">
        <w:rPr>
          <w:rFonts w:ascii="Times New Roman" w:hAnsi="Times New Roman" w:cs="Times New Roman"/>
          <w:sz w:val="24"/>
          <w:szCs w:val="24"/>
          <w:lang w:val="mk-MK"/>
        </w:rPr>
        <w:t xml:space="preserve"> и притисокот во исто време и да се развијат </w:t>
      </w:r>
      <w:r w:rsidR="00723BAE" w:rsidRPr="00E876D3">
        <w:rPr>
          <w:rFonts w:ascii="Times New Roman" w:hAnsi="Times New Roman" w:cs="Times New Roman"/>
          <w:sz w:val="24"/>
          <w:szCs w:val="24"/>
          <w:lang w:val="mk-MK"/>
        </w:rPr>
        <w:t xml:space="preserve">ПнМ </w:t>
      </w:r>
      <w:r w:rsidRPr="00E876D3">
        <w:rPr>
          <w:rFonts w:ascii="Times New Roman" w:hAnsi="Times New Roman" w:cs="Times New Roman"/>
          <w:sz w:val="24"/>
          <w:szCs w:val="24"/>
          <w:lang w:val="mk-MK"/>
        </w:rPr>
        <w:t>кои ќе помогнат да се постигне доб</w:t>
      </w:r>
      <w:r w:rsidR="00610784" w:rsidRPr="00E876D3">
        <w:rPr>
          <w:rFonts w:ascii="Times New Roman" w:hAnsi="Times New Roman" w:cs="Times New Roman"/>
          <w:sz w:val="24"/>
          <w:szCs w:val="24"/>
          <w:lang w:val="mk-MK"/>
        </w:rPr>
        <w:t xml:space="preserve">ра состојба, </w:t>
      </w:r>
      <w:r w:rsidRPr="00E876D3">
        <w:rPr>
          <w:rFonts w:ascii="Times New Roman" w:hAnsi="Times New Roman" w:cs="Times New Roman"/>
          <w:sz w:val="24"/>
          <w:szCs w:val="24"/>
          <w:lang w:val="mk-MK"/>
        </w:rPr>
        <w:t xml:space="preserve">а истовремено да се намали ризикот од поплави. </w:t>
      </w:r>
      <w:r w:rsidRPr="00E876D3">
        <w:rPr>
          <w:rFonts w:ascii="Times New Roman" w:hAnsi="Times New Roman" w:cs="Times New Roman"/>
          <w:i/>
          <w:sz w:val="24"/>
          <w:szCs w:val="24"/>
          <w:lang w:val="mk-MK"/>
        </w:rPr>
        <w:t xml:space="preserve">Во Анекс 7.3. </w:t>
      </w:r>
      <w:r w:rsidR="00723BAE" w:rsidRPr="00E876D3">
        <w:rPr>
          <w:rFonts w:ascii="Times New Roman" w:hAnsi="Times New Roman" w:cs="Times New Roman"/>
          <w:i/>
          <w:sz w:val="24"/>
          <w:szCs w:val="24"/>
          <w:lang w:val="mk-MK"/>
        </w:rPr>
        <w:t>ПУР</w:t>
      </w:r>
      <w:r w:rsidRPr="00E876D3">
        <w:rPr>
          <w:rFonts w:ascii="Times New Roman" w:hAnsi="Times New Roman" w:cs="Times New Roman"/>
          <w:sz w:val="24"/>
          <w:szCs w:val="24"/>
          <w:lang w:val="mk-MK"/>
        </w:rPr>
        <w:t xml:space="preserve"> е претставен со мерките на </w:t>
      </w:r>
      <w:r w:rsidR="00723BAE" w:rsidRPr="00E876D3">
        <w:rPr>
          <w:rFonts w:ascii="Times New Roman" w:hAnsi="Times New Roman" w:cs="Times New Roman"/>
          <w:bCs/>
          <w:iCs/>
          <w:sz w:val="24"/>
          <w:szCs w:val="24"/>
          <w:lang w:val="mk-MK"/>
        </w:rPr>
        <w:t>ПУРП</w:t>
      </w:r>
      <w:r w:rsidRPr="00E876D3">
        <w:rPr>
          <w:rFonts w:ascii="Times New Roman" w:hAnsi="Times New Roman" w:cs="Times New Roman"/>
          <w:sz w:val="24"/>
          <w:szCs w:val="24"/>
          <w:lang w:val="mk-MK"/>
        </w:rPr>
        <w:t xml:space="preserve">, кои се вклучени во </w:t>
      </w:r>
      <w:r w:rsidR="00723BAE" w:rsidRPr="00E876D3">
        <w:rPr>
          <w:rFonts w:ascii="Times New Roman" w:hAnsi="Times New Roman" w:cs="Times New Roman"/>
          <w:sz w:val="24"/>
          <w:szCs w:val="24"/>
          <w:lang w:val="mk-MK"/>
        </w:rPr>
        <w:t xml:space="preserve">ПнМ </w:t>
      </w:r>
      <w:r w:rsidRPr="00E876D3">
        <w:rPr>
          <w:rFonts w:ascii="Times New Roman" w:hAnsi="Times New Roman" w:cs="Times New Roman"/>
          <w:sz w:val="24"/>
          <w:szCs w:val="24"/>
          <w:lang w:val="mk-MK"/>
        </w:rPr>
        <w:t xml:space="preserve">на </w:t>
      </w:r>
      <w:r w:rsidR="00723BAE" w:rsidRPr="00E876D3">
        <w:rPr>
          <w:rFonts w:ascii="Times New Roman" w:hAnsi="Times New Roman" w:cs="Times New Roman"/>
          <w:bCs/>
          <w:iCs/>
          <w:sz w:val="24"/>
          <w:szCs w:val="24"/>
          <w:lang w:val="mk-MK"/>
        </w:rPr>
        <w:t>ПУРС</w:t>
      </w:r>
      <w:r w:rsidRPr="00E876D3">
        <w:rPr>
          <w:rFonts w:ascii="Times New Roman" w:hAnsi="Times New Roman" w:cs="Times New Roman"/>
          <w:sz w:val="24"/>
          <w:szCs w:val="24"/>
          <w:lang w:val="mk-MK"/>
        </w:rPr>
        <w:t>.</w:t>
      </w:r>
    </w:p>
    <w:p w:rsidR="003D2D1C" w:rsidRPr="00E876D3" w:rsidRDefault="00C4714C" w:rsidP="003D2D1C">
      <w:pPr>
        <w:autoSpaceDE w:val="0"/>
        <w:autoSpaceDN w:val="0"/>
        <w:adjustRightInd w:val="0"/>
        <w:spacing w:before="120" w:after="0" w:line="276" w:lineRule="auto"/>
        <w:ind w:firstLine="720"/>
        <w:jc w:val="both"/>
        <w:rPr>
          <w:rFonts w:ascii="Times New Roman" w:hAnsi="Times New Roman" w:cs="Times New Roman"/>
          <w:b/>
          <w:bCs/>
          <w:i/>
          <w:iCs/>
          <w:sz w:val="24"/>
          <w:szCs w:val="24"/>
          <w:lang w:val="mk-MK"/>
        </w:rPr>
      </w:pPr>
      <w:r w:rsidRPr="00E876D3">
        <w:rPr>
          <w:rFonts w:ascii="Times New Roman" w:hAnsi="Times New Roman" w:cs="Times New Roman"/>
          <w:b/>
          <w:bCs/>
          <w:i/>
          <w:iCs/>
          <w:sz w:val="24"/>
          <w:szCs w:val="24"/>
          <w:lang w:val="mk-MK"/>
        </w:rPr>
        <w:t xml:space="preserve">Мерки поврзани со </w:t>
      </w:r>
      <w:r w:rsidR="00A06301" w:rsidRPr="00E876D3">
        <w:rPr>
          <w:rFonts w:ascii="Times New Roman" w:hAnsi="Times New Roman" w:cs="Times New Roman"/>
          <w:b/>
          <w:bCs/>
          <w:i/>
          <w:iCs/>
          <w:sz w:val="24"/>
          <w:szCs w:val="24"/>
          <w:lang w:val="mk-MK"/>
        </w:rPr>
        <w:t>прилагодување кон</w:t>
      </w:r>
      <w:r w:rsidRPr="00E876D3">
        <w:rPr>
          <w:rFonts w:ascii="Times New Roman" w:hAnsi="Times New Roman" w:cs="Times New Roman"/>
          <w:b/>
          <w:bCs/>
          <w:i/>
          <w:iCs/>
          <w:sz w:val="24"/>
          <w:szCs w:val="24"/>
          <w:lang w:val="mk-MK"/>
        </w:rPr>
        <w:t xml:space="preserve"> климатските промени</w:t>
      </w:r>
    </w:p>
    <w:p w:rsidR="003D2D1C" w:rsidRPr="00E876D3" w:rsidRDefault="00C4714C" w:rsidP="003D2D1C">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lastRenderedPageBreak/>
        <w:t xml:space="preserve">Дизајнот на програмите за мерки на </w:t>
      </w:r>
      <w:r w:rsidR="00723BAE" w:rsidRPr="00E876D3">
        <w:rPr>
          <w:rFonts w:ascii="Times New Roman" w:hAnsi="Times New Roman" w:cs="Times New Roman"/>
          <w:sz w:val="24"/>
          <w:szCs w:val="24"/>
          <w:lang w:val="mk-MK"/>
        </w:rPr>
        <w:t xml:space="preserve">ПУРС </w:t>
      </w:r>
      <w:r w:rsidRPr="00E876D3">
        <w:rPr>
          <w:rFonts w:ascii="Times New Roman" w:hAnsi="Times New Roman" w:cs="Times New Roman"/>
          <w:sz w:val="24"/>
          <w:szCs w:val="24"/>
          <w:lang w:val="mk-MK"/>
        </w:rPr>
        <w:t>ги има земено предвид очекуваните климатски промени и нивните влијанија. Овие мерки се насочени кон надминување и ублажување на ефектите од порастот на температурите, намалувањето на врнежите, промените во одливот на реките и екосистемите и сушата, од една страна, и ненадејните проблеми со поплавите, од друга.</w:t>
      </w:r>
    </w:p>
    <w:p w:rsidR="003D2D1C" w:rsidRPr="00E876D3" w:rsidRDefault="003D2D1C" w:rsidP="007C29F7">
      <w:pPr>
        <w:spacing w:before="120" w:after="0" w:line="276" w:lineRule="auto"/>
        <w:ind w:firstLine="720"/>
        <w:contextualSpacing/>
        <w:jc w:val="both"/>
        <w:rPr>
          <w:rFonts w:ascii="Times New Roman" w:hAnsi="Times New Roman" w:cs="Times New Roman"/>
          <w:sz w:val="24"/>
          <w:szCs w:val="24"/>
          <w:lang w:val="mk-MK"/>
        </w:rPr>
      </w:pPr>
    </w:p>
    <w:p w:rsidR="00613679" w:rsidRPr="00E876D3" w:rsidRDefault="00A06905" w:rsidP="00BC6B4C">
      <w:pPr>
        <w:numPr>
          <w:ilvl w:val="0"/>
          <w:numId w:val="10"/>
        </w:numPr>
        <w:spacing w:after="120" w:line="276" w:lineRule="auto"/>
        <w:jc w:val="both"/>
        <w:rPr>
          <w:rFonts w:ascii="Times New Roman" w:eastAsia="Calibri" w:hAnsi="Times New Roman" w:cs="Times New Roman"/>
          <w:b/>
          <w:bCs/>
          <w:i/>
          <w:iCs/>
          <w:sz w:val="24"/>
          <w:szCs w:val="24"/>
          <w:lang w:val="mk-MK"/>
        </w:rPr>
      </w:pPr>
      <w:r w:rsidRPr="00E876D3">
        <w:rPr>
          <w:rFonts w:ascii="Times New Roman" w:eastAsiaTheme="minorEastAsia" w:hAnsi="Times New Roman" w:cs="Times New Roman"/>
          <w:b/>
          <w:bCs/>
          <w:i/>
          <w:iCs/>
          <w:sz w:val="24"/>
          <w:szCs w:val="24"/>
          <w:lang w:val="mk-MK"/>
        </w:rPr>
        <w:t>Североисточен, Источен и Југоисточен регион</w:t>
      </w:r>
      <w:r w:rsidR="00C4714C" w:rsidRPr="00E876D3">
        <w:rPr>
          <w:rFonts w:ascii="Times New Roman" w:eastAsiaTheme="minorEastAsia" w:hAnsi="Times New Roman" w:cs="Times New Roman"/>
          <w:b/>
          <w:bCs/>
          <w:i/>
          <w:iCs/>
          <w:sz w:val="24"/>
          <w:szCs w:val="24"/>
          <w:lang w:val="mk-MK"/>
        </w:rPr>
        <w:t xml:space="preserve"> (Република Северна Македонија</w:t>
      </w:r>
      <w:r w:rsidR="00613679" w:rsidRPr="00E876D3">
        <w:rPr>
          <w:rFonts w:ascii="Times New Roman" w:eastAsia="Calibri" w:hAnsi="Times New Roman" w:cs="Times New Roman"/>
          <w:b/>
          <w:bCs/>
          <w:i/>
          <w:iCs/>
          <w:sz w:val="24"/>
          <w:szCs w:val="24"/>
          <w:lang w:val="mk-MK"/>
        </w:rPr>
        <w:t>)</w:t>
      </w:r>
    </w:p>
    <w:p w:rsidR="00613679" w:rsidRPr="00E876D3" w:rsidRDefault="009C082F" w:rsidP="00E2204F">
      <w:pPr>
        <w:spacing w:before="120" w:after="0" w:line="276" w:lineRule="auto"/>
        <w:ind w:firstLine="720"/>
        <w:contextualSpacing/>
        <w:jc w:val="both"/>
        <w:rPr>
          <w:rFonts w:ascii="Times New Roman" w:eastAsia="Calibri" w:hAnsi="Times New Roman" w:cs="Times New Roman"/>
          <w:b/>
          <w:bCs/>
          <w:sz w:val="24"/>
          <w:szCs w:val="24"/>
          <w:lang w:val="mk-MK"/>
        </w:rPr>
      </w:pPr>
      <w:r w:rsidRPr="00E876D3">
        <w:rPr>
          <w:rFonts w:ascii="Times New Roman" w:eastAsiaTheme="minorEastAsia" w:hAnsi="Times New Roman" w:cs="Times New Roman"/>
          <w:sz w:val="24"/>
          <w:szCs w:val="24"/>
          <w:lang w:val="mk-MK"/>
        </w:rPr>
        <w:t xml:space="preserve">Во Република Северна Македонија има 4 речни сливови: Вардар, Струмица, </w:t>
      </w:r>
      <w:r w:rsidR="00723BAE" w:rsidRPr="00E876D3">
        <w:rPr>
          <w:rFonts w:ascii="Times New Roman" w:eastAsiaTheme="minorEastAsia" w:hAnsi="Times New Roman" w:cs="Times New Roman"/>
          <w:sz w:val="24"/>
          <w:szCs w:val="24"/>
          <w:lang w:val="mk-MK"/>
        </w:rPr>
        <w:t>Црн</w:t>
      </w:r>
      <w:r w:rsidRPr="00E876D3">
        <w:rPr>
          <w:rFonts w:ascii="Times New Roman" w:eastAsiaTheme="minorEastAsia" w:hAnsi="Times New Roman" w:cs="Times New Roman"/>
          <w:sz w:val="24"/>
          <w:szCs w:val="24"/>
          <w:lang w:val="mk-MK"/>
        </w:rPr>
        <w:t xml:space="preserve"> Дри</w:t>
      </w:r>
      <w:r w:rsidR="00610784" w:rsidRPr="00E876D3">
        <w:rPr>
          <w:rFonts w:ascii="Times New Roman" w:eastAsiaTheme="minorEastAsia" w:hAnsi="Times New Roman" w:cs="Times New Roman"/>
          <w:sz w:val="24"/>
          <w:szCs w:val="24"/>
          <w:lang w:val="mk-MK"/>
        </w:rPr>
        <w:t>м</w:t>
      </w:r>
      <w:r w:rsidRPr="00E876D3">
        <w:rPr>
          <w:rFonts w:ascii="Times New Roman" w:eastAsiaTheme="minorEastAsia" w:hAnsi="Times New Roman" w:cs="Times New Roman"/>
          <w:sz w:val="24"/>
          <w:szCs w:val="24"/>
          <w:lang w:val="mk-MK"/>
        </w:rPr>
        <w:t xml:space="preserve"> и јужна Морава - </w:t>
      </w:r>
      <w:r w:rsidRPr="00E876D3">
        <w:rPr>
          <w:rFonts w:ascii="Times New Roman" w:eastAsiaTheme="minorEastAsia" w:hAnsi="Times New Roman" w:cs="Times New Roman"/>
          <w:b/>
          <w:sz w:val="24"/>
          <w:szCs w:val="24"/>
          <w:lang w:val="mk-MK"/>
        </w:rPr>
        <w:t>Слика 2.1.3.А-3</w:t>
      </w:r>
      <w:r w:rsidR="00613679" w:rsidRPr="00E876D3">
        <w:rPr>
          <w:rFonts w:ascii="Times New Roman" w:eastAsia="TimesNewRomanPSMT" w:hAnsi="Times New Roman" w:cs="Times New Roman"/>
          <w:b/>
          <w:bCs/>
          <w:sz w:val="24"/>
          <w:szCs w:val="24"/>
          <w:lang w:val="mk-MK"/>
        </w:rPr>
        <w:t>.</w:t>
      </w:r>
    </w:p>
    <w:p w:rsidR="00613679" w:rsidRPr="00E876D3" w:rsidRDefault="00613679" w:rsidP="00C772A4">
      <w:pPr>
        <w:autoSpaceDE w:val="0"/>
        <w:autoSpaceDN w:val="0"/>
        <w:adjustRightInd w:val="0"/>
        <w:spacing w:after="0" w:line="276" w:lineRule="auto"/>
        <w:jc w:val="center"/>
        <w:rPr>
          <w:rFonts w:ascii="Times New Roman" w:eastAsiaTheme="minorEastAsia" w:hAnsi="Times New Roman" w:cs="Times New Roman"/>
          <w:spacing w:val="-1"/>
          <w:sz w:val="24"/>
          <w:szCs w:val="24"/>
          <w:lang w:val="mk-MK"/>
        </w:rPr>
      </w:pPr>
      <w:r w:rsidRPr="00E876D3">
        <w:rPr>
          <w:rFonts w:ascii="Times New Roman" w:eastAsiaTheme="minorEastAsia" w:hAnsi="Times New Roman" w:cs="Times New Roman"/>
          <w:noProof/>
          <w:spacing w:val="-1"/>
          <w:sz w:val="24"/>
          <w:szCs w:val="24"/>
          <w:lang w:val="mk-MK" w:eastAsia="mk-MK"/>
        </w:rPr>
        <w:drawing>
          <wp:inline distT="0" distB="0" distL="0" distR="0" wp14:anchorId="29A78860" wp14:editId="77600E15">
            <wp:extent cx="4794985" cy="387223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799810" cy="3876127"/>
                    </a:xfrm>
                    <a:prstGeom prst="rect">
                      <a:avLst/>
                    </a:prstGeom>
                    <a:noFill/>
                    <a:ln>
                      <a:noFill/>
                    </a:ln>
                  </pic:spPr>
                </pic:pic>
              </a:graphicData>
            </a:graphic>
          </wp:inline>
        </w:drawing>
      </w:r>
    </w:p>
    <w:p w:rsidR="00613679" w:rsidRPr="00E876D3" w:rsidRDefault="009C082F" w:rsidP="00E2204F">
      <w:pPr>
        <w:autoSpaceDE w:val="0"/>
        <w:autoSpaceDN w:val="0"/>
        <w:adjustRightInd w:val="0"/>
        <w:spacing w:after="0" w:line="276" w:lineRule="auto"/>
        <w:jc w:val="center"/>
        <w:rPr>
          <w:rFonts w:ascii="Times New Roman" w:eastAsiaTheme="minorEastAsia" w:hAnsi="Times New Roman" w:cs="Times New Roman"/>
          <w:spacing w:val="-1"/>
          <w:sz w:val="24"/>
          <w:szCs w:val="24"/>
          <w:lang w:val="mk-MK"/>
        </w:rPr>
      </w:pPr>
      <w:bookmarkStart w:id="55" w:name="_Hlk79335997"/>
      <w:bookmarkStart w:id="56" w:name="_Hlk79334352"/>
      <w:r w:rsidRPr="00E876D3">
        <w:rPr>
          <w:rFonts w:ascii="Times New Roman" w:eastAsiaTheme="minorEastAsia" w:hAnsi="Times New Roman" w:cs="Times New Roman"/>
          <w:b/>
          <w:bCs/>
          <w:spacing w:val="-1"/>
          <w:sz w:val="24"/>
          <w:szCs w:val="24"/>
          <w:lang w:val="mk-MK"/>
        </w:rPr>
        <w:t>Слика 2.1.3.А-3</w:t>
      </w:r>
      <w:r w:rsidR="00723BAE" w:rsidRPr="00E876D3">
        <w:rPr>
          <w:rFonts w:ascii="Times New Roman" w:eastAsiaTheme="minorEastAsia" w:hAnsi="Times New Roman" w:cs="Times New Roman"/>
          <w:b/>
          <w:bCs/>
          <w:spacing w:val="-1"/>
          <w:sz w:val="24"/>
          <w:szCs w:val="24"/>
          <w:lang w:val="mk-MK"/>
        </w:rPr>
        <w:t xml:space="preserve">  </w:t>
      </w:r>
      <w:r w:rsidR="00613679" w:rsidRPr="00E876D3">
        <w:rPr>
          <w:rFonts w:ascii="Times New Roman" w:eastAsiaTheme="minorEastAsia" w:hAnsi="Times New Roman" w:cs="Times New Roman"/>
          <w:i/>
          <w:spacing w:val="-1"/>
          <w:sz w:val="24"/>
          <w:szCs w:val="24"/>
          <w:lang w:val="mk-MK"/>
        </w:rPr>
        <w:t xml:space="preserve">Речни сливови во Република Северна Македонија, Прегледи </w:t>
      </w:r>
      <w:r w:rsidR="00610784" w:rsidRPr="00E876D3">
        <w:rPr>
          <w:rFonts w:ascii="Times New Roman" w:eastAsiaTheme="minorEastAsia" w:hAnsi="Times New Roman" w:cs="Times New Roman"/>
          <w:i/>
          <w:spacing w:val="-1"/>
          <w:sz w:val="24"/>
          <w:szCs w:val="24"/>
          <w:lang w:val="mk-MK"/>
        </w:rPr>
        <w:t>н</w:t>
      </w:r>
      <w:r w:rsidR="00613679" w:rsidRPr="00E876D3">
        <w:rPr>
          <w:rFonts w:ascii="Times New Roman" w:eastAsiaTheme="minorEastAsia" w:hAnsi="Times New Roman" w:cs="Times New Roman"/>
          <w:i/>
          <w:spacing w:val="-1"/>
          <w:sz w:val="24"/>
          <w:szCs w:val="24"/>
          <w:lang w:val="mk-MK"/>
        </w:rPr>
        <w:t>а еколошки</w:t>
      </w:r>
      <w:r w:rsidR="00610784" w:rsidRPr="00E876D3">
        <w:rPr>
          <w:rFonts w:ascii="Times New Roman" w:eastAsiaTheme="minorEastAsia" w:hAnsi="Times New Roman" w:cs="Times New Roman"/>
          <w:i/>
          <w:spacing w:val="-1"/>
          <w:sz w:val="24"/>
          <w:szCs w:val="24"/>
          <w:lang w:val="mk-MK"/>
        </w:rPr>
        <w:t>от учинок</w:t>
      </w:r>
      <w:r w:rsidR="00613679" w:rsidRPr="00E876D3">
        <w:rPr>
          <w:rFonts w:ascii="Times New Roman" w:eastAsiaTheme="minorEastAsia" w:hAnsi="Times New Roman" w:cs="Times New Roman"/>
          <w:i/>
          <w:spacing w:val="-1"/>
          <w:sz w:val="24"/>
          <w:szCs w:val="24"/>
          <w:lang w:val="mk-MK"/>
        </w:rPr>
        <w:t xml:space="preserve">, 2019. Обединети </w:t>
      </w:r>
      <w:r w:rsidR="00610784" w:rsidRPr="00E876D3">
        <w:rPr>
          <w:rFonts w:ascii="Times New Roman" w:eastAsiaTheme="minorEastAsia" w:hAnsi="Times New Roman" w:cs="Times New Roman"/>
          <w:i/>
          <w:spacing w:val="-1"/>
          <w:sz w:val="24"/>
          <w:szCs w:val="24"/>
          <w:lang w:val="mk-MK"/>
        </w:rPr>
        <w:t>Н</w:t>
      </w:r>
      <w:r w:rsidR="00613679" w:rsidRPr="00E876D3">
        <w:rPr>
          <w:rFonts w:ascii="Times New Roman" w:eastAsiaTheme="minorEastAsia" w:hAnsi="Times New Roman" w:cs="Times New Roman"/>
          <w:i/>
          <w:spacing w:val="-1"/>
          <w:sz w:val="24"/>
          <w:szCs w:val="24"/>
          <w:lang w:val="mk-MK"/>
        </w:rPr>
        <w:t>ации. Женева, 2019 година</w:t>
      </w:r>
      <w:bookmarkEnd w:id="55"/>
    </w:p>
    <w:bookmarkEnd w:id="56"/>
    <w:p w:rsidR="00613679" w:rsidRPr="00E876D3" w:rsidRDefault="00613679" w:rsidP="003A6691">
      <w:pPr>
        <w:autoSpaceDE w:val="0"/>
        <w:autoSpaceDN w:val="0"/>
        <w:adjustRightInd w:val="0"/>
        <w:spacing w:after="0" w:line="276" w:lineRule="auto"/>
        <w:jc w:val="both"/>
        <w:rPr>
          <w:rFonts w:eastAsiaTheme="minorEastAsia"/>
          <w:spacing w:val="-1"/>
          <w:sz w:val="20"/>
          <w:szCs w:val="20"/>
          <w:lang w:val="mk-MK"/>
        </w:rPr>
      </w:pPr>
    </w:p>
    <w:p w:rsidR="009C082F" w:rsidRPr="00E876D3" w:rsidRDefault="009C082F" w:rsidP="009C082F">
      <w:pPr>
        <w:autoSpaceDE w:val="0"/>
        <w:autoSpaceDN w:val="0"/>
        <w:adjustRightInd w:val="0"/>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Опсегот на </w:t>
      </w:r>
      <w:r w:rsidR="00C2607E" w:rsidRPr="00E876D3">
        <w:rPr>
          <w:rFonts w:ascii="Times New Roman" w:eastAsiaTheme="minorEastAsia" w:hAnsi="Times New Roman" w:cs="Times New Roman"/>
          <w:sz w:val="24"/>
          <w:szCs w:val="24"/>
          <w:lang w:val="mk-MK"/>
        </w:rPr>
        <w:t>ППГС</w:t>
      </w:r>
      <w:r w:rsidRPr="00E876D3">
        <w:rPr>
          <w:rFonts w:ascii="Times New Roman" w:eastAsiaTheme="minorEastAsia" w:hAnsi="Times New Roman" w:cs="Times New Roman"/>
          <w:sz w:val="24"/>
          <w:szCs w:val="24"/>
          <w:lang w:val="mk-MK"/>
        </w:rPr>
        <w:t xml:space="preserve"> е реката Брегалница, која е по</w:t>
      </w:r>
      <w:r w:rsidR="00610784" w:rsidRPr="00E876D3">
        <w:rPr>
          <w:rFonts w:ascii="Times New Roman" w:eastAsiaTheme="minorEastAsia" w:hAnsi="Times New Roman" w:cs="Times New Roman"/>
          <w:sz w:val="24"/>
          <w:szCs w:val="24"/>
          <w:lang w:val="mk-MK"/>
        </w:rPr>
        <w:t>т</w:t>
      </w:r>
      <w:r w:rsidRPr="00E876D3">
        <w:rPr>
          <w:rFonts w:ascii="Times New Roman" w:eastAsiaTheme="minorEastAsia" w:hAnsi="Times New Roman" w:cs="Times New Roman"/>
          <w:sz w:val="24"/>
          <w:szCs w:val="24"/>
          <w:lang w:val="mk-MK"/>
        </w:rPr>
        <w:t xml:space="preserve">слив на реката Вардар. За овој слив е развиен </w:t>
      </w:r>
      <w:r w:rsidR="00E83892" w:rsidRPr="00E876D3">
        <w:rPr>
          <w:rFonts w:ascii="Times New Roman" w:eastAsiaTheme="minorEastAsia" w:hAnsi="Times New Roman" w:cs="Times New Roman"/>
          <w:sz w:val="24"/>
          <w:szCs w:val="24"/>
          <w:lang w:val="mk-MK"/>
        </w:rPr>
        <w:t xml:space="preserve">ПУРС </w:t>
      </w:r>
      <w:r w:rsidRPr="00E876D3">
        <w:rPr>
          <w:rFonts w:ascii="Times New Roman" w:eastAsiaTheme="minorEastAsia" w:hAnsi="Times New Roman" w:cs="Times New Roman"/>
          <w:sz w:val="24"/>
          <w:szCs w:val="24"/>
          <w:lang w:val="mk-MK"/>
        </w:rPr>
        <w:t xml:space="preserve">во согласност со Рамковната директива за води и е во фаза на имплементација и ќе биде вграден во </w:t>
      </w:r>
      <w:r w:rsidR="00E83892" w:rsidRPr="00E876D3">
        <w:rPr>
          <w:rFonts w:ascii="Times New Roman" w:eastAsiaTheme="minorEastAsia" w:hAnsi="Times New Roman" w:cs="Times New Roman"/>
          <w:sz w:val="24"/>
          <w:szCs w:val="24"/>
          <w:lang w:val="mk-MK"/>
        </w:rPr>
        <w:t xml:space="preserve">ПУРС </w:t>
      </w:r>
      <w:r w:rsidRPr="00E876D3">
        <w:rPr>
          <w:rFonts w:ascii="Times New Roman" w:eastAsiaTheme="minorEastAsia" w:hAnsi="Times New Roman" w:cs="Times New Roman"/>
          <w:sz w:val="24"/>
          <w:szCs w:val="24"/>
          <w:lang w:val="mk-MK"/>
        </w:rPr>
        <w:t>на реката Вардар.</w:t>
      </w:r>
      <w:r w:rsidR="00E83892" w:rsidRPr="00E876D3">
        <w:rPr>
          <w:rFonts w:ascii="Times New Roman" w:eastAsiaTheme="minorEastAsia" w:hAnsi="Times New Roman" w:cs="Times New Roman"/>
          <w:sz w:val="24"/>
          <w:szCs w:val="24"/>
          <w:lang w:val="mk-MK"/>
        </w:rPr>
        <w:t xml:space="preserve"> </w:t>
      </w:r>
    </w:p>
    <w:p w:rsidR="00E2204F" w:rsidRPr="00E876D3" w:rsidRDefault="00E83892" w:rsidP="009C082F">
      <w:pPr>
        <w:autoSpaceDE w:val="0"/>
        <w:autoSpaceDN w:val="0"/>
        <w:adjustRightInd w:val="0"/>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ПУРС </w:t>
      </w:r>
      <w:r w:rsidR="009C082F" w:rsidRPr="00E876D3">
        <w:rPr>
          <w:rFonts w:ascii="Times New Roman" w:eastAsiaTheme="minorEastAsia" w:hAnsi="Times New Roman" w:cs="Times New Roman"/>
          <w:sz w:val="24"/>
          <w:szCs w:val="24"/>
          <w:lang w:val="mk-MK"/>
        </w:rPr>
        <w:t xml:space="preserve">на река Струмица е изработен и е во фаза на јавни консултации. Во рамките на дефинираните активности се врши континуиран мониторинг на состојбата на површинските и подземните води во сливното подрачје на река Струмица согласно </w:t>
      </w:r>
      <w:r w:rsidRPr="00E876D3">
        <w:rPr>
          <w:rFonts w:ascii="Times New Roman" w:eastAsiaTheme="minorEastAsia" w:hAnsi="Times New Roman" w:cs="Times New Roman"/>
          <w:sz w:val="24"/>
          <w:szCs w:val="24"/>
          <w:lang w:val="mk-MK"/>
        </w:rPr>
        <w:t xml:space="preserve">РДВ </w:t>
      </w:r>
      <w:r w:rsidR="009C082F" w:rsidRPr="00E876D3">
        <w:rPr>
          <w:rFonts w:ascii="Times New Roman" w:eastAsiaTheme="minorEastAsia" w:hAnsi="Times New Roman" w:cs="Times New Roman"/>
          <w:sz w:val="24"/>
          <w:szCs w:val="24"/>
          <w:lang w:val="mk-MK"/>
        </w:rPr>
        <w:t xml:space="preserve">на </w:t>
      </w:r>
      <w:r w:rsidR="009C082F" w:rsidRPr="00E876D3">
        <w:rPr>
          <w:rFonts w:ascii="Times New Roman" w:eastAsiaTheme="minorEastAsia" w:hAnsi="Times New Roman" w:cs="Times New Roman"/>
          <w:i/>
          <w:sz w:val="24"/>
          <w:szCs w:val="24"/>
          <w:lang w:val="mk-MK"/>
        </w:rPr>
        <w:t>Хидрометеоролошкиот завод</w:t>
      </w:r>
      <w:r w:rsidR="009C082F" w:rsidRPr="00E876D3">
        <w:rPr>
          <w:rFonts w:ascii="Times New Roman" w:eastAsiaTheme="minorEastAsia" w:hAnsi="Times New Roman" w:cs="Times New Roman"/>
          <w:sz w:val="24"/>
          <w:szCs w:val="24"/>
          <w:lang w:val="mk-MK"/>
        </w:rPr>
        <w:t>.</w:t>
      </w:r>
    </w:p>
    <w:p w:rsidR="00E2204F" w:rsidRPr="00E876D3" w:rsidRDefault="009C082F" w:rsidP="00E2204F">
      <w:pPr>
        <w:autoSpaceDE w:val="0"/>
        <w:autoSpaceDN w:val="0"/>
        <w:adjustRightInd w:val="0"/>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lastRenderedPageBreak/>
        <w:t xml:space="preserve">Целосна имплементација на </w:t>
      </w:r>
      <w:r w:rsidR="00E83892" w:rsidRPr="00E876D3">
        <w:rPr>
          <w:rFonts w:ascii="Times New Roman" w:eastAsiaTheme="minorEastAsia" w:hAnsi="Times New Roman" w:cs="Times New Roman"/>
          <w:sz w:val="24"/>
          <w:szCs w:val="24"/>
          <w:lang w:val="mk-MK"/>
        </w:rPr>
        <w:t xml:space="preserve">РДВ </w:t>
      </w:r>
      <w:r w:rsidRPr="00E876D3">
        <w:rPr>
          <w:rFonts w:ascii="Times New Roman" w:eastAsiaTheme="minorEastAsia" w:hAnsi="Times New Roman" w:cs="Times New Roman"/>
          <w:sz w:val="24"/>
          <w:szCs w:val="24"/>
          <w:lang w:val="mk-MK"/>
        </w:rPr>
        <w:t xml:space="preserve">се очекува во следниот период, вклучувајќи интеркалибрација на водни тела, проширување на врските со </w:t>
      </w:r>
      <w:r w:rsidR="00D36DB6" w:rsidRPr="00E876D3">
        <w:rPr>
          <w:rFonts w:ascii="Times New Roman" w:eastAsiaTheme="minorEastAsia" w:hAnsi="Times New Roman" w:cs="Times New Roman"/>
          <w:sz w:val="24"/>
          <w:szCs w:val="24"/>
          <w:lang w:val="mk-MK"/>
        </w:rPr>
        <w:t xml:space="preserve">ЕМИНЖС </w:t>
      </w:r>
      <w:r w:rsidRPr="00E876D3">
        <w:rPr>
          <w:rFonts w:ascii="Times New Roman" w:eastAsiaTheme="minorEastAsia" w:hAnsi="Times New Roman" w:cs="Times New Roman"/>
          <w:sz w:val="24"/>
          <w:szCs w:val="24"/>
          <w:lang w:val="mk-MK"/>
        </w:rPr>
        <w:t>и целосна имплементација на Директивата за отпадни води.</w:t>
      </w:r>
    </w:p>
    <w:p w:rsidR="00613679" w:rsidRPr="00E876D3" w:rsidRDefault="00613679" w:rsidP="003A6691">
      <w:pPr>
        <w:autoSpaceDE w:val="0"/>
        <w:autoSpaceDN w:val="0"/>
        <w:adjustRightInd w:val="0"/>
        <w:spacing w:after="0" w:line="276" w:lineRule="auto"/>
        <w:jc w:val="both"/>
        <w:rPr>
          <w:rFonts w:eastAsiaTheme="minorEastAsia"/>
          <w:spacing w:val="-1"/>
          <w:sz w:val="20"/>
          <w:szCs w:val="20"/>
          <w:lang w:val="mk-MK"/>
        </w:rPr>
      </w:pPr>
    </w:p>
    <w:p w:rsidR="00613679" w:rsidRPr="00E876D3" w:rsidRDefault="009C082F" w:rsidP="00417648">
      <w:pPr>
        <w:autoSpaceDE w:val="0"/>
        <w:autoSpaceDN w:val="0"/>
        <w:adjustRightInd w:val="0"/>
        <w:spacing w:after="0" w:line="276" w:lineRule="auto"/>
        <w:ind w:firstLine="720"/>
        <w:jc w:val="both"/>
        <w:rPr>
          <w:rFonts w:ascii="Times New Roman" w:eastAsiaTheme="minorEastAsia" w:hAnsi="Times New Roman" w:cs="Times New Roman"/>
          <w:bCs/>
          <w:i/>
          <w:iCs/>
          <w:spacing w:val="-1"/>
          <w:sz w:val="24"/>
          <w:szCs w:val="24"/>
          <w:u w:val="single"/>
          <w:lang w:val="mk-MK"/>
        </w:rPr>
      </w:pPr>
      <w:r w:rsidRPr="00E876D3">
        <w:rPr>
          <w:rFonts w:ascii="Times New Roman" w:eastAsiaTheme="minorEastAsia" w:hAnsi="Times New Roman" w:cs="Times New Roman"/>
          <w:bCs/>
          <w:i/>
          <w:iCs/>
          <w:spacing w:val="-1"/>
          <w:sz w:val="24"/>
          <w:szCs w:val="24"/>
          <w:u w:val="single"/>
          <w:lang w:val="mk-MK"/>
        </w:rPr>
        <w:t>Источен регион</w:t>
      </w:r>
    </w:p>
    <w:p w:rsidR="009C082F" w:rsidRPr="00E876D3" w:rsidRDefault="009C082F" w:rsidP="009C082F">
      <w:pPr>
        <w:autoSpaceDE w:val="0"/>
        <w:autoSpaceDN w:val="0"/>
        <w:adjustRightInd w:val="0"/>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Хидрографијата на Источниот плански регион се состои од речна мрежа и вештачки акумулации. Најважен воден ресурс е реката Брегалница.</w:t>
      </w:r>
    </w:p>
    <w:p w:rsidR="00613679" w:rsidRPr="00E876D3" w:rsidRDefault="009C082F" w:rsidP="009C082F">
      <w:pPr>
        <w:autoSpaceDE w:val="0"/>
        <w:autoSpaceDN w:val="0"/>
        <w:adjustRightInd w:val="0"/>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Во источниот дел на хидрографската мрежа на реката Брегалница има реки со постојан режим и силен излив. Главните притоки на реката и нивните главни </w:t>
      </w:r>
      <w:r w:rsidR="00441C48" w:rsidRPr="00E876D3">
        <w:rPr>
          <w:rFonts w:ascii="Times New Roman" w:eastAsiaTheme="minorEastAsia" w:hAnsi="Times New Roman" w:cs="Times New Roman"/>
          <w:sz w:val="24"/>
          <w:szCs w:val="24"/>
          <w:lang w:val="mk-MK"/>
        </w:rPr>
        <w:t>индикатори</w:t>
      </w:r>
      <w:r w:rsidRPr="00E876D3">
        <w:rPr>
          <w:rFonts w:ascii="Times New Roman" w:eastAsiaTheme="minorEastAsia" w:hAnsi="Times New Roman" w:cs="Times New Roman"/>
          <w:sz w:val="24"/>
          <w:szCs w:val="24"/>
          <w:lang w:val="mk-MK"/>
        </w:rPr>
        <w:t xml:space="preserve"> се прикажани во </w:t>
      </w:r>
      <w:r w:rsidRPr="00E876D3">
        <w:rPr>
          <w:rFonts w:ascii="Times New Roman" w:eastAsiaTheme="minorEastAsia" w:hAnsi="Times New Roman" w:cs="Times New Roman"/>
          <w:b/>
          <w:sz w:val="24"/>
          <w:szCs w:val="24"/>
          <w:lang w:val="mk-MK"/>
        </w:rPr>
        <w:t>Табела 2.1.3.А-4</w:t>
      </w:r>
      <w:r w:rsidRPr="00E876D3">
        <w:rPr>
          <w:rFonts w:ascii="Times New Roman" w:eastAsiaTheme="minorEastAsia" w:hAnsi="Times New Roman" w:cs="Times New Roman"/>
          <w:sz w:val="24"/>
          <w:szCs w:val="24"/>
          <w:lang w:val="mk-MK"/>
        </w:rPr>
        <w:t>. Од нив Брегалница и Ратевска се богати со вода и се користат како складишни системи за хидроцентрали. (</w:t>
      </w:r>
      <w:r w:rsidR="00D36DB6" w:rsidRPr="00E876D3">
        <w:rPr>
          <w:rFonts w:ascii="Times New Roman" w:eastAsiaTheme="minorEastAsia" w:hAnsi="Times New Roman" w:cs="Times New Roman"/>
          <w:sz w:val="24"/>
          <w:szCs w:val="24"/>
          <w:lang w:val="mk-MK"/>
        </w:rPr>
        <w:t>ХЕЦ</w:t>
      </w:r>
      <w:r w:rsidRPr="00E876D3">
        <w:rPr>
          <w:rFonts w:ascii="Times New Roman" w:eastAsiaTheme="minorEastAsia" w:hAnsi="Times New Roman" w:cs="Times New Roman"/>
          <w:sz w:val="24"/>
          <w:szCs w:val="24"/>
          <w:lang w:val="mk-MK"/>
        </w:rPr>
        <w:t>).</w:t>
      </w:r>
    </w:p>
    <w:p w:rsidR="00613679" w:rsidRPr="00E876D3" w:rsidRDefault="00613679" w:rsidP="003A6691">
      <w:pPr>
        <w:spacing w:after="0" w:line="276" w:lineRule="auto"/>
        <w:jc w:val="both"/>
        <w:rPr>
          <w:rFonts w:ascii="Calibri" w:eastAsia="Calibri" w:hAnsi="Calibri" w:cs="Calibri"/>
          <w:sz w:val="9"/>
          <w:szCs w:val="9"/>
          <w:lang w:val="mk-MK"/>
        </w:rPr>
      </w:pPr>
    </w:p>
    <w:p w:rsidR="00613679" w:rsidRPr="00E876D3" w:rsidRDefault="0069710B" w:rsidP="003A6691">
      <w:pPr>
        <w:spacing w:after="0" w:line="276" w:lineRule="auto"/>
        <w:ind w:left="1278"/>
        <w:jc w:val="both"/>
        <w:rPr>
          <w:rFonts w:ascii="Calibri" w:eastAsia="Calibri" w:hAnsi="Calibri" w:cs="Calibri"/>
          <w:sz w:val="20"/>
          <w:szCs w:val="20"/>
          <w:lang w:val="mk-MK"/>
        </w:rPr>
      </w:pPr>
      <w:r w:rsidRPr="00E876D3">
        <w:rPr>
          <w:noProof/>
          <w:lang w:val="mk-MK" w:eastAsia="mk-MK"/>
        </w:rPr>
        <mc:AlternateContent>
          <mc:Choice Requires="wpg">
            <w:drawing>
              <wp:inline distT="0" distB="0" distL="0" distR="0" wp14:anchorId="2D762FB6" wp14:editId="302C091D">
                <wp:extent cx="4221480" cy="2694305"/>
                <wp:effectExtent l="1905" t="1270" r="5715" b="0"/>
                <wp:docPr id="144" name="Group 1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21480" cy="2694305"/>
                          <a:chOff x="0" y="0"/>
                          <a:chExt cx="6648" cy="4243"/>
                        </a:xfrm>
                      </wpg:grpSpPr>
                      <pic:pic xmlns:pic="http://schemas.openxmlformats.org/drawingml/2006/picture">
                        <pic:nvPicPr>
                          <pic:cNvPr id="145" name="Picture 16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44" y="30"/>
                            <a:ext cx="6559" cy="4183"/>
                          </a:xfrm>
                          <a:prstGeom prst="rect">
                            <a:avLst/>
                          </a:prstGeom>
                          <a:noFill/>
                          <a:extLst>
                            <a:ext uri="{909E8E84-426E-40DD-AFC4-6F175D3DCCD1}">
                              <a14:hiddenFill xmlns:a14="http://schemas.microsoft.com/office/drawing/2010/main">
                                <a:solidFill>
                                  <a:srgbClr val="FFFFFF"/>
                                </a:solidFill>
                              </a14:hiddenFill>
                            </a:ext>
                          </a:extLst>
                        </pic:spPr>
                      </pic:pic>
                      <wpg:grpSp>
                        <wpg:cNvPr id="146" name="Group 100"/>
                        <wpg:cNvGrpSpPr>
                          <a:grpSpLocks/>
                        </wpg:cNvGrpSpPr>
                        <wpg:grpSpPr bwMode="auto">
                          <a:xfrm>
                            <a:off x="15" y="15"/>
                            <a:ext cx="6617" cy="2"/>
                            <a:chOff x="15" y="15"/>
                            <a:chExt cx="6617" cy="2"/>
                          </a:xfrm>
                        </wpg:grpSpPr>
                        <wps:wsp>
                          <wps:cNvPr id="147" name="Freeform 162"/>
                          <wps:cNvSpPr>
                            <a:spLocks/>
                          </wps:cNvSpPr>
                          <wps:spPr bwMode="auto">
                            <a:xfrm>
                              <a:off x="15" y="15"/>
                              <a:ext cx="6617" cy="2"/>
                            </a:xfrm>
                            <a:custGeom>
                              <a:avLst/>
                              <a:gdLst>
                                <a:gd name="T0" fmla="*/ 0 w 6617"/>
                                <a:gd name="T1" fmla="*/ 0 h 2"/>
                                <a:gd name="T2" fmla="*/ 6617 w 6617"/>
                                <a:gd name="T3" fmla="*/ 0 h 2"/>
                                <a:gd name="T4" fmla="*/ 0 60000 65536"/>
                                <a:gd name="T5" fmla="*/ 0 60000 65536"/>
                              </a:gdLst>
                              <a:ahLst/>
                              <a:cxnLst>
                                <a:cxn ang="T4">
                                  <a:pos x="T0" y="T1"/>
                                </a:cxn>
                                <a:cxn ang="T5">
                                  <a:pos x="T2" y="T3"/>
                                </a:cxn>
                              </a:cxnLst>
                              <a:rect l="0" t="0" r="r" b="b"/>
                              <a:pathLst>
                                <a:path w="6617" h="2">
                                  <a:moveTo>
                                    <a:pt x="0" y="0"/>
                                  </a:moveTo>
                                  <a:lnTo>
                                    <a:pt x="6617" y="0"/>
                                  </a:lnTo>
                                </a:path>
                              </a:pathLst>
                            </a:custGeom>
                            <a:noFill/>
                            <a:ln w="19558">
                              <a:solidFill>
                                <a:srgbClr val="001F5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8" name="Group 163"/>
                        <wpg:cNvGrpSpPr>
                          <a:grpSpLocks/>
                        </wpg:cNvGrpSpPr>
                        <wpg:grpSpPr bwMode="auto">
                          <a:xfrm>
                            <a:off x="30" y="30"/>
                            <a:ext cx="2" cy="4184"/>
                            <a:chOff x="30" y="30"/>
                            <a:chExt cx="2" cy="4184"/>
                          </a:xfrm>
                        </wpg:grpSpPr>
                        <wps:wsp>
                          <wps:cNvPr id="149" name="Freeform 164"/>
                          <wps:cNvSpPr>
                            <a:spLocks/>
                          </wps:cNvSpPr>
                          <wps:spPr bwMode="auto">
                            <a:xfrm>
                              <a:off x="30" y="30"/>
                              <a:ext cx="2" cy="4184"/>
                            </a:xfrm>
                            <a:custGeom>
                              <a:avLst/>
                              <a:gdLst>
                                <a:gd name="T0" fmla="*/ 0 w 2"/>
                                <a:gd name="T1" fmla="*/ 30 h 4184"/>
                                <a:gd name="T2" fmla="*/ 0 w 2"/>
                                <a:gd name="T3" fmla="*/ 4213 h 4184"/>
                                <a:gd name="T4" fmla="*/ 0 60000 65536"/>
                                <a:gd name="T5" fmla="*/ 0 60000 65536"/>
                              </a:gdLst>
                              <a:ahLst/>
                              <a:cxnLst>
                                <a:cxn ang="T4">
                                  <a:pos x="T0" y="T1"/>
                                </a:cxn>
                                <a:cxn ang="T5">
                                  <a:pos x="T2" y="T3"/>
                                </a:cxn>
                              </a:cxnLst>
                              <a:rect l="0" t="0" r="r" b="b"/>
                              <a:pathLst>
                                <a:path w="2" h="4184">
                                  <a:moveTo>
                                    <a:pt x="0" y="0"/>
                                  </a:moveTo>
                                  <a:lnTo>
                                    <a:pt x="0" y="4183"/>
                                  </a:lnTo>
                                </a:path>
                              </a:pathLst>
                            </a:custGeom>
                            <a:noFill/>
                            <a:ln w="19558">
                              <a:solidFill>
                                <a:srgbClr val="001F5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0" name="Group 165"/>
                        <wpg:cNvGrpSpPr>
                          <a:grpSpLocks/>
                        </wpg:cNvGrpSpPr>
                        <wpg:grpSpPr bwMode="auto">
                          <a:xfrm>
                            <a:off x="6618" y="30"/>
                            <a:ext cx="2" cy="4184"/>
                            <a:chOff x="6618" y="30"/>
                            <a:chExt cx="2" cy="4184"/>
                          </a:xfrm>
                        </wpg:grpSpPr>
                        <wps:wsp>
                          <wps:cNvPr id="151" name="Freeform 166"/>
                          <wps:cNvSpPr>
                            <a:spLocks/>
                          </wps:cNvSpPr>
                          <wps:spPr bwMode="auto">
                            <a:xfrm>
                              <a:off x="6618" y="30"/>
                              <a:ext cx="2" cy="4184"/>
                            </a:xfrm>
                            <a:custGeom>
                              <a:avLst/>
                              <a:gdLst>
                                <a:gd name="T0" fmla="*/ 0 w 2"/>
                                <a:gd name="T1" fmla="*/ 30 h 4184"/>
                                <a:gd name="T2" fmla="*/ 0 w 2"/>
                                <a:gd name="T3" fmla="*/ 4213 h 4184"/>
                                <a:gd name="T4" fmla="*/ 0 60000 65536"/>
                                <a:gd name="T5" fmla="*/ 0 60000 65536"/>
                              </a:gdLst>
                              <a:ahLst/>
                              <a:cxnLst>
                                <a:cxn ang="T4">
                                  <a:pos x="T0" y="T1"/>
                                </a:cxn>
                                <a:cxn ang="T5">
                                  <a:pos x="T2" y="T3"/>
                                </a:cxn>
                              </a:cxnLst>
                              <a:rect l="0" t="0" r="r" b="b"/>
                              <a:pathLst>
                                <a:path w="2" h="4184">
                                  <a:moveTo>
                                    <a:pt x="0" y="0"/>
                                  </a:moveTo>
                                  <a:lnTo>
                                    <a:pt x="0" y="4183"/>
                                  </a:lnTo>
                                </a:path>
                              </a:pathLst>
                            </a:custGeom>
                            <a:noFill/>
                            <a:ln w="19558">
                              <a:solidFill>
                                <a:srgbClr val="001F5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2" name="Group 167"/>
                        <wpg:cNvGrpSpPr>
                          <a:grpSpLocks/>
                        </wpg:cNvGrpSpPr>
                        <wpg:grpSpPr bwMode="auto">
                          <a:xfrm>
                            <a:off x="15" y="4227"/>
                            <a:ext cx="6617" cy="2"/>
                            <a:chOff x="15" y="4227"/>
                            <a:chExt cx="6617" cy="2"/>
                          </a:xfrm>
                        </wpg:grpSpPr>
                        <wps:wsp>
                          <wps:cNvPr id="153" name="Freeform 168"/>
                          <wps:cNvSpPr>
                            <a:spLocks/>
                          </wps:cNvSpPr>
                          <wps:spPr bwMode="auto">
                            <a:xfrm>
                              <a:off x="15" y="4227"/>
                              <a:ext cx="6617" cy="2"/>
                            </a:xfrm>
                            <a:custGeom>
                              <a:avLst/>
                              <a:gdLst>
                                <a:gd name="T0" fmla="*/ 0 w 6617"/>
                                <a:gd name="T1" fmla="*/ 0 h 2"/>
                                <a:gd name="T2" fmla="*/ 6617 w 6617"/>
                                <a:gd name="T3" fmla="*/ 0 h 2"/>
                                <a:gd name="T4" fmla="*/ 0 60000 65536"/>
                                <a:gd name="T5" fmla="*/ 0 60000 65536"/>
                              </a:gdLst>
                              <a:ahLst/>
                              <a:cxnLst>
                                <a:cxn ang="T4">
                                  <a:pos x="T0" y="T1"/>
                                </a:cxn>
                                <a:cxn ang="T5">
                                  <a:pos x="T2" y="T3"/>
                                </a:cxn>
                              </a:cxnLst>
                              <a:rect l="0" t="0" r="r" b="b"/>
                              <a:pathLst>
                                <a:path w="6617" h="2">
                                  <a:moveTo>
                                    <a:pt x="0" y="0"/>
                                  </a:moveTo>
                                  <a:lnTo>
                                    <a:pt x="6617" y="0"/>
                                  </a:lnTo>
                                </a:path>
                              </a:pathLst>
                            </a:custGeom>
                            <a:noFill/>
                            <a:ln w="19558">
                              <a:solidFill>
                                <a:srgbClr val="001F5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xmlns:cx="http://schemas.microsoft.com/office/drawing/2014/chartex" xmlns:cx1="http://schemas.microsoft.com/office/drawing/2015/9/8/chartex"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775255E" id="Group 161" o:spid="_x0000_s1026" style="width:332.4pt;height:212.15pt;mso-position-horizontal-relative:char;mso-position-vertical-relative:line" coordsize="6648,42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0" o:spid="_x0000_s1027" type="#_x0000_t75" style="position:absolute;left:44;top:30;width:6559;height:41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">
                  <v:imagedata r:id="rId29" o:title=""/>
                </v:shape>
                <v:group id="Group 100" o:spid="_x0000_s1028" style="position:absolute;left:15;top:15;width:6617;height:2" coordorigin="15,15" coordsize="66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">
                  <v:shape id="Freeform 162" o:spid="_x0000_s1029" style="position:absolute;left:15;top:15;width:6617;height:2;visibility:visible;mso-wrap-style:square;v-text-anchor:top" coordsize="66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" path="m,l6617,e" filled="f" strokecolor="#001f5f" strokeweight="1.54pt">
                    <v:path arrowok="t" o:connecttype="custom" o:connectlocs="0,0;6617,0" o:connectangles="0,0"/>
                  </v:shape>
                </v:group>
                <v:group id="Group 163" o:spid="_x0000_s1030" style="position:absolute;left:30;top:30;width:2;height:4184" coordorigin="30,30" coordsize="2,4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">
                  <v:shape id="Freeform 164" o:spid="_x0000_s1031" style="position:absolute;left:30;top:30;width:2;height:4184;visibility:visible;mso-wrap-style:square;v-text-anchor:top" coordsize="2,4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" path="m,l,4183e" filled="f" strokecolor="#001f5f" strokeweight="1.54pt">
                    <v:path arrowok="t" o:connecttype="custom" o:connectlocs="0,30;0,4213" o:connectangles="0,0"/>
                  </v:shape>
                </v:group>
                <v:group id="Group 165" o:spid="_x0000_s1032" style="position:absolute;left:6618;top:30;width:2;height:4184" coordorigin="6618,30" coordsize="2,4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">
                  <v:shape id="Freeform 166" o:spid="_x0000_s1033" style="position:absolute;left:6618;top:30;width:2;height:4184;visibility:visible;mso-wrap-style:square;v-text-anchor:top" coordsize="2,4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" path="m,l,4183e" filled="f" strokecolor="#001f5f" strokeweight="1.54pt">
                    <v:path arrowok="t" o:connecttype="custom" o:connectlocs="0,30;0,4213" o:connectangles="0,0"/>
                  </v:shape>
                </v:group>
                <v:group id="Group 167" o:spid="_x0000_s1034" style="position:absolute;left:15;top:4227;width:6617;height:2" coordorigin="15,4227" coordsize="66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">
                  <v:shape id="Freeform 168" o:spid="_x0000_s1035" style="position:absolute;left:15;top:4227;width:6617;height:2;visibility:visible;mso-wrap-style:square;v-text-anchor:top" coordsize="66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" path="m,l6617,e" filled="f" strokecolor="#001f5f" strokeweight="1.54pt">
                    <v:path arrowok="t" o:connecttype="custom" o:connectlocs="0,0;6617,0" o:connectangles="0,0"/>
                  </v:shape>
                </v:group>
                <w10:anchorlock/>
              </v:group>
            </w:pict>
          </mc:Fallback>
        </mc:AlternateContent>
      </w:r>
    </w:p>
    <w:p w:rsidR="00613679" w:rsidRPr="00E876D3" w:rsidRDefault="009C082F" w:rsidP="003A6691">
      <w:pPr>
        <w:spacing w:after="0" w:line="276" w:lineRule="auto"/>
        <w:ind w:left="1811"/>
        <w:jc w:val="both"/>
        <w:rPr>
          <w:rFonts w:ascii="Calibri" w:eastAsiaTheme="minorEastAsia"/>
          <w:b/>
          <w:i/>
          <w:iCs/>
          <w:spacing w:val="-1"/>
          <w:sz w:val="20"/>
          <w:szCs w:val="20"/>
          <w:lang w:val="mk-MK"/>
        </w:rPr>
      </w:pPr>
      <w:r w:rsidRPr="00E876D3">
        <w:rPr>
          <w:rFonts w:ascii="Times New Roman" w:eastAsiaTheme="minorEastAsia" w:hAnsi="Times New Roman" w:cs="Times New Roman"/>
          <w:b/>
          <w:bCs/>
          <w:spacing w:val="-1"/>
          <w:sz w:val="24"/>
          <w:szCs w:val="24"/>
          <w:lang w:val="mk-MK"/>
        </w:rPr>
        <w:t>Слика 2.1.3.А-4</w:t>
      </w:r>
      <w:r w:rsidR="00613679" w:rsidRPr="00E876D3">
        <w:rPr>
          <w:rFonts w:ascii="Times New Roman" w:eastAsiaTheme="minorEastAsia" w:hAnsi="Times New Roman" w:cs="Times New Roman"/>
          <w:i/>
          <w:iCs/>
          <w:spacing w:val="-1"/>
          <w:sz w:val="24"/>
          <w:szCs w:val="24"/>
          <w:lang w:val="mk-MK"/>
        </w:rPr>
        <w:t xml:space="preserve"> </w:t>
      </w:r>
      <w:r w:rsidR="0079123E" w:rsidRPr="00E876D3">
        <w:rPr>
          <w:rFonts w:ascii="Times New Roman" w:eastAsiaTheme="minorEastAsia" w:hAnsi="Times New Roman" w:cs="Times New Roman"/>
          <w:i/>
          <w:iCs/>
          <w:spacing w:val="-1"/>
          <w:sz w:val="24"/>
          <w:szCs w:val="24"/>
          <w:lang w:val="mk-MK"/>
        </w:rPr>
        <w:t xml:space="preserve"> </w:t>
      </w:r>
      <w:r w:rsidR="00613679" w:rsidRPr="00E876D3">
        <w:rPr>
          <w:rFonts w:ascii="Times New Roman" w:eastAsiaTheme="minorEastAsia" w:hAnsi="Times New Roman" w:cs="Times New Roman"/>
          <w:i/>
          <w:iCs/>
          <w:spacing w:val="-1"/>
          <w:sz w:val="24"/>
          <w:szCs w:val="24"/>
          <w:lang w:val="mk-MK"/>
        </w:rPr>
        <w:t>Хидрографска мрежа на река Брегалница</w:t>
      </w:r>
    </w:p>
    <w:p w:rsidR="009C082F" w:rsidRPr="00E876D3" w:rsidRDefault="009C082F" w:rsidP="009C082F">
      <w:pPr>
        <w:autoSpaceDE w:val="0"/>
        <w:autoSpaceDN w:val="0"/>
        <w:adjustRightInd w:val="0"/>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Со својата должина Брегалница е најголемата притока на Вардар. Извира во подножјето на Малешевската Планина. Просечниот излив на реката е 28 m³/s, максималниот истек 640 m³/s. На патот до </w:t>
      </w:r>
      <w:r w:rsidR="00827644" w:rsidRPr="00E876D3">
        <w:rPr>
          <w:rFonts w:ascii="Times New Roman" w:eastAsiaTheme="minorEastAsia" w:hAnsi="Times New Roman" w:cs="Times New Roman"/>
          <w:sz w:val="24"/>
          <w:szCs w:val="24"/>
          <w:lang w:val="mk-MK"/>
        </w:rPr>
        <w:t>утоката</w:t>
      </w:r>
      <w:r w:rsidRPr="00E876D3">
        <w:rPr>
          <w:rFonts w:ascii="Times New Roman" w:eastAsiaTheme="minorEastAsia" w:hAnsi="Times New Roman" w:cs="Times New Roman"/>
          <w:sz w:val="24"/>
          <w:szCs w:val="24"/>
          <w:lang w:val="mk-MK"/>
        </w:rPr>
        <w:t>, реката минува низ многу теснец</w:t>
      </w:r>
      <w:r w:rsidR="00441C48" w:rsidRPr="00E876D3">
        <w:rPr>
          <w:rFonts w:ascii="Times New Roman" w:eastAsiaTheme="minorEastAsia" w:hAnsi="Times New Roman" w:cs="Times New Roman"/>
          <w:sz w:val="24"/>
          <w:szCs w:val="24"/>
          <w:lang w:val="mk-MK"/>
        </w:rPr>
        <w:t>и</w:t>
      </w:r>
      <w:r w:rsidRPr="00E876D3">
        <w:rPr>
          <w:rFonts w:ascii="Times New Roman" w:eastAsiaTheme="minorEastAsia" w:hAnsi="Times New Roman" w:cs="Times New Roman"/>
          <w:sz w:val="24"/>
          <w:szCs w:val="24"/>
          <w:lang w:val="mk-MK"/>
        </w:rPr>
        <w:t xml:space="preserve"> и продолжетоци.</w:t>
      </w:r>
    </w:p>
    <w:p w:rsidR="00613679" w:rsidRPr="00E876D3" w:rsidRDefault="00441C48" w:rsidP="009C082F">
      <w:pPr>
        <w:autoSpaceDE w:val="0"/>
        <w:autoSpaceDN w:val="0"/>
        <w:adjustRightInd w:val="0"/>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Долините на притоките се мо</w:t>
      </w:r>
      <w:r w:rsidR="009C082F" w:rsidRPr="00E876D3">
        <w:rPr>
          <w:rFonts w:ascii="Times New Roman" w:eastAsiaTheme="minorEastAsia" w:hAnsi="Times New Roman" w:cs="Times New Roman"/>
          <w:sz w:val="24"/>
          <w:szCs w:val="24"/>
          <w:lang w:val="mk-MK"/>
        </w:rPr>
        <w:t>ногени, со исклучок на Брегалница, чија река е полигена. Тие се притоки на поединечни езерски сливови, чии води ја хранат Брегалница. Во планинскиот дел котлините се длабоки и во форма на буква V.</w:t>
      </w:r>
    </w:p>
    <w:p w:rsidR="001F1ACB" w:rsidRPr="00E876D3" w:rsidRDefault="001F1ACB" w:rsidP="00E2204F">
      <w:pPr>
        <w:spacing w:after="0" w:line="276" w:lineRule="auto"/>
        <w:ind w:left="219"/>
        <w:jc w:val="center"/>
        <w:rPr>
          <w:rFonts w:ascii="Times New Roman" w:eastAsiaTheme="minorEastAsia" w:hAnsi="Times New Roman" w:cs="Times New Roman"/>
          <w:bCs/>
          <w:i/>
          <w:iCs/>
          <w:spacing w:val="-1"/>
          <w:sz w:val="24"/>
          <w:szCs w:val="24"/>
          <w:lang w:val="mk-MK"/>
        </w:rPr>
      </w:pPr>
    </w:p>
    <w:p w:rsidR="00613679" w:rsidRPr="00E876D3" w:rsidRDefault="001C0FC5" w:rsidP="00E2204F">
      <w:pPr>
        <w:spacing w:after="0" w:line="276" w:lineRule="auto"/>
        <w:ind w:left="219"/>
        <w:jc w:val="center"/>
        <w:rPr>
          <w:rFonts w:ascii="Times New Roman" w:eastAsia="Calibri" w:hAnsi="Times New Roman" w:cs="Times New Roman"/>
          <w:bCs/>
          <w:i/>
          <w:iCs/>
          <w:sz w:val="24"/>
          <w:szCs w:val="24"/>
          <w:lang w:val="mk-MK"/>
        </w:rPr>
      </w:pPr>
      <w:r w:rsidRPr="00E876D3">
        <w:rPr>
          <w:rFonts w:ascii="Times New Roman" w:eastAsiaTheme="minorEastAsia" w:hAnsi="Times New Roman" w:cs="Times New Roman"/>
          <w:b/>
          <w:spacing w:val="-1"/>
          <w:sz w:val="24"/>
          <w:szCs w:val="24"/>
          <w:lang w:val="mk-MK"/>
        </w:rPr>
        <w:t>Табела 2.1.3.А-1</w:t>
      </w:r>
      <w:r w:rsidR="00613679" w:rsidRPr="00E876D3">
        <w:rPr>
          <w:rFonts w:ascii="Times New Roman" w:eastAsiaTheme="minorEastAsia" w:hAnsi="Times New Roman" w:cs="Times New Roman"/>
          <w:bCs/>
          <w:i/>
          <w:iCs/>
          <w:spacing w:val="-1"/>
          <w:sz w:val="24"/>
          <w:szCs w:val="24"/>
          <w:lang w:val="mk-MK"/>
        </w:rPr>
        <w:t xml:space="preserve"> Слив, должина, просечен наклон и пошумување на притоките на реката Брегалница</w:t>
      </w:r>
    </w:p>
    <w:p w:rsidR="00613679" w:rsidRPr="00E876D3" w:rsidRDefault="00613679" w:rsidP="0079123E">
      <w:pPr>
        <w:spacing w:after="120" w:line="276" w:lineRule="auto"/>
        <w:ind w:right="-138"/>
        <w:jc w:val="both"/>
        <w:rPr>
          <w:rFonts w:ascii="Calibri" w:eastAsia="Calibri" w:hAnsi="Calibri" w:cs="Calibri"/>
          <w:sz w:val="3"/>
          <w:szCs w:val="3"/>
          <w:lang w:val="mk-MK"/>
        </w:rPr>
      </w:pPr>
    </w:p>
    <w:tbl>
      <w:tblPr>
        <w:tblStyle w:val="Style21"/>
        <w:tblW w:w="10024" w:type="dxa"/>
        <w:jc w:val="center"/>
        <w:tblLayout w:type="fixed"/>
        <w:tblLook w:val="01E0" w:firstRow="1" w:lastRow="1" w:firstColumn="1" w:lastColumn="1" w:noHBand="0" w:noVBand="0"/>
      </w:tblPr>
      <w:tblGrid>
        <w:gridCol w:w="3402"/>
        <w:gridCol w:w="1531"/>
        <w:gridCol w:w="1446"/>
        <w:gridCol w:w="1763"/>
        <w:gridCol w:w="1882"/>
      </w:tblGrid>
      <w:tr w:rsidR="00813F3E" w:rsidRPr="00E876D3" w:rsidTr="0079123E">
        <w:trPr>
          <w:cnfStyle w:val="100000000000" w:firstRow="1" w:lastRow="0" w:firstColumn="0" w:lastColumn="0" w:oddVBand="0" w:evenVBand="0" w:oddHBand="0" w:evenHBand="0" w:firstRowFirstColumn="0" w:firstRowLastColumn="0" w:lastRowFirstColumn="0" w:lastRowLastColumn="0"/>
          <w:trHeight w:hRule="exact" w:val="758"/>
          <w:jc w:val="center"/>
        </w:trPr>
        <w:tc>
          <w:tcPr>
            <w:tcW w:w="3402" w:type="dxa"/>
          </w:tcPr>
          <w:p w:rsidR="00613679" w:rsidRPr="00E876D3" w:rsidRDefault="00613679" w:rsidP="00813F3E">
            <w:pPr>
              <w:widowControl w:val="0"/>
              <w:spacing w:after="120" w:line="276" w:lineRule="auto"/>
              <w:jc w:val="both"/>
              <w:rPr>
                <w:rFonts w:ascii="Times New Roman" w:eastAsia="Calibri" w:hAnsi="Times New Roman" w:cs="Times New Roman"/>
                <w:sz w:val="20"/>
                <w:szCs w:val="20"/>
                <w:lang w:val="mk-MK"/>
              </w:rPr>
            </w:pPr>
          </w:p>
          <w:p w:rsidR="00613679" w:rsidRPr="00E876D3" w:rsidRDefault="0079123E" w:rsidP="00813F3E">
            <w:pPr>
              <w:widowControl w:val="0"/>
              <w:spacing w:after="120" w:line="276" w:lineRule="auto"/>
              <w:ind w:left="102"/>
              <w:jc w:val="both"/>
              <w:rPr>
                <w:rFonts w:ascii="Times New Roman" w:eastAsia="Calibri" w:hAnsi="Times New Roman" w:cs="Times New Roman"/>
                <w:sz w:val="20"/>
                <w:szCs w:val="20"/>
                <w:lang w:val="mk-MK"/>
              </w:rPr>
            </w:pPr>
            <w:r w:rsidRPr="00E876D3">
              <w:rPr>
                <w:rFonts w:ascii="Times New Roman" w:eastAsia="Calibri" w:hAnsi="Times New Roman" w:cs="Times New Roman"/>
                <w:sz w:val="20"/>
                <w:szCs w:val="20"/>
                <w:lang w:val="mk-MK"/>
              </w:rPr>
              <w:t>Р</w:t>
            </w:r>
            <w:r w:rsidR="00A5261D" w:rsidRPr="00E876D3">
              <w:rPr>
                <w:rFonts w:ascii="Times New Roman" w:eastAsia="Calibri" w:hAnsi="Times New Roman" w:cs="Times New Roman"/>
                <w:sz w:val="20"/>
                <w:szCs w:val="20"/>
                <w:lang w:val="mk-MK"/>
              </w:rPr>
              <w:t>ека</w:t>
            </w:r>
          </w:p>
        </w:tc>
        <w:tc>
          <w:tcPr>
            <w:tcW w:w="1531" w:type="dxa"/>
          </w:tcPr>
          <w:p w:rsidR="00613679" w:rsidRPr="00E876D3" w:rsidRDefault="00A5261D" w:rsidP="00441C48">
            <w:pPr>
              <w:widowControl w:val="0"/>
              <w:spacing w:after="120" w:line="276" w:lineRule="auto"/>
              <w:ind w:left="102" w:right="203"/>
              <w:jc w:val="both"/>
              <w:rPr>
                <w:rFonts w:ascii="Times New Roman" w:eastAsia="Calibri" w:hAnsi="Times New Roman" w:cs="Times New Roman"/>
                <w:sz w:val="20"/>
                <w:szCs w:val="20"/>
                <w:lang w:val="mk-MK"/>
              </w:rPr>
            </w:pPr>
            <w:r w:rsidRPr="00E876D3">
              <w:rPr>
                <w:rFonts w:ascii="Times New Roman" w:eastAsiaTheme="minorEastAsia" w:hAnsi="Times New Roman" w:cs="Times New Roman"/>
                <w:spacing w:val="-4"/>
                <w:sz w:val="20"/>
                <w:szCs w:val="20"/>
                <w:lang w:val="mk-MK"/>
              </w:rPr>
              <w:t>Сливно под</w:t>
            </w:r>
            <w:r w:rsidR="0079123E" w:rsidRPr="00E876D3">
              <w:rPr>
                <w:rFonts w:ascii="Times New Roman" w:eastAsiaTheme="minorEastAsia" w:hAnsi="Times New Roman" w:cs="Times New Roman"/>
                <w:spacing w:val="-4"/>
                <w:sz w:val="20"/>
                <w:szCs w:val="20"/>
                <w:lang w:val="mk-MK"/>
              </w:rPr>
              <w:t xml:space="preserve">рачје </w:t>
            </w:r>
            <w:r w:rsidRPr="00E876D3">
              <w:rPr>
                <w:rFonts w:ascii="Times New Roman" w:eastAsiaTheme="minorEastAsia" w:hAnsi="Times New Roman" w:cs="Times New Roman"/>
                <w:spacing w:val="-4"/>
                <w:sz w:val="20"/>
                <w:szCs w:val="20"/>
                <w:lang w:val="mk-MK"/>
              </w:rPr>
              <w:t>km²</w:t>
            </w:r>
          </w:p>
        </w:tc>
        <w:tc>
          <w:tcPr>
            <w:tcW w:w="1446" w:type="dxa"/>
          </w:tcPr>
          <w:p w:rsidR="00613679" w:rsidRPr="00E876D3" w:rsidRDefault="00FA3F15" w:rsidP="00813F3E">
            <w:pPr>
              <w:widowControl w:val="0"/>
              <w:spacing w:after="120" w:line="276" w:lineRule="auto"/>
              <w:ind w:left="102"/>
              <w:jc w:val="both"/>
              <w:rPr>
                <w:rFonts w:ascii="Times New Roman" w:eastAsia="Calibri" w:hAnsi="Times New Roman" w:cs="Times New Roman"/>
                <w:sz w:val="20"/>
                <w:szCs w:val="20"/>
                <w:lang w:val="mk-MK"/>
              </w:rPr>
            </w:pPr>
            <w:r w:rsidRPr="00E876D3">
              <w:rPr>
                <w:rFonts w:ascii="Times New Roman" w:eastAsiaTheme="minorEastAsia" w:hAnsi="Times New Roman" w:cs="Times New Roman"/>
                <w:spacing w:val="-4"/>
                <w:sz w:val="20"/>
                <w:szCs w:val="20"/>
                <w:lang w:val="mk-MK"/>
              </w:rPr>
              <w:t>Должина</w:t>
            </w:r>
            <w:r w:rsidR="0079123E" w:rsidRPr="00E876D3">
              <w:rPr>
                <w:rFonts w:ascii="Times New Roman" w:eastAsiaTheme="minorEastAsia" w:hAnsi="Times New Roman" w:cs="Times New Roman"/>
                <w:spacing w:val="-4"/>
                <w:sz w:val="20"/>
                <w:szCs w:val="20"/>
                <w:lang w:val="mk-MK"/>
              </w:rPr>
              <w:t xml:space="preserve"> </w:t>
            </w:r>
            <w:r w:rsidR="003F0021" w:rsidRPr="00E876D3">
              <w:rPr>
                <w:rFonts w:ascii="Times New Roman" w:eastAsiaTheme="minorEastAsia" w:hAnsi="Times New Roman" w:cs="Times New Roman"/>
                <w:sz w:val="20"/>
                <w:szCs w:val="20"/>
                <w:lang w:val="mk-MK"/>
              </w:rPr>
              <w:t>km</w:t>
            </w:r>
          </w:p>
        </w:tc>
        <w:tc>
          <w:tcPr>
            <w:tcW w:w="1763" w:type="dxa"/>
          </w:tcPr>
          <w:p w:rsidR="00613679" w:rsidRPr="00E876D3" w:rsidRDefault="00A5261D" w:rsidP="00813F3E">
            <w:pPr>
              <w:widowControl w:val="0"/>
              <w:spacing w:after="120" w:line="276" w:lineRule="auto"/>
              <w:jc w:val="both"/>
              <w:rPr>
                <w:rFonts w:ascii="Times New Roman" w:eastAsia="Calibri" w:hAnsi="Times New Roman" w:cs="Times New Roman"/>
                <w:sz w:val="20"/>
                <w:szCs w:val="20"/>
                <w:lang w:val="mk-MK"/>
              </w:rPr>
            </w:pPr>
            <w:r w:rsidRPr="00E876D3">
              <w:rPr>
                <w:rFonts w:ascii="Times New Roman" w:eastAsia="Calibri" w:hAnsi="Times New Roman" w:cs="Times New Roman"/>
                <w:sz w:val="20"/>
                <w:szCs w:val="20"/>
                <w:lang w:val="mk-MK"/>
              </w:rPr>
              <w:t xml:space="preserve">Среден наклон </w:t>
            </w:r>
            <w:r w:rsidR="00613679" w:rsidRPr="00E876D3">
              <w:rPr>
                <w:rFonts w:ascii="Times New Roman" w:eastAsiaTheme="minorEastAsia" w:hAnsi="Times New Roman" w:cs="Times New Roman"/>
                <w:sz w:val="20"/>
                <w:szCs w:val="20"/>
                <w:lang w:val="mk-MK"/>
              </w:rPr>
              <w:t>%</w:t>
            </w:r>
            <w:r w:rsidR="00613679" w:rsidRPr="00E876D3">
              <w:rPr>
                <w:rFonts w:ascii="Times New Roman" w:eastAsiaTheme="minorEastAsia" w:hAnsi="Times New Roman" w:cs="Times New Roman"/>
                <w:sz w:val="20"/>
                <w:szCs w:val="20"/>
                <w:vertAlign w:val="subscript"/>
                <w:lang w:val="mk-MK"/>
              </w:rPr>
              <w:t>0</w:t>
            </w:r>
          </w:p>
        </w:tc>
        <w:tc>
          <w:tcPr>
            <w:tcW w:w="1882" w:type="dxa"/>
          </w:tcPr>
          <w:p w:rsidR="00613679" w:rsidRPr="00E876D3" w:rsidRDefault="0079123E" w:rsidP="0079123E">
            <w:pPr>
              <w:widowControl w:val="0"/>
              <w:spacing w:after="120" w:line="276" w:lineRule="auto"/>
              <w:ind w:left="102" w:right="276"/>
              <w:jc w:val="both"/>
              <w:rPr>
                <w:rFonts w:ascii="Times New Roman" w:eastAsia="Calibri" w:hAnsi="Times New Roman" w:cs="Times New Roman"/>
                <w:sz w:val="20"/>
                <w:szCs w:val="20"/>
                <w:lang w:val="mk-MK"/>
              </w:rPr>
            </w:pPr>
            <w:r w:rsidRPr="00E876D3">
              <w:rPr>
                <w:rFonts w:ascii="Times New Roman" w:eastAsiaTheme="minorEastAsia" w:hAnsi="Times New Roman" w:cs="Times New Roman"/>
                <w:spacing w:val="-4"/>
                <w:sz w:val="20"/>
                <w:szCs w:val="20"/>
                <w:lang w:val="mk-MK"/>
              </w:rPr>
              <w:t>Пошумувањ</w:t>
            </w:r>
            <w:r w:rsidR="00A5261D" w:rsidRPr="00E876D3">
              <w:rPr>
                <w:rFonts w:ascii="Times New Roman" w:eastAsiaTheme="minorEastAsia" w:hAnsi="Times New Roman" w:cs="Times New Roman"/>
                <w:spacing w:val="-4"/>
                <w:sz w:val="20"/>
                <w:szCs w:val="20"/>
                <w:lang w:val="mk-MK"/>
              </w:rPr>
              <w:t xml:space="preserve">е </w:t>
            </w:r>
            <w:r w:rsidR="00613679" w:rsidRPr="00E876D3">
              <w:rPr>
                <w:rFonts w:ascii="Times New Roman" w:eastAsiaTheme="minorEastAsia" w:hAnsi="Times New Roman" w:cs="Times New Roman"/>
                <w:sz w:val="20"/>
                <w:szCs w:val="20"/>
                <w:lang w:val="mk-MK"/>
              </w:rPr>
              <w:t>%</w:t>
            </w:r>
          </w:p>
        </w:tc>
      </w:tr>
      <w:tr w:rsidR="00813F3E" w:rsidRPr="00E876D3" w:rsidTr="00A019F7">
        <w:trPr>
          <w:cnfStyle w:val="000000100000" w:firstRow="0" w:lastRow="0" w:firstColumn="0" w:lastColumn="0" w:oddVBand="0" w:evenVBand="0" w:oddHBand="1" w:evenHBand="0" w:firstRowFirstColumn="0" w:firstRowLastColumn="0" w:lastRowFirstColumn="0" w:lastRowLastColumn="0"/>
          <w:trHeight w:hRule="exact" w:val="329"/>
          <w:jc w:val="center"/>
        </w:trPr>
        <w:tc>
          <w:tcPr>
            <w:tcW w:w="3402" w:type="dxa"/>
          </w:tcPr>
          <w:p w:rsidR="00613679" w:rsidRPr="00E876D3" w:rsidRDefault="00613679" w:rsidP="00813F3E">
            <w:pPr>
              <w:widowControl w:val="0"/>
              <w:spacing w:after="120" w:line="276" w:lineRule="auto"/>
              <w:ind w:left="102"/>
              <w:jc w:val="both"/>
              <w:rPr>
                <w:rFonts w:ascii="Times New Roman" w:eastAsiaTheme="minorEastAsia" w:hAnsi="Times New Roman" w:cs="Times New Roman"/>
                <w:spacing w:val="-1"/>
                <w:sz w:val="20"/>
                <w:szCs w:val="20"/>
                <w:lang w:val="mk-MK"/>
              </w:rPr>
            </w:pPr>
            <w:r w:rsidRPr="00E876D3">
              <w:rPr>
                <w:rFonts w:ascii="Times New Roman" w:eastAsiaTheme="minorEastAsia" w:hAnsi="Times New Roman" w:cs="Times New Roman"/>
                <w:spacing w:val="-1"/>
                <w:sz w:val="20"/>
                <w:szCs w:val="20"/>
                <w:lang w:val="mk-MK"/>
              </w:rPr>
              <w:t>Кочанска Река</w:t>
            </w:r>
          </w:p>
          <w:p w:rsidR="00A019F7" w:rsidRPr="00E876D3" w:rsidRDefault="00A019F7" w:rsidP="00813F3E">
            <w:pPr>
              <w:widowControl w:val="0"/>
              <w:spacing w:after="120" w:line="276" w:lineRule="auto"/>
              <w:ind w:left="102"/>
              <w:jc w:val="both"/>
              <w:rPr>
                <w:rFonts w:ascii="Times New Roman" w:eastAsiaTheme="minorEastAsia" w:hAnsi="Times New Roman" w:cs="Times New Roman"/>
                <w:spacing w:val="-1"/>
                <w:sz w:val="20"/>
                <w:szCs w:val="20"/>
                <w:lang w:val="mk-MK"/>
              </w:rPr>
            </w:pPr>
          </w:p>
          <w:p w:rsidR="00A019F7" w:rsidRPr="00E876D3" w:rsidRDefault="00A019F7" w:rsidP="00813F3E">
            <w:pPr>
              <w:widowControl w:val="0"/>
              <w:spacing w:after="120" w:line="276" w:lineRule="auto"/>
              <w:ind w:left="102"/>
              <w:jc w:val="both"/>
              <w:rPr>
                <w:rFonts w:ascii="Times New Roman" w:eastAsia="Calibri" w:hAnsi="Times New Roman" w:cs="Times New Roman"/>
                <w:sz w:val="20"/>
                <w:szCs w:val="20"/>
                <w:lang w:val="mk-MK"/>
              </w:rPr>
            </w:pPr>
          </w:p>
        </w:tc>
        <w:tc>
          <w:tcPr>
            <w:tcW w:w="1531" w:type="dxa"/>
          </w:tcPr>
          <w:p w:rsidR="00613679" w:rsidRPr="00E876D3" w:rsidRDefault="00613679" w:rsidP="00813F3E">
            <w:pPr>
              <w:widowControl w:val="0"/>
              <w:spacing w:after="120" w:line="276" w:lineRule="auto"/>
              <w:ind w:left="102"/>
              <w:jc w:val="both"/>
              <w:rPr>
                <w:rFonts w:ascii="Times New Roman" w:eastAsia="Calibri" w:hAnsi="Times New Roman" w:cs="Times New Roman"/>
                <w:sz w:val="20"/>
                <w:szCs w:val="20"/>
                <w:lang w:val="mk-MK"/>
              </w:rPr>
            </w:pPr>
            <w:r w:rsidRPr="00E876D3">
              <w:rPr>
                <w:rFonts w:ascii="Times New Roman" w:eastAsiaTheme="minorEastAsia" w:hAnsi="Times New Roman" w:cs="Times New Roman"/>
                <w:sz w:val="20"/>
                <w:szCs w:val="20"/>
                <w:lang w:val="mk-MK"/>
              </w:rPr>
              <w:t>198,0</w:t>
            </w:r>
          </w:p>
        </w:tc>
        <w:tc>
          <w:tcPr>
            <w:tcW w:w="1446" w:type="dxa"/>
          </w:tcPr>
          <w:p w:rsidR="00613679" w:rsidRPr="00E876D3" w:rsidRDefault="00613679" w:rsidP="00813F3E">
            <w:pPr>
              <w:widowControl w:val="0"/>
              <w:spacing w:after="120" w:line="276" w:lineRule="auto"/>
              <w:ind w:left="102"/>
              <w:jc w:val="both"/>
              <w:rPr>
                <w:rFonts w:ascii="Times New Roman" w:eastAsia="Calibri" w:hAnsi="Times New Roman" w:cs="Times New Roman"/>
                <w:sz w:val="20"/>
                <w:szCs w:val="20"/>
                <w:lang w:val="mk-MK"/>
              </w:rPr>
            </w:pPr>
            <w:r w:rsidRPr="00E876D3">
              <w:rPr>
                <w:rFonts w:ascii="Times New Roman" w:eastAsiaTheme="minorEastAsia" w:hAnsi="Times New Roman" w:cs="Times New Roman"/>
                <w:sz w:val="20"/>
                <w:szCs w:val="20"/>
                <w:lang w:val="mk-MK"/>
              </w:rPr>
              <w:t>34.0</w:t>
            </w:r>
          </w:p>
        </w:tc>
        <w:tc>
          <w:tcPr>
            <w:tcW w:w="1763" w:type="dxa"/>
          </w:tcPr>
          <w:p w:rsidR="00613679" w:rsidRPr="00E876D3" w:rsidRDefault="00613679" w:rsidP="00813F3E">
            <w:pPr>
              <w:widowControl w:val="0"/>
              <w:spacing w:after="120" w:line="276" w:lineRule="auto"/>
              <w:ind w:left="102"/>
              <w:jc w:val="both"/>
              <w:rPr>
                <w:rFonts w:ascii="Times New Roman" w:eastAsia="Calibri" w:hAnsi="Times New Roman" w:cs="Times New Roman"/>
                <w:sz w:val="20"/>
                <w:szCs w:val="20"/>
                <w:lang w:val="mk-MK"/>
              </w:rPr>
            </w:pPr>
            <w:r w:rsidRPr="00E876D3">
              <w:rPr>
                <w:rFonts w:ascii="Times New Roman" w:eastAsiaTheme="minorEastAsia" w:hAnsi="Times New Roman" w:cs="Times New Roman"/>
                <w:sz w:val="20"/>
                <w:szCs w:val="20"/>
                <w:lang w:val="mk-MK"/>
              </w:rPr>
              <w:t>39.3</w:t>
            </w:r>
          </w:p>
        </w:tc>
        <w:tc>
          <w:tcPr>
            <w:tcW w:w="1882" w:type="dxa"/>
          </w:tcPr>
          <w:p w:rsidR="00613679" w:rsidRPr="00E876D3" w:rsidRDefault="00613679" w:rsidP="00813F3E">
            <w:pPr>
              <w:widowControl w:val="0"/>
              <w:spacing w:after="120" w:line="276" w:lineRule="auto"/>
              <w:ind w:left="102"/>
              <w:jc w:val="both"/>
              <w:rPr>
                <w:rFonts w:ascii="Times New Roman" w:eastAsia="Calibri" w:hAnsi="Times New Roman" w:cs="Times New Roman"/>
                <w:sz w:val="20"/>
                <w:szCs w:val="20"/>
                <w:lang w:val="mk-MK"/>
              </w:rPr>
            </w:pPr>
            <w:r w:rsidRPr="00E876D3">
              <w:rPr>
                <w:rFonts w:ascii="Times New Roman" w:eastAsiaTheme="minorEastAsia" w:hAnsi="Times New Roman" w:cs="Times New Roman"/>
                <w:sz w:val="20"/>
                <w:szCs w:val="20"/>
                <w:lang w:val="mk-MK"/>
              </w:rPr>
              <w:t>45</w:t>
            </w:r>
          </w:p>
        </w:tc>
      </w:tr>
      <w:tr w:rsidR="00813F3E" w:rsidRPr="00E876D3" w:rsidTr="00A019F7">
        <w:trPr>
          <w:cnfStyle w:val="000000010000" w:firstRow="0" w:lastRow="0" w:firstColumn="0" w:lastColumn="0" w:oddVBand="0" w:evenVBand="0" w:oddHBand="0" w:evenHBand="1" w:firstRowFirstColumn="0" w:firstRowLastColumn="0" w:lastRowFirstColumn="0" w:lastRowLastColumn="0"/>
          <w:trHeight w:hRule="exact" w:val="331"/>
          <w:jc w:val="center"/>
        </w:trPr>
        <w:tc>
          <w:tcPr>
            <w:tcW w:w="3402" w:type="dxa"/>
          </w:tcPr>
          <w:p w:rsidR="00613679" w:rsidRPr="00E876D3" w:rsidRDefault="00613679" w:rsidP="00A5261D">
            <w:pPr>
              <w:widowControl w:val="0"/>
              <w:spacing w:after="120" w:line="276" w:lineRule="auto"/>
              <w:ind w:left="102"/>
              <w:jc w:val="both"/>
              <w:rPr>
                <w:rFonts w:ascii="Times New Roman" w:eastAsia="Calibri" w:hAnsi="Times New Roman" w:cs="Times New Roman"/>
                <w:sz w:val="20"/>
                <w:szCs w:val="20"/>
                <w:lang w:val="mk-MK"/>
              </w:rPr>
            </w:pPr>
            <w:r w:rsidRPr="00E876D3">
              <w:rPr>
                <w:rFonts w:ascii="Times New Roman" w:eastAsiaTheme="minorEastAsia" w:hAnsi="Times New Roman" w:cs="Times New Roman"/>
                <w:spacing w:val="-1"/>
                <w:sz w:val="20"/>
                <w:szCs w:val="20"/>
                <w:lang w:val="mk-MK"/>
              </w:rPr>
              <w:t>Оризарска Река</w:t>
            </w:r>
          </w:p>
        </w:tc>
        <w:tc>
          <w:tcPr>
            <w:tcW w:w="1531" w:type="dxa"/>
          </w:tcPr>
          <w:p w:rsidR="00613679" w:rsidRPr="00E876D3" w:rsidRDefault="00613679" w:rsidP="00813F3E">
            <w:pPr>
              <w:widowControl w:val="0"/>
              <w:spacing w:after="120" w:line="276" w:lineRule="auto"/>
              <w:ind w:left="102"/>
              <w:jc w:val="both"/>
              <w:rPr>
                <w:rFonts w:ascii="Times New Roman" w:eastAsia="Calibri" w:hAnsi="Times New Roman" w:cs="Times New Roman"/>
                <w:sz w:val="20"/>
                <w:szCs w:val="20"/>
                <w:lang w:val="mk-MK"/>
              </w:rPr>
            </w:pPr>
            <w:r w:rsidRPr="00E876D3">
              <w:rPr>
                <w:rFonts w:ascii="Times New Roman" w:eastAsiaTheme="minorEastAsia" w:hAnsi="Times New Roman" w:cs="Times New Roman"/>
                <w:sz w:val="20"/>
                <w:szCs w:val="20"/>
                <w:lang w:val="mk-MK"/>
              </w:rPr>
              <w:t>137,0</w:t>
            </w:r>
          </w:p>
        </w:tc>
        <w:tc>
          <w:tcPr>
            <w:tcW w:w="1446" w:type="dxa"/>
          </w:tcPr>
          <w:p w:rsidR="00613679" w:rsidRPr="00E876D3" w:rsidRDefault="00613679" w:rsidP="00813F3E">
            <w:pPr>
              <w:widowControl w:val="0"/>
              <w:spacing w:after="120" w:line="276" w:lineRule="auto"/>
              <w:ind w:left="102"/>
              <w:jc w:val="both"/>
              <w:rPr>
                <w:rFonts w:ascii="Times New Roman" w:eastAsia="Calibri" w:hAnsi="Times New Roman" w:cs="Times New Roman"/>
                <w:sz w:val="20"/>
                <w:szCs w:val="20"/>
                <w:lang w:val="mk-MK"/>
              </w:rPr>
            </w:pPr>
            <w:r w:rsidRPr="00E876D3">
              <w:rPr>
                <w:rFonts w:ascii="Times New Roman" w:eastAsiaTheme="minorEastAsia" w:hAnsi="Times New Roman" w:cs="Times New Roman"/>
                <w:sz w:val="20"/>
                <w:szCs w:val="20"/>
                <w:lang w:val="mk-MK"/>
              </w:rPr>
              <w:t>30,0</w:t>
            </w:r>
          </w:p>
        </w:tc>
        <w:tc>
          <w:tcPr>
            <w:tcW w:w="1763" w:type="dxa"/>
          </w:tcPr>
          <w:p w:rsidR="00613679" w:rsidRPr="00E876D3" w:rsidRDefault="00613679" w:rsidP="00813F3E">
            <w:pPr>
              <w:widowControl w:val="0"/>
              <w:spacing w:after="120" w:line="276" w:lineRule="auto"/>
              <w:ind w:left="102"/>
              <w:jc w:val="both"/>
              <w:rPr>
                <w:rFonts w:ascii="Times New Roman" w:eastAsia="Calibri" w:hAnsi="Times New Roman" w:cs="Times New Roman"/>
                <w:sz w:val="20"/>
                <w:szCs w:val="20"/>
                <w:lang w:val="mk-MK"/>
              </w:rPr>
            </w:pPr>
            <w:r w:rsidRPr="00E876D3">
              <w:rPr>
                <w:rFonts w:ascii="Times New Roman" w:eastAsiaTheme="minorEastAsia" w:hAnsi="Times New Roman" w:cs="Times New Roman"/>
                <w:sz w:val="20"/>
                <w:szCs w:val="20"/>
                <w:lang w:val="mk-MK"/>
              </w:rPr>
              <w:t>39,5</w:t>
            </w:r>
          </w:p>
        </w:tc>
        <w:tc>
          <w:tcPr>
            <w:tcW w:w="1882" w:type="dxa"/>
          </w:tcPr>
          <w:p w:rsidR="00613679" w:rsidRPr="00E876D3" w:rsidRDefault="00613679" w:rsidP="00813F3E">
            <w:pPr>
              <w:widowControl w:val="0"/>
              <w:spacing w:after="120" w:line="276" w:lineRule="auto"/>
              <w:ind w:left="102"/>
              <w:jc w:val="both"/>
              <w:rPr>
                <w:rFonts w:ascii="Times New Roman" w:eastAsia="Calibri" w:hAnsi="Times New Roman" w:cs="Times New Roman"/>
                <w:sz w:val="20"/>
                <w:szCs w:val="20"/>
                <w:lang w:val="mk-MK"/>
              </w:rPr>
            </w:pPr>
            <w:r w:rsidRPr="00E876D3">
              <w:rPr>
                <w:rFonts w:ascii="Times New Roman" w:eastAsiaTheme="minorEastAsia" w:hAnsi="Times New Roman" w:cs="Times New Roman"/>
                <w:sz w:val="20"/>
                <w:szCs w:val="20"/>
                <w:lang w:val="mk-MK"/>
              </w:rPr>
              <w:t>50</w:t>
            </w:r>
          </w:p>
        </w:tc>
      </w:tr>
      <w:tr w:rsidR="00813F3E" w:rsidRPr="00E876D3" w:rsidTr="00A019F7">
        <w:trPr>
          <w:cnfStyle w:val="000000100000" w:firstRow="0" w:lastRow="0" w:firstColumn="0" w:lastColumn="0" w:oddVBand="0" w:evenVBand="0" w:oddHBand="1" w:evenHBand="0" w:firstRowFirstColumn="0" w:firstRowLastColumn="0" w:lastRowFirstColumn="0" w:lastRowLastColumn="0"/>
          <w:trHeight w:hRule="exact" w:val="329"/>
          <w:jc w:val="center"/>
        </w:trPr>
        <w:tc>
          <w:tcPr>
            <w:tcW w:w="3402" w:type="dxa"/>
          </w:tcPr>
          <w:p w:rsidR="00613679" w:rsidRPr="00E876D3" w:rsidRDefault="00613679" w:rsidP="00A5261D">
            <w:pPr>
              <w:widowControl w:val="0"/>
              <w:spacing w:after="120" w:line="276" w:lineRule="auto"/>
              <w:ind w:left="102"/>
              <w:jc w:val="both"/>
              <w:rPr>
                <w:rFonts w:ascii="Times New Roman" w:eastAsia="Calibri" w:hAnsi="Times New Roman" w:cs="Times New Roman"/>
                <w:sz w:val="20"/>
                <w:szCs w:val="20"/>
                <w:lang w:val="mk-MK"/>
              </w:rPr>
            </w:pPr>
            <w:r w:rsidRPr="00E876D3">
              <w:rPr>
                <w:rFonts w:ascii="Times New Roman" w:eastAsiaTheme="minorEastAsia" w:hAnsi="Times New Roman" w:cs="Times New Roman"/>
                <w:spacing w:val="-1"/>
                <w:sz w:val="20"/>
                <w:szCs w:val="20"/>
                <w:lang w:val="mk-MK"/>
              </w:rPr>
              <w:t>Волтиње</w:t>
            </w:r>
          </w:p>
        </w:tc>
        <w:tc>
          <w:tcPr>
            <w:tcW w:w="1531" w:type="dxa"/>
          </w:tcPr>
          <w:p w:rsidR="00613679" w:rsidRPr="00E876D3" w:rsidRDefault="00613679" w:rsidP="00813F3E">
            <w:pPr>
              <w:widowControl w:val="0"/>
              <w:spacing w:after="120" w:line="276" w:lineRule="auto"/>
              <w:ind w:left="102"/>
              <w:jc w:val="both"/>
              <w:rPr>
                <w:rFonts w:ascii="Times New Roman" w:eastAsia="Calibri" w:hAnsi="Times New Roman" w:cs="Times New Roman"/>
                <w:sz w:val="20"/>
                <w:szCs w:val="20"/>
                <w:lang w:val="mk-MK"/>
              </w:rPr>
            </w:pPr>
            <w:r w:rsidRPr="00E876D3">
              <w:rPr>
                <w:rFonts w:ascii="Times New Roman" w:eastAsiaTheme="minorEastAsia" w:hAnsi="Times New Roman" w:cs="Times New Roman"/>
                <w:sz w:val="20"/>
                <w:szCs w:val="20"/>
                <w:lang w:val="mk-MK"/>
              </w:rPr>
              <w:t>28.5</w:t>
            </w:r>
          </w:p>
        </w:tc>
        <w:tc>
          <w:tcPr>
            <w:tcW w:w="1446" w:type="dxa"/>
          </w:tcPr>
          <w:p w:rsidR="00613679" w:rsidRPr="00E876D3" w:rsidRDefault="00613679" w:rsidP="00813F3E">
            <w:pPr>
              <w:widowControl w:val="0"/>
              <w:spacing w:after="120" w:line="276" w:lineRule="auto"/>
              <w:ind w:left="102"/>
              <w:jc w:val="both"/>
              <w:rPr>
                <w:rFonts w:ascii="Times New Roman" w:eastAsia="Calibri" w:hAnsi="Times New Roman" w:cs="Times New Roman"/>
                <w:sz w:val="20"/>
                <w:szCs w:val="20"/>
                <w:lang w:val="mk-MK"/>
              </w:rPr>
            </w:pPr>
            <w:r w:rsidRPr="00E876D3">
              <w:rPr>
                <w:rFonts w:ascii="Times New Roman" w:eastAsiaTheme="minorEastAsia" w:hAnsi="Times New Roman" w:cs="Times New Roman"/>
                <w:sz w:val="20"/>
                <w:szCs w:val="20"/>
                <w:lang w:val="mk-MK"/>
              </w:rPr>
              <w:t>7.5</w:t>
            </w:r>
          </w:p>
        </w:tc>
        <w:tc>
          <w:tcPr>
            <w:tcW w:w="1763" w:type="dxa"/>
          </w:tcPr>
          <w:p w:rsidR="00613679" w:rsidRPr="00E876D3" w:rsidRDefault="00613679" w:rsidP="00813F3E">
            <w:pPr>
              <w:spacing w:after="120" w:line="276" w:lineRule="auto"/>
              <w:jc w:val="both"/>
              <w:rPr>
                <w:rFonts w:ascii="Times New Roman" w:eastAsiaTheme="minorEastAsia" w:hAnsi="Times New Roman" w:cs="Times New Roman"/>
                <w:sz w:val="20"/>
                <w:szCs w:val="20"/>
                <w:lang w:val="mk-MK"/>
              </w:rPr>
            </w:pPr>
          </w:p>
        </w:tc>
        <w:tc>
          <w:tcPr>
            <w:tcW w:w="1882" w:type="dxa"/>
          </w:tcPr>
          <w:p w:rsidR="00613679" w:rsidRPr="00E876D3" w:rsidRDefault="00613679" w:rsidP="00813F3E">
            <w:pPr>
              <w:widowControl w:val="0"/>
              <w:spacing w:after="120" w:line="276" w:lineRule="auto"/>
              <w:ind w:left="102"/>
              <w:jc w:val="both"/>
              <w:rPr>
                <w:rFonts w:ascii="Times New Roman" w:eastAsia="Calibri" w:hAnsi="Times New Roman" w:cs="Times New Roman"/>
                <w:sz w:val="20"/>
                <w:szCs w:val="20"/>
                <w:lang w:val="mk-MK"/>
              </w:rPr>
            </w:pPr>
            <w:r w:rsidRPr="00E876D3">
              <w:rPr>
                <w:rFonts w:ascii="Times New Roman" w:eastAsiaTheme="minorEastAsia" w:hAnsi="Times New Roman" w:cs="Times New Roman"/>
                <w:sz w:val="20"/>
                <w:szCs w:val="20"/>
                <w:lang w:val="mk-MK"/>
              </w:rPr>
              <w:t>5</w:t>
            </w:r>
          </w:p>
        </w:tc>
      </w:tr>
      <w:tr w:rsidR="00813F3E" w:rsidRPr="00E876D3" w:rsidTr="00A019F7">
        <w:trPr>
          <w:cnfStyle w:val="000000010000" w:firstRow="0" w:lastRow="0" w:firstColumn="0" w:lastColumn="0" w:oddVBand="0" w:evenVBand="0" w:oddHBand="0" w:evenHBand="1" w:firstRowFirstColumn="0" w:firstRowLastColumn="0" w:lastRowFirstColumn="0" w:lastRowLastColumn="0"/>
          <w:trHeight w:hRule="exact" w:val="331"/>
          <w:jc w:val="center"/>
        </w:trPr>
        <w:tc>
          <w:tcPr>
            <w:tcW w:w="3402" w:type="dxa"/>
          </w:tcPr>
          <w:p w:rsidR="00613679" w:rsidRPr="00E876D3" w:rsidRDefault="00613679" w:rsidP="00A5261D">
            <w:pPr>
              <w:widowControl w:val="0"/>
              <w:spacing w:after="120" w:line="276" w:lineRule="auto"/>
              <w:ind w:left="102"/>
              <w:jc w:val="both"/>
              <w:rPr>
                <w:rFonts w:ascii="Times New Roman" w:eastAsia="Calibri" w:hAnsi="Times New Roman" w:cs="Times New Roman"/>
                <w:sz w:val="20"/>
                <w:szCs w:val="20"/>
                <w:lang w:val="mk-MK"/>
              </w:rPr>
            </w:pPr>
            <w:r w:rsidRPr="00E876D3">
              <w:rPr>
                <w:rFonts w:ascii="Times New Roman" w:eastAsiaTheme="minorEastAsia" w:hAnsi="Times New Roman" w:cs="Times New Roman"/>
                <w:spacing w:val="-1"/>
                <w:sz w:val="20"/>
                <w:szCs w:val="20"/>
                <w:lang w:val="mk-MK"/>
              </w:rPr>
              <w:lastRenderedPageBreak/>
              <w:t>Врбичка река</w:t>
            </w:r>
          </w:p>
        </w:tc>
        <w:tc>
          <w:tcPr>
            <w:tcW w:w="1531" w:type="dxa"/>
          </w:tcPr>
          <w:p w:rsidR="00613679" w:rsidRPr="00E876D3" w:rsidRDefault="00613679" w:rsidP="00813F3E">
            <w:pPr>
              <w:widowControl w:val="0"/>
              <w:spacing w:after="120" w:line="276" w:lineRule="auto"/>
              <w:ind w:left="102"/>
              <w:jc w:val="both"/>
              <w:rPr>
                <w:rFonts w:ascii="Times New Roman" w:eastAsia="Calibri" w:hAnsi="Times New Roman" w:cs="Times New Roman"/>
                <w:sz w:val="20"/>
                <w:szCs w:val="20"/>
                <w:lang w:val="mk-MK"/>
              </w:rPr>
            </w:pPr>
            <w:r w:rsidRPr="00E876D3">
              <w:rPr>
                <w:rFonts w:ascii="Times New Roman" w:eastAsiaTheme="minorEastAsia" w:hAnsi="Times New Roman" w:cs="Times New Roman"/>
                <w:sz w:val="20"/>
                <w:szCs w:val="20"/>
                <w:lang w:val="mk-MK"/>
              </w:rPr>
              <w:t>21.0</w:t>
            </w:r>
          </w:p>
        </w:tc>
        <w:tc>
          <w:tcPr>
            <w:tcW w:w="1446" w:type="dxa"/>
          </w:tcPr>
          <w:p w:rsidR="00613679" w:rsidRPr="00E876D3" w:rsidRDefault="00613679" w:rsidP="00813F3E">
            <w:pPr>
              <w:widowControl w:val="0"/>
              <w:spacing w:after="120" w:line="276" w:lineRule="auto"/>
              <w:ind w:left="102"/>
              <w:jc w:val="both"/>
              <w:rPr>
                <w:rFonts w:ascii="Times New Roman" w:eastAsia="Calibri" w:hAnsi="Times New Roman" w:cs="Times New Roman"/>
                <w:sz w:val="20"/>
                <w:szCs w:val="20"/>
                <w:lang w:val="mk-MK"/>
              </w:rPr>
            </w:pPr>
            <w:r w:rsidRPr="00E876D3">
              <w:rPr>
                <w:rFonts w:ascii="Times New Roman" w:eastAsiaTheme="minorEastAsia" w:hAnsi="Times New Roman" w:cs="Times New Roman"/>
                <w:sz w:val="20"/>
                <w:szCs w:val="20"/>
                <w:lang w:val="mk-MK"/>
              </w:rPr>
              <w:t>12.0</w:t>
            </w:r>
          </w:p>
        </w:tc>
        <w:tc>
          <w:tcPr>
            <w:tcW w:w="1763" w:type="dxa"/>
          </w:tcPr>
          <w:p w:rsidR="00613679" w:rsidRPr="00E876D3" w:rsidRDefault="00613679" w:rsidP="00813F3E">
            <w:pPr>
              <w:spacing w:after="120" w:line="276" w:lineRule="auto"/>
              <w:jc w:val="both"/>
              <w:rPr>
                <w:rFonts w:ascii="Times New Roman" w:eastAsiaTheme="minorEastAsia" w:hAnsi="Times New Roman" w:cs="Times New Roman"/>
                <w:sz w:val="20"/>
                <w:szCs w:val="20"/>
                <w:lang w:val="mk-MK"/>
              </w:rPr>
            </w:pPr>
          </w:p>
        </w:tc>
        <w:tc>
          <w:tcPr>
            <w:tcW w:w="1882" w:type="dxa"/>
          </w:tcPr>
          <w:p w:rsidR="00613679" w:rsidRPr="00E876D3" w:rsidRDefault="00613679" w:rsidP="00813F3E">
            <w:pPr>
              <w:widowControl w:val="0"/>
              <w:spacing w:after="120" w:line="276" w:lineRule="auto"/>
              <w:ind w:left="102"/>
              <w:jc w:val="both"/>
              <w:rPr>
                <w:rFonts w:ascii="Times New Roman" w:eastAsia="Calibri" w:hAnsi="Times New Roman" w:cs="Times New Roman"/>
                <w:sz w:val="20"/>
                <w:szCs w:val="20"/>
                <w:lang w:val="mk-MK"/>
              </w:rPr>
            </w:pPr>
            <w:r w:rsidRPr="00E876D3">
              <w:rPr>
                <w:rFonts w:ascii="Times New Roman" w:eastAsiaTheme="minorEastAsia" w:hAnsi="Times New Roman" w:cs="Times New Roman"/>
                <w:sz w:val="20"/>
                <w:szCs w:val="20"/>
                <w:lang w:val="mk-MK"/>
              </w:rPr>
              <w:t>0</w:t>
            </w:r>
          </w:p>
        </w:tc>
      </w:tr>
      <w:tr w:rsidR="001F1ACB" w:rsidRPr="00E876D3" w:rsidTr="00A019F7">
        <w:trPr>
          <w:cnfStyle w:val="000000100000" w:firstRow="0" w:lastRow="0" w:firstColumn="0" w:lastColumn="0" w:oddVBand="0" w:evenVBand="0" w:oddHBand="1" w:evenHBand="0" w:firstRowFirstColumn="0" w:firstRowLastColumn="0" w:lastRowFirstColumn="0" w:lastRowLastColumn="0"/>
          <w:trHeight w:hRule="exact" w:val="331"/>
          <w:jc w:val="center"/>
        </w:trPr>
        <w:tc>
          <w:tcPr>
            <w:tcW w:w="3402" w:type="dxa"/>
          </w:tcPr>
          <w:p w:rsidR="001F1ACB" w:rsidRPr="00E876D3" w:rsidRDefault="001F1ACB" w:rsidP="00A5261D">
            <w:pPr>
              <w:widowControl w:val="0"/>
              <w:spacing w:after="120" w:line="276" w:lineRule="auto"/>
              <w:ind w:left="102"/>
              <w:jc w:val="both"/>
              <w:rPr>
                <w:rFonts w:ascii="Times New Roman" w:eastAsiaTheme="minorEastAsia" w:hAnsi="Times New Roman" w:cs="Times New Roman"/>
                <w:spacing w:val="-1"/>
                <w:sz w:val="20"/>
                <w:szCs w:val="20"/>
                <w:lang w:val="mk-MK"/>
              </w:rPr>
            </w:pPr>
            <w:r w:rsidRPr="00E876D3">
              <w:rPr>
                <w:rFonts w:ascii="Times New Roman" w:eastAsiaTheme="minorEastAsia" w:hAnsi="Times New Roman" w:cs="Times New Roman"/>
                <w:spacing w:val="-1"/>
                <w:sz w:val="20"/>
                <w:szCs w:val="20"/>
                <w:lang w:val="mk-MK"/>
              </w:rPr>
              <w:t>Злетовска Река</w:t>
            </w:r>
          </w:p>
        </w:tc>
        <w:tc>
          <w:tcPr>
            <w:tcW w:w="1531" w:type="dxa"/>
          </w:tcPr>
          <w:p w:rsidR="001F1ACB" w:rsidRPr="00E876D3" w:rsidRDefault="001F1ACB" w:rsidP="0080210F">
            <w:pPr>
              <w:widowControl w:val="0"/>
              <w:spacing w:after="120" w:line="276" w:lineRule="auto"/>
              <w:ind w:left="102"/>
              <w:jc w:val="both"/>
              <w:rPr>
                <w:rFonts w:ascii="Times New Roman" w:eastAsiaTheme="minorEastAsia" w:hAnsi="Times New Roman" w:cs="Times New Roman"/>
                <w:sz w:val="20"/>
                <w:szCs w:val="20"/>
                <w:lang w:val="mk-MK"/>
              </w:rPr>
            </w:pPr>
            <w:r w:rsidRPr="00E876D3">
              <w:rPr>
                <w:rFonts w:ascii="Times New Roman" w:eastAsiaTheme="minorEastAsia" w:hAnsi="Times New Roman" w:cs="Times New Roman"/>
                <w:sz w:val="20"/>
                <w:szCs w:val="20"/>
                <w:lang w:val="mk-MK"/>
              </w:rPr>
              <w:t>460,0</w:t>
            </w:r>
          </w:p>
        </w:tc>
        <w:tc>
          <w:tcPr>
            <w:tcW w:w="1446" w:type="dxa"/>
          </w:tcPr>
          <w:p w:rsidR="001F1ACB" w:rsidRPr="00E876D3" w:rsidRDefault="001F1ACB" w:rsidP="0080210F">
            <w:pPr>
              <w:widowControl w:val="0"/>
              <w:spacing w:after="120" w:line="276" w:lineRule="auto"/>
              <w:ind w:left="102"/>
              <w:jc w:val="both"/>
              <w:rPr>
                <w:rFonts w:ascii="Times New Roman" w:eastAsiaTheme="minorEastAsia" w:hAnsi="Times New Roman" w:cs="Times New Roman"/>
                <w:sz w:val="20"/>
                <w:szCs w:val="20"/>
                <w:lang w:val="mk-MK"/>
              </w:rPr>
            </w:pPr>
            <w:r w:rsidRPr="00E876D3">
              <w:rPr>
                <w:rFonts w:ascii="Times New Roman" w:eastAsiaTheme="minorEastAsia" w:hAnsi="Times New Roman" w:cs="Times New Roman"/>
                <w:sz w:val="20"/>
                <w:szCs w:val="20"/>
                <w:lang w:val="mk-MK"/>
              </w:rPr>
              <w:t>50,0</w:t>
            </w:r>
          </w:p>
        </w:tc>
        <w:tc>
          <w:tcPr>
            <w:tcW w:w="1763" w:type="dxa"/>
          </w:tcPr>
          <w:p w:rsidR="001F1ACB" w:rsidRPr="00E876D3" w:rsidRDefault="001F1ACB" w:rsidP="0080210F">
            <w:pPr>
              <w:spacing w:after="120" w:line="276" w:lineRule="auto"/>
              <w:jc w:val="both"/>
              <w:rPr>
                <w:rFonts w:ascii="Times New Roman" w:eastAsiaTheme="minorEastAsia" w:hAnsi="Times New Roman" w:cs="Times New Roman"/>
                <w:sz w:val="20"/>
                <w:szCs w:val="20"/>
                <w:lang w:val="mk-MK"/>
              </w:rPr>
            </w:pPr>
          </w:p>
        </w:tc>
        <w:tc>
          <w:tcPr>
            <w:tcW w:w="1882" w:type="dxa"/>
          </w:tcPr>
          <w:p w:rsidR="001F1ACB" w:rsidRPr="00E876D3" w:rsidRDefault="001F1ACB" w:rsidP="0080210F">
            <w:pPr>
              <w:widowControl w:val="0"/>
              <w:spacing w:after="120" w:line="276" w:lineRule="auto"/>
              <w:ind w:left="102"/>
              <w:jc w:val="both"/>
              <w:rPr>
                <w:rFonts w:ascii="Times New Roman" w:eastAsiaTheme="minorEastAsia" w:hAnsi="Times New Roman" w:cs="Times New Roman"/>
                <w:sz w:val="20"/>
                <w:szCs w:val="20"/>
                <w:lang w:val="mk-MK"/>
              </w:rPr>
            </w:pPr>
            <w:r w:rsidRPr="00E876D3">
              <w:rPr>
                <w:rFonts w:ascii="Times New Roman" w:eastAsiaTheme="minorEastAsia" w:hAnsi="Times New Roman" w:cs="Times New Roman"/>
                <w:sz w:val="20"/>
                <w:szCs w:val="20"/>
                <w:lang w:val="mk-MK"/>
              </w:rPr>
              <w:t>25</w:t>
            </w:r>
          </w:p>
        </w:tc>
      </w:tr>
      <w:tr w:rsidR="001F1ACB" w:rsidRPr="00E876D3" w:rsidTr="00A019F7">
        <w:trPr>
          <w:cnfStyle w:val="000000010000" w:firstRow="0" w:lastRow="0" w:firstColumn="0" w:lastColumn="0" w:oddVBand="0" w:evenVBand="0" w:oddHBand="0" w:evenHBand="1" w:firstRowFirstColumn="0" w:firstRowLastColumn="0" w:lastRowFirstColumn="0" w:lastRowLastColumn="0"/>
          <w:trHeight w:hRule="exact" w:val="331"/>
          <w:jc w:val="center"/>
        </w:trPr>
        <w:tc>
          <w:tcPr>
            <w:tcW w:w="3402" w:type="dxa"/>
          </w:tcPr>
          <w:p w:rsidR="001F1ACB" w:rsidRPr="00E876D3" w:rsidRDefault="001F1ACB" w:rsidP="00A5261D">
            <w:pPr>
              <w:widowControl w:val="0"/>
              <w:spacing w:after="120" w:line="276" w:lineRule="auto"/>
              <w:ind w:left="102"/>
              <w:jc w:val="both"/>
              <w:rPr>
                <w:rFonts w:ascii="Times New Roman" w:eastAsiaTheme="minorEastAsia" w:hAnsi="Times New Roman" w:cs="Times New Roman"/>
                <w:spacing w:val="-1"/>
                <w:sz w:val="20"/>
                <w:szCs w:val="20"/>
                <w:lang w:val="mk-MK"/>
              </w:rPr>
            </w:pPr>
            <w:r w:rsidRPr="00E876D3">
              <w:rPr>
                <w:rFonts w:ascii="Times New Roman" w:eastAsiaTheme="minorEastAsia" w:hAnsi="Times New Roman" w:cs="Times New Roman"/>
                <w:spacing w:val="-1"/>
                <w:sz w:val="20"/>
                <w:szCs w:val="20"/>
                <w:lang w:val="mk-MK"/>
              </w:rPr>
              <w:t>Зрновска Река</w:t>
            </w:r>
          </w:p>
        </w:tc>
        <w:tc>
          <w:tcPr>
            <w:tcW w:w="1531" w:type="dxa"/>
          </w:tcPr>
          <w:p w:rsidR="001F1ACB" w:rsidRPr="00E876D3" w:rsidRDefault="001F1ACB" w:rsidP="0080210F">
            <w:pPr>
              <w:widowControl w:val="0"/>
              <w:spacing w:after="120" w:line="276" w:lineRule="auto"/>
              <w:ind w:left="102"/>
              <w:jc w:val="both"/>
              <w:rPr>
                <w:rFonts w:ascii="Times New Roman" w:eastAsiaTheme="minorEastAsia" w:hAnsi="Times New Roman" w:cs="Times New Roman"/>
                <w:sz w:val="20"/>
                <w:szCs w:val="20"/>
                <w:lang w:val="mk-MK"/>
              </w:rPr>
            </w:pPr>
            <w:r w:rsidRPr="00E876D3">
              <w:rPr>
                <w:rFonts w:ascii="Times New Roman" w:eastAsiaTheme="minorEastAsia" w:hAnsi="Times New Roman" w:cs="Times New Roman"/>
                <w:sz w:val="20"/>
                <w:szCs w:val="20"/>
                <w:lang w:val="mk-MK"/>
              </w:rPr>
              <w:t>70,0</w:t>
            </w:r>
          </w:p>
        </w:tc>
        <w:tc>
          <w:tcPr>
            <w:tcW w:w="1446" w:type="dxa"/>
          </w:tcPr>
          <w:p w:rsidR="001F1ACB" w:rsidRPr="00E876D3" w:rsidRDefault="001F1ACB" w:rsidP="0080210F">
            <w:pPr>
              <w:widowControl w:val="0"/>
              <w:spacing w:after="120" w:line="276" w:lineRule="auto"/>
              <w:ind w:left="102"/>
              <w:jc w:val="both"/>
              <w:rPr>
                <w:rFonts w:ascii="Times New Roman" w:eastAsiaTheme="minorEastAsia" w:hAnsi="Times New Roman" w:cs="Times New Roman"/>
                <w:sz w:val="20"/>
                <w:szCs w:val="20"/>
                <w:lang w:val="mk-MK"/>
              </w:rPr>
            </w:pPr>
            <w:r w:rsidRPr="00E876D3">
              <w:rPr>
                <w:rFonts w:ascii="Times New Roman" w:eastAsiaTheme="minorEastAsia" w:hAnsi="Times New Roman" w:cs="Times New Roman"/>
                <w:sz w:val="20"/>
                <w:szCs w:val="20"/>
                <w:lang w:val="mk-MK"/>
              </w:rPr>
              <w:t>23.0</w:t>
            </w:r>
          </w:p>
        </w:tc>
        <w:tc>
          <w:tcPr>
            <w:tcW w:w="1763" w:type="dxa"/>
          </w:tcPr>
          <w:p w:rsidR="001F1ACB" w:rsidRPr="00E876D3" w:rsidRDefault="001F1ACB" w:rsidP="001F1ACB">
            <w:pPr>
              <w:spacing w:after="120" w:line="276" w:lineRule="auto"/>
              <w:jc w:val="both"/>
              <w:rPr>
                <w:rFonts w:ascii="Times New Roman" w:eastAsiaTheme="minorEastAsia" w:hAnsi="Times New Roman" w:cs="Times New Roman"/>
                <w:sz w:val="20"/>
                <w:szCs w:val="20"/>
                <w:lang w:val="mk-MK"/>
              </w:rPr>
            </w:pPr>
            <w:r w:rsidRPr="00E876D3">
              <w:rPr>
                <w:rFonts w:ascii="Times New Roman" w:eastAsiaTheme="minorEastAsia" w:hAnsi="Times New Roman" w:cs="Times New Roman"/>
                <w:sz w:val="20"/>
                <w:szCs w:val="20"/>
                <w:lang w:val="mk-MK"/>
              </w:rPr>
              <w:t>47.6</w:t>
            </w:r>
          </w:p>
        </w:tc>
        <w:tc>
          <w:tcPr>
            <w:tcW w:w="1882" w:type="dxa"/>
          </w:tcPr>
          <w:p w:rsidR="001F1ACB" w:rsidRPr="00E876D3" w:rsidRDefault="001F1ACB" w:rsidP="0080210F">
            <w:pPr>
              <w:widowControl w:val="0"/>
              <w:spacing w:after="120" w:line="276" w:lineRule="auto"/>
              <w:ind w:left="102"/>
              <w:jc w:val="both"/>
              <w:rPr>
                <w:rFonts w:ascii="Times New Roman" w:eastAsiaTheme="minorEastAsia" w:hAnsi="Times New Roman" w:cs="Times New Roman"/>
                <w:sz w:val="20"/>
                <w:szCs w:val="20"/>
                <w:lang w:val="mk-MK"/>
              </w:rPr>
            </w:pPr>
            <w:r w:rsidRPr="00E876D3">
              <w:rPr>
                <w:rFonts w:ascii="Times New Roman" w:eastAsiaTheme="minorEastAsia" w:hAnsi="Times New Roman" w:cs="Times New Roman"/>
                <w:sz w:val="20"/>
                <w:szCs w:val="20"/>
                <w:lang w:val="mk-MK"/>
              </w:rPr>
              <w:t>60</w:t>
            </w:r>
          </w:p>
        </w:tc>
      </w:tr>
      <w:tr w:rsidR="001F1ACB" w:rsidRPr="00E876D3" w:rsidTr="00A019F7">
        <w:trPr>
          <w:cnfStyle w:val="000000100000" w:firstRow="0" w:lastRow="0" w:firstColumn="0" w:lastColumn="0" w:oddVBand="0" w:evenVBand="0" w:oddHBand="1" w:evenHBand="0" w:firstRowFirstColumn="0" w:firstRowLastColumn="0" w:lastRowFirstColumn="0" w:lastRowLastColumn="0"/>
          <w:trHeight w:hRule="exact" w:val="331"/>
          <w:jc w:val="center"/>
        </w:trPr>
        <w:tc>
          <w:tcPr>
            <w:tcW w:w="3402" w:type="dxa"/>
          </w:tcPr>
          <w:p w:rsidR="001F1ACB" w:rsidRPr="00E876D3" w:rsidRDefault="001F1ACB" w:rsidP="00A5261D">
            <w:pPr>
              <w:widowControl w:val="0"/>
              <w:spacing w:after="120" w:line="276" w:lineRule="auto"/>
              <w:ind w:left="102"/>
              <w:jc w:val="both"/>
              <w:rPr>
                <w:rFonts w:ascii="Times New Roman" w:eastAsiaTheme="minorEastAsia" w:hAnsi="Times New Roman" w:cs="Times New Roman"/>
                <w:spacing w:val="-1"/>
                <w:sz w:val="20"/>
                <w:szCs w:val="20"/>
                <w:lang w:val="mk-MK"/>
              </w:rPr>
            </w:pPr>
            <w:r w:rsidRPr="00E876D3">
              <w:rPr>
                <w:rFonts w:ascii="Times New Roman" w:eastAsiaTheme="minorEastAsia" w:hAnsi="Times New Roman" w:cs="Times New Roman"/>
                <w:spacing w:val="-1"/>
                <w:sz w:val="20"/>
                <w:szCs w:val="20"/>
                <w:lang w:val="mk-MK"/>
              </w:rPr>
              <w:t>Мородвисна река</w:t>
            </w:r>
          </w:p>
        </w:tc>
        <w:tc>
          <w:tcPr>
            <w:tcW w:w="1531" w:type="dxa"/>
          </w:tcPr>
          <w:p w:rsidR="001F1ACB" w:rsidRPr="00E876D3" w:rsidRDefault="001F1ACB" w:rsidP="0080210F">
            <w:pPr>
              <w:widowControl w:val="0"/>
              <w:spacing w:after="120" w:line="276" w:lineRule="auto"/>
              <w:ind w:left="102"/>
              <w:jc w:val="both"/>
              <w:rPr>
                <w:rFonts w:ascii="Times New Roman" w:eastAsiaTheme="minorEastAsia" w:hAnsi="Times New Roman" w:cs="Times New Roman"/>
                <w:sz w:val="20"/>
                <w:szCs w:val="20"/>
                <w:lang w:val="mk-MK"/>
              </w:rPr>
            </w:pPr>
            <w:r w:rsidRPr="00E876D3">
              <w:rPr>
                <w:rFonts w:ascii="Times New Roman" w:eastAsiaTheme="minorEastAsia" w:hAnsi="Times New Roman" w:cs="Times New Roman"/>
                <w:sz w:val="20"/>
                <w:szCs w:val="20"/>
                <w:lang w:val="mk-MK"/>
              </w:rPr>
              <w:t>7.0</w:t>
            </w:r>
          </w:p>
        </w:tc>
        <w:tc>
          <w:tcPr>
            <w:tcW w:w="1446" w:type="dxa"/>
          </w:tcPr>
          <w:p w:rsidR="001F1ACB" w:rsidRPr="00E876D3" w:rsidRDefault="001F1ACB" w:rsidP="0080210F">
            <w:pPr>
              <w:widowControl w:val="0"/>
              <w:spacing w:after="120" w:line="276" w:lineRule="auto"/>
              <w:ind w:left="102"/>
              <w:jc w:val="both"/>
              <w:rPr>
                <w:rFonts w:ascii="Times New Roman" w:eastAsiaTheme="minorEastAsia" w:hAnsi="Times New Roman" w:cs="Times New Roman"/>
                <w:sz w:val="20"/>
                <w:szCs w:val="20"/>
                <w:lang w:val="mk-MK"/>
              </w:rPr>
            </w:pPr>
            <w:r w:rsidRPr="00E876D3">
              <w:rPr>
                <w:rFonts w:ascii="Times New Roman" w:eastAsiaTheme="minorEastAsia" w:hAnsi="Times New Roman" w:cs="Times New Roman"/>
                <w:sz w:val="20"/>
                <w:szCs w:val="20"/>
                <w:lang w:val="mk-MK"/>
              </w:rPr>
              <w:t>6.0</w:t>
            </w:r>
          </w:p>
        </w:tc>
        <w:tc>
          <w:tcPr>
            <w:tcW w:w="1763" w:type="dxa"/>
          </w:tcPr>
          <w:p w:rsidR="001F1ACB" w:rsidRPr="00E876D3" w:rsidRDefault="001F1ACB" w:rsidP="0080210F">
            <w:pPr>
              <w:spacing w:after="120" w:line="276" w:lineRule="auto"/>
              <w:jc w:val="both"/>
              <w:rPr>
                <w:rFonts w:ascii="Times New Roman" w:eastAsiaTheme="minorEastAsia" w:hAnsi="Times New Roman" w:cs="Times New Roman"/>
                <w:sz w:val="20"/>
                <w:szCs w:val="20"/>
                <w:lang w:val="mk-MK"/>
              </w:rPr>
            </w:pPr>
          </w:p>
        </w:tc>
        <w:tc>
          <w:tcPr>
            <w:tcW w:w="1882" w:type="dxa"/>
          </w:tcPr>
          <w:p w:rsidR="001F1ACB" w:rsidRPr="00E876D3" w:rsidRDefault="001F1ACB" w:rsidP="0080210F">
            <w:pPr>
              <w:widowControl w:val="0"/>
              <w:spacing w:after="120" w:line="276" w:lineRule="auto"/>
              <w:ind w:left="102"/>
              <w:jc w:val="both"/>
              <w:rPr>
                <w:rFonts w:ascii="Times New Roman" w:eastAsiaTheme="minorEastAsia" w:hAnsi="Times New Roman" w:cs="Times New Roman"/>
                <w:sz w:val="20"/>
                <w:szCs w:val="20"/>
                <w:lang w:val="mk-MK"/>
              </w:rPr>
            </w:pPr>
            <w:r w:rsidRPr="00E876D3">
              <w:rPr>
                <w:rFonts w:ascii="Times New Roman" w:eastAsiaTheme="minorEastAsia" w:hAnsi="Times New Roman" w:cs="Times New Roman"/>
                <w:sz w:val="20"/>
                <w:szCs w:val="20"/>
                <w:lang w:val="mk-MK"/>
              </w:rPr>
              <w:t>90</w:t>
            </w:r>
          </w:p>
        </w:tc>
      </w:tr>
      <w:tr w:rsidR="001F1ACB" w:rsidRPr="00E876D3" w:rsidTr="00A019F7">
        <w:trPr>
          <w:cnfStyle w:val="000000010000" w:firstRow="0" w:lastRow="0" w:firstColumn="0" w:lastColumn="0" w:oddVBand="0" w:evenVBand="0" w:oddHBand="0" w:evenHBand="1" w:firstRowFirstColumn="0" w:firstRowLastColumn="0" w:lastRowFirstColumn="0" w:lastRowLastColumn="0"/>
          <w:trHeight w:hRule="exact" w:val="331"/>
          <w:jc w:val="center"/>
        </w:trPr>
        <w:tc>
          <w:tcPr>
            <w:tcW w:w="3402" w:type="dxa"/>
          </w:tcPr>
          <w:p w:rsidR="001F1ACB" w:rsidRPr="00E876D3" w:rsidRDefault="00A5261D" w:rsidP="00A5261D">
            <w:pPr>
              <w:widowControl w:val="0"/>
              <w:spacing w:after="120" w:line="276" w:lineRule="auto"/>
              <w:ind w:left="102"/>
              <w:jc w:val="both"/>
              <w:rPr>
                <w:rFonts w:ascii="Times New Roman" w:eastAsiaTheme="minorEastAsia" w:hAnsi="Times New Roman" w:cs="Times New Roman"/>
                <w:spacing w:val="-1"/>
                <w:sz w:val="20"/>
                <w:szCs w:val="20"/>
                <w:lang w:val="mk-MK"/>
              </w:rPr>
            </w:pPr>
            <w:r w:rsidRPr="00E876D3">
              <w:rPr>
                <w:rFonts w:ascii="Times New Roman" w:eastAsiaTheme="minorEastAsia" w:hAnsi="Times New Roman" w:cs="Times New Roman"/>
                <w:spacing w:val="-1"/>
                <w:sz w:val="20"/>
                <w:szCs w:val="20"/>
                <w:lang w:val="mk-MK"/>
              </w:rPr>
              <w:t>Видовишка Река</w:t>
            </w:r>
          </w:p>
        </w:tc>
        <w:tc>
          <w:tcPr>
            <w:tcW w:w="1531" w:type="dxa"/>
          </w:tcPr>
          <w:p w:rsidR="001F1ACB" w:rsidRPr="00E876D3" w:rsidRDefault="001F1ACB" w:rsidP="0080210F">
            <w:pPr>
              <w:widowControl w:val="0"/>
              <w:spacing w:after="120" w:line="276" w:lineRule="auto"/>
              <w:ind w:left="102"/>
              <w:jc w:val="both"/>
              <w:rPr>
                <w:rFonts w:ascii="Times New Roman" w:eastAsiaTheme="minorEastAsia" w:hAnsi="Times New Roman" w:cs="Times New Roman"/>
                <w:sz w:val="20"/>
                <w:szCs w:val="20"/>
                <w:lang w:val="mk-MK"/>
              </w:rPr>
            </w:pPr>
            <w:r w:rsidRPr="00E876D3">
              <w:rPr>
                <w:rFonts w:ascii="Times New Roman" w:eastAsiaTheme="minorEastAsia" w:hAnsi="Times New Roman" w:cs="Times New Roman"/>
                <w:sz w:val="20"/>
                <w:szCs w:val="20"/>
                <w:lang w:val="mk-MK"/>
              </w:rPr>
              <w:t>5.0</w:t>
            </w:r>
          </w:p>
        </w:tc>
        <w:tc>
          <w:tcPr>
            <w:tcW w:w="1446" w:type="dxa"/>
          </w:tcPr>
          <w:p w:rsidR="001F1ACB" w:rsidRPr="00E876D3" w:rsidRDefault="001F1ACB" w:rsidP="0080210F">
            <w:pPr>
              <w:widowControl w:val="0"/>
              <w:spacing w:after="120" w:line="276" w:lineRule="auto"/>
              <w:ind w:left="102"/>
              <w:jc w:val="both"/>
              <w:rPr>
                <w:rFonts w:ascii="Times New Roman" w:eastAsiaTheme="minorEastAsia" w:hAnsi="Times New Roman" w:cs="Times New Roman"/>
                <w:sz w:val="20"/>
                <w:szCs w:val="20"/>
                <w:lang w:val="mk-MK"/>
              </w:rPr>
            </w:pPr>
            <w:r w:rsidRPr="00E876D3">
              <w:rPr>
                <w:rFonts w:ascii="Times New Roman" w:eastAsiaTheme="minorEastAsia" w:hAnsi="Times New Roman" w:cs="Times New Roman"/>
                <w:sz w:val="20"/>
                <w:szCs w:val="20"/>
                <w:lang w:val="mk-MK"/>
              </w:rPr>
              <w:t>6.0</w:t>
            </w:r>
          </w:p>
        </w:tc>
        <w:tc>
          <w:tcPr>
            <w:tcW w:w="1763" w:type="dxa"/>
          </w:tcPr>
          <w:p w:rsidR="001F1ACB" w:rsidRPr="00E876D3" w:rsidRDefault="001F1ACB" w:rsidP="0080210F">
            <w:pPr>
              <w:spacing w:after="120" w:line="276" w:lineRule="auto"/>
              <w:jc w:val="both"/>
              <w:rPr>
                <w:rFonts w:ascii="Times New Roman" w:eastAsiaTheme="minorEastAsia" w:hAnsi="Times New Roman" w:cs="Times New Roman"/>
                <w:sz w:val="20"/>
                <w:szCs w:val="20"/>
                <w:lang w:val="mk-MK"/>
              </w:rPr>
            </w:pPr>
          </w:p>
        </w:tc>
        <w:tc>
          <w:tcPr>
            <w:tcW w:w="1882" w:type="dxa"/>
          </w:tcPr>
          <w:p w:rsidR="001F1ACB" w:rsidRPr="00E876D3" w:rsidRDefault="001F1ACB" w:rsidP="0080210F">
            <w:pPr>
              <w:widowControl w:val="0"/>
              <w:spacing w:after="120" w:line="276" w:lineRule="auto"/>
              <w:ind w:left="102"/>
              <w:jc w:val="both"/>
              <w:rPr>
                <w:rFonts w:ascii="Times New Roman" w:eastAsiaTheme="minorEastAsia" w:hAnsi="Times New Roman" w:cs="Times New Roman"/>
                <w:sz w:val="20"/>
                <w:szCs w:val="20"/>
                <w:lang w:val="mk-MK"/>
              </w:rPr>
            </w:pPr>
            <w:r w:rsidRPr="00E876D3">
              <w:rPr>
                <w:rFonts w:ascii="Times New Roman" w:eastAsiaTheme="minorEastAsia" w:hAnsi="Times New Roman" w:cs="Times New Roman"/>
                <w:sz w:val="20"/>
                <w:szCs w:val="20"/>
                <w:lang w:val="mk-MK"/>
              </w:rPr>
              <w:t>85</w:t>
            </w:r>
          </w:p>
        </w:tc>
      </w:tr>
      <w:tr w:rsidR="001F1ACB" w:rsidRPr="00E876D3" w:rsidTr="00A019F7">
        <w:trPr>
          <w:cnfStyle w:val="000000100000" w:firstRow="0" w:lastRow="0" w:firstColumn="0" w:lastColumn="0" w:oddVBand="0" w:evenVBand="0" w:oddHBand="1" w:evenHBand="0" w:firstRowFirstColumn="0" w:firstRowLastColumn="0" w:lastRowFirstColumn="0" w:lastRowLastColumn="0"/>
          <w:trHeight w:hRule="exact" w:val="331"/>
          <w:jc w:val="center"/>
        </w:trPr>
        <w:tc>
          <w:tcPr>
            <w:tcW w:w="3402" w:type="dxa"/>
          </w:tcPr>
          <w:p w:rsidR="001F1ACB" w:rsidRPr="00E876D3" w:rsidRDefault="001F1ACB" w:rsidP="00A5261D">
            <w:pPr>
              <w:widowControl w:val="0"/>
              <w:spacing w:after="120" w:line="276" w:lineRule="auto"/>
              <w:ind w:left="102"/>
              <w:jc w:val="both"/>
              <w:rPr>
                <w:rFonts w:ascii="Times New Roman" w:eastAsiaTheme="minorEastAsia" w:hAnsi="Times New Roman" w:cs="Times New Roman"/>
                <w:spacing w:val="-1"/>
                <w:sz w:val="20"/>
                <w:szCs w:val="20"/>
                <w:lang w:val="mk-MK"/>
              </w:rPr>
            </w:pPr>
            <w:r w:rsidRPr="00E876D3">
              <w:rPr>
                <w:rFonts w:ascii="Times New Roman" w:eastAsiaTheme="minorEastAsia" w:hAnsi="Times New Roman" w:cs="Times New Roman"/>
                <w:spacing w:val="-1"/>
                <w:sz w:val="20"/>
                <w:szCs w:val="20"/>
                <w:lang w:val="mk-MK"/>
              </w:rPr>
              <w:t>Брегалница</w:t>
            </w:r>
          </w:p>
        </w:tc>
        <w:tc>
          <w:tcPr>
            <w:tcW w:w="1531" w:type="dxa"/>
          </w:tcPr>
          <w:p w:rsidR="001F1ACB" w:rsidRPr="00E876D3" w:rsidRDefault="001F1ACB" w:rsidP="0080210F">
            <w:pPr>
              <w:widowControl w:val="0"/>
              <w:spacing w:after="120" w:line="276" w:lineRule="auto"/>
              <w:ind w:left="102"/>
              <w:jc w:val="both"/>
              <w:rPr>
                <w:rFonts w:ascii="Times New Roman" w:eastAsiaTheme="minorEastAsia" w:hAnsi="Times New Roman" w:cs="Times New Roman"/>
                <w:sz w:val="20"/>
                <w:szCs w:val="20"/>
                <w:lang w:val="mk-MK"/>
              </w:rPr>
            </w:pPr>
            <w:r w:rsidRPr="00E876D3">
              <w:rPr>
                <w:rFonts w:ascii="Times New Roman" w:eastAsiaTheme="minorEastAsia" w:hAnsi="Times New Roman" w:cs="Times New Roman"/>
                <w:sz w:val="20"/>
                <w:szCs w:val="20"/>
                <w:lang w:val="mk-MK"/>
              </w:rPr>
              <w:t>4307,0</w:t>
            </w:r>
          </w:p>
        </w:tc>
        <w:tc>
          <w:tcPr>
            <w:tcW w:w="1446" w:type="dxa"/>
          </w:tcPr>
          <w:p w:rsidR="001F1ACB" w:rsidRPr="00E876D3" w:rsidRDefault="001F1ACB" w:rsidP="0080210F">
            <w:pPr>
              <w:widowControl w:val="0"/>
              <w:spacing w:after="120" w:line="276" w:lineRule="auto"/>
              <w:ind w:left="102"/>
              <w:jc w:val="both"/>
              <w:rPr>
                <w:rFonts w:ascii="Times New Roman" w:eastAsiaTheme="minorEastAsia" w:hAnsi="Times New Roman" w:cs="Times New Roman"/>
                <w:sz w:val="20"/>
                <w:szCs w:val="20"/>
                <w:lang w:val="mk-MK"/>
              </w:rPr>
            </w:pPr>
            <w:r w:rsidRPr="00E876D3">
              <w:rPr>
                <w:rFonts w:ascii="Times New Roman" w:eastAsiaTheme="minorEastAsia" w:hAnsi="Times New Roman" w:cs="Times New Roman"/>
                <w:sz w:val="20"/>
                <w:szCs w:val="20"/>
                <w:lang w:val="mk-MK"/>
              </w:rPr>
              <w:t>225,0</w:t>
            </w:r>
          </w:p>
        </w:tc>
        <w:tc>
          <w:tcPr>
            <w:tcW w:w="1763" w:type="dxa"/>
          </w:tcPr>
          <w:p w:rsidR="001F1ACB" w:rsidRPr="00E876D3" w:rsidRDefault="001F1ACB" w:rsidP="001F1ACB">
            <w:pPr>
              <w:spacing w:after="120" w:line="276" w:lineRule="auto"/>
              <w:jc w:val="both"/>
              <w:rPr>
                <w:rFonts w:ascii="Times New Roman" w:eastAsiaTheme="minorEastAsia" w:hAnsi="Times New Roman" w:cs="Times New Roman"/>
                <w:sz w:val="20"/>
                <w:szCs w:val="20"/>
                <w:lang w:val="mk-MK"/>
              </w:rPr>
            </w:pPr>
            <w:r w:rsidRPr="00E876D3">
              <w:rPr>
                <w:rFonts w:ascii="Times New Roman" w:eastAsiaTheme="minorEastAsia" w:hAnsi="Times New Roman" w:cs="Times New Roman"/>
                <w:sz w:val="20"/>
                <w:szCs w:val="20"/>
                <w:lang w:val="mk-MK"/>
              </w:rPr>
              <w:t>7.0</w:t>
            </w:r>
          </w:p>
        </w:tc>
        <w:tc>
          <w:tcPr>
            <w:tcW w:w="1882" w:type="dxa"/>
          </w:tcPr>
          <w:p w:rsidR="001F1ACB" w:rsidRPr="00E876D3" w:rsidRDefault="001F1ACB" w:rsidP="0080210F">
            <w:pPr>
              <w:widowControl w:val="0"/>
              <w:spacing w:after="120" w:line="276" w:lineRule="auto"/>
              <w:ind w:left="102"/>
              <w:jc w:val="both"/>
              <w:rPr>
                <w:rFonts w:ascii="Times New Roman" w:eastAsiaTheme="minorEastAsia" w:hAnsi="Times New Roman" w:cs="Times New Roman"/>
                <w:sz w:val="20"/>
                <w:szCs w:val="20"/>
                <w:lang w:val="mk-MK"/>
              </w:rPr>
            </w:pPr>
            <w:r w:rsidRPr="00E876D3">
              <w:rPr>
                <w:rFonts w:ascii="Times New Roman" w:eastAsiaTheme="minorEastAsia" w:hAnsi="Times New Roman" w:cs="Times New Roman"/>
                <w:sz w:val="20"/>
                <w:szCs w:val="20"/>
                <w:lang w:val="mk-MK"/>
              </w:rPr>
              <w:t>-</w:t>
            </w:r>
          </w:p>
        </w:tc>
      </w:tr>
    </w:tbl>
    <w:p w:rsidR="001F1ACB" w:rsidRPr="00E876D3" w:rsidRDefault="001F1ACB" w:rsidP="00813F3E">
      <w:pPr>
        <w:spacing w:after="0" w:line="276" w:lineRule="auto"/>
        <w:ind w:firstLine="720"/>
        <w:contextualSpacing/>
        <w:jc w:val="both"/>
        <w:rPr>
          <w:rFonts w:ascii="Times New Roman" w:eastAsiaTheme="minorEastAsia" w:hAnsi="Times New Roman" w:cs="Times New Roman"/>
          <w:sz w:val="24"/>
          <w:szCs w:val="24"/>
          <w:highlight w:val="green"/>
          <w:lang w:val="mk-MK"/>
        </w:rPr>
      </w:pPr>
    </w:p>
    <w:p w:rsidR="00613679" w:rsidRPr="00E876D3" w:rsidRDefault="00334F0C" w:rsidP="00813F3E">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Theme="minorEastAsia" w:hAnsi="Times New Roman" w:cs="Times New Roman"/>
          <w:sz w:val="24"/>
          <w:szCs w:val="24"/>
          <w:lang w:val="mk-MK"/>
        </w:rPr>
        <w:t xml:space="preserve">Во согласност со водниот потенцијал на Источниот регион постои можност за изградба на акумулации и брани на повеќе места - </w:t>
      </w:r>
      <w:r w:rsidRPr="00E876D3">
        <w:rPr>
          <w:rFonts w:ascii="Times New Roman" w:eastAsiaTheme="minorEastAsia" w:hAnsi="Times New Roman" w:cs="Times New Roman"/>
          <w:b/>
          <w:sz w:val="24"/>
          <w:szCs w:val="24"/>
          <w:lang w:val="mk-MK"/>
        </w:rPr>
        <w:t>Слика 2.1.3.А-5 -</w:t>
      </w:r>
      <w:r w:rsidRPr="00E876D3">
        <w:rPr>
          <w:rFonts w:ascii="Times New Roman" w:eastAsiaTheme="minorEastAsia" w:hAnsi="Times New Roman" w:cs="Times New Roman"/>
          <w:sz w:val="24"/>
          <w:szCs w:val="24"/>
          <w:lang w:val="mk-MK"/>
        </w:rPr>
        <w:t xml:space="preserve"> постоечки и планирани акумулации во регионот, според </w:t>
      </w:r>
      <w:r w:rsidR="00613679" w:rsidRPr="00E876D3">
        <w:rPr>
          <w:rFonts w:ascii="Times New Roman" w:eastAsia="TimesNewRomanPSMT" w:hAnsi="Times New Roman" w:cs="Times New Roman"/>
          <w:i/>
          <w:iCs/>
          <w:sz w:val="24"/>
          <w:szCs w:val="24"/>
          <w:lang w:val="mk-MK"/>
        </w:rPr>
        <w:t>Тековн</w:t>
      </w:r>
      <w:r w:rsidR="00441C48" w:rsidRPr="00E876D3">
        <w:rPr>
          <w:rFonts w:ascii="Times New Roman" w:eastAsia="TimesNewRomanPSMT" w:hAnsi="Times New Roman" w:cs="Times New Roman"/>
          <w:i/>
          <w:iCs/>
          <w:sz w:val="24"/>
          <w:szCs w:val="24"/>
          <w:lang w:val="mk-MK"/>
        </w:rPr>
        <w:t>ат</w:t>
      </w:r>
      <w:r w:rsidR="00613679" w:rsidRPr="00E876D3">
        <w:rPr>
          <w:rFonts w:ascii="Times New Roman" w:eastAsia="TimesNewRomanPSMT" w:hAnsi="Times New Roman" w:cs="Times New Roman"/>
          <w:i/>
          <w:iCs/>
          <w:sz w:val="24"/>
          <w:szCs w:val="24"/>
          <w:lang w:val="mk-MK"/>
        </w:rPr>
        <w:t xml:space="preserve">а состојба </w:t>
      </w:r>
      <w:r w:rsidR="00441C48" w:rsidRPr="00E876D3">
        <w:rPr>
          <w:rFonts w:ascii="Times New Roman" w:eastAsia="TimesNewRomanPSMT" w:hAnsi="Times New Roman" w:cs="Times New Roman"/>
          <w:i/>
          <w:iCs/>
          <w:sz w:val="24"/>
          <w:szCs w:val="24"/>
          <w:lang w:val="mk-MK"/>
        </w:rPr>
        <w:t>со</w:t>
      </w:r>
      <w:r w:rsidR="00613679" w:rsidRPr="00E876D3">
        <w:rPr>
          <w:rFonts w:ascii="Times New Roman" w:eastAsia="TimesNewRomanPSMT" w:hAnsi="Times New Roman" w:cs="Times New Roman"/>
          <w:i/>
          <w:iCs/>
          <w:sz w:val="24"/>
          <w:szCs w:val="24"/>
          <w:lang w:val="mk-MK"/>
        </w:rPr>
        <w:t xml:space="preserve"> животната средина – </w:t>
      </w:r>
      <w:r w:rsidR="0079123E" w:rsidRPr="00E876D3">
        <w:rPr>
          <w:rFonts w:ascii="Times New Roman" w:eastAsia="TimesNewRomanPSMT" w:hAnsi="Times New Roman" w:cs="Times New Roman"/>
          <w:i/>
          <w:iCs/>
          <w:sz w:val="24"/>
          <w:szCs w:val="24"/>
          <w:lang w:val="mk-MK"/>
        </w:rPr>
        <w:t>РСМ</w:t>
      </w:r>
      <w:r w:rsidR="00613679" w:rsidRPr="00E876D3">
        <w:rPr>
          <w:rFonts w:ascii="Times New Roman" w:eastAsia="TimesNewRomanPSMT" w:hAnsi="Times New Roman" w:cs="Times New Roman"/>
          <w:i/>
          <w:iCs/>
          <w:sz w:val="24"/>
          <w:szCs w:val="24"/>
          <w:lang w:val="mk-MK"/>
        </w:rPr>
        <w:t>, Источ</w:t>
      </w:r>
      <w:r w:rsidR="00441C48" w:rsidRPr="00E876D3">
        <w:rPr>
          <w:rFonts w:ascii="Times New Roman" w:eastAsia="TimesNewRomanPSMT" w:hAnsi="Times New Roman" w:cs="Times New Roman"/>
          <w:i/>
          <w:iCs/>
          <w:sz w:val="24"/>
          <w:szCs w:val="24"/>
          <w:lang w:val="mk-MK"/>
        </w:rPr>
        <w:t>ен</w:t>
      </w:r>
      <w:r w:rsidR="00613679" w:rsidRPr="00E876D3">
        <w:rPr>
          <w:rFonts w:ascii="Times New Roman" w:eastAsia="TimesNewRomanPSMT" w:hAnsi="Times New Roman" w:cs="Times New Roman"/>
          <w:i/>
          <w:iCs/>
          <w:sz w:val="24"/>
          <w:szCs w:val="24"/>
          <w:lang w:val="mk-MK"/>
        </w:rPr>
        <w:t xml:space="preserve"> и Североисточ</w:t>
      </w:r>
      <w:r w:rsidR="00441C48" w:rsidRPr="00E876D3">
        <w:rPr>
          <w:rFonts w:ascii="Times New Roman" w:eastAsia="TimesNewRomanPSMT" w:hAnsi="Times New Roman" w:cs="Times New Roman"/>
          <w:i/>
          <w:iCs/>
          <w:sz w:val="24"/>
          <w:szCs w:val="24"/>
          <w:lang w:val="mk-MK"/>
        </w:rPr>
        <w:t>ен</w:t>
      </w:r>
      <w:r w:rsidR="00613679" w:rsidRPr="00E876D3">
        <w:rPr>
          <w:rFonts w:ascii="Times New Roman" w:eastAsia="TimesNewRomanPSMT" w:hAnsi="Times New Roman" w:cs="Times New Roman"/>
          <w:i/>
          <w:iCs/>
          <w:sz w:val="24"/>
          <w:szCs w:val="24"/>
          <w:lang w:val="mk-MK"/>
        </w:rPr>
        <w:t xml:space="preserve"> регион</w:t>
      </w:r>
      <w:r w:rsidR="00613679" w:rsidRPr="00E876D3">
        <w:rPr>
          <w:rFonts w:ascii="Times New Roman" w:eastAsia="Arial" w:hAnsi="Times New Roman" w:cs="Times New Roman"/>
          <w:i/>
          <w:iCs/>
          <w:spacing w:val="-3"/>
          <w:sz w:val="24"/>
          <w:szCs w:val="24"/>
          <w:lang w:val="mk-MK"/>
        </w:rPr>
        <w:t xml:space="preserve"> 2015-2019</w:t>
      </w:r>
      <w:r w:rsidR="00613679" w:rsidRPr="00E876D3">
        <w:rPr>
          <w:rFonts w:ascii="Times New Roman" w:eastAsia="Arial" w:hAnsi="Times New Roman" w:cs="Times New Roman"/>
          <w:spacing w:val="-3"/>
          <w:sz w:val="24"/>
          <w:szCs w:val="24"/>
          <w:lang w:val="mk-MK"/>
        </w:rPr>
        <w:t>.</w:t>
      </w:r>
    </w:p>
    <w:p w:rsidR="00613679" w:rsidRPr="00E876D3" w:rsidRDefault="0069710B" w:rsidP="00DD36F5">
      <w:pPr>
        <w:spacing w:after="120" w:line="276" w:lineRule="auto"/>
        <w:ind w:left="1094" w:hanging="1094"/>
        <w:jc w:val="both"/>
        <w:rPr>
          <w:rFonts w:ascii="Calibri" w:eastAsia="Calibri" w:hAnsi="Calibri" w:cs="Calibri"/>
          <w:sz w:val="20"/>
          <w:szCs w:val="20"/>
          <w:lang w:val="mk-MK"/>
        </w:rPr>
      </w:pPr>
      <w:r w:rsidRPr="00E876D3">
        <w:rPr>
          <w:noProof/>
          <w:lang w:val="mk-MK" w:eastAsia="mk-MK"/>
        </w:rPr>
        <mc:AlternateContent>
          <mc:Choice Requires="wpg">
            <w:drawing>
              <wp:inline distT="0" distB="0" distL="0" distR="0" wp14:anchorId="3EF79346" wp14:editId="03BD0504">
                <wp:extent cx="4523105" cy="3240405"/>
                <wp:effectExtent l="9525" t="3175" r="1270" b="4445"/>
                <wp:docPr id="134" name="Group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23105" cy="3240405"/>
                          <a:chOff x="0" y="0"/>
                          <a:chExt cx="7178" cy="5369"/>
                        </a:xfrm>
                      </wpg:grpSpPr>
                      <pic:pic xmlns:pic="http://schemas.openxmlformats.org/drawingml/2006/picture">
                        <pic:nvPicPr>
                          <pic:cNvPr id="135" name="Picture 14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54" y="30"/>
                            <a:ext cx="7068" cy="5299"/>
                          </a:xfrm>
                          <a:prstGeom prst="rect">
                            <a:avLst/>
                          </a:prstGeom>
                          <a:noFill/>
                          <a:extLst>
                            <a:ext uri="{909E8E84-426E-40DD-AFC4-6F175D3DCCD1}">
                              <a14:hiddenFill xmlns:a14="http://schemas.microsoft.com/office/drawing/2010/main">
                                <a:solidFill>
                                  <a:srgbClr val="FFFFFF"/>
                                </a:solidFill>
                              </a14:hiddenFill>
                            </a:ext>
                          </a:extLst>
                        </pic:spPr>
                      </pic:pic>
                      <wpg:grpSp>
                        <wpg:cNvPr id="136" name="Group 90"/>
                        <wpg:cNvGrpSpPr>
                          <a:grpSpLocks/>
                        </wpg:cNvGrpSpPr>
                        <wpg:grpSpPr bwMode="auto">
                          <a:xfrm>
                            <a:off x="15" y="15"/>
                            <a:ext cx="7148" cy="2"/>
                            <a:chOff x="15" y="15"/>
                            <a:chExt cx="7148" cy="2"/>
                          </a:xfrm>
                        </wpg:grpSpPr>
                        <wps:wsp>
                          <wps:cNvPr id="137" name="Freeform 146"/>
                          <wps:cNvSpPr>
                            <a:spLocks/>
                          </wps:cNvSpPr>
                          <wps:spPr bwMode="auto">
                            <a:xfrm>
                              <a:off x="15" y="15"/>
                              <a:ext cx="7148" cy="2"/>
                            </a:xfrm>
                            <a:custGeom>
                              <a:avLst/>
                              <a:gdLst>
                                <a:gd name="T0" fmla="*/ 0 w 7148"/>
                                <a:gd name="T1" fmla="*/ 0 h 2"/>
                                <a:gd name="T2" fmla="*/ 7148 w 7148"/>
                                <a:gd name="T3" fmla="*/ 0 h 2"/>
                                <a:gd name="T4" fmla="*/ 0 60000 65536"/>
                                <a:gd name="T5" fmla="*/ 0 60000 65536"/>
                              </a:gdLst>
                              <a:ahLst/>
                              <a:cxnLst>
                                <a:cxn ang="T4">
                                  <a:pos x="T0" y="T1"/>
                                </a:cxn>
                                <a:cxn ang="T5">
                                  <a:pos x="T2" y="T3"/>
                                </a:cxn>
                              </a:cxnLst>
                              <a:rect l="0" t="0" r="r" b="b"/>
                              <a:pathLst>
                                <a:path w="7148" h="2">
                                  <a:moveTo>
                                    <a:pt x="0" y="0"/>
                                  </a:moveTo>
                                  <a:lnTo>
                                    <a:pt x="7148" y="0"/>
                                  </a:lnTo>
                                </a:path>
                              </a:pathLst>
                            </a:custGeom>
                            <a:noFill/>
                            <a:ln w="19558">
                              <a:solidFill>
                                <a:srgbClr val="1E487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8" name="Group 147"/>
                        <wpg:cNvGrpSpPr>
                          <a:grpSpLocks/>
                        </wpg:cNvGrpSpPr>
                        <wpg:grpSpPr bwMode="auto">
                          <a:xfrm>
                            <a:off x="30" y="30"/>
                            <a:ext cx="2" cy="5309"/>
                            <a:chOff x="30" y="30"/>
                            <a:chExt cx="2" cy="5309"/>
                          </a:xfrm>
                        </wpg:grpSpPr>
                        <wps:wsp>
                          <wps:cNvPr id="139" name="Freeform 148"/>
                          <wps:cNvSpPr>
                            <a:spLocks/>
                          </wps:cNvSpPr>
                          <wps:spPr bwMode="auto">
                            <a:xfrm>
                              <a:off x="30" y="30"/>
                              <a:ext cx="2" cy="5309"/>
                            </a:xfrm>
                            <a:custGeom>
                              <a:avLst/>
                              <a:gdLst>
                                <a:gd name="T0" fmla="*/ 0 w 2"/>
                                <a:gd name="T1" fmla="*/ 30 h 5309"/>
                                <a:gd name="T2" fmla="*/ 0 w 2"/>
                                <a:gd name="T3" fmla="*/ 5339 h 5309"/>
                                <a:gd name="T4" fmla="*/ 0 60000 65536"/>
                                <a:gd name="T5" fmla="*/ 0 60000 65536"/>
                              </a:gdLst>
                              <a:ahLst/>
                              <a:cxnLst>
                                <a:cxn ang="T4">
                                  <a:pos x="T0" y="T1"/>
                                </a:cxn>
                                <a:cxn ang="T5">
                                  <a:pos x="T2" y="T3"/>
                                </a:cxn>
                              </a:cxnLst>
                              <a:rect l="0" t="0" r="r" b="b"/>
                              <a:pathLst>
                                <a:path w="2" h="5309">
                                  <a:moveTo>
                                    <a:pt x="0" y="0"/>
                                  </a:moveTo>
                                  <a:lnTo>
                                    <a:pt x="0" y="5309"/>
                                  </a:lnTo>
                                </a:path>
                              </a:pathLst>
                            </a:custGeom>
                            <a:noFill/>
                            <a:ln w="19558">
                              <a:solidFill>
                                <a:srgbClr val="1E487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0" name="Group 149"/>
                        <wpg:cNvGrpSpPr>
                          <a:grpSpLocks/>
                        </wpg:cNvGrpSpPr>
                        <wpg:grpSpPr bwMode="auto">
                          <a:xfrm>
                            <a:off x="7148" y="30"/>
                            <a:ext cx="2" cy="5309"/>
                            <a:chOff x="7148" y="30"/>
                            <a:chExt cx="2" cy="5309"/>
                          </a:xfrm>
                        </wpg:grpSpPr>
                        <wps:wsp>
                          <wps:cNvPr id="141" name="Freeform 150"/>
                          <wps:cNvSpPr>
                            <a:spLocks/>
                          </wps:cNvSpPr>
                          <wps:spPr bwMode="auto">
                            <a:xfrm>
                              <a:off x="7148" y="30"/>
                              <a:ext cx="2" cy="5309"/>
                            </a:xfrm>
                            <a:custGeom>
                              <a:avLst/>
                              <a:gdLst>
                                <a:gd name="T0" fmla="*/ 0 w 2"/>
                                <a:gd name="T1" fmla="*/ 30 h 5309"/>
                                <a:gd name="T2" fmla="*/ 0 w 2"/>
                                <a:gd name="T3" fmla="*/ 5339 h 5309"/>
                                <a:gd name="T4" fmla="*/ 0 60000 65536"/>
                                <a:gd name="T5" fmla="*/ 0 60000 65536"/>
                              </a:gdLst>
                              <a:ahLst/>
                              <a:cxnLst>
                                <a:cxn ang="T4">
                                  <a:pos x="T0" y="T1"/>
                                </a:cxn>
                                <a:cxn ang="T5">
                                  <a:pos x="T2" y="T3"/>
                                </a:cxn>
                              </a:cxnLst>
                              <a:rect l="0" t="0" r="r" b="b"/>
                              <a:pathLst>
                                <a:path w="2" h="5309">
                                  <a:moveTo>
                                    <a:pt x="0" y="0"/>
                                  </a:moveTo>
                                  <a:lnTo>
                                    <a:pt x="0" y="5309"/>
                                  </a:lnTo>
                                </a:path>
                              </a:pathLst>
                            </a:custGeom>
                            <a:noFill/>
                            <a:ln w="19558">
                              <a:solidFill>
                                <a:srgbClr val="1E487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2" name="Group 151"/>
                        <wpg:cNvGrpSpPr>
                          <a:grpSpLocks/>
                        </wpg:cNvGrpSpPr>
                        <wpg:grpSpPr bwMode="auto">
                          <a:xfrm>
                            <a:off x="15" y="5353"/>
                            <a:ext cx="7148" cy="2"/>
                            <a:chOff x="15" y="5353"/>
                            <a:chExt cx="7148" cy="2"/>
                          </a:xfrm>
                        </wpg:grpSpPr>
                        <wps:wsp>
                          <wps:cNvPr id="143" name="Freeform 152"/>
                          <wps:cNvSpPr>
                            <a:spLocks/>
                          </wps:cNvSpPr>
                          <wps:spPr bwMode="auto">
                            <a:xfrm>
                              <a:off x="15" y="5353"/>
                              <a:ext cx="7148" cy="2"/>
                            </a:xfrm>
                            <a:custGeom>
                              <a:avLst/>
                              <a:gdLst>
                                <a:gd name="T0" fmla="*/ 0 w 7148"/>
                                <a:gd name="T1" fmla="*/ 0 h 2"/>
                                <a:gd name="T2" fmla="*/ 7148 w 7148"/>
                                <a:gd name="T3" fmla="*/ 0 h 2"/>
                                <a:gd name="T4" fmla="*/ 0 60000 65536"/>
                                <a:gd name="T5" fmla="*/ 0 60000 65536"/>
                              </a:gdLst>
                              <a:ahLst/>
                              <a:cxnLst>
                                <a:cxn ang="T4">
                                  <a:pos x="T0" y="T1"/>
                                </a:cxn>
                                <a:cxn ang="T5">
                                  <a:pos x="T2" y="T3"/>
                                </a:cxn>
                              </a:cxnLst>
                              <a:rect l="0" t="0" r="r" b="b"/>
                              <a:pathLst>
                                <a:path w="7148" h="2">
                                  <a:moveTo>
                                    <a:pt x="0" y="0"/>
                                  </a:moveTo>
                                  <a:lnTo>
                                    <a:pt x="7148" y="0"/>
                                  </a:lnTo>
                                </a:path>
                              </a:pathLst>
                            </a:custGeom>
                            <a:noFill/>
                            <a:ln w="19558">
                              <a:solidFill>
                                <a:srgbClr val="1E487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xmlns:cx="http://schemas.microsoft.com/office/drawing/2014/chartex" xmlns:cx1="http://schemas.microsoft.com/office/drawing/2015/9/8/chartex"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EE6C153" id="Group 88" o:spid="_x0000_s1026" style="width:356.15pt;height:255.15pt;mso-position-horizontal-relative:char;mso-position-vertical-relative:line" coordsize="7178,53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">
                <v:shape id="Picture 144" o:spid="_x0000_s1027" type="#_x0000_t75" style="position:absolute;left:54;top:30;width:7068;height:52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">
                  <v:imagedata r:id="rId31" o:title=""/>
                </v:shape>
                <v:group id="Group 90" o:spid="_x0000_s1028" style="position:absolute;left:15;top:15;width:7148;height:2" coordorigin="15,15" coordsize="71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">
                  <v:shape id="Freeform 146" o:spid="_x0000_s1029" style="position:absolute;left:15;top:15;width:7148;height:2;visibility:visible;mso-wrap-style:square;v-text-anchor:top" coordsize="71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" path="m,l7148,e" filled="f" strokecolor="#1e487c" strokeweight="1.54pt">
                    <v:path arrowok="t" o:connecttype="custom" o:connectlocs="0,0;7148,0" o:connectangles="0,0"/>
                  </v:shape>
                </v:group>
                <v:group id="Group 147" o:spid="_x0000_s1030" style="position:absolute;left:30;top:30;width:2;height:5309" coordorigin="30,30" coordsize="2,53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">
                  <v:shape id="Freeform 148" o:spid="_x0000_s1031" style="position:absolute;left:30;top:30;width:2;height:5309;visibility:visible;mso-wrap-style:square;v-text-anchor:top" coordsize="2,53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" path="m,l,5309e" filled="f" strokecolor="#1e487c" strokeweight="1.54pt">
                    <v:path arrowok="t" o:connecttype="custom" o:connectlocs="0,30;0,5339" o:connectangles="0,0"/>
                  </v:shape>
                </v:group>
                <v:group id="Group 149" o:spid="_x0000_s1032" style="position:absolute;left:7148;top:30;width:2;height:5309" coordorigin="7148,30" coordsize="2,53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">
                  <v:shape id="Freeform 150" o:spid="_x0000_s1033" style="position:absolute;left:7148;top:30;width:2;height:5309;visibility:visible;mso-wrap-style:square;v-text-anchor:top" coordsize="2,53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" path="m,l,5309e" filled="f" strokecolor="#1e487c" strokeweight="1.54pt">
                    <v:path arrowok="t" o:connecttype="custom" o:connectlocs="0,30;0,5339" o:connectangles="0,0"/>
                  </v:shape>
                </v:group>
                <v:group id="Group 151" o:spid="_x0000_s1034" style="position:absolute;left:15;top:5353;width:7148;height:2" coordorigin="15,5353" coordsize="71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">
                  <v:shape id="Freeform 152" o:spid="_x0000_s1035" style="position:absolute;left:15;top:5353;width:7148;height:2;visibility:visible;mso-wrap-style:square;v-text-anchor:top" coordsize="71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" path="m,l7148,e" filled="f" strokecolor="#1e487c" strokeweight="1.54pt">
                    <v:path arrowok="t" o:connecttype="custom" o:connectlocs="0,0;7148,0" o:connectangles="0,0"/>
                  </v:shape>
                </v:group>
                <w10:anchorlock/>
              </v:group>
            </w:pict>
          </mc:Fallback>
        </mc:AlternateContent>
      </w:r>
    </w:p>
    <w:p w:rsidR="00C95B09" w:rsidRPr="00E876D3" w:rsidRDefault="002A41C9" w:rsidP="001F1ACB">
      <w:pPr>
        <w:spacing w:after="120" w:line="276" w:lineRule="auto"/>
        <w:ind w:left="1094" w:hanging="101"/>
        <w:jc w:val="both"/>
        <w:rPr>
          <w:rFonts w:ascii="Times New Roman" w:eastAsia="Calibri" w:hAnsi="Times New Roman" w:cs="Times New Roman"/>
          <w:b/>
          <w:bCs/>
          <w:i/>
          <w:iCs/>
          <w:lang w:val="mk-MK"/>
        </w:rPr>
      </w:pPr>
      <w:r w:rsidRPr="00E876D3">
        <w:rPr>
          <w:rFonts w:ascii="Times New Roman" w:eastAsia="Calibri" w:hAnsi="Times New Roman" w:cs="Times New Roman"/>
          <w:b/>
          <w:bCs/>
          <w:i/>
          <w:iCs/>
          <w:lang w:val="mk-MK"/>
        </w:rPr>
        <w:t>Легенда:</w:t>
      </w:r>
    </w:p>
    <w:p w:rsidR="00F24150" w:rsidRPr="00E876D3" w:rsidRDefault="003B2F85" w:rsidP="001F1ACB">
      <w:pPr>
        <w:spacing w:after="120" w:line="276" w:lineRule="auto"/>
        <w:ind w:left="1094" w:hanging="101"/>
        <w:jc w:val="both"/>
        <w:rPr>
          <w:rFonts w:ascii="Times New Roman" w:eastAsia="Calibri" w:hAnsi="Times New Roman" w:cs="Times New Roman"/>
          <w:i/>
          <w:iCs/>
          <w:lang w:val="mk-MK"/>
        </w:rPr>
      </w:pPr>
      <w:r w:rsidRPr="00E876D3">
        <w:rPr>
          <w:rFonts w:ascii="Times New Roman" w:eastAsia="Calibri" w:hAnsi="Times New Roman" w:cs="Times New Roman"/>
          <w:i/>
          <w:iCs/>
          <w:noProof/>
          <w:lang w:val="mk-MK" w:eastAsia="mk-MK"/>
        </w:rPr>
        <w:drawing>
          <wp:inline distT="0" distB="0" distL="0" distR="0" wp14:anchorId="054E65C7" wp14:editId="2E136930">
            <wp:extent cx="1974850" cy="1190579"/>
            <wp:effectExtent l="0" t="0" r="635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85775" cy="1197165"/>
                    </a:xfrm>
                    <a:prstGeom prst="rect">
                      <a:avLst/>
                    </a:prstGeom>
                    <a:noFill/>
                    <a:ln>
                      <a:noFill/>
                    </a:ln>
                  </pic:spPr>
                </pic:pic>
              </a:graphicData>
            </a:graphic>
          </wp:inline>
        </w:drawing>
      </w:r>
    </w:p>
    <w:p w:rsidR="006062DB" w:rsidRPr="00E876D3" w:rsidRDefault="00334F0C" w:rsidP="00E243CD">
      <w:pPr>
        <w:widowControl w:val="0"/>
        <w:kinsoku w:val="0"/>
        <w:overflowPunct w:val="0"/>
        <w:spacing w:after="120" w:line="276" w:lineRule="auto"/>
        <w:ind w:left="102" w:right="101" w:firstLine="618"/>
        <w:jc w:val="center"/>
        <w:rPr>
          <w:rFonts w:ascii="Calibri" w:eastAsiaTheme="minorEastAsia" w:hAnsi="Calibri" w:cs="Calibri"/>
          <w:i/>
          <w:iCs/>
          <w:sz w:val="18"/>
          <w:szCs w:val="18"/>
          <w:lang w:val="mk-MK"/>
        </w:rPr>
      </w:pPr>
      <w:bookmarkStart w:id="57" w:name="_Hlk79490654"/>
      <w:bookmarkStart w:id="58" w:name="_Hlk79153715"/>
      <w:r w:rsidRPr="00E876D3">
        <w:rPr>
          <w:rFonts w:ascii="Times New Roman" w:eastAsiaTheme="minorEastAsia" w:hAnsi="Times New Roman" w:cs="Times New Roman"/>
          <w:b/>
          <w:bCs/>
          <w:spacing w:val="-1"/>
          <w:sz w:val="24"/>
          <w:szCs w:val="24"/>
          <w:lang w:val="mk-MK"/>
        </w:rPr>
        <w:t>Слика. 2.1.3.А-5</w:t>
      </w:r>
      <w:r w:rsidR="00613679" w:rsidRPr="00E876D3">
        <w:rPr>
          <w:rFonts w:ascii="Times New Roman" w:eastAsiaTheme="minorEastAsia" w:hAnsi="Times New Roman" w:cs="Times New Roman"/>
          <w:i/>
          <w:iCs/>
          <w:spacing w:val="-1"/>
          <w:sz w:val="24"/>
          <w:szCs w:val="24"/>
          <w:lang w:val="mk-MK"/>
        </w:rPr>
        <w:t xml:space="preserve"> </w:t>
      </w:r>
      <w:r w:rsidR="0079123E" w:rsidRPr="00E876D3">
        <w:rPr>
          <w:rFonts w:ascii="Times New Roman" w:eastAsiaTheme="minorEastAsia" w:hAnsi="Times New Roman" w:cs="Times New Roman"/>
          <w:i/>
          <w:iCs/>
          <w:spacing w:val="-1"/>
          <w:sz w:val="24"/>
          <w:szCs w:val="24"/>
          <w:lang w:val="mk-MK"/>
        </w:rPr>
        <w:t xml:space="preserve"> ХЕЦ</w:t>
      </w:r>
      <w:r w:rsidR="00613679" w:rsidRPr="00E876D3">
        <w:rPr>
          <w:rFonts w:ascii="Times New Roman" w:eastAsiaTheme="minorEastAsia" w:hAnsi="Times New Roman" w:cs="Times New Roman"/>
          <w:i/>
          <w:iCs/>
          <w:spacing w:val="-1"/>
          <w:sz w:val="24"/>
          <w:szCs w:val="24"/>
          <w:lang w:val="mk-MK"/>
        </w:rPr>
        <w:t xml:space="preserve"> во Република Северна Македонија</w:t>
      </w:r>
      <w:bookmarkEnd w:id="57"/>
      <w:bookmarkEnd w:id="58"/>
    </w:p>
    <w:p w:rsidR="00613679" w:rsidRPr="00E876D3" w:rsidRDefault="00290795" w:rsidP="00417648">
      <w:pPr>
        <w:autoSpaceDE w:val="0"/>
        <w:autoSpaceDN w:val="0"/>
        <w:adjustRightInd w:val="0"/>
        <w:spacing w:after="0" w:line="276" w:lineRule="auto"/>
        <w:ind w:firstLine="720"/>
        <w:jc w:val="both"/>
        <w:rPr>
          <w:rFonts w:ascii="Times New Roman" w:eastAsiaTheme="minorEastAsia" w:hAnsi="Times New Roman" w:cs="Times New Roman"/>
          <w:bCs/>
          <w:i/>
          <w:iCs/>
          <w:spacing w:val="-1"/>
          <w:sz w:val="24"/>
          <w:szCs w:val="24"/>
          <w:u w:val="single"/>
          <w:lang w:val="mk-MK"/>
        </w:rPr>
      </w:pPr>
      <w:r w:rsidRPr="00E876D3">
        <w:rPr>
          <w:rFonts w:ascii="Times New Roman" w:eastAsiaTheme="minorEastAsia" w:hAnsi="Times New Roman" w:cs="Times New Roman"/>
          <w:bCs/>
          <w:i/>
          <w:iCs/>
          <w:spacing w:val="-1"/>
          <w:sz w:val="24"/>
          <w:szCs w:val="24"/>
          <w:u w:val="single"/>
          <w:lang w:val="mk-MK"/>
        </w:rPr>
        <w:t>Североисточен</w:t>
      </w:r>
      <w:r w:rsidR="00334F0C" w:rsidRPr="00E876D3">
        <w:rPr>
          <w:rFonts w:ascii="Times New Roman" w:eastAsiaTheme="minorEastAsia" w:hAnsi="Times New Roman" w:cs="Times New Roman"/>
          <w:bCs/>
          <w:i/>
          <w:iCs/>
          <w:spacing w:val="-1"/>
          <w:sz w:val="24"/>
          <w:szCs w:val="24"/>
          <w:u w:val="single"/>
          <w:lang w:val="mk-MK"/>
        </w:rPr>
        <w:t xml:space="preserve"> регион</w:t>
      </w:r>
    </w:p>
    <w:p w:rsidR="003A37BE" w:rsidRPr="00E876D3" w:rsidRDefault="003A37BE" w:rsidP="003A37BE">
      <w:pPr>
        <w:autoSpaceDE w:val="0"/>
        <w:autoSpaceDN w:val="0"/>
        <w:adjustRightInd w:val="0"/>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Североисточниот регион ги опфаќа сливовите на реките Пчиња и Крива Река, кои имаат многу притоки. Од Осоговск</w:t>
      </w:r>
      <w:r w:rsidR="00441C48" w:rsidRPr="00E876D3">
        <w:rPr>
          <w:rFonts w:ascii="Times New Roman" w:eastAsia="Times New Roman" w:hAnsi="Times New Roman" w:cs="Times New Roman"/>
          <w:sz w:val="24"/>
          <w:szCs w:val="24"/>
          <w:lang w:val="mk-MK"/>
        </w:rPr>
        <w:t>ите</w:t>
      </w:r>
      <w:r w:rsidRPr="00E876D3">
        <w:rPr>
          <w:rFonts w:ascii="Times New Roman" w:eastAsia="Times New Roman" w:hAnsi="Times New Roman" w:cs="Times New Roman"/>
          <w:sz w:val="24"/>
          <w:szCs w:val="24"/>
          <w:lang w:val="mk-MK"/>
        </w:rPr>
        <w:t xml:space="preserve"> Планин</w:t>
      </w:r>
      <w:r w:rsidR="00441C48" w:rsidRPr="00E876D3">
        <w:rPr>
          <w:rFonts w:ascii="Times New Roman" w:eastAsia="Times New Roman" w:hAnsi="Times New Roman" w:cs="Times New Roman"/>
          <w:sz w:val="24"/>
          <w:szCs w:val="24"/>
          <w:lang w:val="mk-MK"/>
        </w:rPr>
        <w:t>и</w:t>
      </w:r>
      <w:r w:rsidRPr="00E876D3">
        <w:rPr>
          <w:rFonts w:ascii="Times New Roman" w:eastAsia="Times New Roman" w:hAnsi="Times New Roman" w:cs="Times New Roman"/>
          <w:sz w:val="24"/>
          <w:szCs w:val="24"/>
          <w:lang w:val="mk-MK"/>
        </w:rPr>
        <w:t xml:space="preserve"> течат многу извори и потоци. Водниот потенцијал се должи на големата надморска височина и геолошката структура.</w:t>
      </w:r>
    </w:p>
    <w:p w:rsidR="003A37BE" w:rsidRPr="00E876D3" w:rsidRDefault="003A37BE" w:rsidP="003A37BE">
      <w:pPr>
        <w:autoSpaceDE w:val="0"/>
        <w:autoSpaceDN w:val="0"/>
        <w:adjustRightInd w:val="0"/>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lastRenderedPageBreak/>
        <w:t>Липковското Езеро зафаќа површина од 0,40</w:t>
      </w:r>
      <w:r w:rsidR="003F0021" w:rsidRPr="00E876D3">
        <w:rPr>
          <w:rFonts w:ascii="Times New Roman" w:eastAsia="Times New Roman" w:hAnsi="Times New Roman" w:cs="Times New Roman"/>
          <w:sz w:val="24"/>
          <w:szCs w:val="24"/>
          <w:lang w:val="mk-MK"/>
        </w:rPr>
        <w:t xml:space="preserve"> km</w:t>
      </w:r>
      <w:r w:rsidRPr="00E876D3">
        <w:rPr>
          <w:rFonts w:ascii="Times New Roman" w:eastAsia="Times New Roman" w:hAnsi="Times New Roman" w:cs="Times New Roman"/>
          <w:sz w:val="24"/>
          <w:szCs w:val="24"/>
          <w:lang w:val="mk-MK"/>
        </w:rPr>
        <w:t xml:space="preserve">2 и акумулира 2.250.000 </w:t>
      </w:r>
      <w:r w:rsidR="00441C48" w:rsidRPr="00E876D3">
        <w:rPr>
          <w:rFonts w:ascii="Times New Roman" w:eastAsia="Times New Roman" w:hAnsi="Times New Roman" w:cs="Times New Roman"/>
          <w:sz w:val="24"/>
          <w:szCs w:val="24"/>
          <w:lang w:val="mk-MK"/>
        </w:rPr>
        <w:t>m</w:t>
      </w:r>
      <w:r w:rsidRPr="00E876D3">
        <w:rPr>
          <w:rFonts w:ascii="Times New Roman" w:eastAsia="Times New Roman" w:hAnsi="Times New Roman" w:cs="Times New Roman"/>
          <w:sz w:val="24"/>
          <w:szCs w:val="24"/>
          <w:vertAlign w:val="superscript"/>
          <w:lang w:val="mk-MK"/>
        </w:rPr>
        <w:t>3</w:t>
      </w:r>
      <w:r w:rsidRPr="00E876D3">
        <w:rPr>
          <w:rFonts w:ascii="Times New Roman" w:eastAsia="Times New Roman" w:hAnsi="Times New Roman" w:cs="Times New Roman"/>
          <w:sz w:val="24"/>
          <w:szCs w:val="24"/>
          <w:lang w:val="mk-MK"/>
        </w:rPr>
        <w:t xml:space="preserve"> вода. Неј</w:t>
      </w:r>
      <w:r w:rsidR="00441C48" w:rsidRPr="00E876D3">
        <w:rPr>
          <w:rFonts w:ascii="Times New Roman" w:eastAsia="Times New Roman" w:hAnsi="Times New Roman" w:cs="Times New Roman"/>
          <w:sz w:val="24"/>
          <w:szCs w:val="24"/>
          <w:lang w:val="mk-MK"/>
        </w:rPr>
        <w:t>говите</w:t>
      </w:r>
      <w:r w:rsidRPr="00E876D3">
        <w:rPr>
          <w:rFonts w:ascii="Times New Roman" w:eastAsia="Times New Roman" w:hAnsi="Times New Roman" w:cs="Times New Roman"/>
          <w:sz w:val="24"/>
          <w:szCs w:val="24"/>
          <w:lang w:val="mk-MK"/>
        </w:rPr>
        <w:t xml:space="preserve"> води се користат за наводнување, за снабдување со вода за пиење на Куманово и за одгледување риби. Низводно е езерото Гла</w:t>
      </w:r>
      <w:r w:rsidR="00C706A7" w:rsidRPr="00E876D3">
        <w:rPr>
          <w:rFonts w:ascii="Times New Roman" w:eastAsia="Times New Roman" w:hAnsi="Times New Roman" w:cs="Times New Roman"/>
          <w:sz w:val="24"/>
          <w:szCs w:val="24"/>
          <w:lang w:val="mk-MK"/>
        </w:rPr>
        <w:t>жњ</w:t>
      </w:r>
      <w:r w:rsidRPr="00E876D3">
        <w:rPr>
          <w:rFonts w:ascii="Times New Roman" w:eastAsia="Times New Roman" w:hAnsi="Times New Roman" w:cs="Times New Roman"/>
          <w:sz w:val="24"/>
          <w:szCs w:val="24"/>
          <w:lang w:val="mk-MK"/>
        </w:rPr>
        <w:t xml:space="preserve">а со волумен од 22.000.000 </w:t>
      </w:r>
      <w:r w:rsidR="00441C48" w:rsidRPr="00E876D3">
        <w:rPr>
          <w:rFonts w:ascii="Times New Roman" w:eastAsia="Times New Roman" w:hAnsi="Times New Roman" w:cs="Times New Roman"/>
          <w:sz w:val="24"/>
          <w:szCs w:val="24"/>
          <w:lang w:val="mk-MK"/>
        </w:rPr>
        <w:t>m</w:t>
      </w:r>
      <w:r w:rsidRPr="00E876D3">
        <w:rPr>
          <w:rFonts w:ascii="Times New Roman" w:eastAsia="Times New Roman" w:hAnsi="Times New Roman" w:cs="Times New Roman"/>
          <w:sz w:val="24"/>
          <w:szCs w:val="24"/>
          <w:vertAlign w:val="superscript"/>
          <w:lang w:val="mk-MK"/>
        </w:rPr>
        <w:t>3</w:t>
      </w:r>
      <w:r w:rsidRPr="00E876D3">
        <w:rPr>
          <w:rFonts w:ascii="Times New Roman" w:eastAsia="Times New Roman" w:hAnsi="Times New Roman" w:cs="Times New Roman"/>
          <w:sz w:val="24"/>
          <w:szCs w:val="24"/>
          <w:lang w:val="mk-MK"/>
        </w:rPr>
        <w:t xml:space="preserve"> вода и се користи за риболов.</w:t>
      </w:r>
    </w:p>
    <w:p w:rsidR="003A37BE" w:rsidRPr="00E876D3" w:rsidRDefault="003A37BE" w:rsidP="003A37BE">
      <w:pPr>
        <w:autoSpaceDE w:val="0"/>
        <w:autoSpaceDN w:val="0"/>
        <w:adjustRightInd w:val="0"/>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На територијата на општина Крива Паланка с</w:t>
      </w:r>
      <w:r w:rsidR="00C706A7" w:rsidRPr="00E876D3">
        <w:rPr>
          <w:rFonts w:ascii="Times New Roman" w:eastAsia="Times New Roman" w:hAnsi="Times New Roman" w:cs="Times New Roman"/>
          <w:sz w:val="24"/>
          <w:szCs w:val="24"/>
          <w:lang w:val="mk-MK"/>
        </w:rPr>
        <w:t>е изградени две акумулации: Базјачко Б</w:t>
      </w:r>
      <w:r w:rsidRPr="00E876D3">
        <w:rPr>
          <w:rFonts w:ascii="Times New Roman" w:eastAsia="Times New Roman" w:hAnsi="Times New Roman" w:cs="Times New Roman"/>
          <w:sz w:val="24"/>
          <w:szCs w:val="24"/>
          <w:lang w:val="mk-MK"/>
        </w:rPr>
        <w:t xml:space="preserve">рдо со капацитет од 14.100 </w:t>
      </w:r>
      <w:r w:rsidR="00441C48" w:rsidRPr="00E876D3">
        <w:rPr>
          <w:rFonts w:ascii="Times New Roman" w:eastAsia="Times New Roman" w:hAnsi="Times New Roman" w:cs="Times New Roman"/>
          <w:sz w:val="24"/>
          <w:szCs w:val="24"/>
          <w:lang w:val="mk-MK"/>
        </w:rPr>
        <w:t>m</w:t>
      </w:r>
      <w:r w:rsidRPr="00E876D3">
        <w:rPr>
          <w:rFonts w:ascii="Times New Roman" w:eastAsia="Times New Roman" w:hAnsi="Times New Roman" w:cs="Times New Roman"/>
          <w:sz w:val="24"/>
          <w:szCs w:val="24"/>
          <w:vertAlign w:val="superscript"/>
          <w:lang w:val="mk-MK"/>
        </w:rPr>
        <w:t>3</w:t>
      </w:r>
      <w:r w:rsidRPr="00E876D3">
        <w:rPr>
          <w:rFonts w:ascii="Times New Roman" w:eastAsia="Times New Roman" w:hAnsi="Times New Roman" w:cs="Times New Roman"/>
          <w:sz w:val="24"/>
          <w:szCs w:val="24"/>
          <w:lang w:val="mk-MK"/>
        </w:rPr>
        <w:t xml:space="preserve"> и Влашки колиби со капацитет од 6.200 </w:t>
      </w:r>
      <w:r w:rsidR="00441C48" w:rsidRPr="00E876D3">
        <w:rPr>
          <w:rFonts w:ascii="Times New Roman" w:eastAsia="Times New Roman" w:hAnsi="Times New Roman" w:cs="Times New Roman"/>
          <w:sz w:val="24"/>
          <w:szCs w:val="24"/>
          <w:lang w:val="mk-MK"/>
        </w:rPr>
        <w:t>m</w:t>
      </w:r>
      <w:r w:rsidRPr="00E876D3">
        <w:rPr>
          <w:rFonts w:ascii="Times New Roman" w:eastAsia="Times New Roman" w:hAnsi="Times New Roman" w:cs="Times New Roman"/>
          <w:sz w:val="24"/>
          <w:szCs w:val="24"/>
          <w:vertAlign w:val="superscript"/>
          <w:lang w:val="mk-MK"/>
        </w:rPr>
        <w:t>3</w:t>
      </w:r>
      <w:r w:rsidRPr="00E876D3">
        <w:rPr>
          <w:rFonts w:ascii="Times New Roman" w:eastAsia="Times New Roman" w:hAnsi="Times New Roman" w:cs="Times New Roman"/>
          <w:sz w:val="24"/>
          <w:szCs w:val="24"/>
          <w:lang w:val="mk-MK"/>
        </w:rPr>
        <w:t xml:space="preserve"> вода.</w:t>
      </w:r>
    </w:p>
    <w:p w:rsidR="003A37BE" w:rsidRPr="00E876D3" w:rsidRDefault="003A37BE" w:rsidP="003A37BE">
      <w:pPr>
        <w:autoSpaceDE w:val="0"/>
        <w:autoSpaceDN w:val="0"/>
        <w:adjustRightInd w:val="0"/>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Регионалниот мултифункционален хидросистем Злетовица е изграден за источниот и североисточниот регион на Злетовска река, чиј горен тек се карактеризира со студена и силна вода, која ќе снабдува повеќе од 200.000 жители.</w:t>
      </w:r>
    </w:p>
    <w:p w:rsidR="00613679" w:rsidRPr="00E876D3" w:rsidRDefault="003A37BE" w:rsidP="003A37BE">
      <w:pPr>
        <w:autoSpaceDE w:val="0"/>
        <w:autoSpaceDN w:val="0"/>
        <w:adjustRightInd w:val="0"/>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Во согласност со водниот потенцијал на регионот постои можност да се изградат следните брани: Стане</w:t>
      </w:r>
      <w:r w:rsidR="00C706A7" w:rsidRPr="00E876D3">
        <w:rPr>
          <w:rFonts w:ascii="Times New Roman" w:eastAsia="Times New Roman" w:hAnsi="Times New Roman" w:cs="Times New Roman"/>
          <w:sz w:val="24"/>
          <w:szCs w:val="24"/>
          <w:lang w:val="mk-MK"/>
        </w:rPr>
        <w:t>ш</w:t>
      </w:r>
      <w:r w:rsidRPr="00E876D3">
        <w:rPr>
          <w:rFonts w:ascii="Times New Roman" w:eastAsia="Times New Roman" w:hAnsi="Times New Roman" w:cs="Times New Roman"/>
          <w:sz w:val="24"/>
          <w:szCs w:val="24"/>
          <w:lang w:val="mk-MK"/>
        </w:rPr>
        <w:t>ка река за вода за пиење и други намени, Моштеничка река, Тораничка река, Дубровни</w:t>
      </w:r>
      <w:r w:rsidR="00C706A7" w:rsidRPr="00E876D3">
        <w:rPr>
          <w:rFonts w:ascii="Times New Roman" w:eastAsia="Times New Roman" w:hAnsi="Times New Roman" w:cs="Times New Roman"/>
          <w:sz w:val="24"/>
          <w:szCs w:val="24"/>
          <w:lang w:val="mk-MK"/>
        </w:rPr>
        <w:t>чка</w:t>
      </w:r>
      <w:r w:rsidRPr="00E876D3">
        <w:rPr>
          <w:rFonts w:ascii="Times New Roman" w:eastAsia="Times New Roman" w:hAnsi="Times New Roman" w:cs="Times New Roman"/>
          <w:sz w:val="24"/>
          <w:szCs w:val="24"/>
          <w:lang w:val="mk-MK"/>
        </w:rPr>
        <w:t xml:space="preserve"> река, Матејч</w:t>
      </w:r>
      <w:r w:rsidR="00C706A7" w:rsidRPr="00E876D3">
        <w:rPr>
          <w:rFonts w:ascii="Times New Roman" w:eastAsia="Times New Roman" w:hAnsi="Times New Roman" w:cs="Times New Roman"/>
          <w:sz w:val="24"/>
          <w:szCs w:val="24"/>
          <w:lang w:val="mk-MK"/>
        </w:rPr>
        <w:t>анс</w:t>
      </w:r>
      <w:r w:rsidRPr="00E876D3">
        <w:rPr>
          <w:rFonts w:ascii="Times New Roman" w:eastAsia="Times New Roman" w:hAnsi="Times New Roman" w:cs="Times New Roman"/>
          <w:sz w:val="24"/>
          <w:szCs w:val="24"/>
          <w:lang w:val="mk-MK"/>
        </w:rPr>
        <w:t>ка река, От</w:t>
      </w:r>
      <w:r w:rsidR="00C706A7" w:rsidRPr="00E876D3">
        <w:rPr>
          <w:rFonts w:ascii="Times New Roman" w:eastAsia="Times New Roman" w:hAnsi="Times New Roman" w:cs="Times New Roman"/>
          <w:sz w:val="24"/>
          <w:szCs w:val="24"/>
          <w:lang w:val="mk-MK"/>
        </w:rPr>
        <w:t>љанска река, Слуп</w:t>
      </w:r>
      <w:r w:rsidRPr="00E876D3">
        <w:rPr>
          <w:rFonts w:ascii="Times New Roman" w:eastAsia="Times New Roman" w:hAnsi="Times New Roman" w:cs="Times New Roman"/>
          <w:sz w:val="24"/>
          <w:szCs w:val="24"/>
          <w:lang w:val="mk-MK"/>
        </w:rPr>
        <w:t>чанска река и Лојанска река.</w:t>
      </w:r>
    </w:p>
    <w:p w:rsidR="00613679" w:rsidRPr="00E876D3" w:rsidRDefault="0069710B" w:rsidP="00813F3E">
      <w:pPr>
        <w:spacing w:after="120" w:line="276" w:lineRule="auto"/>
        <w:ind w:left="338"/>
        <w:jc w:val="both"/>
        <w:rPr>
          <w:rFonts w:ascii="Calibri" w:eastAsia="Calibri" w:hAnsi="Calibri" w:cs="Calibri"/>
          <w:sz w:val="20"/>
          <w:szCs w:val="20"/>
          <w:lang w:val="mk-MK"/>
        </w:rPr>
      </w:pPr>
      <w:r w:rsidRPr="00E876D3">
        <w:rPr>
          <w:noProof/>
          <w:lang w:val="mk-MK" w:eastAsia="mk-MK"/>
        </w:rPr>
        <mc:AlternateContent>
          <mc:Choice Requires="wpg">
            <w:drawing>
              <wp:inline distT="0" distB="0" distL="0" distR="0" wp14:anchorId="0F9C57A7" wp14:editId="1C2F1746">
                <wp:extent cx="5429523" cy="4243866"/>
                <wp:effectExtent l="0" t="0" r="19050" b="4445"/>
                <wp:docPr id="124" name="Group 5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29523" cy="4243866"/>
                          <a:chOff x="0" y="0"/>
                          <a:chExt cx="9134" cy="6929"/>
                        </a:xfrm>
                      </wpg:grpSpPr>
                      <pic:pic xmlns:pic="http://schemas.openxmlformats.org/drawingml/2006/picture">
                        <pic:nvPicPr>
                          <pic:cNvPr id="125" name="Picture 48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54" y="35"/>
                            <a:ext cx="9036" cy="6864"/>
                          </a:xfrm>
                          <a:prstGeom prst="rect">
                            <a:avLst/>
                          </a:prstGeom>
                          <a:noFill/>
                          <a:extLst>
                            <a:ext uri="{909E8E84-426E-40DD-AFC4-6F175D3DCCD1}">
                              <a14:hiddenFill xmlns:a14="http://schemas.microsoft.com/office/drawing/2010/main">
                                <a:solidFill>
                                  <a:srgbClr val="FFFFFF"/>
                                </a:solidFill>
                              </a14:hiddenFill>
                            </a:ext>
                          </a:extLst>
                        </pic:spPr>
                      </pic:pic>
                      <wpg:grpSp>
                        <wpg:cNvPr id="126" name="Group 486"/>
                        <wpg:cNvGrpSpPr>
                          <a:grpSpLocks/>
                        </wpg:cNvGrpSpPr>
                        <wpg:grpSpPr bwMode="auto">
                          <a:xfrm>
                            <a:off x="15" y="15"/>
                            <a:ext cx="9104" cy="2"/>
                            <a:chOff x="15" y="15"/>
                            <a:chExt cx="9104" cy="2"/>
                          </a:xfrm>
                        </wpg:grpSpPr>
                        <wps:wsp>
                          <wps:cNvPr id="127" name="Freeform 487"/>
                          <wps:cNvSpPr>
                            <a:spLocks/>
                          </wps:cNvSpPr>
                          <wps:spPr bwMode="auto">
                            <a:xfrm>
                              <a:off x="15" y="15"/>
                              <a:ext cx="9104" cy="2"/>
                            </a:xfrm>
                            <a:custGeom>
                              <a:avLst/>
                              <a:gdLst>
                                <a:gd name="T0" fmla="*/ 0 w 9104"/>
                                <a:gd name="T1" fmla="*/ 0 h 2"/>
                                <a:gd name="T2" fmla="*/ 9104 w 9104"/>
                                <a:gd name="T3" fmla="*/ 0 h 2"/>
                                <a:gd name="T4" fmla="*/ 0 60000 65536"/>
                                <a:gd name="T5" fmla="*/ 0 60000 65536"/>
                              </a:gdLst>
                              <a:ahLst/>
                              <a:cxnLst>
                                <a:cxn ang="T4">
                                  <a:pos x="T0" y="T1"/>
                                </a:cxn>
                                <a:cxn ang="T5">
                                  <a:pos x="T2" y="T3"/>
                                </a:cxn>
                              </a:cxnLst>
                              <a:rect l="0" t="0" r="r" b="b"/>
                              <a:pathLst>
                                <a:path w="9104" h="2">
                                  <a:moveTo>
                                    <a:pt x="0" y="0"/>
                                  </a:moveTo>
                                  <a:lnTo>
                                    <a:pt x="9104" y="0"/>
                                  </a:lnTo>
                                </a:path>
                              </a:pathLst>
                            </a:custGeom>
                            <a:noFill/>
                            <a:ln w="19558">
                              <a:solidFill>
                                <a:srgbClr val="001F5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8" name="Group 488"/>
                        <wpg:cNvGrpSpPr>
                          <a:grpSpLocks/>
                        </wpg:cNvGrpSpPr>
                        <wpg:grpSpPr bwMode="auto">
                          <a:xfrm>
                            <a:off x="30" y="30"/>
                            <a:ext cx="2" cy="6869"/>
                            <a:chOff x="30" y="30"/>
                            <a:chExt cx="2" cy="6869"/>
                          </a:xfrm>
                        </wpg:grpSpPr>
                        <wps:wsp>
                          <wps:cNvPr id="129" name="Freeform 489"/>
                          <wps:cNvSpPr>
                            <a:spLocks/>
                          </wps:cNvSpPr>
                          <wps:spPr bwMode="auto">
                            <a:xfrm>
                              <a:off x="30" y="30"/>
                              <a:ext cx="2" cy="6869"/>
                            </a:xfrm>
                            <a:custGeom>
                              <a:avLst/>
                              <a:gdLst>
                                <a:gd name="T0" fmla="*/ 0 w 2"/>
                                <a:gd name="T1" fmla="*/ 30 h 6869"/>
                                <a:gd name="T2" fmla="*/ 0 w 2"/>
                                <a:gd name="T3" fmla="*/ 6899 h 6869"/>
                                <a:gd name="T4" fmla="*/ 0 60000 65536"/>
                                <a:gd name="T5" fmla="*/ 0 60000 65536"/>
                              </a:gdLst>
                              <a:ahLst/>
                              <a:cxnLst>
                                <a:cxn ang="T4">
                                  <a:pos x="T0" y="T1"/>
                                </a:cxn>
                                <a:cxn ang="T5">
                                  <a:pos x="T2" y="T3"/>
                                </a:cxn>
                              </a:cxnLst>
                              <a:rect l="0" t="0" r="r" b="b"/>
                              <a:pathLst>
                                <a:path w="2" h="6869">
                                  <a:moveTo>
                                    <a:pt x="0" y="0"/>
                                  </a:moveTo>
                                  <a:lnTo>
                                    <a:pt x="0" y="6869"/>
                                  </a:lnTo>
                                </a:path>
                              </a:pathLst>
                            </a:custGeom>
                            <a:noFill/>
                            <a:ln w="19558">
                              <a:solidFill>
                                <a:srgbClr val="001F5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0" name="Group 490"/>
                        <wpg:cNvGrpSpPr>
                          <a:grpSpLocks/>
                        </wpg:cNvGrpSpPr>
                        <wpg:grpSpPr bwMode="auto">
                          <a:xfrm>
                            <a:off x="9104" y="30"/>
                            <a:ext cx="2" cy="6869"/>
                            <a:chOff x="9104" y="30"/>
                            <a:chExt cx="2" cy="6869"/>
                          </a:xfrm>
                        </wpg:grpSpPr>
                        <wps:wsp>
                          <wps:cNvPr id="131" name="Freeform 491"/>
                          <wps:cNvSpPr>
                            <a:spLocks/>
                          </wps:cNvSpPr>
                          <wps:spPr bwMode="auto">
                            <a:xfrm>
                              <a:off x="9104" y="30"/>
                              <a:ext cx="2" cy="6869"/>
                            </a:xfrm>
                            <a:custGeom>
                              <a:avLst/>
                              <a:gdLst>
                                <a:gd name="T0" fmla="*/ 0 w 2"/>
                                <a:gd name="T1" fmla="*/ 30 h 6869"/>
                                <a:gd name="T2" fmla="*/ 0 w 2"/>
                                <a:gd name="T3" fmla="*/ 6899 h 6869"/>
                                <a:gd name="T4" fmla="*/ 0 60000 65536"/>
                                <a:gd name="T5" fmla="*/ 0 60000 65536"/>
                              </a:gdLst>
                              <a:ahLst/>
                              <a:cxnLst>
                                <a:cxn ang="T4">
                                  <a:pos x="T0" y="T1"/>
                                </a:cxn>
                                <a:cxn ang="T5">
                                  <a:pos x="T2" y="T3"/>
                                </a:cxn>
                              </a:cxnLst>
                              <a:rect l="0" t="0" r="r" b="b"/>
                              <a:pathLst>
                                <a:path w="2" h="6869">
                                  <a:moveTo>
                                    <a:pt x="0" y="0"/>
                                  </a:moveTo>
                                  <a:lnTo>
                                    <a:pt x="0" y="6869"/>
                                  </a:lnTo>
                                </a:path>
                              </a:pathLst>
                            </a:custGeom>
                            <a:noFill/>
                            <a:ln w="19558">
                              <a:solidFill>
                                <a:srgbClr val="001F5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2" name="Group 492"/>
                        <wpg:cNvGrpSpPr>
                          <a:grpSpLocks/>
                        </wpg:cNvGrpSpPr>
                        <wpg:grpSpPr bwMode="auto">
                          <a:xfrm>
                            <a:off x="15" y="6913"/>
                            <a:ext cx="9104" cy="2"/>
                            <a:chOff x="15" y="6913"/>
                            <a:chExt cx="9104" cy="2"/>
                          </a:xfrm>
                        </wpg:grpSpPr>
                        <wps:wsp>
                          <wps:cNvPr id="133" name="Freeform 493"/>
                          <wps:cNvSpPr>
                            <a:spLocks/>
                          </wps:cNvSpPr>
                          <wps:spPr bwMode="auto">
                            <a:xfrm>
                              <a:off x="15" y="6913"/>
                              <a:ext cx="9104" cy="2"/>
                            </a:xfrm>
                            <a:custGeom>
                              <a:avLst/>
                              <a:gdLst>
                                <a:gd name="T0" fmla="*/ 0 w 9104"/>
                                <a:gd name="T1" fmla="*/ 0 h 2"/>
                                <a:gd name="T2" fmla="*/ 9104 w 9104"/>
                                <a:gd name="T3" fmla="*/ 0 h 2"/>
                                <a:gd name="T4" fmla="*/ 0 60000 65536"/>
                                <a:gd name="T5" fmla="*/ 0 60000 65536"/>
                              </a:gdLst>
                              <a:ahLst/>
                              <a:cxnLst>
                                <a:cxn ang="T4">
                                  <a:pos x="T0" y="T1"/>
                                </a:cxn>
                                <a:cxn ang="T5">
                                  <a:pos x="T2" y="T3"/>
                                </a:cxn>
                              </a:cxnLst>
                              <a:rect l="0" t="0" r="r" b="b"/>
                              <a:pathLst>
                                <a:path w="9104" h="2">
                                  <a:moveTo>
                                    <a:pt x="0" y="0"/>
                                  </a:moveTo>
                                  <a:lnTo>
                                    <a:pt x="9104" y="0"/>
                                  </a:lnTo>
                                </a:path>
                              </a:pathLst>
                            </a:custGeom>
                            <a:noFill/>
                            <a:ln w="19558">
                              <a:solidFill>
                                <a:srgbClr val="001F5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xmlns:cx="http://schemas.microsoft.com/office/drawing/2014/chartex" xmlns:cx1="http://schemas.microsoft.com/office/drawing/2015/9/8/chartex" xmlns:w16se="http://schemas.microsoft.com/office/word/2015/wordml/symex">
            <w:pict>
              <v:group w14:anchorId="1ACA9B1A" id="Group 510" o:spid="_x0000_s1026" style="width:427.5pt;height:334.15pt;mso-position-horizontal-relative:char;mso-position-vertical-relative:line" coordsize="9134,69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">
                <v:shape id="Picture 485" o:spid="_x0000_s1027" type="#_x0000_t75" style="position:absolute;left:54;top:35;width:9036;height:6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">
                  <v:imagedata r:id="rId34" o:title=""/>
                </v:shape>
                <v:group id="Group 486" o:spid="_x0000_s1028" style="position:absolute;left:15;top:15;width:9104;height:2" coordorigin="15,15" coordsize="910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">
                  <v:shape id="Freeform 487" o:spid="_x0000_s1029" style="position:absolute;left:15;top:15;width:9104;height:2;visibility:visible;mso-wrap-style:square;v-text-anchor:top" coordsize="910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" path="m,l9104,e" filled="f" strokecolor="#001f5f" strokeweight="1.54pt">
                    <v:path arrowok="t" o:connecttype="custom" o:connectlocs="0,0;9104,0" o:connectangles="0,0"/>
                  </v:shape>
                </v:group>
                <v:group id="Group 488" o:spid="_x0000_s1030" style="position:absolute;left:30;top:30;width:2;height:6869" coordorigin="30,30" coordsize="2,6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">
                  <v:shape id="Freeform 489" o:spid="_x0000_s1031" style="position:absolute;left:30;top:30;width:2;height:6869;visibility:visible;mso-wrap-style:square;v-text-anchor:top" coordsize="2,6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" path="m,l,6869e" filled="f" strokecolor="#001f5f" strokeweight="1.54pt">
                    <v:path arrowok="t" o:connecttype="custom" o:connectlocs="0,30;0,6899" o:connectangles="0,0"/>
                  </v:shape>
                </v:group>
                <v:group id="Group 490" o:spid="_x0000_s1032" style="position:absolute;left:9104;top:30;width:2;height:6869" coordorigin="9104,30" coordsize="2,6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">
                  <v:shape id="Freeform 491" o:spid="_x0000_s1033" style="position:absolute;left:9104;top:30;width:2;height:6869;visibility:visible;mso-wrap-style:square;v-text-anchor:top" coordsize="2,6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" path="m,l,6869e" filled="f" strokecolor="#001f5f" strokeweight="1.54pt">
                    <v:path arrowok="t" o:connecttype="custom" o:connectlocs="0,30;0,6899" o:connectangles="0,0"/>
                  </v:shape>
                </v:group>
                <v:group id="Group 492" o:spid="_x0000_s1034" style="position:absolute;left:15;top:6913;width:9104;height:2" coordorigin="15,6913" coordsize="910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">
                  <v:shape id="Freeform 493" o:spid="_x0000_s1035" style="position:absolute;left:15;top:6913;width:9104;height:2;visibility:visible;mso-wrap-style:square;v-text-anchor:top" coordsize="910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" path="m,l9104,e" filled="f" strokecolor="#001f5f" strokeweight="1.54pt">
                    <v:path arrowok="t" o:connecttype="custom" o:connectlocs="0,0;9104,0" o:connectangles="0,0"/>
                  </v:shape>
                </v:group>
                <w10:anchorlock/>
              </v:group>
            </w:pict>
          </mc:Fallback>
        </mc:AlternateContent>
      </w:r>
    </w:p>
    <w:p w:rsidR="00613679" w:rsidRPr="00E876D3" w:rsidRDefault="003A37BE" w:rsidP="00990C2C">
      <w:pPr>
        <w:spacing w:after="120" w:line="276" w:lineRule="auto"/>
        <w:jc w:val="center"/>
        <w:rPr>
          <w:rFonts w:ascii="Times New Roman" w:eastAsia="Calibri" w:hAnsi="Times New Roman" w:cs="Times New Roman"/>
          <w:i/>
          <w:iCs/>
          <w:sz w:val="24"/>
          <w:szCs w:val="24"/>
          <w:lang w:val="mk-MK"/>
        </w:rPr>
      </w:pPr>
      <w:r w:rsidRPr="00E876D3">
        <w:rPr>
          <w:rFonts w:ascii="Times New Roman" w:eastAsiaTheme="minorEastAsia" w:hAnsi="Times New Roman" w:cs="Times New Roman"/>
          <w:b/>
          <w:bCs/>
          <w:spacing w:val="-1"/>
          <w:sz w:val="24"/>
          <w:szCs w:val="24"/>
          <w:lang w:val="mk-MK"/>
        </w:rPr>
        <w:t>Слика 2.1.3.А-6</w:t>
      </w:r>
      <w:r w:rsidR="00613679" w:rsidRPr="00E876D3">
        <w:rPr>
          <w:rFonts w:ascii="Times New Roman" w:eastAsia="Calibri" w:hAnsi="Times New Roman" w:cs="Times New Roman"/>
          <w:i/>
          <w:iCs/>
          <w:spacing w:val="-1"/>
          <w:sz w:val="24"/>
          <w:szCs w:val="24"/>
          <w:lang w:val="mk-MK"/>
        </w:rPr>
        <w:t xml:space="preserve"> Речни сливови во </w:t>
      </w:r>
      <w:r w:rsidR="00441C48" w:rsidRPr="00E876D3">
        <w:rPr>
          <w:rFonts w:ascii="Times New Roman" w:eastAsia="Calibri" w:hAnsi="Times New Roman" w:cs="Times New Roman"/>
          <w:i/>
          <w:iCs/>
          <w:spacing w:val="-1"/>
          <w:sz w:val="24"/>
          <w:szCs w:val="24"/>
          <w:lang w:val="mk-MK"/>
        </w:rPr>
        <w:t>С</w:t>
      </w:r>
      <w:r w:rsidR="00613679" w:rsidRPr="00E876D3">
        <w:rPr>
          <w:rFonts w:ascii="Times New Roman" w:eastAsia="Calibri" w:hAnsi="Times New Roman" w:cs="Times New Roman"/>
          <w:i/>
          <w:iCs/>
          <w:spacing w:val="-1"/>
          <w:sz w:val="24"/>
          <w:szCs w:val="24"/>
          <w:lang w:val="mk-MK"/>
        </w:rPr>
        <w:t xml:space="preserve">евероисточниот регион (зелено - слив на </w:t>
      </w:r>
      <w:r w:rsidR="00C706A7" w:rsidRPr="00E876D3">
        <w:rPr>
          <w:rFonts w:ascii="Times New Roman" w:eastAsia="Calibri" w:hAnsi="Times New Roman" w:cs="Times New Roman"/>
          <w:i/>
          <w:iCs/>
          <w:spacing w:val="-1"/>
          <w:sz w:val="24"/>
          <w:szCs w:val="24"/>
          <w:lang w:val="mk-MK"/>
        </w:rPr>
        <w:t>Црн</w:t>
      </w:r>
      <w:r w:rsidR="00613679" w:rsidRPr="00E876D3">
        <w:rPr>
          <w:rFonts w:ascii="Times New Roman" w:eastAsia="Calibri" w:hAnsi="Times New Roman" w:cs="Times New Roman"/>
          <w:i/>
          <w:iCs/>
          <w:spacing w:val="-1"/>
          <w:sz w:val="24"/>
          <w:szCs w:val="24"/>
          <w:lang w:val="mk-MK"/>
        </w:rPr>
        <w:t xml:space="preserve"> Дрим, сино - слив на река Вардар, жолто - слив на река Струмица)</w:t>
      </w:r>
    </w:p>
    <w:p w:rsidR="009F30C7" w:rsidRPr="00E876D3" w:rsidRDefault="009F30C7" w:rsidP="009F30C7">
      <w:pPr>
        <w:autoSpaceDE w:val="0"/>
        <w:autoSpaceDN w:val="0"/>
        <w:adjustRightInd w:val="0"/>
        <w:spacing w:after="0" w:line="276" w:lineRule="auto"/>
        <w:ind w:firstLine="720"/>
        <w:jc w:val="both"/>
        <w:rPr>
          <w:rFonts w:ascii="Times New Roman" w:eastAsia="Times New Roman" w:hAnsi="Times New Roman" w:cs="Times New Roman"/>
          <w:i/>
          <w:spacing w:val="-1"/>
          <w:sz w:val="24"/>
          <w:szCs w:val="24"/>
          <w:lang w:val="mk-MK"/>
        </w:rPr>
      </w:pPr>
      <w:r w:rsidRPr="00E876D3">
        <w:rPr>
          <w:rFonts w:ascii="Times New Roman" w:eastAsia="Times New Roman" w:hAnsi="Times New Roman" w:cs="Times New Roman"/>
          <w:spacing w:val="-1"/>
          <w:sz w:val="24"/>
          <w:szCs w:val="24"/>
          <w:lang w:val="mk-MK"/>
        </w:rPr>
        <w:t>За разлика од површинските води, изворските води се важен ресурс за пиење, на пример општините Куманово, Крива Паланка.</w:t>
      </w:r>
    </w:p>
    <w:p w:rsidR="00613679" w:rsidRPr="00E876D3" w:rsidRDefault="009F30C7" w:rsidP="009F30C7">
      <w:pPr>
        <w:autoSpaceDE w:val="0"/>
        <w:autoSpaceDN w:val="0"/>
        <w:adjustRightInd w:val="0"/>
        <w:spacing w:after="0" w:line="276" w:lineRule="auto"/>
        <w:ind w:firstLine="720"/>
        <w:jc w:val="both"/>
        <w:rPr>
          <w:rFonts w:ascii="Times New Roman" w:eastAsia="Times New Roman" w:hAnsi="Times New Roman" w:cs="Times New Roman"/>
          <w:spacing w:val="-1"/>
          <w:sz w:val="24"/>
          <w:szCs w:val="24"/>
          <w:lang w:val="mk-MK"/>
        </w:rPr>
      </w:pPr>
      <w:r w:rsidRPr="00E876D3">
        <w:rPr>
          <w:rFonts w:ascii="Times New Roman" w:eastAsia="Times New Roman" w:hAnsi="Times New Roman" w:cs="Times New Roman"/>
          <w:i/>
          <w:spacing w:val="-1"/>
          <w:sz w:val="24"/>
          <w:szCs w:val="24"/>
          <w:lang w:val="mk-MK"/>
        </w:rPr>
        <w:t>Квалитет</w:t>
      </w:r>
      <w:r w:rsidR="00AD1FCB" w:rsidRPr="00E876D3">
        <w:rPr>
          <w:rFonts w:ascii="Times New Roman" w:eastAsia="Times New Roman" w:hAnsi="Times New Roman" w:cs="Times New Roman"/>
          <w:i/>
          <w:spacing w:val="-1"/>
          <w:sz w:val="24"/>
          <w:szCs w:val="24"/>
          <w:lang w:val="mk-MK"/>
        </w:rPr>
        <w:t>от</w:t>
      </w:r>
      <w:r w:rsidRPr="00E876D3">
        <w:rPr>
          <w:rFonts w:ascii="Times New Roman" w:eastAsia="Times New Roman" w:hAnsi="Times New Roman" w:cs="Times New Roman"/>
          <w:i/>
          <w:spacing w:val="-1"/>
          <w:sz w:val="24"/>
          <w:szCs w:val="24"/>
          <w:lang w:val="mk-MK"/>
        </w:rPr>
        <w:t xml:space="preserve"> на речните води во Регионот, согласно Уредбата за категоризација </w:t>
      </w:r>
      <w:r w:rsidRPr="00E876D3">
        <w:rPr>
          <w:rFonts w:ascii="Times New Roman" w:eastAsia="Times New Roman" w:hAnsi="Times New Roman" w:cs="Times New Roman"/>
          <w:spacing w:val="-1"/>
          <w:sz w:val="24"/>
          <w:szCs w:val="24"/>
          <w:lang w:val="mk-MK"/>
        </w:rPr>
        <w:t xml:space="preserve">се прикажани во </w:t>
      </w:r>
      <w:r w:rsidRPr="00E876D3">
        <w:rPr>
          <w:rFonts w:ascii="Times New Roman" w:eastAsia="Times New Roman" w:hAnsi="Times New Roman" w:cs="Times New Roman"/>
          <w:b/>
          <w:spacing w:val="-1"/>
          <w:sz w:val="24"/>
          <w:szCs w:val="24"/>
          <w:lang w:val="mk-MK"/>
        </w:rPr>
        <w:t>Табела 2.1.3.А-2</w:t>
      </w:r>
      <w:r w:rsidRPr="00E876D3">
        <w:rPr>
          <w:rFonts w:ascii="Times New Roman" w:eastAsia="Times New Roman" w:hAnsi="Times New Roman" w:cs="Times New Roman"/>
          <w:spacing w:val="-1"/>
          <w:sz w:val="24"/>
          <w:szCs w:val="24"/>
          <w:lang w:val="mk-MK"/>
        </w:rPr>
        <w:t>.</w:t>
      </w:r>
      <w:bookmarkStart w:id="59" w:name="_Hlk79493357"/>
    </w:p>
    <w:p w:rsidR="002134AC" w:rsidRPr="00E876D3" w:rsidRDefault="002134AC" w:rsidP="00695C78">
      <w:pPr>
        <w:autoSpaceDE w:val="0"/>
        <w:autoSpaceDN w:val="0"/>
        <w:adjustRightInd w:val="0"/>
        <w:spacing w:after="0" w:line="276" w:lineRule="auto"/>
        <w:ind w:firstLine="720"/>
        <w:jc w:val="both"/>
        <w:rPr>
          <w:rFonts w:ascii="Times New Roman" w:eastAsia="Times New Roman" w:hAnsi="Times New Roman" w:cs="Times New Roman"/>
          <w:spacing w:val="-1"/>
          <w:sz w:val="24"/>
          <w:szCs w:val="24"/>
          <w:lang w:val="mk-MK"/>
        </w:rPr>
      </w:pPr>
    </w:p>
    <w:p w:rsidR="00613679" w:rsidRPr="00E876D3" w:rsidRDefault="009F30C7" w:rsidP="00813F3E">
      <w:pPr>
        <w:widowControl w:val="0"/>
        <w:shd w:val="clear" w:color="auto" w:fill="FFFFFF"/>
        <w:spacing w:after="120" w:line="276" w:lineRule="auto"/>
        <w:ind w:left="876" w:right="103" w:firstLine="564"/>
        <w:jc w:val="center"/>
        <w:rPr>
          <w:rFonts w:ascii="Times New Roman" w:eastAsia="Times New Roman" w:hAnsi="Times New Roman" w:cs="Times New Roman"/>
          <w:i/>
          <w:iCs/>
          <w:sz w:val="24"/>
          <w:szCs w:val="24"/>
          <w:lang w:val="mk-MK"/>
        </w:rPr>
      </w:pPr>
      <w:r w:rsidRPr="00E876D3">
        <w:rPr>
          <w:rFonts w:ascii="Times New Roman" w:eastAsia="Times New Roman" w:hAnsi="Times New Roman" w:cs="Times New Roman"/>
          <w:b/>
          <w:spacing w:val="-1"/>
          <w:sz w:val="24"/>
          <w:szCs w:val="24"/>
          <w:lang w:val="mk-MK"/>
        </w:rPr>
        <w:t>Табела 2.1.3.А-2</w:t>
      </w:r>
      <w:bookmarkEnd w:id="59"/>
      <w:r w:rsidR="00613679" w:rsidRPr="00E876D3">
        <w:rPr>
          <w:rFonts w:ascii="Times New Roman" w:eastAsia="Times New Roman" w:hAnsi="Times New Roman" w:cs="Times New Roman"/>
          <w:i/>
          <w:iCs/>
          <w:spacing w:val="-1"/>
          <w:sz w:val="24"/>
          <w:szCs w:val="24"/>
          <w:lang w:val="mk-MK"/>
        </w:rPr>
        <w:t xml:space="preserve"> Категоризација на реките во </w:t>
      </w:r>
      <w:r w:rsidR="00AD1FCB" w:rsidRPr="00E876D3">
        <w:rPr>
          <w:rFonts w:ascii="Times New Roman" w:eastAsia="Times New Roman" w:hAnsi="Times New Roman" w:cs="Times New Roman"/>
          <w:i/>
          <w:iCs/>
          <w:spacing w:val="-1"/>
          <w:sz w:val="24"/>
          <w:szCs w:val="24"/>
          <w:lang w:val="mk-MK"/>
        </w:rPr>
        <w:t>С</w:t>
      </w:r>
      <w:r w:rsidR="00613679" w:rsidRPr="00E876D3">
        <w:rPr>
          <w:rFonts w:ascii="Times New Roman" w:eastAsia="Times New Roman" w:hAnsi="Times New Roman" w:cs="Times New Roman"/>
          <w:i/>
          <w:iCs/>
          <w:spacing w:val="-1"/>
          <w:sz w:val="24"/>
          <w:szCs w:val="24"/>
          <w:lang w:val="mk-MK"/>
        </w:rPr>
        <w:t>евероисточниот регион</w:t>
      </w:r>
    </w:p>
    <w:tbl>
      <w:tblPr>
        <w:tblStyle w:val="Style22"/>
        <w:tblW w:w="8410" w:type="dxa"/>
        <w:jc w:val="center"/>
        <w:tblLayout w:type="fixed"/>
        <w:tblLook w:val="01E0" w:firstRow="1" w:lastRow="1" w:firstColumn="1" w:lastColumn="1" w:noHBand="0" w:noVBand="0"/>
      </w:tblPr>
      <w:tblGrid>
        <w:gridCol w:w="4750"/>
        <w:gridCol w:w="3660"/>
      </w:tblGrid>
      <w:tr w:rsidR="00813F3E" w:rsidRPr="00E876D3" w:rsidTr="00695C78">
        <w:trPr>
          <w:cnfStyle w:val="100000000000" w:firstRow="1" w:lastRow="0" w:firstColumn="0" w:lastColumn="0" w:oddVBand="0" w:evenVBand="0" w:oddHBand="0" w:evenHBand="0" w:firstRowFirstColumn="0" w:firstRowLastColumn="0" w:lastRowFirstColumn="0" w:lastRowLastColumn="0"/>
          <w:trHeight w:hRule="exact" w:val="255"/>
          <w:jc w:val="center"/>
        </w:trPr>
        <w:tc>
          <w:tcPr>
            <w:tcW w:w="4750" w:type="dxa"/>
          </w:tcPr>
          <w:p w:rsidR="00613679" w:rsidRPr="00E876D3" w:rsidRDefault="009F30C7" w:rsidP="00813F3E">
            <w:pPr>
              <w:widowControl w:val="0"/>
              <w:spacing w:after="120" w:line="276" w:lineRule="auto"/>
              <w:jc w:val="center"/>
              <w:rPr>
                <w:rFonts w:ascii="Times New Roman" w:eastAsia="Calibri" w:hAnsi="Times New Roman" w:cs="Times New Roman"/>
                <w:lang w:val="mk-MK"/>
              </w:rPr>
            </w:pPr>
            <w:r w:rsidRPr="00E876D3">
              <w:rPr>
                <w:rFonts w:ascii="Times New Roman" w:eastAsia="Calibri" w:hAnsi="Times New Roman" w:cs="Times New Roman"/>
                <w:lang w:val="mk-MK"/>
              </w:rPr>
              <w:t>Реки</w:t>
            </w:r>
          </w:p>
        </w:tc>
        <w:tc>
          <w:tcPr>
            <w:tcW w:w="3660" w:type="dxa"/>
          </w:tcPr>
          <w:p w:rsidR="00613679" w:rsidRPr="00E876D3" w:rsidRDefault="009F30C7" w:rsidP="00813F3E">
            <w:pPr>
              <w:widowControl w:val="0"/>
              <w:spacing w:after="120" w:line="276" w:lineRule="auto"/>
              <w:jc w:val="center"/>
              <w:rPr>
                <w:rFonts w:ascii="Times New Roman" w:eastAsia="Calibri" w:hAnsi="Times New Roman" w:cs="Times New Roman"/>
                <w:lang w:val="mk-MK"/>
              </w:rPr>
            </w:pPr>
            <w:r w:rsidRPr="00E876D3">
              <w:rPr>
                <w:rFonts w:ascii="Times New Roman" w:eastAsia="Calibri" w:hAnsi="Times New Roman" w:cs="Times New Roman"/>
                <w:lang w:val="mk-MK"/>
              </w:rPr>
              <w:t>Категории</w:t>
            </w:r>
          </w:p>
        </w:tc>
      </w:tr>
      <w:tr w:rsidR="00813F3E" w:rsidRPr="00E876D3" w:rsidTr="00700096">
        <w:trPr>
          <w:cnfStyle w:val="000000100000" w:firstRow="0" w:lastRow="0" w:firstColumn="0" w:lastColumn="0" w:oddVBand="0" w:evenVBand="0" w:oddHBand="1" w:evenHBand="0" w:firstRowFirstColumn="0" w:firstRowLastColumn="0" w:lastRowFirstColumn="0" w:lastRowLastColumn="0"/>
          <w:trHeight w:hRule="exact" w:val="490"/>
          <w:jc w:val="center"/>
        </w:trPr>
        <w:tc>
          <w:tcPr>
            <w:tcW w:w="4750" w:type="dxa"/>
          </w:tcPr>
          <w:p w:rsidR="00613679" w:rsidRPr="00E876D3" w:rsidRDefault="00613679" w:rsidP="009F30C7">
            <w:pPr>
              <w:widowControl w:val="0"/>
              <w:spacing w:after="120" w:line="276" w:lineRule="auto"/>
              <w:jc w:val="center"/>
              <w:rPr>
                <w:rFonts w:ascii="Times New Roman" w:eastAsia="Calibri" w:hAnsi="Times New Roman" w:cs="Times New Roman"/>
                <w:sz w:val="22"/>
                <w:szCs w:val="22"/>
                <w:lang w:val="mk-MK"/>
              </w:rPr>
            </w:pPr>
            <w:r w:rsidRPr="00E876D3">
              <w:rPr>
                <w:rFonts w:ascii="Times New Roman" w:eastAsiaTheme="minorEastAsia" w:hAnsi="Times New Roman" w:cs="Times New Roman"/>
                <w:spacing w:val="-1"/>
                <w:sz w:val="22"/>
                <w:szCs w:val="22"/>
                <w:lang w:val="mk-MK"/>
              </w:rPr>
              <w:t>Тораница</w:t>
            </w:r>
          </w:p>
        </w:tc>
        <w:tc>
          <w:tcPr>
            <w:tcW w:w="3660" w:type="dxa"/>
          </w:tcPr>
          <w:p w:rsidR="00613679" w:rsidRPr="00E876D3" w:rsidRDefault="00613679" w:rsidP="00813F3E">
            <w:pPr>
              <w:widowControl w:val="0"/>
              <w:spacing w:after="120" w:line="276" w:lineRule="auto"/>
              <w:jc w:val="center"/>
              <w:rPr>
                <w:rFonts w:ascii="Times New Roman" w:eastAsia="Calibri" w:hAnsi="Times New Roman" w:cs="Times New Roman"/>
                <w:lang w:val="mk-MK"/>
              </w:rPr>
            </w:pPr>
            <w:r w:rsidRPr="00E876D3">
              <w:rPr>
                <w:rFonts w:ascii="Times New Roman" w:eastAsiaTheme="minorEastAsia" w:hAnsi="Times New Roman" w:cs="Times New Roman"/>
                <w:lang w:val="mk-MK"/>
              </w:rPr>
              <w:t>III</w:t>
            </w:r>
          </w:p>
        </w:tc>
      </w:tr>
      <w:tr w:rsidR="00813F3E" w:rsidRPr="00E876D3" w:rsidTr="00990C2C">
        <w:trPr>
          <w:cnfStyle w:val="000000010000" w:firstRow="0" w:lastRow="0" w:firstColumn="0" w:lastColumn="0" w:oddVBand="0" w:evenVBand="0" w:oddHBand="0" w:evenHBand="1" w:firstRowFirstColumn="0" w:firstRowLastColumn="0" w:lastRowFirstColumn="0" w:lastRowLastColumn="0"/>
          <w:trHeight w:hRule="exact" w:val="434"/>
          <w:jc w:val="center"/>
        </w:trPr>
        <w:tc>
          <w:tcPr>
            <w:tcW w:w="4750" w:type="dxa"/>
          </w:tcPr>
          <w:p w:rsidR="00613679" w:rsidRPr="00E876D3" w:rsidRDefault="00613679" w:rsidP="009F30C7">
            <w:pPr>
              <w:widowControl w:val="0"/>
              <w:spacing w:after="120" w:line="276" w:lineRule="auto"/>
              <w:jc w:val="center"/>
              <w:rPr>
                <w:rFonts w:ascii="Times New Roman" w:eastAsia="Calibri" w:hAnsi="Times New Roman" w:cs="Times New Roman"/>
                <w:sz w:val="22"/>
                <w:szCs w:val="22"/>
                <w:lang w:val="mk-MK"/>
              </w:rPr>
            </w:pPr>
            <w:r w:rsidRPr="00E876D3">
              <w:rPr>
                <w:rFonts w:ascii="Times New Roman" w:eastAsiaTheme="minorEastAsia" w:hAnsi="Times New Roman" w:cs="Times New Roman"/>
                <w:spacing w:val="-1"/>
                <w:sz w:val="22"/>
                <w:szCs w:val="22"/>
                <w:lang w:val="mk-MK"/>
              </w:rPr>
              <w:t>Киселичка Река</w:t>
            </w:r>
          </w:p>
        </w:tc>
        <w:tc>
          <w:tcPr>
            <w:tcW w:w="3660" w:type="dxa"/>
          </w:tcPr>
          <w:p w:rsidR="00613679" w:rsidRPr="00E876D3" w:rsidRDefault="00613679" w:rsidP="00813F3E">
            <w:pPr>
              <w:widowControl w:val="0"/>
              <w:spacing w:after="120" w:line="276" w:lineRule="auto"/>
              <w:jc w:val="center"/>
              <w:rPr>
                <w:rFonts w:ascii="Times New Roman" w:eastAsia="Calibri" w:hAnsi="Times New Roman" w:cs="Times New Roman"/>
                <w:lang w:val="mk-MK"/>
              </w:rPr>
            </w:pPr>
            <w:r w:rsidRPr="00E876D3">
              <w:rPr>
                <w:rFonts w:ascii="Times New Roman" w:eastAsiaTheme="minorEastAsia" w:hAnsi="Times New Roman" w:cs="Times New Roman"/>
                <w:lang w:val="mk-MK"/>
              </w:rPr>
              <w:t>III</w:t>
            </w:r>
          </w:p>
        </w:tc>
      </w:tr>
      <w:tr w:rsidR="00813F3E" w:rsidRPr="00E876D3" w:rsidTr="00990C2C">
        <w:trPr>
          <w:cnfStyle w:val="000000100000" w:firstRow="0" w:lastRow="0" w:firstColumn="0" w:lastColumn="0" w:oddVBand="0" w:evenVBand="0" w:oddHBand="1" w:evenHBand="0" w:firstRowFirstColumn="0" w:firstRowLastColumn="0" w:lastRowFirstColumn="0" w:lastRowLastColumn="0"/>
          <w:trHeight w:hRule="exact" w:val="426"/>
          <w:jc w:val="center"/>
        </w:trPr>
        <w:tc>
          <w:tcPr>
            <w:tcW w:w="4750" w:type="dxa"/>
          </w:tcPr>
          <w:p w:rsidR="00613679" w:rsidRPr="00E876D3" w:rsidRDefault="00613679" w:rsidP="009F30C7">
            <w:pPr>
              <w:widowControl w:val="0"/>
              <w:spacing w:after="120" w:line="276" w:lineRule="auto"/>
              <w:jc w:val="center"/>
              <w:rPr>
                <w:rFonts w:ascii="Times New Roman" w:eastAsia="Calibri" w:hAnsi="Times New Roman" w:cs="Times New Roman"/>
                <w:sz w:val="22"/>
                <w:szCs w:val="22"/>
                <w:lang w:val="mk-MK"/>
              </w:rPr>
            </w:pPr>
            <w:r w:rsidRPr="00E876D3">
              <w:rPr>
                <w:rFonts w:ascii="Times New Roman" w:eastAsiaTheme="minorEastAsia" w:hAnsi="Times New Roman" w:cs="Times New Roman"/>
                <w:spacing w:val="-1"/>
                <w:sz w:val="22"/>
                <w:szCs w:val="22"/>
                <w:lang w:val="mk-MK"/>
              </w:rPr>
              <w:t>Кратовска Река</w:t>
            </w:r>
          </w:p>
        </w:tc>
        <w:tc>
          <w:tcPr>
            <w:tcW w:w="3660" w:type="dxa"/>
          </w:tcPr>
          <w:p w:rsidR="00613679" w:rsidRPr="00E876D3" w:rsidRDefault="00613679" w:rsidP="00813F3E">
            <w:pPr>
              <w:widowControl w:val="0"/>
              <w:spacing w:after="120" w:line="276" w:lineRule="auto"/>
              <w:jc w:val="center"/>
              <w:rPr>
                <w:rFonts w:ascii="Times New Roman" w:eastAsia="Calibri" w:hAnsi="Times New Roman" w:cs="Times New Roman"/>
                <w:lang w:val="mk-MK"/>
              </w:rPr>
            </w:pPr>
            <w:r w:rsidRPr="00E876D3">
              <w:rPr>
                <w:rFonts w:ascii="Times New Roman" w:eastAsiaTheme="minorEastAsia" w:hAnsi="Times New Roman" w:cs="Times New Roman"/>
                <w:lang w:val="mk-MK"/>
              </w:rPr>
              <w:t>III</w:t>
            </w:r>
          </w:p>
        </w:tc>
      </w:tr>
      <w:tr w:rsidR="00813F3E" w:rsidRPr="00E876D3" w:rsidTr="00990C2C">
        <w:trPr>
          <w:cnfStyle w:val="000000010000" w:firstRow="0" w:lastRow="0" w:firstColumn="0" w:lastColumn="0" w:oddVBand="0" w:evenVBand="0" w:oddHBand="0" w:evenHBand="1" w:firstRowFirstColumn="0" w:firstRowLastColumn="0" w:lastRowFirstColumn="0" w:lastRowLastColumn="0"/>
          <w:trHeight w:hRule="exact" w:val="430"/>
          <w:jc w:val="center"/>
        </w:trPr>
        <w:tc>
          <w:tcPr>
            <w:tcW w:w="4750" w:type="dxa"/>
          </w:tcPr>
          <w:p w:rsidR="00613679" w:rsidRPr="00E876D3" w:rsidRDefault="00613679" w:rsidP="009F30C7">
            <w:pPr>
              <w:widowControl w:val="0"/>
              <w:spacing w:after="120" w:line="276" w:lineRule="auto"/>
              <w:jc w:val="center"/>
              <w:rPr>
                <w:rFonts w:ascii="Times New Roman" w:eastAsia="Calibri" w:hAnsi="Times New Roman" w:cs="Times New Roman"/>
                <w:sz w:val="22"/>
                <w:szCs w:val="22"/>
                <w:lang w:val="mk-MK"/>
              </w:rPr>
            </w:pPr>
            <w:r w:rsidRPr="00E876D3">
              <w:rPr>
                <w:rFonts w:ascii="Times New Roman" w:eastAsiaTheme="minorEastAsia" w:hAnsi="Times New Roman" w:cs="Times New Roman"/>
                <w:spacing w:val="-1"/>
                <w:sz w:val="22"/>
                <w:szCs w:val="22"/>
                <w:lang w:val="mk-MK"/>
              </w:rPr>
              <w:t>Коњарска Река</w:t>
            </w:r>
          </w:p>
        </w:tc>
        <w:tc>
          <w:tcPr>
            <w:tcW w:w="3660" w:type="dxa"/>
          </w:tcPr>
          <w:p w:rsidR="00613679" w:rsidRPr="00E876D3" w:rsidRDefault="00613679" w:rsidP="00813F3E">
            <w:pPr>
              <w:widowControl w:val="0"/>
              <w:spacing w:after="120" w:line="276" w:lineRule="auto"/>
              <w:jc w:val="center"/>
              <w:rPr>
                <w:rFonts w:ascii="Times New Roman" w:eastAsia="Calibri" w:hAnsi="Times New Roman" w:cs="Times New Roman"/>
                <w:lang w:val="mk-MK"/>
              </w:rPr>
            </w:pPr>
            <w:r w:rsidRPr="00E876D3">
              <w:rPr>
                <w:rFonts w:ascii="Times New Roman" w:eastAsiaTheme="minorEastAsia" w:hAnsi="Times New Roman" w:cs="Times New Roman"/>
                <w:lang w:val="mk-MK"/>
              </w:rPr>
              <w:t>III</w:t>
            </w:r>
          </w:p>
        </w:tc>
      </w:tr>
      <w:tr w:rsidR="00813F3E" w:rsidRPr="00E876D3" w:rsidTr="00990C2C">
        <w:trPr>
          <w:cnfStyle w:val="000000100000" w:firstRow="0" w:lastRow="0" w:firstColumn="0" w:lastColumn="0" w:oddVBand="0" w:evenVBand="0" w:oddHBand="1" w:evenHBand="0" w:firstRowFirstColumn="0" w:firstRowLastColumn="0" w:lastRowFirstColumn="0" w:lastRowLastColumn="0"/>
          <w:trHeight w:hRule="exact" w:val="436"/>
          <w:jc w:val="center"/>
        </w:trPr>
        <w:tc>
          <w:tcPr>
            <w:tcW w:w="4750" w:type="dxa"/>
          </w:tcPr>
          <w:p w:rsidR="00613679" w:rsidRPr="00E876D3" w:rsidRDefault="00613679" w:rsidP="009F30C7">
            <w:pPr>
              <w:widowControl w:val="0"/>
              <w:spacing w:after="120" w:line="276" w:lineRule="auto"/>
              <w:jc w:val="center"/>
              <w:rPr>
                <w:rFonts w:ascii="Times New Roman" w:eastAsia="Calibri" w:hAnsi="Times New Roman" w:cs="Times New Roman"/>
                <w:sz w:val="22"/>
                <w:szCs w:val="22"/>
                <w:lang w:val="mk-MK"/>
              </w:rPr>
            </w:pPr>
            <w:r w:rsidRPr="00E876D3">
              <w:rPr>
                <w:rFonts w:ascii="Times New Roman" w:eastAsiaTheme="minorEastAsia" w:hAnsi="Times New Roman" w:cs="Times New Roman"/>
                <w:spacing w:val="-1"/>
                <w:sz w:val="22"/>
                <w:szCs w:val="22"/>
                <w:lang w:val="mk-MK"/>
              </w:rPr>
              <w:t>Слупчанска Река</w:t>
            </w:r>
          </w:p>
        </w:tc>
        <w:tc>
          <w:tcPr>
            <w:tcW w:w="3660" w:type="dxa"/>
          </w:tcPr>
          <w:p w:rsidR="00613679" w:rsidRPr="00E876D3" w:rsidRDefault="00613679" w:rsidP="00813F3E">
            <w:pPr>
              <w:widowControl w:val="0"/>
              <w:spacing w:after="120" w:line="276" w:lineRule="auto"/>
              <w:jc w:val="center"/>
              <w:rPr>
                <w:rFonts w:ascii="Times New Roman" w:eastAsia="Calibri" w:hAnsi="Times New Roman" w:cs="Times New Roman"/>
                <w:lang w:val="mk-MK"/>
              </w:rPr>
            </w:pPr>
            <w:r w:rsidRPr="00E876D3">
              <w:rPr>
                <w:rFonts w:ascii="Times New Roman" w:eastAsiaTheme="minorEastAsia" w:hAnsi="Times New Roman" w:cs="Times New Roman"/>
                <w:lang w:val="mk-MK"/>
              </w:rPr>
              <w:t>II</w:t>
            </w:r>
          </w:p>
        </w:tc>
      </w:tr>
      <w:tr w:rsidR="00813F3E" w:rsidRPr="00E876D3" w:rsidTr="00990C2C">
        <w:trPr>
          <w:cnfStyle w:val="000000010000" w:firstRow="0" w:lastRow="0" w:firstColumn="0" w:lastColumn="0" w:oddVBand="0" w:evenVBand="0" w:oddHBand="0" w:evenHBand="1" w:firstRowFirstColumn="0" w:firstRowLastColumn="0" w:lastRowFirstColumn="0" w:lastRowLastColumn="0"/>
          <w:trHeight w:hRule="exact" w:val="428"/>
          <w:jc w:val="center"/>
        </w:trPr>
        <w:tc>
          <w:tcPr>
            <w:tcW w:w="4750" w:type="dxa"/>
          </w:tcPr>
          <w:p w:rsidR="00613679" w:rsidRPr="00E876D3" w:rsidRDefault="00613679" w:rsidP="00700096">
            <w:pPr>
              <w:widowControl w:val="0"/>
              <w:spacing w:after="120" w:line="276" w:lineRule="auto"/>
              <w:jc w:val="center"/>
              <w:rPr>
                <w:rFonts w:ascii="Times New Roman" w:eastAsia="Calibri" w:hAnsi="Times New Roman" w:cs="Times New Roman"/>
                <w:sz w:val="22"/>
                <w:szCs w:val="22"/>
                <w:lang w:val="mk-MK"/>
              </w:rPr>
            </w:pPr>
            <w:r w:rsidRPr="00E876D3">
              <w:rPr>
                <w:rFonts w:ascii="Times New Roman" w:eastAsiaTheme="minorEastAsia" w:hAnsi="Times New Roman" w:cs="Times New Roman"/>
                <w:spacing w:val="-1"/>
                <w:sz w:val="22"/>
                <w:szCs w:val="22"/>
                <w:lang w:val="mk-MK"/>
              </w:rPr>
              <w:t>Мате</w:t>
            </w:r>
            <w:r w:rsidR="00700096" w:rsidRPr="00E876D3">
              <w:rPr>
                <w:rFonts w:ascii="Times New Roman" w:eastAsiaTheme="minorEastAsia" w:hAnsi="Times New Roman" w:cs="Times New Roman"/>
                <w:spacing w:val="-1"/>
                <w:sz w:val="22"/>
                <w:szCs w:val="22"/>
                <w:lang w:val="mk-MK"/>
              </w:rPr>
              <w:t>ј</w:t>
            </w:r>
            <w:r w:rsidRPr="00E876D3">
              <w:rPr>
                <w:rFonts w:ascii="Times New Roman" w:eastAsiaTheme="minorEastAsia" w:hAnsi="Times New Roman" w:cs="Times New Roman"/>
                <w:spacing w:val="-1"/>
                <w:sz w:val="22"/>
                <w:szCs w:val="22"/>
                <w:lang w:val="mk-MK"/>
              </w:rPr>
              <w:t>ч</w:t>
            </w:r>
            <w:r w:rsidR="00700096" w:rsidRPr="00E876D3">
              <w:rPr>
                <w:rFonts w:ascii="Times New Roman" w:eastAsiaTheme="minorEastAsia" w:hAnsi="Times New Roman" w:cs="Times New Roman"/>
                <w:spacing w:val="-1"/>
                <w:sz w:val="22"/>
                <w:szCs w:val="22"/>
                <w:lang w:val="mk-MK"/>
              </w:rPr>
              <w:t>анс</w:t>
            </w:r>
            <w:r w:rsidRPr="00E876D3">
              <w:rPr>
                <w:rFonts w:ascii="Times New Roman" w:eastAsiaTheme="minorEastAsia" w:hAnsi="Times New Roman" w:cs="Times New Roman"/>
                <w:spacing w:val="-1"/>
                <w:sz w:val="22"/>
                <w:szCs w:val="22"/>
                <w:lang w:val="mk-MK"/>
              </w:rPr>
              <w:t>ка Река</w:t>
            </w:r>
          </w:p>
        </w:tc>
        <w:tc>
          <w:tcPr>
            <w:tcW w:w="3660" w:type="dxa"/>
          </w:tcPr>
          <w:p w:rsidR="00613679" w:rsidRPr="00E876D3" w:rsidRDefault="00613679" w:rsidP="00813F3E">
            <w:pPr>
              <w:widowControl w:val="0"/>
              <w:spacing w:after="120" w:line="276" w:lineRule="auto"/>
              <w:jc w:val="center"/>
              <w:rPr>
                <w:rFonts w:ascii="Times New Roman" w:eastAsia="Calibri" w:hAnsi="Times New Roman" w:cs="Times New Roman"/>
                <w:lang w:val="mk-MK"/>
              </w:rPr>
            </w:pPr>
            <w:r w:rsidRPr="00E876D3">
              <w:rPr>
                <w:rFonts w:ascii="Times New Roman" w:eastAsiaTheme="minorEastAsia" w:hAnsi="Times New Roman" w:cs="Times New Roman"/>
                <w:lang w:val="mk-MK"/>
              </w:rPr>
              <w:t>II</w:t>
            </w:r>
          </w:p>
        </w:tc>
      </w:tr>
      <w:tr w:rsidR="00813F3E" w:rsidRPr="00E876D3" w:rsidTr="00990C2C">
        <w:trPr>
          <w:cnfStyle w:val="000000100000" w:firstRow="0" w:lastRow="0" w:firstColumn="0" w:lastColumn="0" w:oddVBand="0" w:evenVBand="0" w:oddHBand="1" w:evenHBand="0" w:firstRowFirstColumn="0" w:firstRowLastColumn="0" w:lastRowFirstColumn="0" w:lastRowLastColumn="0"/>
          <w:trHeight w:hRule="exact" w:val="420"/>
          <w:jc w:val="center"/>
        </w:trPr>
        <w:tc>
          <w:tcPr>
            <w:tcW w:w="4750" w:type="dxa"/>
          </w:tcPr>
          <w:p w:rsidR="00613679" w:rsidRPr="00E876D3" w:rsidRDefault="00613679" w:rsidP="009F30C7">
            <w:pPr>
              <w:widowControl w:val="0"/>
              <w:spacing w:after="120" w:line="276" w:lineRule="auto"/>
              <w:jc w:val="center"/>
              <w:rPr>
                <w:rFonts w:ascii="Times New Roman" w:eastAsia="Calibri" w:hAnsi="Times New Roman" w:cs="Times New Roman"/>
                <w:sz w:val="22"/>
                <w:szCs w:val="22"/>
                <w:lang w:val="mk-MK"/>
              </w:rPr>
            </w:pPr>
            <w:r w:rsidRPr="00E876D3">
              <w:rPr>
                <w:rFonts w:ascii="Times New Roman" w:eastAsiaTheme="minorEastAsia" w:hAnsi="Times New Roman" w:cs="Times New Roman"/>
                <w:spacing w:val="-1"/>
                <w:sz w:val="22"/>
                <w:szCs w:val="22"/>
                <w:lang w:val="mk-MK"/>
              </w:rPr>
              <w:t>Отљанска Река</w:t>
            </w:r>
          </w:p>
        </w:tc>
        <w:tc>
          <w:tcPr>
            <w:tcW w:w="3660" w:type="dxa"/>
          </w:tcPr>
          <w:p w:rsidR="00613679" w:rsidRPr="00E876D3" w:rsidRDefault="00613679" w:rsidP="00813F3E">
            <w:pPr>
              <w:widowControl w:val="0"/>
              <w:spacing w:after="120" w:line="276" w:lineRule="auto"/>
              <w:jc w:val="center"/>
              <w:rPr>
                <w:rFonts w:ascii="Times New Roman" w:eastAsia="Calibri" w:hAnsi="Times New Roman" w:cs="Times New Roman"/>
                <w:lang w:val="mk-MK"/>
              </w:rPr>
            </w:pPr>
            <w:r w:rsidRPr="00E876D3">
              <w:rPr>
                <w:rFonts w:ascii="Times New Roman" w:eastAsiaTheme="minorEastAsia" w:hAnsi="Times New Roman" w:cs="Times New Roman"/>
                <w:lang w:val="mk-MK"/>
              </w:rPr>
              <w:t>II</w:t>
            </w:r>
          </w:p>
        </w:tc>
      </w:tr>
      <w:tr w:rsidR="00813F3E" w:rsidRPr="00E876D3" w:rsidTr="00990C2C">
        <w:trPr>
          <w:cnfStyle w:val="000000010000" w:firstRow="0" w:lastRow="0" w:firstColumn="0" w:lastColumn="0" w:oddVBand="0" w:evenVBand="0" w:oddHBand="0" w:evenHBand="1" w:firstRowFirstColumn="0" w:firstRowLastColumn="0" w:lastRowFirstColumn="0" w:lastRowLastColumn="0"/>
          <w:trHeight w:hRule="exact" w:val="426"/>
          <w:jc w:val="center"/>
        </w:trPr>
        <w:tc>
          <w:tcPr>
            <w:tcW w:w="4750" w:type="dxa"/>
          </w:tcPr>
          <w:p w:rsidR="00613679" w:rsidRPr="00E876D3" w:rsidRDefault="00613679" w:rsidP="009F30C7">
            <w:pPr>
              <w:widowControl w:val="0"/>
              <w:spacing w:after="120" w:line="276" w:lineRule="auto"/>
              <w:jc w:val="center"/>
              <w:rPr>
                <w:rFonts w:ascii="Times New Roman" w:eastAsia="Calibri" w:hAnsi="Times New Roman" w:cs="Times New Roman"/>
                <w:sz w:val="22"/>
                <w:szCs w:val="22"/>
                <w:lang w:val="mk-MK"/>
              </w:rPr>
            </w:pPr>
            <w:r w:rsidRPr="00E876D3">
              <w:rPr>
                <w:rFonts w:ascii="Times New Roman" w:eastAsiaTheme="minorEastAsia" w:hAnsi="Times New Roman" w:cs="Times New Roman"/>
                <w:spacing w:val="-1"/>
                <w:sz w:val="22"/>
                <w:szCs w:val="22"/>
                <w:lang w:val="mk-MK"/>
              </w:rPr>
              <w:t>Липковка Река</w:t>
            </w:r>
          </w:p>
        </w:tc>
        <w:tc>
          <w:tcPr>
            <w:tcW w:w="3660" w:type="dxa"/>
          </w:tcPr>
          <w:p w:rsidR="00613679" w:rsidRPr="00E876D3" w:rsidRDefault="00613679" w:rsidP="00813F3E">
            <w:pPr>
              <w:widowControl w:val="0"/>
              <w:spacing w:after="120" w:line="276" w:lineRule="auto"/>
              <w:jc w:val="center"/>
              <w:rPr>
                <w:rFonts w:ascii="Times New Roman" w:eastAsia="Calibri" w:hAnsi="Times New Roman" w:cs="Times New Roman"/>
                <w:lang w:val="mk-MK"/>
              </w:rPr>
            </w:pPr>
            <w:r w:rsidRPr="00E876D3">
              <w:rPr>
                <w:rFonts w:ascii="Times New Roman" w:eastAsiaTheme="minorEastAsia" w:hAnsi="Times New Roman" w:cs="Times New Roman"/>
                <w:lang w:val="mk-MK"/>
              </w:rPr>
              <w:t>II</w:t>
            </w:r>
          </w:p>
        </w:tc>
      </w:tr>
      <w:tr w:rsidR="00813F3E" w:rsidRPr="00E876D3" w:rsidTr="00990C2C">
        <w:trPr>
          <w:cnfStyle w:val="000000100000" w:firstRow="0" w:lastRow="0" w:firstColumn="0" w:lastColumn="0" w:oddVBand="0" w:evenVBand="0" w:oddHBand="1" w:evenHBand="0" w:firstRowFirstColumn="0" w:firstRowLastColumn="0" w:lastRowFirstColumn="0" w:lastRowLastColumn="0"/>
          <w:trHeight w:hRule="exact" w:val="418"/>
          <w:jc w:val="center"/>
        </w:trPr>
        <w:tc>
          <w:tcPr>
            <w:tcW w:w="4750" w:type="dxa"/>
          </w:tcPr>
          <w:p w:rsidR="00613679" w:rsidRPr="00E876D3" w:rsidRDefault="00613679" w:rsidP="009F30C7">
            <w:pPr>
              <w:widowControl w:val="0"/>
              <w:spacing w:after="120" w:line="276" w:lineRule="auto"/>
              <w:jc w:val="center"/>
              <w:rPr>
                <w:rFonts w:ascii="Times New Roman" w:eastAsiaTheme="minorEastAsia" w:hAnsi="Times New Roman" w:cs="Times New Roman"/>
                <w:spacing w:val="-1"/>
                <w:sz w:val="22"/>
                <w:szCs w:val="22"/>
                <w:lang w:val="mk-MK"/>
              </w:rPr>
            </w:pPr>
            <w:r w:rsidRPr="00E876D3">
              <w:rPr>
                <w:rFonts w:ascii="Times New Roman" w:eastAsiaTheme="minorEastAsia" w:hAnsi="Times New Roman" w:cs="Times New Roman"/>
                <w:spacing w:val="-1"/>
                <w:sz w:val="22"/>
                <w:szCs w:val="22"/>
                <w:lang w:val="mk-MK"/>
              </w:rPr>
              <w:t>Кумановска Река</w:t>
            </w:r>
          </w:p>
        </w:tc>
        <w:tc>
          <w:tcPr>
            <w:tcW w:w="3660" w:type="dxa"/>
          </w:tcPr>
          <w:p w:rsidR="00613679" w:rsidRPr="00E876D3" w:rsidRDefault="00613679" w:rsidP="00813F3E">
            <w:pPr>
              <w:widowControl w:val="0"/>
              <w:spacing w:after="120" w:line="276" w:lineRule="auto"/>
              <w:jc w:val="center"/>
              <w:rPr>
                <w:rFonts w:ascii="Times New Roman" w:eastAsiaTheme="minorEastAsia" w:hAnsi="Times New Roman" w:cs="Times New Roman"/>
                <w:spacing w:val="-1"/>
                <w:sz w:val="22"/>
                <w:szCs w:val="22"/>
                <w:lang w:val="mk-MK"/>
              </w:rPr>
            </w:pPr>
            <w:r w:rsidRPr="00E876D3">
              <w:rPr>
                <w:rFonts w:ascii="Times New Roman" w:eastAsiaTheme="minorEastAsia" w:hAnsi="Times New Roman" w:cs="Times New Roman"/>
                <w:spacing w:val="-1"/>
                <w:sz w:val="22"/>
                <w:szCs w:val="22"/>
                <w:lang w:val="mk-MK"/>
              </w:rPr>
              <w:t>III</w:t>
            </w:r>
          </w:p>
        </w:tc>
      </w:tr>
      <w:tr w:rsidR="00813F3E" w:rsidRPr="00E876D3" w:rsidTr="00990C2C">
        <w:trPr>
          <w:cnfStyle w:val="000000010000" w:firstRow="0" w:lastRow="0" w:firstColumn="0" w:lastColumn="0" w:oddVBand="0" w:evenVBand="0" w:oddHBand="0" w:evenHBand="1" w:firstRowFirstColumn="0" w:firstRowLastColumn="0" w:lastRowFirstColumn="0" w:lastRowLastColumn="0"/>
          <w:trHeight w:hRule="exact" w:val="296"/>
          <w:jc w:val="center"/>
        </w:trPr>
        <w:tc>
          <w:tcPr>
            <w:tcW w:w="4750" w:type="dxa"/>
          </w:tcPr>
          <w:p w:rsidR="00613679" w:rsidRPr="00E876D3" w:rsidRDefault="00613679" w:rsidP="009F30C7">
            <w:pPr>
              <w:widowControl w:val="0"/>
              <w:spacing w:after="120" w:line="276" w:lineRule="auto"/>
              <w:jc w:val="center"/>
              <w:rPr>
                <w:rFonts w:ascii="Times New Roman" w:eastAsiaTheme="minorEastAsia" w:hAnsi="Times New Roman" w:cs="Times New Roman"/>
                <w:spacing w:val="-1"/>
                <w:sz w:val="22"/>
                <w:szCs w:val="22"/>
                <w:lang w:val="mk-MK"/>
              </w:rPr>
            </w:pPr>
            <w:r w:rsidRPr="00E876D3">
              <w:rPr>
                <w:rFonts w:ascii="Times New Roman" w:eastAsiaTheme="minorEastAsia" w:hAnsi="Times New Roman" w:cs="Times New Roman"/>
                <w:spacing w:val="-1"/>
                <w:sz w:val="22"/>
                <w:szCs w:val="22"/>
                <w:lang w:val="mk-MK"/>
              </w:rPr>
              <w:t>Пчиња</w:t>
            </w:r>
          </w:p>
        </w:tc>
        <w:tc>
          <w:tcPr>
            <w:tcW w:w="3660" w:type="dxa"/>
          </w:tcPr>
          <w:p w:rsidR="00613679" w:rsidRPr="00E876D3" w:rsidRDefault="00613679" w:rsidP="00813F3E">
            <w:pPr>
              <w:widowControl w:val="0"/>
              <w:spacing w:after="120" w:line="276" w:lineRule="auto"/>
              <w:jc w:val="center"/>
              <w:rPr>
                <w:rFonts w:ascii="Times New Roman" w:eastAsiaTheme="minorEastAsia" w:hAnsi="Times New Roman" w:cs="Times New Roman"/>
                <w:spacing w:val="-1"/>
                <w:sz w:val="22"/>
                <w:szCs w:val="22"/>
                <w:lang w:val="mk-MK"/>
              </w:rPr>
            </w:pPr>
            <w:r w:rsidRPr="00E876D3">
              <w:rPr>
                <w:rFonts w:ascii="Times New Roman" w:eastAsiaTheme="minorEastAsia" w:hAnsi="Times New Roman" w:cs="Times New Roman"/>
                <w:spacing w:val="-1"/>
                <w:sz w:val="22"/>
                <w:szCs w:val="22"/>
                <w:lang w:val="mk-MK"/>
              </w:rPr>
              <w:t>II</w:t>
            </w:r>
          </w:p>
        </w:tc>
      </w:tr>
    </w:tbl>
    <w:p w:rsidR="00613679" w:rsidRPr="00E876D3" w:rsidRDefault="00613679" w:rsidP="00695C78">
      <w:pPr>
        <w:widowControl w:val="0"/>
        <w:spacing w:after="120" w:line="276" w:lineRule="auto"/>
        <w:jc w:val="center"/>
        <w:rPr>
          <w:rFonts w:ascii="Times New Roman" w:eastAsiaTheme="minorEastAsia" w:hAnsi="Times New Roman" w:cs="Times New Roman"/>
          <w:spacing w:val="-1"/>
          <w:lang w:val="mk-MK" w:eastAsia="bg-BG"/>
        </w:rPr>
      </w:pPr>
    </w:p>
    <w:p w:rsidR="00613679" w:rsidRPr="00E876D3" w:rsidRDefault="00290795" w:rsidP="00417648">
      <w:pPr>
        <w:autoSpaceDE w:val="0"/>
        <w:autoSpaceDN w:val="0"/>
        <w:adjustRightInd w:val="0"/>
        <w:spacing w:after="0" w:line="276" w:lineRule="auto"/>
        <w:ind w:firstLine="720"/>
        <w:jc w:val="both"/>
        <w:rPr>
          <w:rFonts w:ascii="Times New Roman" w:eastAsiaTheme="minorEastAsia" w:hAnsi="Times New Roman" w:cs="Times New Roman"/>
          <w:bCs/>
          <w:i/>
          <w:iCs/>
          <w:spacing w:val="-1"/>
          <w:sz w:val="24"/>
          <w:szCs w:val="24"/>
          <w:u w:val="single"/>
          <w:lang w:val="mk-MK"/>
        </w:rPr>
      </w:pPr>
      <w:r w:rsidRPr="00E876D3">
        <w:rPr>
          <w:rFonts w:ascii="Times New Roman" w:eastAsiaTheme="minorEastAsia" w:hAnsi="Times New Roman" w:cs="Times New Roman"/>
          <w:bCs/>
          <w:i/>
          <w:iCs/>
          <w:spacing w:val="-1"/>
          <w:sz w:val="24"/>
          <w:szCs w:val="24"/>
          <w:u w:val="single"/>
          <w:lang w:val="mk-MK"/>
        </w:rPr>
        <w:t>Југоисточен</w:t>
      </w:r>
      <w:r w:rsidR="009F30C7" w:rsidRPr="00E876D3">
        <w:rPr>
          <w:rFonts w:ascii="Times New Roman" w:eastAsiaTheme="minorEastAsia" w:hAnsi="Times New Roman" w:cs="Times New Roman"/>
          <w:bCs/>
          <w:i/>
          <w:iCs/>
          <w:spacing w:val="-1"/>
          <w:sz w:val="24"/>
          <w:szCs w:val="24"/>
          <w:u w:val="single"/>
          <w:lang w:val="mk-MK"/>
        </w:rPr>
        <w:t xml:space="preserve"> регион</w:t>
      </w:r>
    </w:p>
    <w:p w:rsidR="009F30C7" w:rsidRPr="00E876D3" w:rsidRDefault="009F30C7" w:rsidP="009F30C7">
      <w:pPr>
        <w:autoSpaceDE w:val="0"/>
        <w:autoSpaceDN w:val="0"/>
        <w:adjustRightInd w:val="0"/>
        <w:spacing w:after="0" w:line="276" w:lineRule="auto"/>
        <w:ind w:firstLine="720"/>
        <w:jc w:val="both"/>
        <w:rPr>
          <w:rFonts w:ascii="Times New Roman" w:eastAsia="Arial" w:hAnsi="Times New Roman" w:cs="Times New Roman"/>
          <w:spacing w:val="-4"/>
          <w:sz w:val="24"/>
          <w:szCs w:val="24"/>
          <w:lang w:val="mk-MK"/>
        </w:rPr>
      </w:pPr>
      <w:r w:rsidRPr="00E876D3">
        <w:rPr>
          <w:rFonts w:ascii="Times New Roman" w:eastAsia="Arial" w:hAnsi="Times New Roman" w:cs="Times New Roman"/>
          <w:spacing w:val="-4"/>
          <w:sz w:val="24"/>
          <w:szCs w:val="24"/>
          <w:lang w:val="mk-MK"/>
        </w:rPr>
        <w:t>Југоисточниот регион е најсиромашен со водни ресурси. Малите количества вода влијаат на водоснабдувањето на населението, како и на индустријата и наводнувањето. Освен количините, лоша е и квалитативната состојба. Вкупната годишна количина на вода е околу 132 милиони m</w:t>
      </w:r>
      <w:r w:rsidRPr="00E876D3">
        <w:rPr>
          <w:rFonts w:ascii="Times New Roman" w:eastAsia="Arial" w:hAnsi="Times New Roman" w:cs="Times New Roman"/>
          <w:spacing w:val="-4"/>
          <w:sz w:val="24"/>
          <w:szCs w:val="24"/>
          <w:vertAlign w:val="superscript"/>
          <w:lang w:val="mk-MK"/>
        </w:rPr>
        <w:t>3</w:t>
      </w:r>
      <w:r w:rsidRPr="00E876D3">
        <w:rPr>
          <w:rFonts w:ascii="Times New Roman" w:eastAsia="Arial" w:hAnsi="Times New Roman" w:cs="Times New Roman"/>
          <w:spacing w:val="-4"/>
          <w:sz w:val="24"/>
          <w:szCs w:val="24"/>
          <w:lang w:val="mk-MK"/>
        </w:rPr>
        <w:t>. Дојранското Езеро е од големо значење за регионот, како хидрографски, така и економски и туристички.</w:t>
      </w:r>
    </w:p>
    <w:p w:rsidR="009F30C7" w:rsidRPr="00E876D3" w:rsidRDefault="009F30C7" w:rsidP="009F30C7">
      <w:pPr>
        <w:autoSpaceDE w:val="0"/>
        <w:autoSpaceDN w:val="0"/>
        <w:adjustRightInd w:val="0"/>
        <w:spacing w:after="0" w:line="276" w:lineRule="auto"/>
        <w:ind w:firstLine="720"/>
        <w:jc w:val="both"/>
        <w:rPr>
          <w:rFonts w:ascii="Times New Roman" w:eastAsia="Arial" w:hAnsi="Times New Roman" w:cs="Times New Roman"/>
          <w:spacing w:val="-4"/>
          <w:sz w:val="24"/>
          <w:szCs w:val="24"/>
          <w:lang w:val="mk-MK"/>
        </w:rPr>
      </w:pPr>
      <w:r w:rsidRPr="00E876D3">
        <w:rPr>
          <w:rFonts w:ascii="Times New Roman" w:eastAsia="Arial" w:hAnsi="Times New Roman" w:cs="Times New Roman"/>
          <w:spacing w:val="-4"/>
          <w:sz w:val="24"/>
          <w:szCs w:val="24"/>
          <w:lang w:val="mk-MK"/>
        </w:rPr>
        <w:t>Езерото е трето по големина природно езеро во Република Северна Македонија и припаѓа на сливното подрачје на реката Вардар. Неговата површина е 43 km</w:t>
      </w:r>
      <w:r w:rsidRPr="00E876D3">
        <w:rPr>
          <w:rFonts w:ascii="Times New Roman" w:eastAsia="Arial" w:hAnsi="Times New Roman" w:cs="Times New Roman"/>
          <w:spacing w:val="-4"/>
          <w:sz w:val="24"/>
          <w:szCs w:val="24"/>
          <w:vertAlign w:val="superscript"/>
          <w:lang w:val="mk-MK"/>
        </w:rPr>
        <w:t>2</w:t>
      </w:r>
      <w:r w:rsidRPr="00E876D3">
        <w:rPr>
          <w:rFonts w:ascii="Times New Roman" w:eastAsia="Arial" w:hAnsi="Times New Roman" w:cs="Times New Roman"/>
          <w:spacing w:val="-4"/>
          <w:sz w:val="24"/>
          <w:szCs w:val="24"/>
          <w:lang w:val="mk-MK"/>
        </w:rPr>
        <w:t>, од кои 25,62 km</w:t>
      </w:r>
      <w:r w:rsidRPr="00E876D3">
        <w:rPr>
          <w:rFonts w:ascii="Times New Roman" w:eastAsia="Arial" w:hAnsi="Times New Roman" w:cs="Times New Roman"/>
          <w:spacing w:val="-4"/>
          <w:sz w:val="24"/>
          <w:szCs w:val="24"/>
          <w:vertAlign w:val="superscript"/>
          <w:lang w:val="mk-MK"/>
        </w:rPr>
        <w:t>2</w:t>
      </w:r>
      <w:r w:rsidRPr="00E876D3">
        <w:rPr>
          <w:rFonts w:ascii="Times New Roman" w:eastAsia="Arial" w:hAnsi="Times New Roman" w:cs="Times New Roman"/>
          <w:spacing w:val="-4"/>
          <w:sz w:val="24"/>
          <w:szCs w:val="24"/>
          <w:lang w:val="mk-MK"/>
        </w:rPr>
        <w:t xml:space="preserve"> се во Република Северна Македонија и 17,07 km</w:t>
      </w:r>
      <w:r w:rsidRPr="00E876D3">
        <w:rPr>
          <w:rFonts w:ascii="Times New Roman" w:eastAsia="Arial" w:hAnsi="Times New Roman" w:cs="Times New Roman"/>
          <w:spacing w:val="-4"/>
          <w:sz w:val="24"/>
          <w:szCs w:val="24"/>
          <w:vertAlign w:val="superscript"/>
          <w:lang w:val="mk-MK"/>
        </w:rPr>
        <w:t>2</w:t>
      </w:r>
      <w:r w:rsidRPr="00E876D3">
        <w:rPr>
          <w:rFonts w:ascii="Times New Roman" w:eastAsia="Arial" w:hAnsi="Times New Roman" w:cs="Times New Roman"/>
          <w:spacing w:val="-4"/>
          <w:sz w:val="24"/>
          <w:szCs w:val="24"/>
          <w:lang w:val="mk-MK"/>
        </w:rPr>
        <w:t xml:space="preserve"> во Република Грција. Просечната длабочина е 6,7 </w:t>
      </w:r>
      <w:r w:rsidR="00AD1FCB" w:rsidRPr="00E876D3">
        <w:rPr>
          <w:rFonts w:ascii="Times New Roman" w:eastAsia="Arial" w:hAnsi="Times New Roman" w:cs="Times New Roman"/>
          <w:spacing w:val="-4"/>
          <w:sz w:val="24"/>
          <w:szCs w:val="24"/>
          <w:lang w:val="mk-MK"/>
        </w:rPr>
        <w:t>m</w:t>
      </w:r>
      <w:r w:rsidRPr="00E876D3">
        <w:rPr>
          <w:rFonts w:ascii="Times New Roman" w:eastAsia="Arial" w:hAnsi="Times New Roman" w:cs="Times New Roman"/>
          <w:spacing w:val="-4"/>
          <w:sz w:val="24"/>
          <w:szCs w:val="24"/>
          <w:lang w:val="mk-MK"/>
        </w:rPr>
        <w:t xml:space="preserve">, а најголемата - 10 </w:t>
      </w:r>
      <w:r w:rsidR="00AD1FCB" w:rsidRPr="00E876D3">
        <w:rPr>
          <w:rFonts w:ascii="Times New Roman" w:eastAsia="Arial" w:hAnsi="Times New Roman" w:cs="Times New Roman"/>
          <w:spacing w:val="-4"/>
          <w:sz w:val="24"/>
          <w:szCs w:val="24"/>
          <w:lang w:val="mk-MK"/>
        </w:rPr>
        <w:t>m</w:t>
      </w:r>
      <w:r w:rsidRPr="00E876D3">
        <w:rPr>
          <w:rFonts w:ascii="Times New Roman" w:eastAsia="Arial" w:hAnsi="Times New Roman" w:cs="Times New Roman"/>
          <w:spacing w:val="-4"/>
          <w:sz w:val="24"/>
          <w:szCs w:val="24"/>
          <w:lang w:val="mk-MK"/>
        </w:rPr>
        <w:t>. Дојранското езеро е изолиран екосистем со специфична флора и фауна, како што се 15 видови риби.</w:t>
      </w:r>
    </w:p>
    <w:p w:rsidR="009F30C7" w:rsidRPr="00E876D3" w:rsidRDefault="009F30C7" w:rsidP="009F30C7">
      <w:pPr>
        <w:autoSpaceDE w:val="0"/>
        <w:autoSpaceDN w:val="0"/>
        <w:adjustRightInd w:val="0"/>
        <w:spacing w:after="0" w:line="276" w:lineRule="auto"/>
        <w:ind w:firstLine="720"/>
        <w:jc w:val="both"/>
        <w:rPr>
          <w:rFonts w:ascii="Times New Roman" w:eastAsia="Arial" w:hAnsi="Times New Roman" w:cs="Times New Roman"/>
          <w:spacing w:val="-4"/>
          <w:sz w:val="24"/>
          <w:szCs w:val="24"/>
          <w:lang w:val="mk-MK"/>
        </w:rPr>
      </w:pPr>
      <w:r w:rsidRPr="00E876D3">
        <w:rPr>
          <w:rFonts w:ascii="Times New Roman" w:eastAsia="Arial" w:hAnsi="Times New Roman" w:cs="Times New Roman"/>
          <w:spacing w:val="-4"/>
          <w:sz w:val="24"/>
          <w:szCs w:val="24"/>
          <w:lang w:val="mk-MK"/>
        </w:rPr>
        <w:t>Од вештачките акумулации позначајни се Водоча и Турија во Струмичко</w:t>
      </w:r>
      <w:r w:rsidR="003D73FF" w:rsidRPr="00E876D3">
        <w:rPr>
          <w:rFonts w:ascii="Times New Roman" w:eastAsia="Arial" w:hAnsi="Times New Roman" w:cs="Times New Roman"/>
          <w:spacing w:val="-4"/>
          <w:sz w:val="24"/>
          <w:szCs w:val="24"/>
          <w:lang w:val="mk-MK"/>
        </w:rPr>
        <w:t xml:space="preserve"> подрачје</w:t>
      </w:r>
      <w:r w:rsidRPr="00E876D3">
        <w:rPr>
          <w:rFonts w:ascii="Times New Roman" w:eastAsia="Arial" w:hAnsi="Times New Roman" w:cs="Times New Roman"/>
          <w:spacing w:val="-4"/>
          <w:sz w:val="24"/>
          <w:szCs w:val="24"/>
          <w:lang w:val="mk-MK"/>
        </w:rPr>
        <w:t>. Езерото Водоча се напојува од реките Водочница и Тркајана. Езерото има површина од 1,94 km</w:t>
      </w:r>
      <w:r w:rsidRPr="00E876D3">
        <w:rPr>
          <w:rFonts w:ascii="Times New Roman" w:eastAsia="Arial" w:hAnsi="Times New Roman" w:cs="Times New Roman"/>
          <w:spacing w:val="-4"/>
          <w:sz w:val="24"/>
          <w:szCs w:val="24"/>
          <w:vertAlign w:val="superscript"/>
          <w:lang w:val="mk-MK"/>
        </w:rPr>
        <w:t>2</w:t>
      </w:r>
      <w:r w:rsidRPr="00E876D3">
        <w:rPr>
          <w:rFonts w:ascii="Times New Roman" w:eastAsia="Arial" w:hAnsi="Times New Roman" w:cs="Times New Roman"/>
          <w:spacing w:val="-4"/>
          <w:sz w:val="24"/>
          <w:szCs w:val="24"/>
          <w:lang w:val="mk-MK"/>
        </w:rPr>
        <w:t xml:space="preserve"> и капацитет од 26,7 милиони m</w:t>
      </w:r>
      <w:r w:rsidRPr="00E876D3">
        <w:rPr>
          <w:rFonts w:ascii="Times New Roman" w:eastAsia="Arial" w:hAnsi="Times New Roman" w:cs="Times New Roman"/>
          <w:spacing w:val="-4"/>
          <w:sz w:val="24"/>
          <w:szCs w:val="24"/>
          <w:vertAlign w:val="superscript"/>
          <w:lang w:val="mk-MK"/>
        </w:rPr>
        <w:t>3</w:t>
      </w:r>
      <w:r w:rsidRPr="00E876D3">
        <w:rPr>
          <w:rFonts w:ascii="Times New Roman" w:eastAsia="Arial" w:hAnsi="Times New Roman" w:cs="Times New Roman"/>
          <w:spacing w:val="-4"/>
          <w:sz w:val="24"/>
          <w:szCs w:val="24"/>
          <w:lang w:val="mk-MK"/>
        </w:rPr>
        <w:t>. Езерото Турија се храни од истоимената река. Има површина од 0,16 km</w:t>
      </w:r>
      <w:r w:rsidRPr="00E876D3">
        <w:rPr>
          <w:rFonts w:ascii="Times New Roman" w:eastAsia="Arial" w:hAnsi="Times New Roman" w:cs="Times New Roman"/>
          <w:spacing w:val="-4"/>
          <w:sz w:val="24"/>
          <w:szCs w:val="24"/>
          <w:vertAlign w:val="superscript"/>
          <w:lang w:val="mk-MK"/>
        </w:rPr>
        <w:t>2</w:t>
      </w:r>
      <w:r w:rsidRPr="00E876D3">
        <w:rPr>
          <w:rFonts w:ascii="Times New Roman" w:eastAsia="Arial" w:hAnsi="Times New Roman" w:cs="Times New Roman"/>
          <w:spacing w:val="-4"/>
          <w:sz w:val="24"/>
          <w:szCs w:val="24"/>
          <w:lang w:val="mk-MK"/>
        </w:rPr>
        <w:t xml:space="preserve"> и волумен од 48 милиони m</w:t>
      </w:r>
      <w:r w:rsidRPr="00E876D3">
        <w:rPr>
          <w:rFonts w:ascii="Times New Roman" w:eastAsia="Arial" w:hAnsi="Times New Roman" w:cs="Times New Roman"/>
          <w:spacing w:val="-4"/>
          <w:sz w:val="24"/>
          <w:szCs w:val="24"/>
          <w:vertAlign w:val="superscript"/>
          <w:lang w:val="mk-MK"/>
        </w:rPr>
        <w:t>3</w:t>
      </w:r>
      <w:r w:rsidRPr="00E876D3">
        <w:rPr>
          <w:rFonts w:ascii="Times New Roman" w:eastAsia="Arial" w:hAnsi="Times New Roman" w:cs="Times New Roman"/>
          <w:spacing w:val="-4"/>
          <w:sz w:val="24"/>
          <w:szCs w:val="24"/>
          <w:lang w:val="mk-MK"/>
        </w:rPr>
        <w:t>.</w:t>
      </w:r>
    </w:p>
    <w:p w:rsidR="009F30C7" w:rsidRPr="00E876D3" w:rsidRDefault="009F30C7" w:rsidP="009F30C7">
      <w:pPr>
        <w:autoSpaceDE w:val="0"/>
        <w:autoSpaceDN w:val="0"/>
        <w:adjustRightInd w:val="0"/>
        <w:spacing w:after="0" w:line="276" w:lineRule="auto"/>
        <w:ind w:firstLine="720"/>
        <w:jc w:val="both"/>
        <w:rPr>
          <w:rFonts w:ascii="Times New Roman" w:eastAsia="Arial" w:hAnsi="Times New Roman" w:cs="Times New Roman"/>
          <w:spacing w:val="-4"/>
          <w:sz w:val="24"/>
          <w:szCs w:val="24"/>
          <w:lang w:val="mk-MK"/>
        </w:rPr>
      </w:pPr>
      <w:r w:rsidRPr="00E876D3">
        <w:rPr>
          <w:rFonts w:ascii="Times New Roman" w:eastAsia="Arial" w:hAnsi="Times New Roman" w:cs="Times New Roman"/>
          <w:spacing w:val="-4"/>
          <w:sz w:val="24"/>
          <w:szCs w:val="24"/>
          <w:lang w:val="mk-MK"/>
        </w:rPr>
        <w:t>Реката Струмица е реципиент на Турија, Ораовичка, Плавија, Водочица. Во не</w:t>
      </w:r>
      <w:r w:rsidR="00AD1FCB" w:rsidRPr="00E876D3">
        <w:rPr>
          <w:rFonts w:ascii="Times New Roman" w:eastAsia="Arial" w:hAnsi="Times New Roman" w:cs="Times New Roman"/>
          <w:spacing w:val="-4"/>
          <w:sz w:val="24"/>
          <w:szCs w:val="24"/>
          <w:lang w:val="mk-MK"/>
        </w:rPr>
        <w:t>јзиното</w:t>
      </w:r>
      <w:r w:rsidRPr="00E876D3">
        <w:rPr>
          <w:rFonts w:ascii="Times New Roman" w:eastAsia="Arial" w:hAnsi="Times New Roman" w:cs="Times New Roman"/>
          <w:spacing w:val="-4"/>
          <w:sz w:val="24"/>
          <w:szCs w:val="24"/>
          <w:lang w:val="mk-MK"/>
        </w:rPr>
        <w:t xml:space="preserve"> сливно подрачје се изградени повеќе микроакумулации: Дрвошка, Иловица, Новоселска, Маркова Брана. На Стара Река, која извира од планината Кара Блија, за наводнување е изградена акумулацијата Паљурци, со зафатнина 2,8х106 </w:t>
      </w:r>
      <w:r w:rsidR="00AD1FCB" w:rsidRPr="00E876D3">
        <w:rPr>
          <w:rFonts w:ascii="Times New Roman" w:eastAsia="Arial" w:hAnsi="Times New Roman" w:cs="Times New Roman"/>
          <w:spacing w:val="-4"/>
          <w:sz w:val="24"/>
          <w:szCs w:val="24"/>
          <w:lang w:val="mk-MK"/>
        </w:rPr>
        <w:t>m</w:t>
      </w:r>
      <w:r w:rsidRPr="00E876D3">
        <w:rPr>
          <w:rFonts w:ascii="Times New Roman" w:eastAsia="Arial" w:hAnsi="Times New Roman" w:cs="Times New Roman"/>
          <w:spacing w:val="-4"/>
          <w:sz w:val="24"/>
          <w:szCs w:val="24"/>
          <w:vertAlign w:val="superscript"/>
          <w:lang w:val="mk-MK"/>
        </w:rPr>
        <w:t>3</w:t>
      </w:r>
      <w:r w:rsidRPr="00E876D3">
        <w:rPr>
          <w:rFonts w:ascii="Times New Roman" w:eastAsia="Arial" w:hAnsi="Times New Roman" w:cs="Times New Roman"/>
          <w:spacing w:val="-4"/>
          <w:sz w:val="24"/>
          <w:szCs w:val="24"/>
          <w:lang w:val="mk-MK"/>
        </w:rPr>
        <w:t>.</w:t>
      </w:r>
    </w:p>
    <w:p w:rsidR="00613679" w:rsidRPr="00E876D3" w:rsidRDefault="009F30C7" w:rsidP="009F30C7">
      <w:pPr>
        <w:autoSpaceDE w:val="0"/>
        <w:autoSpaceDN w:val="0"/>
        <w:adjustRightInd w:val="0"/>
        <w:spacing w:after="0" w:line="276" w:lineRule="auto"/>
        <w:ind w:firstLine="720"/>
        <w:jc w:val="both"/>
        <w:rPr>
          <w:rFonts w:ascii="Times New Roman" w:eastAsia="Arial" w:hAnsi="Times New Roman" w:cs="Times New Roman"/>
          <w:sz w:val="24"/>
          <w:szCs w:val="24"/>
          <w:lang w:val="mk-MK"/>
        </w:rPr>
      </w:pPr>
      <w:r w:rsidRPr="00E876D3">
        <w:rPr>
          <w:rFonts w:ascii="Times New Roman" w:eastAsia="Arial" w:hAnsi="Times New Roman" w:cs="Times New Roman"/>
          <w:spacing w:val="-4"/>
          <w:sz w:val="24"/>
          <w:szCs w:val="24"/>
          <w:lang w:val="mk-MK"/>
        </w:rPr>
        <w:t>Езерото Мантово се храни од реката Крива Лакавица. Езерото има површина од 4,94 km</w:t>
      </w:r>
      <w:r w:rsidRPr="00E876D3">
        <w:rPr>
          <w:rFonts w:ascii="Times New Roman" w:eastAsia="Arial" w:hAnsi="Times New Roman" w:cs="Times New Roman"/>
          <w:spacing w:val="-4"/>
          <w:sz w:val="24"/>
          <w:szCs w:val="24"/>
          <w:vertAlign w:val="superscript"/>
          <w:lang w:val="mk-MK"/>
        </w:rPr>
        <w:t>2</w:t>
      </w:r>
      <w:r w:rsidRPr="00E876D3">
        <w:rPr>
          <w:rFonts w:ascii="Times New Roman" w:eastAsia="Arial" w:hAnsi="Times New Roman" w:cs="Times New Roman"/>
          <w:spacing w:val="-4"/>
          <w:sz w:val="24"/>
          <w:szCs w:val="24"/>
          <w:lang w:val="mk-MK"/>
        </w:rPr>
        <w:t xml:space="preserve"> и волумен од 49 милиони m</w:t>
      </w:r>
      <w:r w:rsidRPr="00E876D3">
        <w:rPr>
          <w:rFonts w:ascii="Times New Roman" w:eastAsia="Arial" w:hAnsi="Times New Roman" w:cs="Times New Roman"/>
          <w:spacing w:val="-4"/>
          <w:sz w:val="24"/>
          <w:szCs w:val="24"/>
          <w:vertAlign w:val="superscript"/>
          <w:lang w:val="mk-MK"/>
        </w:rPr>
        <w:t>3</w:t>
      </w:r>
      <w:r w:rsidRPr="00E876D3">
        <w:rPr>
          <w:rFonts w:ascii="Times New Roman" w:eastAsia="Arial" w:hAnsi="Times New Roman" w:cs="Times New Roman"/>
          <w:spacing w:val="-4"/>
          <w:sz w:val="24"/>
          <w:szCs w:val="24"/>
          <w:lang w:val="mk-MK"/>
        </w:rPr>
        <w:t>.</w:t>
      </w:r>
    </w:p>
    <w:p w:rsidR="00613679" w:rsidRPr="00E876D3" w:rsidRDefault="009F30C7" w:rsidP="00695C78">
      <w:pPr>
        <w:autoSpaceDE w:val="0"/>
        <w:autoSpaceDN w:val="0"/>
        <w:adjustRightInd w:val="0"/>
        <w:spacing w:before="120" w:after="0" w:line="276" w:lineRule="auto"/>
        <w:ind w:firstLine="720"/>
        <w:jc w:val="both"/>
        <w:rPr>
          <w:rFonts w:ascii="Times New Roman" w:eastAsiaTheme="minorEastAsia" w:hAnsi="Times New Roman" w:cs="Times New Roman"/>
          <w:b/>
          <w:bCs/>
          <w:sz w:val="24"/>
          <w:szCs w:val="24"/>
          <w:u w:val="single"/>
          <w:lang w:val="mk-MK"/>
        </w:rPr>
      </w:pPr>
      <w:r w:rsidRPr="00E876D3">
        <w:rPr>
          <w:rFonts w:ascii="Times New Roman" w:eastAsiaTheme="minorEastAsia" w:hAnsi="Times New Roman" w:cs="Times New Roman"/>
          <w:b/>
          <w:bCs/>
          <w:sz w:val="24"/>
          <w:szCs w:val="24"/>
          <w:u w:val="single"/>
          <w:lang w:val="mk-MK"/>
        </w:rPr>
        <w:t>Приоритетни супстанции во површинските води</w:t>
      </w:r>
    </w:p>
    <w:p w:rsidR="009F30C7" w:rsidRPr="00E876D3" w:rsidRDefault="009F30C7" w:rsidP="009F30C7">
      <w:pPr>
        <w:autoSpaceDE w:val="0"/>
        <w:autoSpaceDN w:val="0"/>
        <w:adjustRightInd w:val="0"/>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lastRenderedPageBreak/>
        <w:t xml:space="preserve">Одделението за хидрометеоролошки работи ги следи показателите за олово и кадмиум во трите најголеми реки во земјава, на пет точки на реката Вардар, надвор од </w:t>
      </w:r>
      <w:r w:rsidR="00C2607E" w:rsidRPr="00E876D3">
        <w:rPr>
          <w:rFonts w:ascii="Times New Roman" w:eastAsiaTheme="minorEastAsia" w:hAnsi="Times New Roman" w:cs="Times New Roman"/>
          <w:sz w:val="24"/>
          <w:szCs w:val="24"/>
          <w:lang w:val="mk-MK"/>
        </w:rPr>
        <w:t>ППГС</w:t>
      </w:r>
      <w:r w:rsidRPr="00E876D3">
        <w:rPr>
          <w:rFonts w:ascii="Times New Roman" w:eastAsiaTheme="minorEastAsia" w:hAnsi="Times New Roman" w:cs="Times New Roman"/>
          <w:sz w:val="24"/>
          <w:szCs w:val="24"/>
          <w:lang w:val="mk-MK"/>
        </w:rPr>
        <w:t xml:space="preserve"> и </w:t>
      </w:r>
      <w:r w:rsidR="00C2607E" w:rsidRPr="00E876D3">
        <w:rPr>
          <w:rFonts w:ascii="Times New Roman" w:eastAsiaTheme="minorEastAsia" w:hAnsi="Times New Roman" w:cs="Times New Roman"/>
          <w:sz w:val="24"/>
          <w:szCs w:val="24"/>
          <w:lang w:val="mk-MK"/>
        </w:rPr>
        <w:t>ТСИМ</w:t>
      </w:r>
      <w:r w:rsidRPr="00E876D3">
        <w:rPr>
          <w:rFonts w:ascii="Times New Roman" w:eastAsiaTheme="minorEastAsia" w:hAnsi="Times New Roman" w:cs="Times New Roman"/>
          <w:sz w:val="24"/>
          <w:szCs w:val="24"/>
          <w:lang w:val="mk-MK"/>
        </w:rPr>
        <w:t xml:space="preserve"> и на дв</w:t>
      </w:r>
      <w:r w:rsidR="00AD1FCB" w:rsidRPr="00E876D3">
        <w:rPr>
          <w:rFonts w:ascii="Times New Roman" w:eastAsiaTheme="minorEastAsia" w:hAnsi="Times New Roman" w:cs="Times New Roman"/>
          <w:sz w:val="24"/>
          <w:szCs w:val="24"/>
          <w:lang w:val="mk-MK"/>
        </w:rPr>
        <w:t>е</w:t>
      </w:r>
      <w:r w:rsidRPr="00E876D3">
        <w:rPr>
          <w:rFonts w:ascii="Times New Roman" w:eastAsiaTheme="minorEastAsia" w:hAnsi="Times New Roman" w:cs="Times New Roman"/>
          <w:sz w:val="24"/>
          <w:szCs w:val="24"/>
          <w:lang w:val="mk-MK"/>
        </w:rPr>
        <w:t xml:space="preserve"> точки на реките Брегалница и Црна Река во рамките на програмата.</w:t>
      </w:r>
    </w:p>
    <w:p w:rsidR="009F30C7" w:rsidRPr="00E876D3" w:rsidRDefault="009F30C7" w:rsidP="009F30C7">
      <w:pPr>
        <w:autoSpaceDE w:val="0"/>
        <w:autoSpaceDN w:val="0"/>
        <w:adjustRightInd w:val="0"/>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Квалитетот на водата, следен во периодот 2014 - 2019 година, </w:t>
      </w:r>
      <w:r w:rsidR="00AD1FCB" w:rsidRPr="00E876D3">
        <w:rPr>
          <w:rFonts w:ascii="Times New Roman" w:eastAsiaTheme="minorEastAsia" w:hAnsi="Times New Roman" w:cs="Times New Roman"/>
          <w:sz w:val="24"/>
          <w:szCs w:val="24"/>
          <w:lang w:val="mk-MK"/>
        </w:rPr>
        <w:t>е во опсегот</w:t>
      </w:r>
      <w:r w:rsidRPr="00E876D3">
        <w:rPr>
          <w:rFonts w:ascii="Times New Roman" w:eastAsiaTheme="minorEastAsia" w:hAnsi="Times New Roman" w:cs="Times New Roman"/>
          <w:sz w:val="24"/>
          <w:szCs w:val="24"/>
          <w:lang w:val="mk-MK"/>
        </w:rPr>
        <w:t xml:space="preserve"> од лесно загадена до умерено загадена вода, која може да се користи за наводнување, а по прочистувањето - во индустријата како индустриска вода.</w:t>
      </w:r>
    </w:p>
    <w:p w:rsidR="00613679" w:rsidRPr="00E876D3" w:rsidRDefault="009F30C7" w:rsidP="009F30C7">
      <w:pPr>
        <w:autoSpaceDE w:val="0"/>
        <w:autoSpaceDN w:val="0"/>
        <w:adjustRightInd w:val="0"/>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Од резултатите за периодот 2014 до 2019 година може да се констатира тренд на намалување на просечните годишни концентрации на олово и кадмиум, што покажува подобрување на хемискиот статус на водите според овие параметри.</w:t>
      </w:r>
    </w:p>
    <w:p w:rsidR="00613679" w:rsidRPr="00E876D3" w:rsidRDefault="009F30C7" w:rsidP="00695C78">
      <w:pPr>
        <w:autoSpaceDE w:val="0"/>
        <w:autoSpaceDN w:val="0"/>
        <w:adjustRightInd w:val="0"/>
        <w:spacing w:before="120" w:after="0" w:line="276" w:lineRule="auto"/>
        <w:ind w:firstLine="720"/>
        <w:jc w:val="both"/>
        <w:rPr>
          <w:rFonts w:ascii="Times New Roman" w:eastAsiaTheme="minorEastAsia" w:hAnsi="Times New Roman" w:cs="Times New Roman"/>
          <w:b/>
          <w:bCs/>
          <w:sz w:val="24"/>
          <w:szCs w:val="24"/>
          <w:u w:val="single"/>
          <w:lang w:val="mk-MK"/>
        </w:rPr>
      </w:pPr>
      <w:r w:rsidRPr="00E876D3">
        <w:rPr>
          <w:rFonts w:ascii="Times New Roman" w:eastAsiaTheme="minorEastAsia" w:hAnsi="Times New Roman" w:cs="Times New Roman"/>
          <w:b/>
          <w:bCs/>
          <w:sz w:val="24"/>
          <w:szCs w:val="24"/>
          <w:u w:val="single"/>
          <w:lang w:val="mk-MK"/>
        </w:rPr>
        <w:t>Супстанции кои негативно влијаат на рамнотежата на кислородот на реките</w:t>
      </w:r>
    </w:p>
    <w:p w:rsidR="009F30C7" w:rsidRPr="00E876D3" w:rsidRDefault="009F30C7" w:rsidP="009F30C7">
      <w:pPr>
        <w:autoSpaceDE w:val="0"/>
        <w:autoSpaceDN w:val="0"/>
        <w:adjustRightInd w:val="0"/>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Во Република Северна Македонија има променлив тренд на концентрации на </w:t>
      </w:r>
      <w:r w:rsidR="003D73FF" w:rsidRPr="00E876D3">
        <w:rPr>
          <w:rFonts w:ascii="Times New Roman" w:eastAsiaTheme="minorEastAsia" w:hAnsi="Times New Roman" w:cs="Times New Roman"/>
          <w:sz w:val="24"/>
          <w:szCs w:val="24"/>
          <w:lang w:val="mk-MK"/>
        </w:rPr>
        <w:t>БПК</w:t>
      </w:r>
      <w:r w:rsidR="003D73FF" w:rsidRPr="00E876D3">
        <w:rPr>
          <w:rFonts w:ascii="Times New Roman" w:eastAsiaTheme="minorEastAsia" w:hAnsi="Times New Roman" w:cs="Times New Roman"/>
          <w:sz w:val="24"/>
          <w:szCs w:val="24"/>
          <w:vertAlign w:val="subscript"/>
          <w:lang w:val="mk-MK"/>
        </w:rPr>
        <w:t>5</w:t>
      </w:r>
      <w:r w:rsidR="003D73FF" w:rsidRPr="00E876D3">
        <w:rPr>
          <w:rFonts w:ascii="Times New Roman" w:eastAsiaTheme="minorEastAsia" w:hAnsi="Times New Roman" w:cs="Times New Roman"/>
          <w:sz w:val="24"/>
          <w:szCs w:val="24"/>
          <w:lang w:val="mk-MK"/>
        </w:rPr>
        <w:t xml:space="preserve"> </w:t>
      </w:r>
      <w:r w:rsidRPr="00E876D3">
        <w:rPr>
          <w:rFonts w:ascii="Times New Roman" w:eastAsiaTheme="minorEastAsia" w:hAnsi="Times New Roman" w:cs="Times New Roman"/>
          <w:sz w:val="24"/>
          <w:szCs w:val="24"/>
          <w:lang w:val="mk-MK"/>
        </w:rPr>
        <w:t>и амониум во разгледуваниот период. Намалување на БПК</w:t>
      </w:r>
      <w:r w:rsidRPr="00E876D3">
        <w:rPr>
          <w:rFonts w:ascii="Times New Roman" w:eastAsiaTheme="minorEastAsia" w:hAnsi="Times New Roman" w:cs="Times New Roman"/>
          <w:sz w:val="24"/>
          <w:szCs w:val="24"/>
          <w:vertAlign w:val="subscript"/>
          <w:lang w:val="mk-MK"/>
        </w:rPr>
        <w:t>5</w:t>
      </w:r>
      <w:r w:rsidRPr="00E876D3">
        <w:rPr>
          <w:rFonts w:ascii="Times New Roman" w:eastAsiaTheme="minorEastAsia" w:hAnsi="Times New Roman" w:cs="Times New Roman"/>
          <w:sz w:val="24"/>
          <w:szCs w:val="24"/>
          <w:lang w:val="mk-MK"/>
        </w:rPr>
        <w:t xml:space="preserve"> е забележано од 2008 до 2019 година, бидејќи трендот е релативно стабилен со мали промени. Концентрациите на амониум во реките се намал</w:t>
      </w:r>
      <w:r w:rsidR="00AD1FCB" w:rsidRPr="00E876D3">
        <w:rPr>
          <w:rFonts w:ascii="Times New Roman" w:eastAsiaTheme="minorEastAsia" w:hAnsi="Times New Roman" w:cs="Times New Roman"/>
          <w:sz w:val="24"/>
          <w:szCs w:val="24"/>
          <w:lang w:val="mk-MK"/>
        </w:rPr>
        <w:t>ени</w:t>
      </w:r>
      <w:r w:rsidRPr="00E876D3">
        <w:rPr>
          <w:rFonts w:ascii="Times New Roman" w:eastAsiaTheme="minorEastAsia" w:hAnsi="Times New Roman" w:cs="Times New Roman"/>
          <w:sz w:val="24"/>
          <w:szCs w:val="24"/>
          <w:lang w:val="mk-MK"/>
        </w:rPr>
        <w:t xml:space="preserve"> од 2001 до 2019 година кога </w:t>
      </w:r>
      <w:r w:rsidR="00AD1FCB" w:rsidRPr="00E876D3">
        <w:rPr>
          <w:rFonts w:ascii="Times New Roman" w:eastAsiaTheme="minorEastAsia" w:hAnsi="Times New Roman" w:cs="Times New Roman"/>
          <w:sz w:val="24"/>
          <w:szCs w:val="24"/>
          <w:lang w:val="mk-MK"/>
        </w:rPr>
        <w:t>се</w:t>
      </w:r>
      <w:r w:rsidRPr="00E876D3">
        <w:rPr>
          <w:rFonts w:ascii="Times New Roman" w:eastAsiaTheme="minorEastAsia" w:hAnsi="Times New Roman" w:cs="Times New Roman"/>
          <w:sz w:val="24"/>
          <w:szCs w:val="24"/>
          <w:lang w:val="mk-MK"/>
        </w:rPr>
        <w:t xml:space="preserve"> регистрирани концентрации што одговараат на мезотрофн</w:t>
      </w:r>
      <w:r w:rsidR="00AD1FCB" w:rsidRPr="00E876D3">
        <w:rPr>
          <w:rFonts w:ascii="Times New Roman" w:eastAsiaTheme="minorEastAsia" w:hAnsi="Times New Roman" w:cs="Times New Roman"/>
          <w:sz w:val="24"/>
          <w:szCs w:val="24"/>
          <w:lang w:val="mk-MK"/>
        </w:rPr>
        <w:t>ата состојба со</w:t>
      </w:r>
      <w:r w:rsidRPr="00E876D3">
        <w:rPr>
          <w:rFonts w:ascii="Times New Roman" w:eastAsiaTheme="minorEastAsia" w:hAnsi="Times New Roman" w:cs="Times New Roman"/>
          <w:sz w:val="24"/>
          <w:szCs w:val="24"/>
          <w:lang w:val="mk-MK"/>
        </w:rPr>
        <w:t xml:space="preserve"> водите. Умерен</w:t>
      </w:r>
      <w:r w:rsidR="00AD1FCB" w:rsidRPr="00E876D3">
        <w:rPr>
          <w:rFonts w:ascii="Times New Roman" w:eastAsiaTheme="minorEastAsia" w:hAnsi="Times New Roman" w:cs="Times New Roman"/>
          <w:sz w:val="24"/>
          <w:szCs w:val="24"/>
          <w:lang w:val="mk-MK"/>
        </w:rPr>
        <w:t>а</w:t>
      </w:r>
      <w:r w:rsidRPr="00E876D3">
        <w:rPr>
          <w:rFonts w:ascii="Times New Roman" w:eastAsiaTheme="minorEastAsia" w:hAnsi="Times New Roman" w:cs="Times New Roman"/>
          <w:sz w:val="24"/>
          <w:szCs w:val="24"/>
          <w:lang w:val="mk-MK"/>
        </w:rPr>
        <w:t xml:space="preserve"> еутрофич</w:t>
      </w:r>
      <w:r w:rsidR="00AD1FCB" w:rsidRPr="00E876D3">
        <w:rPr>
          <w:rFonts w:ascii="Times New Roman" w:eastAsiaTheme="minorEastAsia" w:hAnsi="Times New Roman" w:cs="Times New Roman"/>
          <w:sz w:val="24"/>
          <w:szCs w:val="24"/>
          <w:lang w:val="mk-MK"/>
        </w:rPr>
        <w:t>на состојба</w:t>
      </w:r>
      <w:r w:rsidRPr="00E876D3">
        <w:rPr>
          <w:rFonts w:ascii="Times New Roman" w:eastAsiaTheme="minorEastAsia" w:hAnsi="Times New Roman" w:cs="Times New Roman"/>
          <w:sz w:val="24"/>
          <w:szCs w:val="24"/>
          <w:lang w:val="mk-MK"/>
        </w:rPr>
        <w:t xml:space="preserve"> за БПК</w:t>
      </w:r>
      <w:r w:rsidRPr="00E876D3">
        <w:rPr>
          <w:rFonts w:ascii="Times New Roman" w:eastAsiaTheme="minorEastAsia" w:hAnsi="Times New Roman" w:cs="Times New Roman"/>
          <w:sz w:val="24"/>
          <w:szCs w:val="24"/>
          <w:vertAlign w:val="subscript"/>
          <w:lang w:val="mk-MK"/>
        </w:rPr>
        <w:t>5</w:t>
      </w:r>
      <w:r w:rsidRPr="00E876D3">
        <w:rPr>
          <w:rFonts w:ascii="Times New Roman" w:eastAsiaTheme="minorEastAsia" w:hAnsi="Times New Roman" w:cs="Times New Roman"/>
          <w:sz w:val="24"/>
          <w:szCs w:val="24"/>
          <w:lang w:val="mk-MK"/>
        </w:rPr>
        <w:t xml:space="preserve"> е регистриран во реката Вардар.</w:t>
      </w:r>
    </w:p>
    <w:p w:rsidR="009F30C7" w:rsidRPr="00E876D3" w:rsidRDefault="009F30C7" w:rsidP="009F30C7">
      <w:pPr>
        <w:autoSpaceDE w:val="0"/>
        <w:autoSpaceDN w:val="0"/>
        <w:adjustRightInd w:val="0"/>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Ова подобрување на состојбата се должи на почитувањето на нормативните барања и на изградбата на пречистителни станици.</w:t>
      </w:r>
    </w:p>
    <w:p w:rsidR="00613679" w:rsidRPr="00E876D3" w:rsidRDefault="009F30C7" w:rsidP="009F30C7">
      <w:pPr>
        <w:autoSpaceDE w:val="0"/>
        <w:autoSpaceDN w:val="0"/>
        <w:adjustRightInd w:val="0"/>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Квалитетот на реката Брегалница варира од олиготрофен до мезотрофен како резултат на третман на урбаните отпадни води. На станиците Црна Река и Вардар има умерен</w:t>
      </w:r>
      <w:r w:rsidR="00AD1FCB" w:rsidRPr="00E876D3">
        <w:rPr>
          <w:rFonts w:ascii="Times New Roman" w:eastAsiaTheme="minorEastAsia" w:hAnsi="Times New Roman" w:cs="Times New Roman"/>
          <w:sz w:val="24"/>
          <w:szCs w:val="24"/>
          <w:lang w:val="mk-MK"/>
        </w:rPr>
        <w:t>а</w:t>
      </w:r>
      <w:r w:rsidRPr="00E876D3">
        <w:rPr>
          <w:rFonts w:ascii="Times New Roman" w:eastAsiaTheme="minorEastAsia" w:hAnsi="Times New Roman" w:cs="Times New Roman"/>
          <w:sz w:val="24"/>
          <w:szCs w:val="24"/>
          <w:lang w:val="mk-MK"/>
        </w:rPr>
        <w:t xml:space="preserve"> еутрофич</w:t>
      </w:r>
      <w:r w:rsidR="00AD1FCB" w:rsidRPr="00E876D3">
        <w:rPr>
          <w:rFonts w:ascii="Times New Roman" w:eastAsiaTheme="minorEastAsia" w:hAnsi="Times New Roman" w:cs="Times New Roman"/>
          <w:sz w:val="24"/>
          <w:szCs w:val="24"/>
          <w:lang w:val="mk-MK"/>
        </w:rPr>
        <w:t>на состојба на вод</w:t>
      </w:r>
      <w:r w:rsidRPr="00E876D3">
        <w:rPr>
          <w:rFonts w:ascii="Times New Roman" w:eastAsiaTheme="minorEastAsia" w:hAnsi="Times New Roman" w:cs="Times New Roman"/>
          <w:sz w:val="24"/>
          <w:szCs w:val="24"/>
          <w:lang w:val="mk-MK"/>
        </w:rPr>
        <w:t>ите за БПК</w:t>
      </w:r>
      <w:r w:rsidRPr="00E876D3">
        <w:rPr>
          <w:rFonts w:ascii="Times New Roman" w:eastAsiaTheme="minorEastAsia" w:hAnsi="Times New Roman" w:cs="Times New Roman"/>
          <w:sz w:val="24"/>
          <w:szCs w:val="24"/>
          <w:vertAlign w:val="subscript"/>
          <w:lang w:val="mk-MK"/>
        </w:rPr>
        <w:t>5</w:t>
      </w:r>
      <w:r w:rsidRPr="00E876D3">
        <w:rPr>
          <w:rFonts w:ascii="Times New Roman" w:eastAsiaTheme="minorEastAsia" w:hAnsi="Times New Roman" w:cs="Times New Roman"/>
          <w:sz w:val="24"/>
          <w:szCs w:val="24"/>
          <w:lang w:val="mk-MK"/>
        </w:rPr>
        <w:t>.</w:t>
      </w:r>
    </w:p>
    <w:p w:rsidR="00613679" w:rsidRPr="00E876D3" w:rsidRDefault="009F30C7" w:rsidP="00695C78">
      <w:pPr>
        <w:autoSpaceDE w:val="0"/>
        <w:autoSpaceDN w:val="0"/>
        <w:adjustRightInd w:val="0"/>
        <w:spacing w:before="120" w:after="0" w:line="276" w:lineRule="auto"/>
        <w:ind w:firstLine="720"/>
        <w:jc w:val="both"/>
        <w:rPr>
          <w:rFonts w:ascii="Times New Roman" w:eastAsiaTheme="minorEastAsia" w:hAnsi="Times New Roman" w:cs="Times New Roman"/>
          <w:b/>
          <w:bCs/>
          <w:sz w:val="24"/>
          <w:szCs w:val="24"/>
          <w:u w:val="single"/>
          <w:lang w:val="mk-MK"/>
        </w:rPr>
      </w:pPr>
      <w:r w:rsidRPr="00E876D3">
        <w:rPr>
          <w:rFonts w:ascii="Times New Roman" w:eastAsiaTheme="minorEastAsia" w:hAnsi="Times New Roman" w:cs="Times New Roman"/>
          <w:b/>
          <w:bCs/>
          <w:sz w:val="24"/>
          <w:szCs w:val="24"/>
          <w:u w:val="single"/>
          <w:lang w:val="mk-MK"/>
        </w:rPr>
        <w:t>Хранливи материи во водата</w:t>
      </w:r>
    </w:p>
    <w:p w:rsidR="009F30C7" w:rsidRPr="00E876D3" w:rsidRDefault="009F30C7" w:rsidP="009F30C7">
      <w:pPr>
        <w:autoSpaceDE w:val="0"/>
        <w:autoSpaceDN w:val="0"/>
        <w:adjustRightInd w:val="0"/>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Во Република Северна Македонија, овој индикатор се следи преку концентрациите на нитрати и ортофосфати во реките и вкупниот фосфор во езерата. Во анализираниот период беше утврден променлив тренд на просечните годишни концентрации на нитрати и ортофосфати во сите три реки. Може да се види дека по 2014 година концентрациите на нитрати и ортофосфати благо се зголем</w:t>
      </w:r>
      <w:r w:rsidR="00AD1FCB" w:rsidRPr="00E876D3">
        <w:rPr>
          <w:rFonts w:ascii="Times New Roman" w:eastAsiaTheme="minorEastAsia" w:hAnsi="Times New Roman" w:cs="Times New Roman"/>
          <w:sz w:val="24"/>
          <w:szCs w:val="24"/>
          <w:lang w:val="mk-MK"/>
        </w:rPr>
        <w:t>ени</w:t>
      </w:r>
      <w:r w:rsidRPr="00E876D3">
        <w:rPr>
          <w:rFonts w:ascii="Times New Roman" w:eastAsiaTheme="minorEastAsia" w:hAnsi="Times New Roman" w:cs="Times New Roman"/>
          <w:sz w:val="24"/>
          <w:szCs w:val="24"/>
          <w:lang w:val="mk-MK"/>
        </w:rPr>
        <w:t xml:space="preserve"> до 2019 година, но сепак квалитетот останува олиготрофен до мезотрофен.</w:t>
      </w:r>
    </w:p>
    <w:p w:rsidR="00613679" w:rsidRPr="00E876D3" w:rsidRDefault="009F30C7" w:rsidP="009F30C7">
      <w:pPr>
        <w:autoSpaceDE w:val="0"/>
        <w:autoSpaceDN w:val="0"/>
        <w:adjustRightInd w:val="0"/>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Просечните годишни концентрации на нитрати и ортофосфати се релативно стабилни од раните 1990-ти. Концентрациите на параметрите се во рамките на националните норми.</w:t>
      </w:r>
    </w:p>
    <w:p w:rsidR="00E243CD" w:rsidRPr="00E876D3" w:rsidRDefault="009F30C7" w:rsidP="00E243CD">
      <w:pPr>
        <w:autoSpaceDE w:val="0"/>
        <w:autoSpaceDN w:val="0"/>
        <w:adjustRightInd w:val="0"/>
        <w:spacing w:before="120" w:after="0" w:line="276" w:lineRule="auto"/>
        <w:ind w:firstLine="720"/>
        <w:jc w:val="both"/>
        <w:rPr>
          <w:rFonts w:ascii="Times New Roman" w:eastAsiaTheme="minorEastAsia" w:hAnsi="Times New Roman" w:cs="Times New Roman"/>
          <w:b/>
          <w:bCs/>
          <w:sz w:val="24"/>
          <w:szCs w:val="24"/>
          <w:u w:val="single"/>
          <w:lang w:val="mk-MK"/>
        </w:rPr>
      </w:pPr>
      <w:r w:rsidRPr="00E876D3">
        <w:rPr>
          <w:rFonts w:ascii="Times New Roman" w:eastAsiaTheme="minorEastAsia" w:hAnsi="Times New Roman" w:cs="Times New Roman"/>
          <w:b/>
          <w:bCs/>
          <w:sz w:val="24"/>
          <w:szCs w:val="24"/>
          <w:u w:val="single"/>
          <w:lang w:val="mk-MK"/>
        </w:rPr>
        <w:t>Цели и мерки за заштита</w:t>
      </w:r>
    </w:p>
    <w:p w:rsidR="00A73722" w:rsidRPr="00E876D3" w:rsidRDefault="009F30C7" w:rsidP="00A73722">
      <w:pPr>
        <w:autoSpaceDE w:val="0"/>
        <w:autoSpaceDN w:val="0"/>
        <w:adjustRightInd w:val="0"/>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Националната стратегија за води на Република Македонија (2012-2042) ги дефинира следните мерки и активности за заштита на водите:</w:t>
      </w:r>
    </w:p>
    <w:p w:rsidR="009F30C7" w:rsidRPr="00E876D3" w:rsidRDefault="009F30C7" w:rsidP="00BC6B4C">
      <w:pPr>
        <w:numPr>
          <w:ilvl w:val="0"/>
          <w:numId w:val="19"/>
        </w:numPr>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Заштита од поплави и други негативни ефекти на водата - регулирање на истекувањето на водата, заштита од поплави, заштита од ерозија, наводнување и одводнување</w:t>
      </w:r>
    </w:p>
    <w:p w:rsidR="009F30C7" w:rsidRPr="00E876D3" w:rsidRDefault="009F30C7" w:rsidP="00BC6B4C">
      <w:pPr>
        <w:numPr>
          <w:ilvl w:val="0"/>
          <w:numId w:val="19"/>
        </w:numPr>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Употреба на вода - обезбедување на вода за пиење, </w:t>
      </w:r>
      <w:r w:rsidR="008058D9" w:rsidRPr="00E876D3">
        <w:rPr>
          <w:rFonts w:ascii="Times New Roman" w:eastAsia="Calibri" w:hAnsi="Times New Roman" w:cs="Times New Roman"/>
          <w:sz w:val="24"/>
          <w:szCs w:val="24"/>
          <w:lang w:val="mk-MK"/>
        </w:rPr>
        <w:t>пречистување</w:t>
      </w:r>
      <w:r w:rsidRPr="00E876D3">
        <w:rPr>
          <w:rFonts w:ascii="Times New Roman" w:eastAsia="Calibri" w:hAnsi="Times New Roman" w:cs="Times New Roman"/>
          <w:sz w:val="24"/>
          <w:szCs w:val="24"/>
          <w:lang w:val="mk-MK"/>
        </w:rPr>
        <w:t xml:space="preserve"> на отпадни води, индустрија (обезбедување на потребната количина на вода за ладење во индустријата, воведување рециркулација на водата во технолошки процеси, одобрување планови за експлоатација и заштита на водните ресурси), р</w:t>
      </w:r>
      <w:r w:rsidR="003D73FF" w:rsidRPr="00E876D3">
        <w:rPr>
          <w:rFonts w:ascii="Times New Roman" w:eastAsia="Calibri" w:hAnsi="Times New Roman" w:cs="Times New Roman"/>
          <w:sz w:val="24"/>
          <w:szCs w:val="24"/>
          <w:lang w:val="mk-MK"/>
        </w:rPr>
        <w:t>урална економија и земјоделство</w:t>
      </w:r>
      <w:r w:rsidRPr="00E876D3">
        <w:rPr>
          <w:rFonts w:ascii="Times New Roman" w:eastAsia="Calibri" w:hAnsi="Times New Roman" w:cs="Times New Roman"/>
          <w:sz w:val="24"/>
          <w:szCs w:val="24"/>
          <w:lang w:val="mk-MK"/>
        </w:rPr>
        <w:t xml:space="preserve"> </w:t>
      </w:r>
      <w:r w:rsidRPr="00E876D3">
        <w:rPr>
          <w:rFonts w:ascii="Times New Roman" w:eastAsia="Calibri" w:hAnsi="Times New Roman" w:cs="Times New Roman"/>
          <w:sz w:val="24"/>
          <w:szCs w:val="24"/>
          <w:lang w:val="mk-MK"/>
        </w:rPr>
        <w:lastRenderedPageBreak/>
        <w:t>(ефикасно користење на водата за наводнување, обезбедување на потребните количини вода за наводнување, фрагментација на земјоделско земјиште и стопирање на намалувањето на постоечките системи за наводнување, поправка и пуштање во употреба и усогласување со новите барања и потреби), производство на електрична енергија, изградба на хидроелектрична енергија растенијата е стратешка цел на државата), пловидба (одржување на постојани водни патишта, вклучување на водната инфраструктура во развојот на транспортната мрежа на речните пристаништа и сл.), одгледување риба,</w:t>
      </w:r>
      <w:r w:rsidR="003D73FF" w:rsidRPr="00E876D3">
        <w:rPr>
          <w:rFonts w:ascii="Times New Roman" w:eastAsia="Calibri" w:hAnsi="Times New Roman" w:cs="Times New Roman"/>
          <w:sz w:val="24"/>
          <w:szCs w:val="24"/>
          <w:lang w:val="mk-MK"/>
        </w:rPr>
        <w:t xml:space="preserve"> </w:t>
      </w:r>
      <w:r w:rsidRPr="00E876D3">
        <w:rPr>
          <w:rFonts w:ascii="Times New Roman" w:eastAsia="Calibri" w:hAnsi="Times New Roman" w:cs="Times New Roman"/>
          <w:sz w:val="24"/>
          <w:szCs w:val="24"/>
          <w:lang w:val="mk-MK"/>
        </w:rPr>
        <w:t>туризам и користење на водата за рекреација за обезбедување на водоснабдување и трет</w:t>
      </w:r>
      <w:r w:rsidR="0071152D" w:rsidRPr="00E876D3">
        <w:rPr>
          <w:rFonts w:ascii="Times New Roman" w:eastAsia="Calibri" w:hAnsi="Times New Roman" w:cs="Times New Roman"/>
          <w:sz w:val="24"/>
          <w:szCs w:val="24"/>
          <w:lang w:val="mk-MK"/>
        </w:rPr>
        <w:t>ман на</w:t>
      </w:r>
      <w:r w:rsidRPr="00E876D3">
        <w:rPr>
          <w:rFonts w:ascii="Times New Roman" w:eastAsia="Calibri" w:hAnsi="Times New Roman" w:cs="Times New Roman"/>
          <w:sz w:val="24"/>
          <w:szCs w:val="24"/>
          <w:lang w:val="mk-MK"/>
        </w:rPr>
        <w:t xml:space="preserve"> отпадни води во туристичката сезона, користењето на водата за спорт не треба да има негативно влијание врз животната средина и екосистемите поврзани со водата), одржливо користење на геотермалните и минералните води;</w:t>
      </w:r>
    </w:p>
    <w:p w:rsidR="009F30C7" w:rsidRPr="00E876D3" w:rsidRDefault="009F30C7" w:rsidP="00BC6B4C">
      <w:pPr>
        <w:numPr>
          <w:ilvl w:val="0"/>
          <w:numId w:val="19"/>
        </w:numPr>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Заштита на водите - заштита на површинските и подземните води како водни резерви за цели за пиење, заштита на заштитените и други </w:t>
      </w:r>
      <w:r w:rsidR="003D73FF" w:rsidRPr="00E876D3">
        <w:rPr>
          <w:rFonts w:ascii="Times New Roman" w:eastAsia="Calibri" w:hAnsi="Times New Roman" w:cs="Times New Roman"/>
          <w:sz w:val="24"/>
          <w:szCs w:val="24"/>
          <w:lang w:val="mk-MK"/>
        </w:rPr>
        <w:t>подрачја</w:t>
      </w:r>
      <w:r w:rsidRPr="00E876D3">
        <w:rPr>
          <w:rFonts w:ascii="Times New Roman" w:eastAsia="Calibri" w:hAnsi="Times New Roman" w:cs="Times New Roman"/>
          <w:sz w:val="24"/>
          <w:szCs w:val="24"/>
          <w:lang w:val="mk-MK"/>
        </w:rPr>
        <w:t xml:space="preserve"> од значење во однос на водните површини, подобрување на еколошките функции на водата, намалување на количината на опасни материи на изворот на загадување, одржливо управување на вода;</w:t>
      </w:r>
    </w:p>
    <w:p w:rsidR="009F30C7" w:rsidRPr="00E876D3" w:rsidRDefault="009F30C7" w:rsidP="00BC6B4C">
      <w:pPr>
        <w:numPr>
          <w:ilvl w:val="0"/>
          <w:numId w:val="19"/>
        </w:numPr>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Заштита на други важни области поврзани со водата - природни области од значење, вкл. Натура 2000, води за капење, области околу изворите на вода за пиење, еутрофикација на чувствителните области како резултат на отпадни води од населени места и области чувствителни на нитрати.</w:t>
      </w:r>
    </w:p>
    <w:p w:rsidR="009F30C7" w:rsidRPr="00E876D3" w:rsidRDefault="009F30C7" w:rsidP="00BC6B4C">
      <w:pPr>
        <w:numPr>
          <w:ilvl w:val="0"/>
          <w:numId w:val="19"/>
        </w:numPr>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Стручна и оперативна рамка за управување со водите;</w:t>
      </w:r>
    </w:p>
    <w:p w:rsidR="009F30C7" w:rsidRPr="00E876D3" w:rsidRDefault="009F30C7" w:rsidP="00BC6B4C">
      <w:pPr>
        <w:numPr>
          <w:ilvl w:val="0"/>
          <w:numId w:val="19"/>
        </w:numPr>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Меѓународна соработка и процесот на пристапување во ЕУ;</w:t>
      </w:r>
    </w:p>
    <w:p w:rsidR="009F30C7" w:rsidRPr="00E876D3" w:rsidRDefault="009F30C7" w:rsidP="00BC6B4C">
      <w:pPr>
        <w:numPr>
          <w:ilvl w:val="0"/>
          <w:numId w:val="19"/>
        </w:numPr>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Рамка и алатки;</w:t>
      </w:r>
    </w:p>
    <w:p w:rsidR="00E243CD" w:rsidRPr="00E876D3" w:rsidRDefault="009F30C7" w:rsidP="00BC6B4C">
      <w:pPr>
        <w:numPr>
          <w:ilvl w:val="0"/>
          <w:numId w:val="19"/>
        </w:numPr>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Економски инструменти.</w:t>
      </w:r>
    </w:p>
    <w:p w:rsidR="00E243CD" w:rsidRPr="00E876D3" w:rsidRDefault="00E243CD" w:rsidP="00E243CD">
      <w:pPr>
        <w:widowControl w:val="0"/>
        <w:tabs>
          <w:tab w:val="left" w:pos="823"/>
        </w:tabs>
        <w:spacing w:after="120" w:line="276" w:lineRule="auto"/>
        <w:jc w:val="both"/>
        <w:rPr>
          <w:rFonts w:ascii="Times New Roman" w:eastAsiaTheme="minorEastAsia" w:hAnsi="Times New Roman" w:cs="Times New Roman"/>
          <w:strike/>
          <w:spacing w:val="-1"/>
          <w:sz w:val="24"/>
          <w:szCs w:val="24"/>
          <w:lang w:val="mk-MK"/>
        </w:rPr>
      </w:pPr>
    </w:p>
    <w:p w:rsidR="00613679" w:rsidRPr="00E876D3" w:rsidRDefault="009F30C7" w:rsidP="00E014AB">
      <w:pPr>
        <w:keepNext/>
        <w:keepLines/>
        <w:spacing w:after="0" w:line="360" w:lineRule="auto"/>
        <w:ind w:left="993"/>
        <w:jc w:val="both"/>
        <w:outlineLvl w:val="2"/>
        <w:rPr>
          <w:rFonts w:ascii="Times New Roman" w:eastAsia="Calibri" w:hAnsi="Times New Roman" w:cs="Times New Roman"/>
          <w:b/>
          <w:bCs/>
          <w:sz w:val="24"/>
          <w:szCs w:val="24"/>
          <w:lang w:val="mk-MK"/>
        </w:rPr>
      </w:pPr>
      <w:bookmarkStart w:id="60" w:name="_Toc90200280"/>
      <w:r w:rsidRPr="00E876D3">
        <w:rPr>
          <w:rFonts w:ascii="Times New Roman" w:eastAsia="Calibri" w:hAnsi="Times New Roman" w:cs="Times New Roman"/>
          <w:b/>
          <w:bCs/>
          <w:sz w:val="24"/>
          <w:szCs w:val="24"/>
          <w:lang w:val="mk-MK"/>
        </w:rPr>
        <w:t>Б. Подземни води</w:t>
      </w:r>
      <w:bookmarkEnd w:id="60"/>
    </w:p>
    <w:p w:rsidR="00613679" w:rsidRPr="00E876D3" w:rsidRDefault="009F30C7" w:rsidP="00BC6B4C">
      <w:pPr>
        <w:numPr>
          <w:ilvl w:val="0"/>
          <w:numId w:val="10"/>
        </w:numPr>
        <w:spacing w:after="120" w:line="276" w:lineRule="auto"/>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Области Благоевград и Ќустендил (Република Бугарија)</w:t>
      </w:r>
    </w:p>
    <w:p w:rsidR="009F30C7" w:rsidRPr="00E876D3" w:rsidRDefault="009F30C7" w:rsidP="009F30C7">
      <w:pPr>
        <w:autoSpaceDE w:val="0"/>
        <w:autoSpaceDN w:val="0"/>
        <w:adjustRightInd w:val="0"/>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Подземните води во Регионот за управување со западноегејскиот басен се идентификувани во зависност од главните типови на хидрогеолошки структури, хидрогеолошки системи и нивната локација во делот.</w:t>
      </w:r>
    </w:p>
    <w:p w:rsidR="00B02894" w:rsidRPr="00E876D3" w:rsidRDefault="009F30C7" w:rsidP="009F30C7">
      <w:pPr>
        <w:autoSpaceDE w:val="0"/>
        <w:autoSpaceDN w:val="0"/>
        <w:adjustRightInd w:val="0"/>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Главните типови на хидрогеолошки структури и водоносни слоеви во регионот за управување со </w:t>
      </w:r>
      <w:r w:rsidR="0071152D" w:rsidRPr="00E876D3">
        <w:rPr>
          <w:rFonts w:ascii="Times New Roman" w:eastAsiaTheme="minorEastAsia" w:hAnsi="Times New Roman" w:cs="Times New Roman"/>
          <w:sz w:val="24"/>
          <w:szCs w:val="24"/>
          <w:lang w:val="mk-MK"/>
        </w:rPr>
        <w:t>З</w:t>
      </w:r>
      <w:r w:rsidRPr="00E876D3">
        <w:rPr>
          <w:rFonts w:ascii="Times New Roman" w:eastAsiaTheme="minorEastAsia" w:hAnsi="Times New Roman" w:cs="Times New Roman"/>
          <w:sz w:val="24"/>
          <w:szCs w:val="24"/>
          <w:lang w:val="mk-MK"/>
        </w:rPr>
        <w:t xml:space="preserve">ападноегејскиот </w:t>
      </w:r>
      <w:r w:rsidR="0071152D" w:rsidRPr="00E876D3">
        <w:rPr>
          <w:rFonts w:ascii="Times New Roman" w:eastAsiaTheme="minorEastAsia" w:hAnsi="Times New Roman" w:cs="Times New Roman"/>
          <w:sz w:val="24"/>
          <w:szCs w:val="24"/>
          <w:lang w:val="mk-MK"/>
        </w:rPr>
        <w:t>слив</w:t>
      </w:r>
      <w:r w:rsidRPr="00E876D3">
        <w:rPr>
          <w:rFonts w:ascii="Times New Roman" w:eastAsiaTheme="minorEastAsia" w:hAnsi="Times New Roman" w:cs="Times New Roman"/>
          <w:sz w:val="24"/>
          <w:szCs w:val="24"/>
          <w:lang w:val="mk-MK"/>
        </w:rPr>
        <w:t xml:space="preserve"> се:</w:t>
      </w:r>
    </w:p>
    <w:p w:rsidR="009F30C7" w:rsidRPr="00E876D3" w:rsidRDefault="009F30C7" w:rsidP="00BC6B4C">
      <w:pPr>
        <w:numPr>
          <w:ilvl w:val="0"/>
          <w:numId w:val="19"/>
        </w:numPr>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Седиментни </w:t>
      </w:r>
      <w:r w:rsidR="0070198B" w:rsidRPr="00E876D3">
        <w:rPr>
          <w:rFonts w:ascii="Times New Roman" w:eastAsia="Calibri" w:hAnsi="Times New Roman" w:cs="Times New Roman"/>
          <w:sz w:val="24"/>
          <w:szCs w:val="24"/>
          <w:lang w:val="mk-MK"/>
        </w:rPr>
        <w:t>сливови</w:t>
      </w:r>
      <w:r w:rsidRPr="00E876D3">
        <w:rPr>
          <w:rFonts w:ascii="Times New Roman" w:eastAsia="Calibri" w:hAnsi="Times New Roman" w:cs="Times New Roman"/>
          <w:sz w:val="24"/>
          <w:szCs w:val="24"/>
          <w:lang w:val="mk-MK"/>
        </w:rPr>
        <w:t xml:space="preserve"> со слоевити пори води во кватернерните речни наоѓалишта и делумно, во </w:t>
      </w:r>
      <w:r w:rsidR="00CE5658" w:rsidRPr="00E876D3">
        <w:rPr>
          <w:rFonts w:ascii="Times New Roman" w:eastAsia="Calibri" w:hAnsi="Times New Roman" w:cs="Times New Roman"/>
          <w:sz w:val="24"/>
          <w:szCs w:val="24"/>
          <w:lang w:val="mk-MK"/>
        </w:rPr>
        <w:t>Неоген</w:t>
      </w:r>
      <w:r w:rsidRPr="00E876D3">
        <w:rPr>
          <w:rFonts w:ascii="Times New Roman" w:eastAsia="Calibri" w:hAnsi="Times New Roman" w:cs="Times New Roman"/>
          <w:sz w:val="24"/>
          <w:szCs w:val="24"/>
          <w:lang w:val="mk-MK"/>
        </w:rPr>
        <w:t xml:space="preserve">ите, </w:t>
      </w:r>
      <w:r w:rsidR="00CE5658" w:rsidRPr="00E876D3">
        <w:rPr>
          <w:rFonts w:ascii="Times New Roman" w:eastAsia="Calibri" w:hAnsi="Times New Roman" w:cs="Times New Roman"/>
          <w:sz w:val="24"/>
          <w:szCs w:val="24"/>
          <w:lang w:val="mk-MK"/>
        </w:rPr>
        <w:t>Палеоген</w:t>
      </w:r>
      <w:r w:rsidRPr="00E876D3">
        <w:rPr>
          <w:rFonts w:ascii="Times New Roman" w:eastAsia="Calibri" w:hAnsi="Times New Roman" w:cs="Times New Roman"/>
          <w:sz w:val="24"/>
          <w:szCs w:val="24"/>
          <w:lang w:val="mk-MK"/>
        </w:rPr>
        <w:t xml:space="preserve">ите и </w:t>
      </w:r>
      <w:r w:rsidR="00CE5658" w:rsidRPr="00E876D3">
        <w:rPr>
          <w:rFonts w:ascii="Times New Roman" w:eastAsia="Calibri" w:hAnsi="Times New Roman" w:cs="Times New Roman"/>
          <w:sz w:val="24"/>
          <w:szCs w:val="24"/>
          <w:lang w:val="mk-MK"/>
        </w:rPr>
        <w:t>Палеоген</w:t>
      </w:r>
      <w:r w:rsidRPr="00E876D3">
        <w:rPr>
          <w:rFonts w:ascii="Times New Roman" w:eastAsia="Calibri" w:hAnsi="Times New Roman" w:cs="Times New Roman"/>
          <w:sz w:val="24"/>
          <w:szCs w:val="24"/>
          <w:lang w:val="mk-MK"/>
        </w:rPr>
        <w:t>ите - вулкански седиментни седименти на сливовите на меѓупланинските долини;</w:t>
      </w:r>
    </w:p>
    <w:p w:rsidR="009F30C7" w:rsidRPr="00E876D3" w:rsidRDefault="009F30C7" w:rsidP="00BC6B4C">
      <w:pPr>
        <w:numPr>
          <w:ilvl w:val="0"/>
          <w:numId w:val="19"/>
        </w:numPr>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Хидрогеолошки системи (масиви) со пукнатини (фисурски карстни) води во пред</w:t>
      </w:r>
      <w:r w:rsidR="007C42C8" w:rsidRPr="00E876D3">
        <w:rPr>
          <w:rFonts w:ascii="Times New Roman" w:eastAsia="Calibri" w:hAnsi="Times New Roman" w:cs="Times New Roman"/>
          <w:sz w:val="24"/>
          <w:szCs w:val="24"/>
          <w:lang w:val="mk-MK"/>
        </w:rPr>
        <w:t>н</w:t>
      </w:r>
      <w:r w:rsidR="00CE5658" w:rsidRPr="00E876D3">
        <w:rPr>
          <w:rFonts w:ascii="Times New Roman" w:eastAsia="Calibri" w:hAnsi="Times New Roman" w:cs="Times New Roman"/>
          <w:sz w:val="24"/>
          <w:szCs w:val="24"/>
          <w:lang w:val="mk-MK"/>
        </w:rPr>
        <w:t>еоген</w:t>
      </w:r>
      <w:r w:rsidRPr="00E876D3">
        <w:rPr>
          <w:rFonts w:ascii="Times New Roman" w:eastAsia="Calibri" w:hAnsi="Times New Roman" w:cs="Times New Roman"/>
          <w:sz w:val="24"/>
          <w:szCs w:val="24"/>
          <w:lang w:val="mk-MK"/>
        </w:rPr>
        <w:t>ите карпести формации;</w:t>
      </w:r>
    </w:p>
    <w:p w:rsidR="00B02894" w:rsidRPr="00E876D3" w:rsidRDefault="009F30C7" w:rsidP="00BC6B4C">
      <w:pPr>
        <w:numPr>
          <w:ilvl w:val="0"/>
          <w:numId w:val="19"/>
        </w:numPr>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Карстни (карстн</w:t>
      </w:r>
      <w:r w:rsidR="0071152D" w:rsidRPr="00E876D3">
        <w:rPr>
          <w:rFonts w:ascii="Times New Roman" w:eastAsia="Calibri" w:hAnsi="Times New Roman" w:cs="Times New Roman"/>
          <w:sz w:val="24"/>
          <w:szCs w:val="24"/>
          <w:lang w:val="mk-MK"/>
        </w:rPr>
        <w:t>и</w:t>
      </w:r>
      <w:r w:rsidRPr="00E876D3">
        <w:rPr>
          <w:rFonts w:ascii="Times New Roman" w:eastAsia="Calibri" w:hAnsi="Times New Roman" w:cs="Times New Roman"/>
          <w:sz w:val="24"/>
          <w:szCs w:val="24"/>
          <w:lang w:val="mk-MK"/>
        </w:rPr>
        <w:t>-пукнатини) системи во мезозојските карбонатни карпи и прекамбриските мермери.</w:t>
      </w:r>
    </w:p>
    <w:p w:rsidR="00B02894" w:rsidRPr="00E876D3" w:rsidRDefault="009F30C7" w:rsidP="00B02894">
      <w:pPr>
        <w:autoSpaceDE w:val="0"/>
        <w:autoSpaceDN w:val="0"/>
        <w:adjustRightInd w:val="0"/>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lastRenderedPageBreak/>
        <w:t xml:space="preserve">Со оглед на </w:t>
      </w:r>
      <w:r w:rsidR="007D7832" w:rsidRPr="00E876D3">
        <w:rPr>
          <w:rFonts w:ascii="Times New Roman" w:eastAsiaTheme="minorEastAsia" w:hAnsi="Times New Roman" w:cs="Times New Roman"/>
          <w:sz w:val="24"/>
          <w:szCs w:val="24"/>
          <w:lang w:val="mk-MK"/>
        </w:rPr>
        <w:t>скалестата форма</w:t>
      </w:r>
      <w:r w:rsidRPr="00E876D3">
        <w:rPr>
          <w:rFonts w:ascii="Times New Roman" w:eastAsiaTheme="minorEastAsia" w:hAnsi="Times New Roman" w:cs="Times New Roman"/>
          <w:sz w:val="24"/>
          <w:szCs w:val="24"/>
          <w:lang w:val="mk-MK"/>
        </w:rPr>
        <w:t xml:space="preserve"> на водоносните слоеви, расчленетиот релјеф и колоритниот мозаик на геолошки</w:t>
      </w:r>
      <w:r w:rsidR="007D7832" w:rsidRPr="00E876D3">
        <w:rPr>
          <w:rFonts w:ascii="Times New Roman" w:eastAsiaTheme="minorEastAsia" w:hAnsi="Times New Roman" w:cs="Times New Roman"/>
          <w:sz w:val="24"/>
          <w:szCs w:val="24"/>
          <w:lang w:val="mk-MK"/>
        </w:rPr>
        <w:t>те</w:t>
      </w:r>
      <w:r w:rsidRPr="00E876D3">
        <w:rPr>
          <w:rFonts w:ascii="Times New Roman" w:eastAsiaTheme="minorEastAsia" w:hAnsi="Times New Roman" w:cs="Times New Roman"/>
          <w:sz w:val="24"/>
          <w:szCs w:val="24"/>
          <w:lang w:val="mk-MK"/>
        </w:rPr>
        <w:t xml:space="preserve"> формации, во Западноегејскиот регион за управување со сливот се формирани сите главни видови на подземни води - пукнатин</w:t>
      </w:r>
      <w:r w:rsidR="007D7832" w:rsidRPr="00E876D3">
        <w:rPr>
          <w:rFonts w:ascii="Times New Roman" w:eastAsiaTheme="minorEastAsia" w:hAnsi="Times New Roman" w:cs="Times New Roman"/>
          <w:sz w:val="24"/>
          <w:szCs w:val="24"/>
          <w:lang w:val="mk-MK"/>
        </w:rPr>
        <w:t>и</w:t>
      </w:r>
      <w:r w:rsidRPr="00E876D3">
        <w:rPr>
          <w:rFonts w:ascii="Times New Roman" w:eastAsiaTheme="minorEastAsia" w:hAnsi="Times New Roman" w:cs="Times New Roman"/>
          <w:sz w:val="24"/>
          <w:szCs w:val="24"/>
          <w:lang w:val="mk-MK"/>
        </w:rPr>
        <w:t>, карстна (карстн</w:t>
      </w:r>
      <w:r w:rsidR="007D7832" w:rsidRPr="00E876D3">
        <w:rPr>
          <w:rFonts w:ascii="Times New Roman" w:eastAsiaTheme="minorEastAsia" w:hAnsi="Times New Roman" w:cs="Times New Roman"/>
          <w:sz w:val="24"/>
          <w:szCs w:val="24"/>
          <w:lang w:val="mk-MK"/>
        </w:rPr>
        <w:t>и</w:t>
      </w:r>
      <w:r w:rsidRPr="00E876D3">
        <w:rPr>
          <w:rFonts w:ascii="Times New Roman" w:eastAsiaTheme="minorEastAsia" w:hAnsi="Times New Roman" w:cs="Times New Roman"/>
          <w:sz w:val="24"/>
          <w:szCs w:val="24"/>
          <w:lang w:val="mk-MK"/>
        </w:rPr>
        <w:t xml:space="preserve"> пукнатин</w:t>
      </w:r>
      <w:r w:rsidR="007D7832" w:rsidRPr="00E876D3">
        <w:rPr>
          <w:rFonts w:ascii="Times New Roman" w:eastAsiaTheme="minorEastAsia" w:hAnsi="Times New Roman" w:cs="Times New Roman"/>
          <w:sz w:val="24"/>
          <w:szCs w:val="24"/>
          <w:lang w:val="mk-MK"/>
        </w:rPr>
        <w:t>и</w:t>
      </w:r>
      <w:r w:rsidRPr="00E876D3">
        <w:rPr>
          <w:rFonts w:ascii="Times New Roman" w:eastAsiaTheme="minorEastAsia" w:hAnsi="Times New Roman" w:cs="Times New Roman"/>
          <w:sz w:val="24"/>
          <w:szCs w:val="24"/>
          <w:lang w:val="mk-MK"/>
        </w:rPr>
        <w:t>) и пор</w:t>
      </w:r>
      <w:r w:rsidR="007D7832" w:rsidRPr="00E876D3">
        <w:rPr>
          <w:rFonts w:ascii="Times New Roman" w:eastAsiaTheme="minorEastAsia" w:hAnsi="Times New Roman" w:cs="Times New Roman"/>
          <w:sz w:val="24"/>
          <w:szCs w:val="24"/>
          <w:lang w:val="mk-MK"/>
        </w:rPr>
        <w:t>и</w:t>
      </w:r>
      <w:r w:rsidRPr="00E876D3">
        <w:rPr>
          <w:rFonts w:ascii="Times New Roman" w:eastAsiaTheme="minorEastAsia" w:hAnsi="Times New Roman" w:cs="Times New Roman"/>
          <w:sz w:val="24"/>
          <w:szCs w:val="24"/>
          <w:lang w:val="mk-MK"/>
        </w:rPr>
        <w:t>. Во зависност од видот на резервоарот, водоносната геолошка структура, природата и условите за одводнување и хранење, како и односот со површинските водни тела, подземните водни тела (</w:t>
      </w:r>
      <w:r w:rsidR="0070198B" w:rsidRPr="00E876D3">
        <w:rPr>
          <w:rFonts w:ascii="Times New Roman" w:eastAsiaTheme="minorEastAsia" w:hAnsi="Times New Roman" w:cs="Times New Roman"/>
          <w:sz w:val="24"/>
          <w:szCs w:val="24"/>
          <w:lang w:val="mk-MK"/>
        </w:rPr>
        <w:t>ПзВТ</w:t>
      </w:r>
      <w:r w:rsidRPr="00E876D3">
        <w:rPr>
          <w:rFonts w:ascii="Times New Roman" w:eastAsiaTheme="minorEastAsia" w:hAnsi="Times New Roman" w:cs="Times New Roman"/>
          <w:sz w:val="24"/>
          <w:szCs w:val="24"/>
          <w:lang w:val="mk-MK"/>
        </w:rPr>
        <w:t xml:space="preserve">) (Карта 1.3.2.а - нумерирање според </w:t>
      </w:r>
      <w:r w:rsidR="009A6EBD" w:rsidRPr="00E876D3">
        <w:rPr>
          <w:rFonts w:ascii="Times New Roman" w:eastAsiaTheme="minorEastAsia" w:hAnsi="Times New Roman" w:cs="Times New Roman"/>
          <w:sz w:val="24"/>
          <w:szCs w:val="24"/>
          <w:lang w:val="mk-MK"/>
        </w:rPr>
        <w:t>ПУРС</w:t>
      </w:r>
      <w:r w:rsidRPr="00E876D3">
        <w:rPr>
          <w:rFonts w:ascii="Times New Roman" w:eastAsiaTheme="minorEastAsia" w:hAnsi="Times New Roman" w:cs="Times New Roman"/>
          <w:sz w:val="24"/>
          <w:szCs w:val="24"/>
          <w:lang w:val="mk-MK"/>
        </w:rPr>
        <w:t>) се поделени на следниве типови:</w:t>
      </w:r>
    </w:p>
    <w:p w:rsidR="009F30C7" w:rsidRPr="00E876D3" w:rsidRDefault="009F30C7" w:rsidP="00BC6B4C">
      <w:pPr>
        <w:numPr>
          <w:ilvl w:val="0"/>
          <w:numId w:val="19"/>
        </w:numPr>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Водни тела во алувијалните наслаги на реките - 10 (Карта 1.3.2.б - нумерирањето е според </w:t>
      </w:r>
      <w:r w:rsidR="009A6EBD" w:rsidRPr="00E876D3">
        <w:rPr>
          <w:rFonts w:ascii="Times New Roman" w:eastAsiaTheme="minorEastAsia" w:hAnsi="Times New Roman" w:cs="Times New Roman"/>
          <w:sz w:val="24"/>
          <w:szCs w:val="24"/>
          <w:lang w:val="mk-MK"/>
        </w:rPr>
        <w:t>ПУРС</w:t>
      </w:r>
      <w:r w:rsidRPr="00E876D3">
        <w:rPr>
          <w:rFonts w:ascii="Times New Roman" w:eastAsiaTheme="minorEastAsia" w:hAnsi="Times New Roman" w:cs="Times New Roman"/>
          <w:sz w:val="24"/>
          <w:szCs w:val="24"/>
          <w:lang w:val="mk-MK"/>
        </w:rPr>
        <w:t>);</w:t>
      </w:r>
    </w:p>
    <w:p w:rsidR="009F30C7" w:rsidRPr="00E876D3" w:rsidRDefault="009F30C7" w:rsidP="00BC6B4C">
      <w:pPr>
        <w:numPr>
          <w:ilvl w:val="0"/>
          <w:numId w:val="19"/>
        </w:numPr>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Водни тела во вдлабнатини во форма на гр</w:t>
      </w:r>
      <w:r w:rsidR="007D7832" w:rsidRPr="00E876D3">
        <w:rPr>
          <w:rFonts w:ascii="Times New Roman" w:eastAsiaTheme="minorEastAsia" w:hAnsi="Times New Roman" w:cs="Times New Roman"/>
          <w:sz w:val="24"/>
          <w:szCs w:val="24"/>
          <w:lang w:val="mk-MK"/>
        </w:rPr>
        <w:t>е</w:t>
      </w:r>
      <w:r w:rsidRPr="00E876D3">
        <w:rPr>
          <w:rFonts w:ascii="Times New Roman" w:eastAsiaTheme="minorEastAsia" w:hAnsi="Times New Roman" w:cs="Times New Roman"/>
          <w:sz w:val="24"/>
          <w:szCs w:val="24"/>
          <w:lang w:val="mk-MK"/>
        </w:rPr>
        <w:t xml:space="preserve">бен - 7 (Карта 1.3.2.c - нумерирањето е според </w:t>
      </w:r>
      <w:r w:rsidR="009A6EBD" w:rsidRPr="00E876D3">
        <w:rPr>
          <w:rFonts w:ascii="Times New Roman" w:eastAsiaTheme="minorEastAsia" w:hAnsi="Times New Roman" w:cs="Times New Roman"/>
          <w:sz w:val="24"/>
          <w:szCs w:val="24"/>
          <w:lang w:val="mk-MK"/>
        </w:rPr>
        <w:t>ПУРС</w:t>
      </w:r>
      <w:r w:rsidRPr="00E876D3">
        <w:rPr>
          <w:rFonts w:ascii="Times New Roman" w:eastAsiaTheme="minorEastAsia" w:hAnsi="Times New Roman" w:cs="Times New Roman"/>
          <w:sz w:val="24"/>
          <w:szCs w:val="24"/>
          <w:lang w:val="mk-MK"/>
        </w:rPr>
        <w:t>);</w:t>
      </w:r>
    </w:p>
    <w:p w:rsidR="009F30C7" w:rsidRPr="00E876D3" w:rsidRDefault="009F30C7" w:rsidP="00BC6B4C">
      <w:pPr>
        <w:numPr>
          <w:ilvl w:val="0"/>
          <w:numId w:val="19"/>
        </w:numPr>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Водни тела со вод</w:t>
      </w:r>
      <w:r w:rsidR="007D7832" w:rsidRPr="00E876D3">
        <w:rPr>
          <w:rFonts w:ascii="Times New Roman" w:eastAsiaTheme="minorEastAsia" w:hAnsi="Times New Roman" w:cs="Times New Roman"/>
          <w:sz w:val="24"/>
          <w:szCs w:val="24"/>
          <w:lang w:val="mk-MK"/>
        </w:rPr>
        <w:t>ни пукнатини</w:t>
      </w:r>
      <w:r w:rsidRPr="00E876D3">
        <w:rPr>
          <w:rFonts w:ascii="Times New Roman" w:eastAsiaTheme="minorEastAsia" w:hAnsi="Times New Roman" w:cs="Times New Roman"/>
          <w:sz w:val="24"/>
          <w:szCs w:val="24"/>
          <w:lang w:val="mk-MK"/>
        </w:rPr>
        <w:t xml:space="preserve"> - 11 (Карта 1.3.2 - нумерирањето е според </w:t>
      </w:r>
      <w:r w:rsidR="009A6EBD" w:rsidRPr="00E876D3">
        <w:rPr>
          <w:rFonts w:ascii="Times New Roman" w:eastAsiaTheme="minorEastAsia" w:hAnsi="Times New Roman" w:cs="Times New Roman"/>
          <w:sz w:val="24"/>
          <w:szCs w:val="24"/>
          <w:lang w:val="mk-MK"/>
        </w:rPr>
        <w:t>ПУРС</w:t>
      </w:r>
      <w:r w:rsidRPr="00E876D3">
        <w:rPr>
          <w:rFonts w:ascii="Times New Roman" w:eastAsiaTheme="minorEastAsia" w:hAnsi="Times New Roman" w:cs="Times New Roman"/>
          <w:sz w:val="24"/>
          <w:szCs w:val="24"/>
          <w:lang w:val="mk-MK"/>
        </w:rPr>
        <w:t>);</w:t>
      </w:r>
    </w:p>
    <w:p w:rsidR="009F30C7" w:rsidRPr="00E876D3" w:rsidRDefault="009F30C7" w:rsidP="00BC6B4C">
      <w:pPr>
        <w:numPr>
          <w:ilvl w:val="0"/>
          <w:numId w:val="19"/>
        </w:numPr>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Водни тела во области со карстни басени, лоцирани во области со ширење на </w:t>
      </w:r>
      <w:r w:rsidR="007D7832" w:rsidRPr="00E876D3">
        <w:rPr>
          <w:rFonts w:ascii="Times New Roman" w:eastAsiaTheme="minorEastAsia" w:hAnsi="Times New Roman" w:cs="Times New Roman"/>
          <w:sz w:val="24"/>
          <w:szCs w:val="24"/>
          <w:lang w:val="mk-MK"/>
        </w:rPr>
        <w:t>групи</w:t>
      </w:r>
      <w:r w:rsidRPr="00E876D3">
        <w:rPr>
          <w:rFonts w:ascii="Times New Roman" w:eastAsiaTheme="minorEastAsia" w:hAnsi="Times New Roman" w:cs="Times New Roman"/>
          <w:sz w:val="24"/>
          <w:szCs w:val="24"/>
          <w:lang w:val="mk-MK"/>
        </w:rPr>
        <w:t xml:space="preserve"> пукнатини - 4. (Карта 1.3.2.е - нумерирањето е според </w:t>
      </w:r>
      <w:r w:rsidR="009A6EBD" w:rsidRPr="00E876D3">
        <w:rPr>
          <w:rFonts w:ascii="Times New Roman" w:eastAsiaTheme="minorEastAsia" w:hAnsi="Times New Roman" w:cs="Times New Roman"/>
          <w:sz w:val="24"/>
          <w:szCs w:val="24"/>
          <w:lang w:val="mk-MK"/>
        </w:rPr>
        <w:t>ПУРС</w:t>
      </w:r>
      <w:r w:rsidRPr="00E876D3">
        <w:rPr>
          <w:rFonts w:ascii="Times New Roman" w:eastAsiaTheme="minorEastAsia" w:hAnsi="Times New Roman" w:cs="Times New Roman"/>
          <w:sz w:val="24"/>
          <w:szCs w:val="24"/>
          <w:lang w:val="mk-MK"/>
        </w:rPr>
        <w:t>);</w:t>
      </w:r>
    </w:p>
    <w:p w:rsidR="00B02894" w:rsidRPr="00E876D3" w:rsidRDefault="009F30C7" w:rsidP="00BC6B4C">
      <w:pPr>
        <w:numPr>
          <w:ilvl w:val="0"/>
          <w:numId w:val="19"/>
        </w:numPr>
        <w:contextualSpacing/>
        <w:jc w:val="both"/>
        <w:rPr>
          <w:rFonts w:ascii="Times New Roman" w:eastAsiaTheme="minorEastAsia" w:hAnsi="Times New Roman" w:cs="Times New Roman"/>
          <w:i/>
          <w:iCs/>
          <w:sz w:val="24"/>
          <w:szCs w:val="24"/>
          <w:lang w:val="mk-MK"/>
        </w:rPr>
      </w:pPr>
      <w:r w:rsidRPr="00E876D3">
        <w:rPr>
          <w:rFonts w:ascii="Times New Roman" w:eastAsiaTheme="minorEastAsia" w:hAnsi="Times New Roman" w:cs="Times New Roman"/>
          <w:sz w:val="24"/>
          <w:szCs w:val="24"/>
          <w:lang w:val="mk-MK"/>
        </w:rPr>
        <w:t xml:space="preserve">Водни тела во одделни карстни басени - 6. (Карта 1.3.2.е - нумерирањето е според </w:t>
      </w:r>
      <w:r w:rsidR="009A6EBD" w:rsidRPr="00E876D3">
        <w:rPr>
          <w:rFonts w:ascii="Times New Roman" w:eastAsiaTheme="minorEastAsia" w:hAnsi="Times New Roman" w:cs="Times New Roman"/>
          <w:sz w:val="24"/>
          <w:szCs w:val="24"/>
          <w:lang w:val="mk-MK"/>
        </w:rPr>
        <w:t>ПУРС</w:t>
      </w:r>
      <w:r w:rsidRPr="00E876D3">
        <w:rPr>
          <w:rFonts w:ascii="Times New Roman" w:eastAsiaTheme="minorEastAsia" w:hAnsi="Times New Roman" w:cs="Times New Roman"/>
          <w:sz w:val="24"/>
          <w:szCs w:val="24"/>
          <w:lang w:val="mk-MK"/>
        </w:rPr>
        <w:t>).</w:t>
      </w:r>
      <w:r w:rsidR="00B02894" w:rsidRPr="00E876D3">
        <w:rPr>
          <w:rFonts w:ascii="Times New Roman" w:eastAsiaTheme="minorEastAsia" w:hAnsi="Times New Roman" w:cs="Times New Roman"/>
          <w:i/>
          <w:iCs/>
          <w:sz w:val="24"/>
          <w:szCs w:val="24"/>
          <w:lang w:val="mk-MK"/>
        </w:rPr>
        <w:tab/>
      </w:r>
    </w:p>
    <w:p w:rsidR="00F56DA0" w:rsidRPr="00E876D3" w:rsidRDefault="00F56DA0" w:rsidP="00755EC0">
      <w:pPr>
        <w:autoSpaceDE w:val="0"/>
        <w:autoSpaceDN w:val="0"/>
        <w:adjustRightInd w:val="0"/>
        <w:spacing w:after="0" w:line="276" w:lineRule="auto"/>
        <w:jc w:val="center"/>
        <w:rPr>
          <w:rFonts w:ascii="Times New Roman" w:eastAsiaTheme="minorEastAsia" w:hAnsi="Times New Roman" w:cs="Times New Roman"/>
          <w:b/>
          <w:bCs/>
          <w:sz w:val="24"/>
          <w:szCs w:val="24"/>
          <w:lang w:val="mk-MK"/>
        </w:rPr>
      </w:pPr>
    </w:p>
    <w:p w:rsidR="00755EC0" w:rsidRPr="00E876D3" w:rsidRDefault="00CB0B5F" w:rsidP="00755EC0">
      <w:pPr>
        <w:autoSpaceDE w:val="0"/>
        <w:autoSpaceDN w:val="0"/>
        <w:adjustRightInd w:val="0"/>
        <w:spacing w:after="0" w:line="276" w:lineRule="auto"/>
        <w:jc w:val="center"/>
        <w:rPr>
          <w:rFonts w:ascii="Times New Roman" w:eastAsiaTheme="minorEastAsia" w:hAnsi="Times New Roman" w:cs="Times New Roman"/>
          <w:i/>
          <w:iCs/>
          <w:sz w:val="24"/>
          <w:szCs w:val="24"/>
          <w:lang w:val="mk-MK"/>
        </w:rPr>
      </w:pPr>
      <w:r w:rsidRPr="00E876D3">
        <w:rPr>
          <w:rFonts w:ascii="Times New Roman" w:eastAsiaTheme="minorEastAsia" w:hAnsi="Times New Roman" w:cs="Times New Roman"/>
          <w:b/>
          <w:bCs/>
          <w:sz w:val="24"/>
          <w:szCs w:val="24"/>
          <w:lang w:val="mk-MK"/>
        </w:rPr>
        <w:t>Табела 2.1.3.Б-1</w:t>
      </w:r>
      <w:r w:rsidR="00755EC0" w:rsidRPr="00E876D3">
        <w:rPr>
          <w:rFonts w:ascii="Times New Roman" w:eastAsiaTheme="minorEastAsia" w:hAnsi="Times New Roman" w:cs="Times New Roman"/>
          <w:sz w:val="24"/>
          <w:szCs w:val="24"/>
          <w:lang w:val="mk-MK"/>
        </w:rPr>
        <w:t xml:space="preserve"> </w:t>
      </w:r>
      <w:r w:rsidR="00755EC0" w:rsidRPr="00E876D3">
        <w:rPr>
          <w:rFonts w:ascii="Times New Roman" w:eastAsiaTheme="minorEastAsia" w:hAnsi="Times New Roman" w:cs="Times New Roman"/>
          <w:i/>
          <w:sz w:val="24"/>
          <w:szCs w:val="24"/>
          <w:lang w:val="mk-MK"/>
        </w:rPr>
        <w:t xml:space="preserve">Ажурирани подземни водни тела во областа за управување со западноегејскиот </w:t>
      </w:r>
      <w:r w:rsidR="009A6EBD" w:rsidRPr="00E876D3">
        <w:rPr>
          <w:rFonts w:ascii="Times New Roman" w:eastAsiaTheme="minorEastAsia" w:hAnsi="Times New Roman" w:cs="Times New Roman"/>
          <w:i/>
          <w:sz w:val="24"/>
          <w:szCs w:val="24"/>
          <w:lang w:val="mk-MK"/>
        </w:rPr>
        <w:t>слив</w:t>
      </w:r>
      <w:r w:rsidR="00755EC0" w:rsidRPr="00E876D3">
        <w:rPr>
          <w:rFonts w:ascii="Times New Roman" w:eastAsiaTheme="minorEastAsia" w:hAnsi="Times New Roman" w:cs="Times New Roman"/>
          <w:i/>
          <w:sz w:val="24"/>
          <w:szCs w:val="24"/>
          <w:lang w:val="mk-MK"/>
        </w:rPr>
        <w:t xml:space="preserve"> кои спаѓаат во опсегот на </w:t>
      </w:r>
      <w:r w:rsidR="00C2607E" w:rsidRPr="00E876D3">
        <w:rPr>
          <w:rFonts w:ascii="Times New Roman" w:eastAsiaTheme="minorEastAsia" w:hAnsi="Times New Roman" w:cs="Times New Roman"/>
          <w:i/>
          <w:sz w:val="24"/>
          <w:szCs w:val="24"/>
          <w:lang w:val="mk-MK"/>
        </w:rPr>
        <w:t>ППГС</w:t>
      </w:r>
      <w:r w:rsidR="00755EC0" w:rsidRPr="00E876D3">
        <w:rPr>
          <w:rFonts w:ascii="Times New Roman" w:eastAsiaTheme="minorEastAsia" w:hAnsi="Times New Roman" w:cs="Times New Roman"/>
          <w:i/>
          <w:sz w:val="24"/>
          <w:szCs w:val="24"/>
          <w:lang w:val="mk-MK"/>
        </w:rPr>
        <w:t xml:space="preserve"> и </w:t>
      </w:r>
      <w:r w:rsidR="00C2607E" w:rsidRPr="00E876D3">
        <w:rPr>
          <w:rFonts w:ascii="Times New Roman" w:eastAsiaTheme="minorEastAsia" w:hAnsi="Times New Roman" w:cs="Times New Roman"/>
          <w:i/>
          <w:sz w:val="24"/>
          <w:szCs w:val="24"/>
          <w:lang w:val="mk-MK"/>
        </w:rPr>
        <w:t>ТСИМ</w:t>
      </w:r>
    </w:p>
    <w:tbl>
      <w:tblPr>
        <w:tblStyle w:val="Style21"/>
        <w:tblW w:w="9910" w:type="dxa"/>
        <w:tblLook w:val="04A0" w:firstRow="1" w:lastRow="0" w:firstColumn="1" w:lastColumn="0" w:noHBand="0" w:noVBand="1"/>
      </w:tblPr>
      <w:tblGrid>
        <w:gridCol w:w="732"/>
        <w:gridCol w:w="991"/>
        <w:gridCol w:w="2491"/>
        <w:gridCol w:w="1964"/>
        <w:gridCol w:w="1244"/>
        <w:gridCol w:w="1244"/>
        <w:gridCol w:w="1244"/>
      </w:tblGrid>
      <w:tr w:rsidR="00755EC0" w:rsidRPr="00E876D3" w:rsidTr="0050105A">
        <w:trPr>
          <w:cnfStyle w:val="100000000000" w:firstRow="1" w:lastRow="0" w:firstColumn="0" w:lastColumn="0" w:oddVBand="0" w:evenVBand="0" w:oddHBand="0" w:evenHBand="0" w:firstRowFirstColumn="0" w:firstRowLastColumn="0" w:lastRowFirstColumn="0" w:lastRowLastColumn="0"/>
          <w:trHeight w:val="1155"/>
          <w:tblHeader/>
        </w:trPr>
        <w:tc>
          <w:tcPr>
            <w:tcW w:w="796" w:type="dxa"/>
            <w:hideMark/>
          </w:tcPr>
          <w:p w:rsidR="00755EC0" w:rsidRPr="00E876D3" w:rsidRDefault="007D7832" w:rsidP="007D7832">
            <w:pPr>
              <w:jc w:val="center"/>
              <w:rPr>
                <w:rFonts w:ascii="Times New Roman" w:hAnsi="Times New Roman" w:cs="Times New Roman"/>
                <w:sz w:val="22"/>
                <w:szCs w:val="22"/>
                <w:lang w:val="mk-MK"/>
              </w:rPr>
            </w:pPr>
            <w:r w:rsidRPr="00E876D3">
              <w:rPr>
                <w:rFonts w:ascii="Times New Roman" w:hAnsi="Times New Roman" w:cs="Times New Roman"/>
                <w:sz w:val="22"/>
                <w:szCs w:val="22"/>
                <w:lang w:val="mk-MK"/>
              </w:rPr>
              <w:t>Бр</w:t>
            </w:r>
          </w:p>
        </w:tc>
        <w:tc>
          <w:tcPr>
            <w:tcW w:w="1047" w:type="dxa"/>
            <w:hideMark/>
          </w:tcPr>
          <w:p w:rsidR="00755EC0" w:rsidRPr="00E876D3" w:rsidRDefault="00CB0B5F">
            <w:pPr>
              <w:jc w:val="center"/>
              <w:rPr>
                <w:rFonts w:ascii="Times New Roman" w:hAnsi="Times New Roman" w:cs="Times New Roman"/>
                <w:sz w:val="22"/>
                <w:szCs w:val="22"/>
                <w:lang w:val="mk-MK"/>
              </w:rPr>
            </w:pPr>
            <w:r w:rsidRPr="00E876D3">
              <w:rPr>
                <w:rFonts w:ascii="Times New Roman" w:hAnsi="Times New Roman" w:cs="Times New Roman"/>
                <w:sz w:val="22"/>
                <w:szCs w:val="22"/>
                <w:lang w:val="mk-MK"/>
              </w:rPr>
              <w:t xml:space="preserve">Тип </w:t>
            </w:r>
            <w:r w:rsidR="009A6EBD" w:rsidRPr="00E876D3">
              <w:rPr>
                <w:rFonts w:ascii="Times New Roman" w:hAnsi="Times New Roman" w:cs="Times New Roman"/>
                <w:sz w:val="22"/>
                <w:szCs w:val="22"/>
                <w:lang w:val="mk-MK"/>
              </w:rPr>
              <w:t>ПзВТ</w:t>
            </w:r>
          </w:p>
        </w:tc>
        <w:tc>
          <w:tcPr>
            <w:tcW w:w="2679" w:type="dxa"/>
            <w:hideMark/>
          </w:tcPr>
          <w:p w:rsidR="00755EC0" w:rsidRPr="00E876D3" w:rsidRDefault="00CB0B5F">
            <w:pPr>
              <w:rPr>
                <w:rFonts w:ascii="Times New Roman" w:hAnsi="Times New Roman" w:cs="Times New Roman"/>
                <w:b w:val="0"/>
                <w:bCs w:val="0"/>
                <w:sz w:val="22"/>
                <w:szCs w:val="22"/>
                <w:lang w:val="mk-MK"/>
              </w:rPr>
            </w:pPr>
            <w:r w:rsidRPr="00E876D3">
              <w:rPr>
                <w:rFonts w:ascii="Times New Roman" w:hAnsi="Times New Roman" w:cs="Times New Roman"/>
                <w:sz w:val="22"/>
                <w:szCs w:val="22"/>
                <w:lang w:val="mk-MK"/>
              </w:rPr>
              <w:t xml:space="preserve">Име на </w:t>
            </w:r>
            <w:r w:rsidR="009A6EBD" w:rsidRPr="00E876D3">
              <w:rPr>
                <w:rFonts w:ascii="Times New Roman" w:hAnsi="Times New Roman" w:cs="Times New Roman"/>
                <w:sz w:val="22"/>
                <w:szCs w:val="22"/>
                <w:lang w:val="mk-MK"/>
              </w:rPr>
              <w:t>ПзВТ</w:t>
            </w:r>
          </w:p>
          <w:p w:rsidR="00755EC0" w:rsidRPr="00E876D3" w:rsidRDefault="00755EC0" w:rsidP="00755EC0">
            <w:pPr>
              <w:rPr>
                <w:rFonts w:ascii="Times New Roman" w:hAnsi="Times New Roman" w:cs="Times New Roman"/>
                <w:b w:val="0"/>
                <w:bCs w:val="0"/>
                <w:sz w:val="22"/>
                <w:szCs w:val="22"/>
                <w:lang w:val="mk-MK"/>
              </w:rPr>
            </w:pPr>
          </w:p>
          <w:p w:rsidR="00755EC0" w:rsidRPr="00E876D3" w:rsidRDefault="00755EC0" w:rsidP="00755EC0">
            <w:pPr>
              <w:rPr>
                <w:rFonts w:ascii="Times New Roman" w:hAnsi="Times New Roman" w:cs="Times New Roman"/>
                <w:sz w:val="22"/>
                <w:szCs w:val="22"/>
                <w:lang w:val="mk-MK"/>
              </w:rPr>
            </w:pPr>
          </w:p>
        </w:tc>
        <w:tc>
          <w:tcPr>
            <w:tcW w:w="1996" w:type="dxa"/>
            <w:hideMark/>
          </w:tcPr>
          <w:p w:rsidR="00755EC0" w:rsidRPr="00E876D3" w:rsidRDefault="001B5F8B" w:rsidP="001B5F8B">
            <w:pPr>
              <w:rPr>
                <w:rFonts w:ascii="Times New Roman" w:hAnsi="Times New Roman" w:cs="Times New Roman"/>
                <w:sz w:val="22"/>
                <w:szCs w:val="22"/>
                <w:lang w:val="mk-MK"/>
              </w:rPr>
            </w:pPr>
            <w:r w:rsidRPr="00E876D3">
              <w:rPr>
                <w:rFonts w:ascii="Times New Roman" w:hAnsi="Times New Roman" w:cs="Times New Roman"/>
                <w:sz w:val="22"/>
                <w:szCs w:val="22"/>
                <w:lang w:val="mk-MK"/>
              </w:rPr>
              <w:t xml:space="preserve">Шифра на </w:t>
            </w:r>
            <w:r w:rsidR="009A6EBD" w:rsidRPr="00E876D3">
              <w:rPr>
                <w:rFonts w:ascii="Times New Roman" w:hAnsi="Times New Roman" w:cs="Times New Roman"/>
                <w:sz w:val="22"/>
                <w:szCs w:val="22"/>
                <w:lang w:val="mk-MK"/>
              </w:rPr>
              <w:t>ПзВТ</w:t>
            </w:r>
          </w:p>
        </w:tc>
        <w:tc>
          <w:tcPr>
            <w:tcW w:w="911" w:type="dxa"/>
            <w:hideMark/>
          </w:tcPr>
          <w:p w:rsidR="00755EC0" w:rsidRPr="00E876D3" w:rsidRDefault="00CB0B5F" w:rsidP="007D7832">
            <w:pPr>
              <w:jc w:val="center"/>
              <w:rPr>
                <w:rFonts w:ascii="Times New Roman" w:hAnsi="Times New Roman" w:cs="Times New Roman"/>
                <w:sz w:val="22"/>
                <w:szCs w:val="22"/>
                <w:lang w:val="mk-MK"/>
              </w:rPr>
            </w:pPr>
            <w:r w:rsidRPr="00E876D3">
              <w:rPr>
                <w:rFonts w:ascii="Times New Roman" w:hAnsi="Times New Roman" w:cs="Times New Roman"/>
                <w:sz w:val="22"/>
                <w:szCs w:val="22"/>
                <w:lang w:val="mk-MK"/>
              </w:rPr>
              <w:t xml:space="preserve">Вкупна површина </w:t>
            </w:r>
            <w:r w:rsidR="007D7832" w:rsidRPr="00E876D3">
              <w:rPr>
                <w:rFonts w:ascii="Times New Roman" w:hAnsi="Times New Roman" w:cs="Times New Roman"/>
                <w:sz w:val="22"/>
                <w:szCs w:val="22"/>
                <w:lang w:val="mk-MK"/>
              </w:rPr>
              <w:t>на</w:t>
            </w:r>
            <w:r w:rsidRPr="00E876D3">
              <w:rPr>
                <w:rFonts w:ascii="Times New Roman" w:hAnsi="Times New Roman" w:cs="Times New Roman"/>
                <w:sz w:val="22"/>
                <w:szCs w:val="22"/>
                <w:lang w:val="mk-MK"/>
              </w:rPr>
              <w:t xml:space="preserve"> </w:t>
            </w:r>
            <w:r w:rsidR="009A6EBD" w:rsidRPr="00E876D3">
              <w:rPr>
                <w:rFonts w:ascii="Times New Roman" w:hAnsi="Times New Roman" w:cs="Times New Roman"/>
                <w:sz w:val="22"/>
                <w:szCs w:val="22"/>
                <w:lang w:val="mk-MK"/>
              </w:rPr>
              <w:t>ПзВТ</w:t>
            </w:r>
            <w:r w:rsidRPr="00E876D3">
              <w:rPr>
                <w:rFonts w:ascii="Times New Roman" w:hAnsi="Times New Roman" w:cs="Times New Roman"/>
                <w:sz w:val="22"/>
                <w:szCs w:val="22"/>
                <w:lang w:val="mk-MK"/>
              </w:rPr>
              <w:t>, km</w:t>
            </w:r>
            <w:r w:rsidRPr="00E876D3">
              <w:rPr>
                <w:rFonts w:ascii="Times New Roman" w:hAnsi="Times New Roman" w:cs="Times New Roman"/>
                <w:sz w:val="22"/>
                <w:szCs w:val="22"/>
                <w:vertAlign w:val="superscript"/>
                <w:lang w:val="mk-MK"/>
              </w:rPr>
              <w:t>2</w:t>
            </w:r>
          </w:p>
        </w:tc>
        <w:tc>
          <w:tcPr>
            <w:tcW w:w="1241" w:type="dxa"/>
            <w:hideMark/>
          </w:tcPr>
          <w:p w:rsidR="00755EC0" w:rsidRPr="00E876D3" w:rsidRDefault="00CB0B5F" w:rsidP="001B5F8B">
            <w:pPr>
              <w:jc w:val="center"/>
              <w:rPr>
                <w:rFonts w:ascii="Times New Roman" w:hAnsi="Times New Roman" w:cs="Times New Roman"/>
                <w:sz w:val="22"/>
                <w:szCs w:val="22"/>
                <w:lang w:val="mk-MK"/>
              </w:rPr>
            </w:pPr>
            <w:r w:rsidRPr="00E876D3">
              <w:rPr>
                <w:rFonts w:ascii="Times New Roman" w:hAnsi="Times New Roman" w:cs="Times New Roman"/>
                <w:sz w:val="22"/>
                <w:szCs w:val="22"/>
                <w:lang w:val="mk-MK"/>
              </w:rPr>
              <w:t>О</w:t>
            </w:r>
            <w:r w:rsidR="009A6EBD" w:rsidRPr="00E876D3">
              <w:rPr>
                <w:rFonts w:ascii="Times New Roman" w:hAnsi="Times New Roman" w:cs="Times New Roman"/>
                <w:sz w:val="22"/>
                <w:szCs w:val="22"/>
                <w:lang w:val="mk-MK"/>
              </w:rPr>
              <w:t xml:space="preserve">творена </w:t>
            </w:r>
            <w:r w:rsidR="001B5F8B" w:rsidRPr="00E876D3">
              <w:rPr>
                <w:rFonts w:ascii="Times New Roman" w:hAnsi="Times New Roman" w:cs="Times New Roman"/>
                <w:sz w:val="22"/>
                <w:szCs w:val="22"/>
                <w:lang w:val="mk-MK"/>
              </w:rPr>
              <w:t>површина</w:t>
            </w:r>
            <w:r w:rsidR="009A6EBD" w:rsidRPr="00E876D3">
              <w:rPr>
                <w:rFonts w:ascii="Times New Roman" w:hAnsi="Times New Roman" w:cs="Times New Roman"/>
                <w:sz w:val="22"/>
                <w:szCs w:val="22"/>
                <w:lang w:val="mk-MK"/>
              </w:rPr>
              <w:t xml:space="preserve"> (хоризонт</w:t>
            </w:r>
            <w:r w:rsidR="001B5F8B" w:rsidRPr="00E876D3">
              <w:rPr>
                <w:rFonts w:ascii="Times New Roman" w:hAnsi="Times New Roman" w:cs="Times New Roman"/>
                <w:sz w:val="22"/>
                <w:szCs w:val="22"/>
                <w:lang w:val="mk-MK"/>
              </w:rPr>
              <w:t xml:space="preserve"> I</w:t>
            </w:r>
            <w:r w:rsidR="009A6EBD" w:rsidRPr="00E876D3">
              <w:rPr>
                <w:rFonts w:ascii="Times New Roman" w:hAnsi="Times New Roman" w:cs="Times New Roman"/>
                <w:sz w:val="22"/>
                <w:szCs w:val="22"/>
                <w:lang w:val="mk-MK"/>
              </w:rPr>
              <w:t>), km</w:t>
            </w:r>
            <w:r w:rsidRPr="00E876D3">
              <w:rPr>
                <w:rFonts w:ascii="Times New Roman" w:hAnsi="Times New Roman" w:cs="Times New Roman"/>
                <w:sz w:val="22"/>
                <w:szCs w:val="22"/>
                <w:vertAlign w:val="superscript"/>
                <w:lang w:val="mk-MK"/>
              </w:rPr>
              <w:t>2</w:t>
            </w:r>
          </w:p>
        </w:tc>
        <w:tc>
          <w:tcPr>
            <w:tcW w:w="1240" w:type="dxa"/>
            <w:hideMark/>
          </w:tcPr>
          <w:p w:rsidR="00755EC0" w:rsidRPr="00E876D3" w:rsidRDefault="00CB0B5F">
            <w:pPr>
              <w:jc w:val="center"/>
              <w:rPr>
                <w:rFonts w:ascii="Times New Roman" w:hAnsi="Times New Roman" w:cs="Times New Roman"/>
                <w:sz w:val="22"/>
                <w:szCs w:val="22"/>
                <w:lang w:val="mk-MK"/>
              </w:rPr>
            </w:pPr>
            <w:r w:rsidRPr="00E876D3">
              <w:rPr>
                <w:rFonts w:ascii="Times New Roman" w:hAnsi="Times New Roman" w:cs="Times New Roman"/>
                <w:sz w:val="22"/>
                <w:szCs w:val="22"/>
                <w:lang w:val="mk-MK"/>
              </w:rPr>
              <w:t>Опфатена површина (хоризонт II и III), km</w:t>
            </w:r>
            <w:r w:rsidRPr="00E876D3">
              <w:rPr>
                <w:rFonts w:ascii="Times New Roman" w:hAnsi="Times New Roman" w:cs="Times New Roman"/>
                <w:sz w:val="22"/>
                <w:szCs w:val="22"/>
                <w:vertAlign w:val="superscript"/>
                <w:lang w:val="mk-MK"/>
              </w:rPr>
              <w:t>2</w:t>
            </w:r>
          </w:p>
        </w:tc>
      </w:tr>
      <w:tr w:rsidR="00CB0B5F" w:rsidRPr="00E876D3" w:rsidTr="0050105A">
        <w:trPr>
          <w:cnfStyle w:val="000000100000" w:firstRow="0" w:lastRow="0" w:firstColumn="0" w:lastColumn="0" w:oddVBand="0" w:evenVBand="0" w:oddHBand="1" w:evenHBand="0" w:firstRowFirstColumn="0" w:firstRowLastColumn="0" w:lastRowFirstColumn="0" w:lastRowLastColumn="0"/>
          <w:trHeight w:val="300"/>
        </w:trPr>
        <w:tc>
          <w:tcPr>
            <w:tcW w:w="7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1</w:t>
            </w:r>
          </w:p>
        </w:tc>
        <w:tc>
          <w:tcPr>
            <w:tcW w:w="1047" w:type="dxa"/>
            <w:vMerge w:val="restart"/>
            <w:textDirection w:val="btLr"/>
            <w:hideMark/>
          </w:tcPr>
          <w:p w:rsidR="00CB0B5F" w:rsidRPr="00E876D3" w:rsidRDefault="00CB0B5F" w:rsidP="00CB0B5F">
            <w:pPr>
              <w:jc w:val="center"/>
              <w:rPr>
                <w:rFonts w:ascii="Times New Roman" w:hAnsi="Times New Roman" w:cs="Times New Roman"/>
                <w:b/>
                <w:bCs/>
                <w:sz w:val="20"/>
                <w:szCs w:val="20"/>
                <w:lang w:val="mk-MK"/>
              </w:rPr>
            </w:pPr>
            <w:r w:rsidRPr="00E876D3">
              <w:rPr>
                <w:rFonts w:ascii="Times New Roman" w:hAnsi="Times New Roman" w:cs="Times New Roman"/>
                <w:b/>
                <w:bCs/>
                <w:sz w:val="20"/>
                <w:szCs w:val="20"/>
                <w:lang w:val="mk-MK"/>
              </w:rPr>
              <w:t>Порозни води во алувијалните наслаги на реките</w:t>
            </w:r>
          </w:p>
        </w:tc>
        <w:tc>
          <w:tcPr>
            <w:tcW w:w="2679" w:type="dxa"/>
            <w:hideMark/>
          </w:tcPr>
          <w:p w:rsidR="00CB0B5F" w:rsidRPr="00E876D3" w:rsidRDefault="009A6EBD" w:rsidP="00CB0B5F">
            <w:pP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Порозни води во </w:t>
            </w:r>
            <w:r w:rsidR="00AC5954" w:rsidRPr="00E876D3">
              <w:rPr>
                <w:rFonts w:ascii="Times New Roman" w:hAnsi="Times New Roman" w:cs="Times New Roman"/>
                <w:sz w:val="20"/>
                <w:szCs w:val="20"/>
                <w:lang w:val="mk-MK"/>
              </w:rPr>
              <w:t>Квартар</w:t>
            </w:r>
            <w:r w:rsidR="00CB0B5F" w:rsidRPr="00E876D3">
              <w:rPr>
                <w:rFonts w:ascii="Times New Roman" w:hAnsi="Times New Roman" w:cs="Times New Roman"/>
                <w:sz w:val="20"/>
                <w:szCs w:val="20"/>
                <w:lang w:val="mk-MK"/>
              </w:rPr>
              <w:t xml:space="preserve"> - Струмешница</w:t>
            </w:r>
          </w:p>
        </w:tc>
        <w:tc>
          <w:tcPr>
            <w:tcW w:w="19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BG4G000000Q001 </w:t>
            </w:r>
          </w:p>
        </w:tc>
        <w:tc>
          <w:tcPr>
            <w:tcW w:w="91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98,19</w:t>
            </w:r>
          </w:p>
        </w:tc>
        <w:tc>
          <w:tcPr>
            <w:tcW w:w="124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98,19</w:t>
            </w:r>
          </w:p>
        </w:tc>
        <w:tc>
          <w:tcPr>
            <w:tcW w:w="1240"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0</w:t>
            </w:r>
          </w:p>
        </w:tc>
      </w:tr>
      <w:tr w:rsidR="00CB0B5F" w:rsidRPr="00E876D3" w:rsidTr="0050105A">
        <w:trPr>
          <w:cnfStyle w:val="000000010000" w:firstRow="0" w:lastRow="0" w:firstColumn="0" w:lastColumn="0" w:oddVBand="0" w:evenVBand="0" w:oddHBand="0" w:evenHBand="1" w:firstRowFirstColumn="0" w:firstRowLastColumn="0" w:lastRowFirstColumn="0" w:lastRowLastColumn="0"/>
          <w:trHeight w:val="300"/>
        </w:trPr>
        <w:tc>
          <w:tcPr>
            <w:tcW w:w="7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2</w:t>
            </w:r>
          </w:p>
        </w:tc>
        <w:tc>
          <w:tcPr>
            <w:tcW w:w="1047" w:type="dxa"/>
            <w:vMerge/>
            <w:hideMark/>
          </w:tcPr>
          <w:p w:rsidR="00CB0B5F" w:rsidRPr="00E876D3" w:rsidRDefault="00CB0B5F" w:rsidP="00CB0B5F">
            <w:pPr>
              <w:spacing w:line="256" w:lineRule="auto"/>
              <w:rPr>
                <w:rFonts w:ascii="Times New Roman" w:eastAsia="Times New Roman" w:hAnsi="Times New Roman" w:cs="Times New Roman"/>
                <w:b/>
                <w:bCs/>
                <w:color w:val="000000"/>
                <w:sz w:val="20"/>
                <w:szCs w:val="20"/>
                <w:lang w:val="mk-MK"/>
              </w:rPr>
            </w:pPr>
          </w:p>
        </w:tc>
        <w:tc>
          <w:tcPr>
            <w:tcW w:w="2679" w:type="dxa"/>
            <w:hideMark/>
          </w:tcPr>
          <w:p w:rsidR="00CB0B5F" w:rsidRPr="00E876D3" w:rsidRDefault="00CB0B5F" w:rsidP="00CB0B5F">
            <w:pP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Порозни води во </w:t>
            </w:r>
            <w:r w:rsidR="00AC5954" w:rsidRPr="00E876D3">
              <w:rPr>
                <w:rFonts w:ascii="Times New Roman" w:hAnsi="Times New Roman" w:cs="Times New Roman"/>
                <w:sz w:val="20"/>
                <w:szCs w:val="20"/>
                <w:lang w:val="mk-MK"/>
              </w:rPr>
              <w:t>Квартар</w:t>
            </w:r>
            <w:r w:rsidR="009A6EBD" w:rsidRPr="00E876D3">
              <w:rPr>
                <w:rFonts w:ascii="Times New Roman" w:hAnsi="Times New Roman" w:cs="Times New Roman"/>
                <w:sz w:val="20"/>
                <w:szCs w:val="20"/>
                <w:lang w:val="mk-MK"/>
              </w:rPr>
              <w:t xml:space="preserve"> </w:t>
            </w:r>
            <w:r w:rsidRPr="00E876D3">
              <w:rPr>
                <w:rFonts w:ascii="Times New Roman" w:hAnsi="Times New Roman" w:cs="Times New Roman"/>
                <w:sz w:val="20"/>
                <w:szCs w:val="20"/>
                <w:lang w:val="mk-MK"/>
              </w:rPr>
              <w:t>- Кресна Сандански</w:t>
            </w:r>
          </w:p>
        </w:tc>
        <w:tc>
          <w:tcPr>
            <w:tcW w:w="19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BG4G000000Q002 </w:t>
            </w:r>
          </w:p>
        </w:tc>
        <w:tc>
          <w:tcPr>
            <w:tcW w:w="91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123,34</w:t>
            </w:r>
          </w:p>
        </w:tc>
        <w:tc>
          <w:tcPr>
            <w:tcW w:w="124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123,34</w:t>
            </w:r>
          </w:p>
        </w:tc>
        <w:tc>
          <w:tcPr>
            <w:tcW w:w="1240"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0</w:t>
            </w:r>
          </w:p>
        </w:tc>
      </w:tr>
      <w:tr w:rsidR="00CB0B5F" w:rsidRPr="00E876D3" w:rsidTr="0050105A">
        <w:trPr>
          <w:cnfStyle w:val="000000100000" w:firstRow="0" w:lastRow="0" w:firstColumn="0" w:lastColumn="0" w:oddVBand="0" w:evenVBand="0" w:oddHBand="1" w:evenHBand="0" w:firstRowFirstColumn="0" w:firstRowLastColumn="0" w:lastRowFirstColumn="0" w:lastRowLastColumn="0"/>
          <w:trHeight w:val="300"/>
        </w:trPr>
        <w:tc>
          <w:tcPr>
            <w:tcW w:w="7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3</w:t>
            </w:r>
          </w:p>
        </w:tc>
        <w:tc>
          <w:tcPr>
            <w:tcW w:w="1047" w:type="dxa"/>
            <w:vMerge/>
            <w:hideMark/>
          </w:tcPr>
          <w:p w:rsidR="00CB0B5F" w:rsidRPr="00E876D3" w:rsidRDefault="00CB0B5F" w:rsidP="00CB0B5F">
            <w:pPr>
              <w:spacing w:line="256" w:lineRule="auto"/>
              <w:rPr>
                <w:rFonts w:ascii="Times New Roman" w:eastAsia="Times New Roman" w:hAnsi="Times New Roman" w:cs="Times New Roman"/>
                <w:b/>
                <w:bCs/>
                <w:color w:val="000000"/>
                <w:sz w:val="20"/>
                <w:szCs w:val="20"/>
                <w:lang w:val="mk-MK"/>
              </w:rPr>
            </w:pPr>
          </w:p>
        </w:tc>
        <w:tc>
          <w:tcPr>
            <w:tcW w:w="2679" w:type="dxa"/>
            <w:hideMark/>
          </w:tcPr>
          <w:p w:rsidR="00CB0B5F" w:rsidRPr="00E876D3" w:rsidRDefault="00CB0B5F" w:rsidP="00CB0B5F">
            <w:pP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Порозни води во </w:t>
            </w:r>
            <w:r w:rsidR="00AC5954" w:rsidRPr="00E876D3">
              <w:rPr>
                <w:rFonts w:ascii="Times New Roman" w:hAnsi="Times New Roman" w:cs="Times New Roman"/>
                <w:sz w:val="20"/>
                <w:szCs w:val="20"/>
                <w:lang w:val="mk-MK"/>
              </w:rPr>
              <w:t>Квартар</w:t>
            </w:r>
            <w:r w:rsidR="009A6EBD" w:rsidRPr="00E876D3">
              <w:rPr>
                <w:rFonts w:ascii="Times New Roman" w:hAnsi="Times New Roman" w:cs="Times New Roman"/>
                <w:sz w:val="20"/>
                <w:szCs w:val="20"/>
                <w:lang w:val="mk-MK"/>
              </w:rPr>
              <w:t xml:space="preserve"> </w:t>
            </w:r>
            <w:r w:rsidRPr="00E876D3">
              <w:rPr>
                <w:rFonts w:ascii="Times New Roman" w:hAnsi="Times New Roman" w:cs="Times New Roman"/>
                <w:sz w:val="20"/>
                <w:szCs w:val="20"/>
                <w:lang w:val="mk-MK"/>
              </w:rPr>
              <w:t>- Симитли</w:t>
            </w:r>
          </w:p>
        </w:tc>
        <w:tc>
          <w:tcPr>
            <w:tcW w:w="1996" w:type="dxa"/>
            <w:hideMark/>
          </w:tcPr>
          <w:p w:rsidR="00CB0B5F" w:rsidRPr="00E876D3" w:rsidRDefault="00CB0B5F" w:rsidP="00CB0B5F">
            <w:pP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BG4G000000Q003 </w:t>
            </w:r>
          </w:p>
        </w:tc>
        <w:tc>
          <w:tcPr>
            <w:tcW w:w="91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16,02</w:t>
            </w:r>
          </w:p>
        </w:tc>
        <w:tc>
          <w:tcPr>
            <w:tcW w:w="124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16,02</w:t>
            </w:r>
          </w:p>
        </w:tc>
        <w:tc>
          <w:tcPr>
            <w:tcW w:w="1240"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0</w:t>
            </w:r>
          </w:p>
        </w:tc>
      </w:tr>
      <w:tr w:rsidR="00CB0B5F" w:rsidRPr="00E876D3" w:rsidTr="0050105A">
        <w:trPr>
          <w:cnfStyle w:val="000000010000" w:firstRow="0" w:lastRow="0" w:firstColumn="0" w:lastColumn="0" w:oddVBand="0" w:evenVBand="0" w:oddHBand="0" w:evenHBand="1" w:firstRowFirstColumn="0" w:firstRowLastColumn="0" w:lastRowFirstColumn="0" w:lastRowLastColumn="0"/>
          <w:trHeight w:val="300"/>
        </w:trPr>
        <w:tc>
          <w:tcPr>
            <w:tcW w:w="7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4</w:t>
            </w:r>
          </w:p>
        </w:tc>
        <w:tc>
          <w:tcPr>
            <w:tcW w:w="1047" w:type="dxa"/>
            <w:vMerge/>
            <w:hideMark/>
          </w:tcPr>
          <w:p w:rsidR="00CB0B5F" w:rsidRPr="00E876D3" w:rsidRDefault="00CB0B5F" w:rsidP="00CB0B5F">
            <w:pPr>
              <w:spacing w:line="256" w:lineRule="auto"/>
              <w:rPr>
                <w:rFonts w:ascii="Times New Roman" w:eastAsia="Times New Roman" w:hAnsi="Times New Roman" w:cs="Times New Roman"/>
                <w:b/>
                <w:bCs/>
                <w:color w:val="000000"/>
                <w:sz w:val="20"/>
                <w:szCs w:val="20"/>
                <w:lang w:val="mk-MK"/>
              </w:rPr>
            </w:pPr>
          </w:p>
        </w:tc>
        <w:tc>
          <w:tcPr>
            <w:tcW w:w="2679" w:type="dxa"/>
            <w:hideMark/>
          </w:tcPr>
          <w:p w:rsidR="00CB0B5F" w:rsidRPr="00E876D3" w:rsidRDefault="00CB0B5F" w:rsidP="00CB0B5F">
            <w:pP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Порозни води во </w:t>
            </w:r>
            <w:r w:rsidR="00AC5954" w:rsidRPr="00E876D3">
              <w:rPr>
                <w:rFonts w:ascii="Times New Roman" w:hAnsi="Times New Roman" w:cs="Times New Roman"/>
                <w:sz w:val="20"/>
                <w:szCs w:val="20"/>
                <w:lang w:val="mk-MK"/>
              </w:rPr>
              <w:t>Квартар</w:t>
            </w:r>
            <w:r w:rsidR="009A6EBD" w:rsidRPr="00E876D3">
              <w:rPr>
                <w:rFonts w:ascii="Times New Roman" w:hAnsi="Times New Roman" w:cs="Times New Roman"/>
                <w:sz w:val="20"/>
                <w:szCs w:val="20"/>
                <w:lang w:val="mk-MK"/>
              </w:rPr>
              <w:t xml:space="preserve"> </w:t>
            </w:r>
            <w:r w:rsidRPr="00E876D3">
              <w:rPr>
                <w:rFonts w:ascii="Times New Roman" w:hAnsi="Times New Roman" w:cs="Times New Roman"/>
                <w:sz w:val="20"/>
                <w:szCs w:val="20"/>
                <w:lang w:val="mk-MK"/>
              </w:rPr>
              <w:t>- Благоевград</w:t>
            </w:r>
          </w:p>
        </w:tc>
        <w:tc>
          <w:tcPr>
            <w:tcW w:w="19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BG4G000000Q004 </w:t>
            </w:r>
          </w:p>
        </w:tc>
        <w:tc>
          <w:tcPr>
            <w:tcW w:w="91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157,86</w:t>
            </w:r>
          </w:p>
        </w:tc>
        <w:tc>
          <w:tcPr>
            <w:tcW w:w="124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157,86</w:t>
            </w:r>
          </w:p>
        </w:tc>
        <w:tc>
          <w:tcPr>
            <w:tcW w:w="1240"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0</w:t>
            </w:r>
          </w:p>
        </w:tc>
      </w:tr>
      <w:tr w:rsidR="00CB0B5F" w:rsidRPr="00E876D3" w:rsidTr="0050105A">
        <w:trPr>
          <w:cnfStyle w:val="000000100000" w:firstRow="0" w:lastRow="0" w:firstColumn="0" w:lastColumn="0" w:oddVBand="0" w:evenVBand="0" w:oddHBand="1" w:evenHBand="0" w:firstRowFirstColumn="0" w:firstRowLastColumn="0" w:lastRowFirstColumn="0" w:lastRowLastColumn="0"/>
          <w:trHeight w:val="300"/>
        </w:trPr>
        <w:tc>
          <w:tcPr>
            <w:tcW w:w="7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5</w:t>
            </w:r>
          </w:p>
        </w:tc>
        <w:tc>
          <w:tcPr>
            <w:tcW w:w="1047" w:type="dxa"/>
            <w:vMerge/>
            <w:hideMark/>
          </w:tcPr>
          <w:p w:rsidR="00CB0B5F" w:rsidRPr="00E876D3" w:rsidRDefault="00CB0B5F" w:rsidP="00CB0B5F">
            <w:pPr>
              <w:spacing w:line="256" w:lineRule="auto"/>
              <w:rPr>
                <w:rFonts w:ascii="Times New Roman" w:eastAsia="Times New Roman" w:hAnsi="Times New Roman" w:cs="Times New Roman"/>
                <w:b/>
                <w:bCs/>
                <w:color w:val="000000"/>
                <w:sz w:val="20"/>
                <w:szCs w:val="20"/>
                <w:lang w:val="mk-MK"/>
              </w:rPr>
            </w:pPr>
          </w:p>
        </w:tc>
        <w:tc>
          <w:tcPr>
            <w:tcW w:w="2679" w:type="dxa"/>
            <w:hideMark/>
          </w:tcPr>
          <w:p w:rsidR="00CB0B5F" w:rsidRPr="00E876D3" w:rsidRDefault="00CB0B5F" w:rsidP="00CB0B5F">
            <w:pP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Порозни води во </w:t>
            </w:r>
            <w:r w:rsidR="00AC5954" w:rsidRPr="00E876D3">
              <w:rPr>
                <w:rFonts w:ascii="Times New Roman" w:hAnsi="Times New Roman" w:cs="Times New Roman"/>
                <w:sz w:val="20"/>
                <w:szCs w:val="20"/>
                <w:lang w:val="mk-MK"/>
              </w:rPr>
              <w:t>Квартар</w:t>
            </w:r>
            <w:r w:rsidR="009A6EBD" w:rsidRPr="00E876D3">
              <w:rPr>
                <w:rFonts w:ascii="Times New Roman" w:hAnsi="Times New Roman" w:cs="Times New Roman"/>
                <w:sz w:val="20"/>
                <w:szCs w:val="20"/>
                <w:lang w:val="mk-MK"/>
              </w:rPr>
              <w:t xml:space="preserve"> </w:t>
            </w:r>
            <w:r w:rsidRPr="00E876D3">
              <w:rPr>
                <w:rFonts w:ascii="Times New Roman" w:hAnsi="Times New Roman" w:cs="Times New Roman"/>
                <w:sz w:val="20"/>
                <w:szCs w:val="20"/>
                <w:lang w:val="mk-MK"/>
              </w:rPr>
              <w:t>- Дупница</w:t>
            </w:r>
          </w:p>
        </w:tc>
        <w:tc>
          <w:tcPr>
            <w:tcW w:w="19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BG4G000000Q005 </w:t>
            </w:r>
          </w:p>
        </w:tc>
        <w:tc>
          <w:tcPr>
            <w:tcW w:w="91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117,02</w:t>
            </w:r>
          </w:p>
        </w:tc>
        <w:tc>
          <w:tcPr>
            <w:tcW w:w="124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117,02</w:t>
            </w:r>
          </w:p>
        </w:tc>
        <w:tc>
          <w:tcPr>
            <w:tcW w:w="1240"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0</w:t>
            </w:r>
          </w:p>
        </w:tc>
      </w:tr>
      <w:tr w:rsidR="00CB0B5F" w:rsidRPr="00E876D3" w:rsidTr="0050105A">
        <w:trPr>
          <w:cnfStyle w:val="000000010000" w:firstRow="0" w:lastRow="0" w:firstColumn="0" w:lastColumn="0" w:oddVBand="0" w:evenVBand="0" w:oddHBand="0" w:evenHBand="1" w:firstRowFirstColumn="0" w:firstRowLastColumn="0" w:lastRowFirstColumn="0" w:lastRowLastColumn="0"/>
          <w:trHeight w:val="510"/>
        </w:trPr>
        <w:tc>
          <w:tcPr>
            <w:tcW w:w="7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6</w:t>
            </w:r>
          </w:p>
        </w:tc>
        <w:tc>
          <w:tcPr>
            <w:tcW w:w="1047" w:type="dxa"/>
            <w:vMerge/>
            <w:hideMark/>
          </w:tcPr>
          <w:p w:rsidR="00CB0B5F" w:rsidRPr="00E876D3" w:rsidRDefault="00CB0B5F" w:rsidP="00CB0B5F">
            <w:pPr>
              <w:spacing w:line="256" w:lineRule="auto"/>
              <w:rPr>
                <w:rFonts w:ascii="Times New Roman" w:eastAsia="Times New Roman" w:hAnsi="Times New Roman" w:cs="Times New Roman"/>
                <w:b/>
                <w:bCs/>
                <w:color w:val="000000"/>
                <w:sz w:val="20"/>
                <w:szCs w:val="20"/>
                <w:lang w:val="mk-MK"/>
              </w:rPr>
            </w:pPr>
          </w:p>
        </w:tc>
        <w:tc>
          <w:tcPr>
            <w:tcW w:w="2679" w:type="dxa"/>
            <w:hideMark/>
          </w:tcPr>
          <w:p w:rsidR="00CB0B5F" w:rsidRPr="00E876D3" w:rsidRDefault="00CB0B5F" w:rsidP="00CB0B5F">
            <w:pP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Порозни води во </w:t>
            </w:r>
            <w:r w:rsidR="00AC5954" w:rsidRPr="00E876D3">
              <w:rPr>
                <w:rFonts w:ascii="Times New Roman" w:hAnsi="Times New Roman" w:cs="Times New Roman"/>
                <w:sz w:val="20"/>
                <w:szCs w:val="20"/>
                <w:lang w:val="mk-MK"/>
              </w:rPr>
              <w:t>Квартар</w:t>
            </w:r>
            <w:r w:rsidR="009A6EBD" w:rsidRPr="00E876D3">
              <w:rPr>
                <w:rFonts w:ascii="Times New Roman" w:hAnsi="Times New Roman" w:cs="Times New Roman"/>
                <w:sz w:val="20"/>
                <w:szCs w:val="20"/>
                <w:lang w:val="mk-MK"/>
              </w:rPr>
              <w:t xml:space="preserve"> </w:t>
            </w:r>
            <w:r w:rsidRPr="00E876D3">
              <w:rPr>
                <w:rFonts w:ascii="Times New Roman" w:hAnsi="Times New Roman" w:cs="Times New Roman"/>
                <w:sz w:val="20"/>
                <w:szCs w:val="20"/>
                <w:lang w:val="mk-MK"/>
              </w:rPr>
              <w:t xml:space="preserve">- </w:t>
            </w:r>
            <w:r w:rsidR="00CE5658" w:rsidRPr="00E876D3">
              <w:rPr>
                <w:rFonts w:ascii="Times New Roman" w:hAnsi="Times New Roman" w:cs="Times New Roman"/>
                <w:sz w:val="20"/>
                <w:szCs w:val="20"/>
                <w:lang w:val="mk-MK"/>
              </w:rPr>
              <w:t>Неоген</w:t>
            </w:r>
            <w:r w:rsidRPr="00E876D3">
              <w:rPr>
                <w:rFonts w:ascii="Times New Roman" w:hAnsi="Times New Roman" w:cs="Times New Roman"/>
                <w:sz w:val="20"/>
                <w:szCs w:val="20"/>
                <w:lang w:val="mk-MK"/>
              </w:rPr>
              <w:t xml:space="preserve"> - Ќустендил</w:t>
            </w:r>
          </w:p>
        </w:tc>
        <w:tc>
          <w:tcPr>
            <w:tcW w:w="19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BG4G00000QN006 </w:t>
            </w:r>
          </w:p>
        </w:tc>
        <w:tc>
          <w:tcPr>
            <w:tcW w:w="91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235,23</w:t>
            </w:r>
          </w:p>
        </w:tc>
        <w:tc>
          <w:tcPr>
            <w:tcW w:w="124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235,23</w:t>
            </w:r>
          </w:p>
        </w:tc>
        <w:tc>
          <w:tcPr>
            <w:tcW w:w="1240"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0</w:t>
            </w:r>
          </w:p>
        </w:tc>
      </w:tr>
      <w:tr w:rsidR="00CB0B5F" w:rsidRPr="00E876D3" w:rsidTr="0050105A">
        <w:trPr>
          <w:cnfStyle w:val="000000100000" w:firstRow="0" w:lastRow="0" w:firstColumn="0" w:lastColumn="0" w:oddVBand="0" w:evenVBand="0" w:oddHBand="1" w:evenHBand="0" w:firstRowFirstColumn="0" w:firstRowLastColumn="0" w:lastRowFirstColumn="0" w:lastRowLastColumn="0"/>
          <w:trHeight w:val="300"/>
        </w:trPr>
        <w:tc>
          <w:tcPr>
            <w:tcW w:w="7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7</w:t>
            </w:r>
          </w:p>
        </w:tc>
        <w:tc>
          <w:tcPr>
            <w:tcW w:w="1047" w:type="dxa"/>
            <w:vMerge/>
            <w:hideMark/>
          </w:tcPr>
          <w:p w:rsidR="00CB0B5F" w:rsidRPr="00E876D3" w:rsidRDefault="00CB0B5F" w:rsidP="00CB0B5F">
            <w:pPr>
              <w:spacing w:line="256" w:lineRule="auto"/>
              <w:rPr>
                <w:rFonts w:ascii="Times New Roman" w:eastAsia="Times New Roman" w:hAnsi="Times New Roman" w:cs="Times New Roman"/>
                <w:b/>
                <w:bCs/>
                <w:color w:val="000000"/>
                <w:sz w:val="20"/>
                <w:szCs w:val="20"/>
                <w:lang w:val="mk-MK"/>
              </w:rPr>
            </w:pPr>
          </w:p>
        </w:tc>
        <w:tc>
          <w:tcPr>
            <w:tcW w:w="2679" w:type="dxa"/>
            <w:hideMark/>
          </w:tcPr>
          <w:p w:rsidR="00CB0B5F" w:rsidRPr="00E876D3" w:rsidRDefault="00CB0B5F" w:rsidP="00CB0B5F">
            <w:pP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Порозни води во </w:t>
            </w:r>
            <w:r w:rsidR="00AC5954" w:rsidRPr="00E876D3">
              <w:rPr>
                <w:rFonts w:ascii="Times New Roman" w:hAnsi="Times New Roman" w:cs="Times New Roman"/>
                <w:sz w:val="20"/>
                <w:szCs w:val="20"/>
                <w:lang w:val="mk-MK"/>
              </w:rPr>
              <w:t>Квартар</w:t>
            </w:r>
            <w:r w:rsidR="009A6EBD" w:rsidRPr="00E876D3">
              <w:rPr>
                <w:rFonts w:ascii="Times New Roman" w:hAnsi="Times New Roman" w:cs="Times New Roman"/>
                <w:sz w:val="20"/>
                <w:szCs w:val="20"/>
                <w:lang w:val="mk-MK"/>
              </w:rPr>
              <w:t xml:space="preserve"> </w:t>
            </w:r>
            <w:r w:rsidRPr="00E876D3">
              <w:rPr>
                <w:rFonts w:ascii="Times New Roman" w:hAnsi="Times New Roman" w:cs="Times New Roman"/>
                <w:sz w:val="20"/>
                <w:szCs w:val="20"/>
                <w:lang w:val="mk-MK"/>
              </w:rPr>
              <w:t>- Радомир Брезник</w:t>
            </w:r>
          </w:p>
        </w:tc>
        <w:tc>
          <w:tcPr>
            <w:tcW w:w="19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BG4G000000Q007 </w:t>
            </w:r>
          </w:p>
        </w:tc>
        <w:tc>
          <w:tcPr>
            <w:tcW w:w="91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350,27</w:t>
            </w:r>
          </w:p>
        </w:tc>
        <w:tc>
          <w:tcPr>
            <w:tcW w:w="124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350,27</w:t>
            </w:r>
          </w:p>
        </w:tc>
        <w:tc>
          <w:tcPr>
            <w:tcW w:w="1240"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0</w:t>
            </w:r>
          </w:p>
        </w:tc>
      </w:tr>
      <w:tr w:rsidR="00CB0B5F" w:rsidRPr="00E876D3" w:rsidTr="0050105A">
        <w:trPr>
          <w:cnfStyle w:val="000000010000" w:firstRow="0" w:lastRow="0" w:firstColumn="0" w:lastColumn="0" w:oddVBand="0" w:evenVBand="0" w:oddHBand="0" w:evenHBand="1" w:firstRowFirstColumn="0" w:firstRowLastColumn="0" w:lastRowFirstColumn="0" w:lastRowLastColumn="0"/>
          <w:trHeight w:val="300"/>
        </w:trPr>
        <w:tc>
          <w:tcPr>
            <w:tcW w:w="7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8</w:t>
            </w:r>
          </w:p>
        </w:tc>
        <w:tc>
          <w:tcPr>
            <w:tcW w:w="1047" w:type="dxa"/>
            <w:vMerge/>
            <w:hideMark/>
          </w:tcPr>
          <w:p w:rsidR="00CB0B5F" w:rsidRPr="00E876D3" w:rsidRDefault="00CB0B5F" w:rsidP="00CB0B5F">
            <w:pPr>
              <w:spacing w:line="256" w:lineRule="auto"/>
              <w:rPr>
                <w:rFonts w:ascii="Times New Roman" w:eastAsia="Times New Roman" w:hAnsi="Times New Roman" w:cs="Times New Roman"/>
                <w:b/>
                <w:bCs/>
                <w:color w:val="000000"/>
                <w:sz w:val="20"/>
                <w:szCs w:val="20"/>
                <w:lang w:val="mk-MK"/>
              </w:rPr>
            </w:pPr>
          </w:p>
        </w:tc>
        <w:tc>
          <w:tcPr>
            <w:tcW w:w="2679" w:type="dxa"/>
            <w:hideMark/>
          </w:tcPr>
          <w:p w:rsidR="00CB0B5F" w:rsidRPr="00E876D3" w:rsidRDefault="00CB0B5F" w:rsidP="00CB0B5F">
            <w:pP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Порозни води во </w:t>
            </w:r>
            <w:r w:rsidR="00AC5954" w:rsidRPr="00E876D3">
              <w:rPr>
                <w:rFonts w:ascii="Times New Roman" w:hAnsi="Times New Roman" w:cs="Times New Roman"/>
                <w:sz w:val="20"/>
                <w:szCs w:val="20"/>
                <w:lang w:val="mk-MK"/>
              </w:rPr>
              <w:t>Квартар</w:t>
            </w:r>
            <w:r w:rsidR="009A6EBD" w:rsidRPr="00E876D3">
              <w:rPr>
                <w:rFonts w:ascii="Times New Roman" w:hAnsi="Times New Roman" w:cs="Times New Roman"/>
                <w:sz w:val="20"/>
                <w:szCs w:val="20"/>
                <w:lang w:val="mk-MK"/>
              </w:rPr>
              <w:t xml:space="preserve"> </w:t>
            </w:r>
            <w:r w:rsidRPr="00E876D3">
              <w:rPr>
                <w:rFonts w:ascii="Times New Roman" w:hAnsi="Times New Roman" w:cs="Times New Roman"/>
                <w:sz w:val="20"/>
                <w:szCs w:val="20"/>
                <w:lang w:val="mk-MK"/>
              </w:rPr>
              <w:t>- Разлог</w:t>
            </w:r>
          </w:p>
        </w:tc>
        <w:tc>
          <w:tcPr>
            <w:tcW w:w="19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BG4G00000Q008 </w:t>
            </w:r>
          </w:p>
        </w:tc>
        <w:tc>
          <w:tcPr>
            <w:tcW w:w="91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102,98</w:t>
            </w:r>
          </w:p>
        </w:tc>
        <w:tc>
          <w:tcPr>
            <w:tcW w:w="124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102,98</w:t>
            </w:r>
          </w:p>
        </w:tc>
        <w:tc>
          <w:tcPr>
            <w:tcW w:w="1240"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0</w:t>
            </w:r>
          </w:p>
        </w:tc>
      </w:tr>
      <w:tr w:rsidR="00CB0B5F" w:rsidRPr="00E876D3" w:rsidTr="0050105A">
        <w:trPr>
          <w:cnfStyle w:val="000000100000" w:firstRow="0" w:lastRow="0" w:firstColumn="0" w:lastColumn="0" w:oddVBand="0" w:evenVBand="0" w:oddHBand="1" w:evenHBand="0" w:firstRowFirstColumn="0" w:firstRowLastColumn="0" w:lastRowFirstColumn="0" w:lastRowLastColumn="0"/>
          <w:trHeight w:val="300"/>
        </w:trPr>
        <w:tc>
          <w:tcPr>
            <w:tcW w:w="7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9</w:t>
            </w:r>
          </w:p>
        </w:tc>
        <w:tc>
          <w:tcPr>
            <w:tcW w:w="1047" w:type="dxa"/>
            <w:vMerge/>
            <w:hideMark/>
          </w:tcPr>
          <w:p w:rsidR="00CB0B5F" w:rsidRPr="00E876D3" w:rsidRDefault="00CB0B5F" w:rsidP="00CB0B5F">
            <w:pPr>
              <w:spacing w:line="256" w:lineRule="auto"/>
              <w:rPr>
                <w:rFonts w:ascii="Times New Roman" w:eastAsia="Times New Roman" w:hAnsi="Times New Roman" w:cs="Times New Roman"/>
                <w:b/>
                <w:bCs/>
                <w:color w:val="000000"/>
                <w:sz w:val="20"/>
                <w:szCs w:val="20"/>
                <w:lang w:val="mk-MK"/>
              </w:rPr>
            </w:pPr>
          </w:p>
        </w:tc>
        <w:tc>
          <w:tcPr>
            <w:tcW w:w="2679" w:type="dxa"/>
            <w:hideMark/>
          </w:tcPr>
          <w:p w:rsidR="00CB0B5F" w:rsidRPr="00E876D3" w:rsidRDefault="00CB0B5F" w:rsidP="00CB0B5F">
            <w:pP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Порозни води во </w:t>
            </w:r>
            <w:r w:rsidR="00CE5658" w:rsidRPr="00E876D3">
              <w:rPr>
                <w:rFonts w:ascii="Times New Roman" w:hAnsi="Times New Roman" w:cs="Times New Roman"/>
                <w:sz w:val="20"/>
                <w:szCs w:val="20"/>
                <w:lang w:val="mk-MK"/>
              </w:rPr>
              <w:t>Квартар</w:t>
            </w:r>
            <w:r w:rsidRPr="00E876D3">
              <w:rPr>
                <w:rFonts w:ascii="Times New Roman" w:hAnsi="Times New Roman" w:cs="Times New Roman"/>
                <w:sz w:val="20"/>
                <w:szCs w:val="20"/>
                <w:lang w:val="mk-MK"/>
              </w:rPr>
              <w:t xml:space="preserve"> - Гоце Делчев</w:t>
            </w:r>
          </w:p>
        </w:tc>
        <w:tc>
          <w:tcPr>
            <w:tcW w:w="19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BG4G00000Q009 </w:t>
            </w:r>
          </w:p>
        </w:tc>
        <w:tc>
          <w:tcPr>
            <w:tcW w:w="91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95,55</w:t>
            </w:r>
          </w:p>
        </w:tc>
        <w:tc>
          <w:tcPr>
            <w:tcW w:w="124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95,55</w:t>
            </w:r>
          </w:p>
        </w:tc>
        <w:tc>
          <w:tcPr>
            <w:tcW w:w="1240"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0</w:t>
            </w:r>
          </w:p>
        </w:tc>
      </w:tr>
      <w:tr w:rsidR="00CB0B5F" w:rsidRPr="00E876D3" w:rsidTr="0050105A">
        <w:trPr>
          <w:cnfStyle w:val="000000010000" w:firstRow="0" w:lastRow="0" w:firstColumn="0" w:lastColumn="0" w:oddVBand="0" w:evenVBand="0" w:oddHBand="0" w:evenHBand="1" w:firstRowFirstColumn="0" w:firstRowLastColumn="0" w:lastRowFirstColumn="0" w:lastRowLastColumn="0"/>
          <w:trHeight w:val="510"/>
        </w:trPr>
        <w:tc>
          <w:tcPr>
            <w:tcW w:w="7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10</w:t>
            </w:r>
          </w:p>
        </w:tc>
        <w:tc>
          <w:tcPr>
            <w:tcW w:w="1047" w:type="dxa"/>
            <w:vMerge/>
            <w:hideMark/>
          </w:tcPr>
          <w:p w:rsidR="00CB0B5F" w:rsidRPr="00E876D3" w:rsidRDefault="00CB0B5F" w:rsidP="00CB0B5F">
            <w:pPr>
              <w:spacing w:line="256" w:lineRule="auto"/>
              <w:rPr>
                <w:rFonts w:ascii="Times New Roman" w:eastAsia="Times New Roman" w:hAnsi="Times New Roman" w:cs="Times New Roman"/>
                <w:b/>
                <w:bCs/>
                <w:color w:val="000000"/>
                <w:sz w:val="20"/>
                <w:szCs w:val="20"/>
                <w:lang w:val="mk-MK"/>
              </w:rPr>
            </w:pPr>
          </w:p>
        </w:tc>
        <w:tc>
          <w:tcPr>
            <w:tcW w:w="2679" w:type="dxa"/>
            <w:hideMark/>
          </w:tcPr>
          <w:p w:rsidR="00CB0B5F" w:rsidRPr="00E876D3" w:rsidRDefault="00CB0B5F" w:rsidP="00CB0B5F">
            <w:pP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Порозни води во </w:t>
            </w:r>
            <w:r w:rsidR="00CE5658" w:rsidRPr="00E876D3">
              <w:rPr>
                <w:rFonts w:ascii="Times New Roman" w:hAnsi="Times New Roman" w:cs="Times New Roman"/>
                <w:sz w:val="20"/>
                <w:szCs w:val="20"/>
                <w:lang w:val="mk-MK"/>
              </w:rPr>
              <w:t>Квартар</w:t>
            </w:r>
            <w:r w:rsidRPr="00E876D3">
              <w:rPr>
                <w:rFonts w:ascii="Times New Roman" w:hAnsi="Times New Roman" w:cs="Times New Roman"/>
                <w:sz w:val="20"/>
                <w:szCs w:val="20"/>
                <w:lang w:val="mk-MK"/>
              </w:rPr>
              <w:t xml:space="preserve"> - </w:t>
            </w:r>
            <w:r w:rsidR="00CE5658" w:rsidRPr="00E876D3">
              <w:rPr>
                <w:rFonts w:ascii="Times New Roman" w:hAnsi="Times New Roman" w:cs="Times New Roman"/>
                <w:sz w:val="20"/>
                <w:szCs w:val="20"/>
                <w:lang w:val="mk-MK"/>
              </w:rPr>
              <w:t>Неоген</w:t>
            </w:r>
            <w:r w:rsidRPr="00E876D3">
              <w:rPr>
                <w:rFonts w:ascii="Times New Roman" w:hAnsi="Times New Roman" w:cs="Times New Roman"/>
                <w:sz w:val="20"/>
                <w:szCs w:val="20"/>
                <w:lang w:val="mk-MK"/>
              </w:rPr>
              <w:t>-</w:t>
            </w:r>
            <w:r w:rsidR="00CE5658" w:rsidRPr="00E876D3">
              <w:rPr>
                <w:rFonts w:ascii="Times New Roman" w:hAnsi="Times New Roman" w:cs="Times New Roman"/>
                <w:sz w:val="20"/>
                <w:szCs w:val="20"/>
                <w:lang w:val="mk-MK"/>
              </w:rPr>
              <w:t>Палеоген</w:t>
            </w:r>
            <w:r w:rsidRPr="00E876D3">
              <w:rPr>
                <w:rFonts w:ascii="Times New Roman" w:hAnsi="Times New Roman" w:cs="Times New Roman"/>
                <w:sz w:val="20"/>
                <w:szCs w:val="20"/>
                <w:lang w:val="mk-MK"/>
              </w:rPr>
              <w:t xml:space="preserve"> - Доспат</w:t>
            </w:r>
          </w:p>
        </w:tc>
        <w:tc>
          <w:tcPr>
            <w:tcW w:w="1996" w:type="dxa"/>
            <w:hideMark/>
          </w:tcPr>
          <w:p w:rsidR="00CB0B5F" w:rsidRPr="00E876D3" w:rsidRDefault="00CB0B5F" w:rsidP="00CB0B5F">
            <w:pP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BG4G001QNPg010 </w:t>
            </w:r>
          </w:p>
        </w:tc>
        <w:tc>
          <w:tcPr>
            <w:tcW w:w="91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84,00</w:t>
            </w:r>
          </w:p>
        </w:tc>
        <w:tc>
          <w:tcPr>
            <w:tcW w:w="124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84,00</w:t>
            </w:r>
          </w:p>
        </w:tc>
        <w:tc>
          <w:tcPr>
            <w:tcW w:w="1240"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0</w:t>
            </w:r>
          </w:p>
        </w:tc>
      </w:tr>
      <w:tr w:rsidR="00CB0B5F" w:rsidRPr="00E876D3" w:rsidTr="0050105A">
        <w:trPr>
          <w:cnfStyle w:val="000000100000" w:firstRow="0" w:lastRow="0" w:firstColumn="0" w:lastColumn="0" w:oddVBand="0" w:evenVBand="0" w:oddHBand="1" w:evenHBand="0" w:firstRowFirstColumn="0" w:firstRowLastColumn="0" w:lastRowFirstColumn="0" w:lastRowLastColumn="0"/>
          <w:trHeight w:val="300"/>
        </w:trPr>
        <w:tc>
          <w:tcPr>
            <w:tcW w:w="7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lastRenderedPageBreak/>
              <w:t>11</w:t>
            </w:r>
          </w:p>
        </w:tc>
        <w:tc>
          <w:tcPr>
            <w:tcW w:w="1047" w:type="dxa"/>
            <w:vMerge w:val="restart"/>
            <w:textDirection w:val="btLr"/>
            <w:hideMark/>
          </w:tcPr>
          <w:p w:rsidR="00CB0B5F" w:rsidRPr="00E876D3" w:rsidRDefault="00CB0B5F" w:rsidP="00CE5658">
            <w:pPr>
              <w:jc w:val="center"/>
              <w:rPr>
                <w:rFonts w:ascii="Times New Roman" w:hAnsi="Times New Roman" w:cs="Times New Roman"/>
                <w:b/>
                <w:bCs/>
                <w:sz w:val="20"/>
                <w:szCs w:val="20"/>
                <w:lang w:val="mk-MK"/>
              </w:rPr>
            </w:pPr>
            <w:r w:rsidRPr="00E876D3">
              <w:rPr>
                <w:rFonts w:ascii="Times New Roman" w:hAnsi="Times New Roman" w:cs="Times New Roman"/>
                <w:b/>
                <w:bCs/>
                <w:sz w:val="20"/>
                <w:szCs w:val="20"/>
                <w:lang w:val="mk-MK"/>
              </w:rPr>
              <w:t>Порозни води во вдлабнатини</w:t>
            </w:r>
          </w:p>
        </w:tc>
        <w:tc>
          <w:tcPr>
            <w:tcW w:w="2679" w:type="dxa"/>
            <w:hideMark/>
          </w:tcPr>
          <w:p w:rsidR="00CB0B5F" w:rsidRPr="00E876D3" w:rsidRDefault="00CB0B5F" w:rsidP="00CB0B5F">
            <w:pP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Порозни води во </w:t>
            </w:r>
            <w:r w:rsidR="00CE5658" w:rsidRPr="00E876D3">
              <w:rPr>
                <w:rFonts w:ascii="Times New Roman" w:hAnsi="Times New Roman" w:cs="Times New Roman"/>
                <w:sz w:val="20"/>
                <w:szCs w:val="20"/>
                <w:lang w:val="mk-MK"/>
              </w:rPr>
              <w:t>Неоген</w:t>
            </w:r>
            <w:r w:rsidRPr="00E876D3">
              <w:rPr>
                <w:rFonts w:ascii="Times New Roman" w:hAnsi="Times New Roman" w:cs="Times New Roman"/>
                <w:sz w:val="20"/>
                <w:szCs w:val="20"/>
                <w:lang w:val="mk-MK"/>
              </w:rPr>
              <w:t xml:space="preserve"> - Струмешница</w:t>
            </w:r>
          </w:p>
        </w:tc>
        <w:tc>
          <w:tcPr>
            <w:tcW w:w="1996" w:type="dxa"/>
            <w:hideMark/>
          </w:tcPr>
          <w:p w:rsidR="00CB0B5F" w:rsidRPr="00E876D3" w:rsidRDefault="00CB0B5F" w:rsidP="00CB0B5F">
            <w:pP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BG4G000000N011 </w:t>
            </w:r>
          </w:p>
        </w:tc>
        <w:tc>
          <w:tcPr>
            <w:tcW w:w="91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124,67</w:t>
            </w:r>
          </w:p>
        </w:tc>
        <w:tc>
          <w:tcPr>
            <w:tcW w:w="124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32,86</w:t>
            </w:r>
          </w:p>
        </w:tc>
        <w:tc>
          <w:tcPr>
            <w:tcW w:w="1240"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91,81</w:t>
            </w:r>
          </w:p>
        </w:tc>
      </w:tr>
      <w:tr w:rsidR="00CB0B5F" w:rsidRPr="00E876D3" w:rsidTr="0050105A">
        <w:trPr>
          <w:cnfStyle w:val="000000010000" w:firstRow="0" w:lastRow="0" w:firstColumn="0" w:lastColumn="0" w:oddVBand="0" w:evenVBand="0" w:oddHBand="0" w:evenHBand="1" w:firstRowFirstColumn="0" w:firstRowLastColumn="0" w:lastRowFirstColumn="0" w:lastRowLastColumn="0"/>
          <w:trHeight w:val="300"/>
        </w:trPr>
        <w:tc>
          <w:tcPr>
            <w:tcW w:w="7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12</w:t>
            </w:r>
          </w:p>
        </w:tc>
        <w:tc>
          <w:tcPr>
            <w:tcW w:w="1047" w:type="dxa"/>
            <w:vMerge/>
            <w:hideMark/>
          </w:tcPr>
          <w:p w:rsidR="00CB0B5F" w:rsidRPr="00E876D3" w:rsidRDefault="00CB0B5F" w:rsidP="00CB0B5F">
            <w:pPr>
              <w:spacing w:line="256" w:lineRule="auto"/>
              <w:rPr>
                <w:rFonts w:ascii="Times New Roman" w:eastAsia="Times New Roman" w:hAnsi="Times New Roman" w:cs="Times New Roman"/>
                <w:b/>
                <w:bCs/>
                <w:color w:val="000000"/>
                <w:sz w:val="20"/>
                <w:szCs w:val="20"/>
                <w:lang w:val="mk-MK"/>
              </w:rPr>
            </w:pPr>
          </w:p>
        </w:tc>
        <w:tc>
          <w:tcPr>
            <w:tcW w:w="2679" w:type="dxa"/>
            <w:hideMark/>
          </w:tcPr>
          <w:p w:rsidR="00CB0B5F" w:rsidRPr="00E876D3" w:rsidRDefault="00CB0B5F" w:rsidP="00CB0B5F">
            <w:pP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Порозни води во </w:t>
            </w:r>
            <w:r w:rsidR="00CE5658" w:rsidRPr="00E876D3">
              <w:rPr>
                <w:rFonts w:ascii="Times New Roman" w:hAnsi="Times New Roman" w:cs="Times New Roman"/>
                <w:sz w:val="20"/>
                <w:szCs w:val="20"/>
                <w:lang w:val="mk-MK"/>
              </w:rPr>
              <w:t>Неоген</w:t>
            </w:r>
            <w:r w:rsidRPr="00E876D3">
              <w:rPr>
                <w:rFonts w:ascii="Times New Roman" w:hAnsi="Times New Roman" w:cs="Times New Roman"/>
                <w:sz w:val="20"/>
                <w:szCs w:val="20"/>
                <w:lang w:val="mk-MK"/>
              </w:rPr>
              <w:t xml:space="preserve"> - Сандански</w:t>
            </w:r>
          </w:p>
        </w:tc>
        <w:tc>
          <w:tcPr>
            <w:tcW w:w="1996" w:type="dxa"/>
            <w:hideMark/>
          </w:tcPr>
          <w:p w:rsidR="00CB0B5F" w:rsidRPr="00E876D3" w:rsidRDefault="00CB0B5F" w:rsidP="00CB0B5F">
            <w:pP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BG4G000000N012 </w:t>
            </w:r>
          </w:p>
        </w:tc>
        <w:tc>
          <w:tcPr>
            <w:tcW w:w="91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632,33</w:t>
            </w:r>
          </w:p>
        </w:tc>
        <w:tc>
          <w:tcPr>
            <w:tcW w:w="124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32,86</w:t>
            </w:r>
          </w:p>
        </w:tc>
        <w:tc>
          <w:tcPr>
            <w:tcW w:w="1240"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91,81</w:t>
            </w:r>
          </w:p>
        </w:tc>
      </w:tr>
      <w:tr w:rsidR="00CB0B5F" w:rsidRPr="00E876D3" w:rsidTr="0050105A">
        <w:trPr>
          <w:cnfStyle w:val="000000100000" w:firstRow="0" w:lastRow="0" w:firstColumn="0" w:lastColumn="0" w:oddVBand="0" w:evenVBand="0" w:oddHBand="1" w:evenHBand="0" w:firstRowFirstColumn="0" w:firstRowLastColumn="0" w:lastRowFirstColumn="0" w:lastRowLastColumn="0"/>
          <w:trHeight w:val="300"/>
        </w:trPr>
        <w:tc>
          <w:tcPr>
            <w:tcW w:w="7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13</w:t>
            </w:r>
          </w:p>
        </w:tc>
        <w:tc>
          <w:tcPr>
            <w:tcW w:w="1047" w:type="dxa"/>
            <w:vMerge/>
            <w:hideMark/>
          </w:tcPr>
          <w:p w:rsidR="00CB0B5F" w:rsidRPr="00E876D3" w:rsidRDefault="00CB0B5F" w:rsidP="00CB0B5F">
            <w:pPr>
              <w:spacing w:line="256" w:lineRule="auto"/>
              <w:rPr>
                <w:rFonts w:ascii="Times New Roman" w:eastAsia="Times New Roman" w:hAnsi="Times New Roman" w:cs="Times New Roman"/>
                <w:b/>
                <w:bCs/>
                <w:color w:val="000000"/>
                <w:sz w:val="20"/>
                <w:szCs w:val="20"/>
                <w:lang w:val="mk-MK"/>
              </w:rPr>
            </w:pPr>
          </w:p>
        </w:tc>
        <w:tc>
          <w:tcPr>
            <w:tcW w:w="2679" w:type="dxa"/>
            <w:hideMark/>
          </w:tcPr>
          <w:p w:rsidR="00CB0B5F" w:rsidRPr="00E876D3" w:rsidRDefault="00CB0B5F" w:rsidP="00CE5658">
            <w:pP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Порозни води во </w:t>
            </w:r>
            <w:r w:rsidR="00CE5658" w:rsidRPr="00E876D3">
              <w:rPr>
                <w:rFonts w:ascii="Times New Roman" w:hAnsi="Times New Roman" w:cs="Times New Roman"/>
                <w:sz w:val="20"/>
                <w:szCs w:val="20"/>
                <w:lang w:val="mk-MK"/>
              </w:rPr>
              <w:t>Неоген</w:t>
            </w:r>
            <w:r w:rsidRPr="00E876D3">
              <w:rPr>
                <w:rFonts w:ascii="Times New Roman" w:hAnsi="Times New Roman" w:cs="Times New Roman"/>
                <w:sz w:val="20"/>
                <w:szCs w:val="20"/>
                <w:lang w:val="mk-MK"/>
              </w:rPr>
              <w:t xml:space="preserve"> - Симитли</w:t>
            </w:r>
          </w:p>
        </w:tc>
        <w:tc>
          <w:tcPr>
            <w:tcW w:w="1996" w:type="dxa"/>
            <w:hideMark/>
          </w:tcPr>
          <w:p w:rsidR="00CB0B5F" w:rsidRPr="00E876D3" w:rsidRDefault="00CB0B5F" w:rsidP="00CB0B5F">
            <w:pP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BG4G000000N013 </w:t>
            </w:r>
          </w:p>
        </w:tc>
        <w:tc>
          <w:tcPr>
            <w:tcW w:w="91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69,24</w:t>
            </w:r>
          </w:p>
        </w:tc>
        <w:tc>
          <w:tcPr>
            <w:tcW w:w="124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513,66</w:t>
            </w:r>
          </w:p>
        </w:tc>
        <w:tc>
          <w:tcPr>
            <w:tcW w:w="1240"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118,67</w:t>
            </w:r>
          </w:p>
        </w:tc>
      </w:tr>
      <w:tr w:rsidR="00CB0B5F" w:rsidRPr="00E876D3" w:rsidTr="0050105A">
        <w:trPr>
          <w:cnfStyle w:val="000000010000" w:firstRow="0" w:lastRow="0" w:firstColumn="0" w:lastColumn="0" w:oddVBand="0" w:evenVBand="0" w:oddHBand="0" w:evenHBand="1" w:firstRowFirstColumn="0" w:firstRowLastColumn="0" w:lastRowFirstColumn="0" w:lastRowLastColumn="0"/>
          <w:trHeight w:val="300"/>
        </w:trPr>
        <w:tc>
          <w:tcPr>
            <w:tcW w:w="7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14</w:t>
            </w:r>
          </w:p>
        </w:tc>
        <w:tc>
          <w:tcPr>
            <w:tcW w:w="1047" w:type="dxa"/>
            <w:vMerge/>
            <w:hideMark/>
          </w:tcPr>
          <w:p w:rsidR="00CB0B5F" w:rsidRPr="00E876D3" w:rsidRDefault="00CB0B5F" w:rsidP="00CB0B5F">
            <w:pPr>
              <w:spacing w:line="256" w:lineRule="auto"/>
              <w:rPr>
                <w:rFonts w:ascii="Times New Roman" w:eastAsia="Times New Roman" w:hAnsi="Times New Roman" w:cs="Times New Roman"/>
                <w:b/>
                <w:bCs/>
                <w:color w:val="000000"/>
                <w:sz w:val="20"/>
                <w:szCs w:val="20"/>
                <w:lang w:val="mk-MK"/>
              </w:rPr>
            </w:pPr>
          </w:p>
        </w:tc>
        <w:tc>
          <w:tcPr>
            <w:tcW w:w="2679" w:type="dxa"/>
            <w:hideMark/>
          </w:tcPr>
          <w:p w:rsidR="00CB0B5F" w:rsidRPr="00E876D3" w:rsidRDefault="00CB0B5F" w:rsidP="00CB0B5F">
            <w:pP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Порозни води во </w:t>
            </w:r>
            <w:r w:rsidR="00CE5658" w:rsidRPr="00E876D3">
              <w:rPr>
                <w:rFonts w:ascii="Times New Roman" w:hAnsi="Times New Roman" w:cs="Times New Roman"/>
                <w:sz w:val="20"/>
                <w:szCs w:val="20"/>
                <w:lang w:val="mk-MK"/>
              </w:rPr>
              <w:t>Неоген</w:t>
            </w:r>
            <w:r w:rsidRPr="00E876D3">
              <w:rPr>
                <w:rFonts w:ascii="Times New Roman" w:hAnsi="Times New Roman" w:cs="Times New Roman"/>
                <w:sz w:val="20"/>
                <w:szCs w:val="20"/>
                <w:lang w:val="mk-MK"/>
              </w:rPr>
              <w:t xml:space="preserve"> - Благоевград</w:t>
            </w:r>
          </w:p>
        </w:tc>
        <w:tc>
          <w:tcPr>
            <w:tcW w:w="1996" w:type="dxa"/>
            <w:hideMark/>
          </w:tcPr>
          <w:p w:rsidR="00CB0B5F" w:rsidRPr="00E876D3" w:rsidRDefault="00CB0B5F" w:rsidP="00CB0B5F">
            <w:pP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BG4G000000N014 </w:t>
            </w:r>
          </w:p>
        </w:tc>
        <w:tc>
          <w:tcPr>
            <w:tcW w:w="91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240,39</w:t>
            </w:r>
          </w:p>
        </w:tc>
        <w:tc>
          <w:tcPr>
            <w:tcW w:w="124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53,22</w:t>
            </w:r>
          </w:p>
        </w:tc>
        <w:tc>
          <w:tcPr>
            <w:tcW w:w="1240"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16,02</w:t>
            </w:r>
          </w:p>
        </w:tc>
      </w:tr>
      <w:tr w:rsidR="00CB0B5F" w:rsidRPr="00E876D3" w:rsidTr="0050105A">
        <w:trPr>
          <w:cnfStyle w:val="000000100000" w:firstRow="0" w:lastRow="0" w:firstColumn="0" w:lastColumn="0" w:oddVBand="0" w:evenVBand="0" w:oddHBand="1" w:evenHBand="0" w:firstRowFirstColumn="0" w:firstRowLastColumn="0" w:lastRowFirstColumn="0" w:lastRowLastColumn="0"/>
          <w:trHeight w:val="300"/>
        </w:trPr>
        <w:tc>
          <w:tcPr>
            <w:tcW w:w="7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15</w:t>
            </w:r>
          </w:p>
        </w:tc>
        <w:tc>
          <w:tcPr>
            <w:tcW w:w="1047" w:type="dxa"/>
            <w:vMerge/>
            <w:hideMark/>
          </w:tcPr>
          <w:p w:rsidR="00CB0B5F" w:rsidRPr="00E876D3" w:rsidRDefault="00CB0B5F" w:rsidP="00CB0B5F">
            <w:pPr>
              <w:spacing w:line="256" w:lineRule="auto"/>
              <w:rPr>
                <w:rFonts w:ascii="Times New Roman" w:eastAsia="Times New Roman" w:hAnsi="Times New Roman" w:cs="Times New Roman"/>
                <w:b/>
                <w:bCs/>
                <w:color w:val="000000"/>
                <w:sz w:val="20"/>
                <w:szCs w:val="20"/>
                <w:lang w:val="mk-MK"/>
              </w:rPr>
            </w:pPr>
          </w:p>
        </w:tc>
        <w:tc>
          <w:tcPr>
            <w:tcW w:w="2679" w:type="dxa"/>
            <w:hideMark/>
          </w:tcPr>
          <w:p w:rsidR="00CB0B5F" w:rsidRPr="00E876D3" w:rsidRDefault="00CB0B5F" w:rsidP="00CB0B5F">
            <w:pP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Порозни води во </w:t>
            </w:r>
            <w:r w:rsidR="00CE5658" w:rsidRPr="00E876D3">
              <w:rPr>
                <w:rFonts w:ascii="Times New Roman" w:hAnsi="Times New Roman" w:cs="Times New Roman"/>
                <w:sz w:val="20"/>
                <w:szCs w:val="20"/>
                <w:lang w:val="mk-MK"/>
              </w:rPr>
              <w:t>Неоген</w:t>
            </w:r>
            <w:r w:rsidRPr="00E876D3">
              <w:rPr>
                <w:rFonts w:ascii="Times New Roman" w:hAnsi="Times New Roman" w:cs="Times New Roman"/>
                <w:sz w:val="20"/>
                <w:szCs w:val="20"/>
                <w:lang w:val="mk-MK"/>
              </w:rPr>
              <w:t xml:space="preserve"> - Брезник-земен</w:t>
            </w:r>
          </w:p>
        </w:tc>
        <w:tc>
          <w:tcPr>
            <w:tcW w:w="1996" w:type="dxa"/>
            <w:hideMark/>
          </w:tcPr>
          <w:p w:rsidR="00CB0B5F" w:rsidRPr="00E876D3" w:rsidRDefault="00CB0B5F" w:rsidP="00CB0B5F">
            <w:pP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BG4G000000N015 </w:t>
            </w:r>
          </w:p>
        </w:tc>
        <w:tc>
          <w:tcPr>
            <w:tcW w:w="91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104,73</w:t>
            </w:r>
          </w:p>
        </w:tc>
        <w:tc>
          <w:tcPr>
            <w:tcW w:w="124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104,57</w:t>
            </w:r>
          </w:p>
        </w:tc>
        <w:tc>
          <w:tcPr>
            <w:tcW w:w="1240"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135,82</w:t>
            </w:r>
          </w:p>
        </w:tc>
      </w:tr>
      <w:tr w:rsidR="00CB0B5F" w:rsidRPr="00E876D3" w:rsidTr="0050105A">
        <w:trPr>
          <w:cnfStyle w:val="000000010000" w:firstRow="0" w:lastRow="0" w:firstColumn="0" w:lastColumn="0" w:oddVBand="0" w:evenVBand="0" w:oddHBand="0" w:evenHBand="1" w:firstRowFirstColumn="0" w:firstRowLastColumn="0" w:lastRowFirstColumn="0" w:lastRowLastColumn="0"/>
          <w:trHeight w:val="300"/>
        </w:trPr>
        <w:tc>
          <w:tcPr>
            <w:tcW w:w="7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16</w:t>
            </w:r>
          </w:p>
        </w:tc>
        <w:tc>
          <w:tcPr>
            <w:tcW w:w="1047" w:type="dxa"/>
            <w:vMerge/>
            <w:hideMark/>
          </w:tcPr>
          <w:p w:rsidR="00CB0B5F" w:rsidRPr="00E876D3" w:rsidRDefault="00CB0B5F" w:rsidP="00CB0B5F">
            <w:pPr>
              <w:spacing w:line="256" w:lineRule="auto"/>
              <w:rPr>
                <w:rFonts w:ascii="Times New Roman" w:eastAsia="Times New Roman" w:hAnsi="Times New Roman" w:cs="Times New Roman"/>
                <w:b/>
                <w:bCs/>
                <w:color w:val="000000"/>
                <w:sz w:val="20"/>
                <w:szCs w:val="20"/>
                <w:lang w:val="mk-MK"/>
              </w:rPr>
            </w:pPr>
          </w:p>
        </w:tc>
        <w:tc>
          <w:tcPr>
            <w:tcW w:w="2679" w:type="dxa"/>
            <w:hideMark/>
          </w:tcPr>
          <w:p w:rsidR="00CB0B5F" w:rsidRPr="00E876D3" w:rsidRDefault="00CB0B5F" w:rsidP="00CB0B5F">
            <w:pP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Порозни води во </w:t>
            </w:r>
            <w:r w:rsidR="00CE5658" w:rsidRPr="00E876D3">
              <w:rPr>
                <w:rFonts w:ascii="Times New Roman" w:hAnsi="Times New Roman" w:cs="Times New Roman"/>
                <w:sz w:val="20"/>
                <w:szCs w:val="20"/>
                <w:lang w:val="mk-MK"/>
              </w:rPr>
              <w:t>Неоген</w:t>
            </w:r>
            <w:r w:rsidRPr="00E876D3">
              <w:rPr>
                <w:rFonts w:ascii="Times New Roman" w:hAnsi="Times New Roman" w:cs="Times New Roman"/>
                <w:sz w:val="20"/>
                <w:szCs w:val="20"/>
                <w:lang w:val="mk-MK"/>
              </w:rPr>
              <w:t xml:space="preserve"> - Разлог</w:t>
            </w:r>
          </w:p>
        </w:tc>
        <w:tc>
          <w:tcPr>
            <w:tcW w:w="1996" w:type="dxa"/>
            <w:hideMark/>
          </w:tcPr>
          <w:p w:rsidR="00CB0B5F" w:rsidRPr="00E876D3" w:rsidRDefault="00CB0B5F" w:rsidP="00CB0B5F">
            <w:pP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BG4G000000N016 </w:t>
            </w:r>
          </w:p>
        </w:tc>
        <w:tc>
          <w:tcPr>
            <w:tcW w:w="91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154,47</w:t>
            </w:r>
          </w:p>
        </w:tc>
        <w:tc>
          <w:tcPr>
            <w:tcW w:w="124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42,44</w:t>
            </w:r>
          </w:p>
        </w:tc>
        <w:tc>
          <w:tcPr>
            <w:tcW w:w="1240"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62,29</w:t>
            </w:r>
          </w:p>
        </w:tc>
      </w:tr>
      <w:tr w:rsidR="00CB0B5F" w:rsidRPr="00E876D3" w:rsidTr="0050105A">
        <w:trPr>
          <w:cnfStyle w:val="000000100000" w:firstRow="0" w:lastRow="0" w:firstColumn="0" w:lastColumn="0" w:oddVBand="0" w:evenVBand="0" w:oddHBand="1" w:evenHBand="0" w:firstRowFirstColumn="0" w:firstRowLastColumn="0" w:lastRowFirstColumn="0" w:lastRowLastColumn="0"/>
          <w:trHeight w:val="300"/>
        </w:trPr>
        <w:tc>
          <w:tcPr>
            <w:tcW w:w="7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17</w:t>
            </w:r>
          </w:p>
        </w:tc>
        <w:tc>
          <w:tcPr>
            <w:tcW w:w="1047" w:type="dxa"/>
            <w:vMerge/>
            <w:hideMark/>
          </w:tcPr>
          <w:p w:rsidR="00CB0B5F" w:rsidRPr="00E876D3" w:rsidRDefault="00CB0B5F" w:rsidP="00CB0B5F">
            <w:pPr>
              <w:spacing w:line="256" w:lineRule="auto"/>
              <w:rPr>
                <w:rFonts w:ascii="Times New Roman" w:eastAsia="Times New Roman" w:hAnsi="Times New Roman" w:cs="Times New Roman"/>
                <w:b/>
                <w:bCs/>
                <w:color w:val="000000"/>
                <w:sz w:val="20"/>
                <w:szCs w:val="20"/>
                <w:lang w:val="mk-MK"/>
              </w:rPr>
            </w:pPr>
          </w:p>
        </w:tc>
        <w:tc>
          <w:tcPr>
            <w:tcW w:w="2679" w:type="dxa"/>
            <w:hideMark/>
          </w:tcPr>
          <w:p w:rsidR="00CB0B5F" w:rsidRPr="00E876D3" w:rsidRDefault="00CB0B5F" w:rsidP="00CE5658">
            <w:pP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Порозни води во </w:t>
            </w:r>
            <w:r w:rsidR="00CE5658" w:rsidRPr="00E876D3">
              <w:rPr>
                <w:rFonts w:ascii="Times New Roman" w:hAnsi="Times New Roman" w:cs="Times New Roman"/>
                <w:sz w:val="20"/>
                <w:szCs w:val="20"/>
                <w:lang w:val="mk-MK"/>
              </w:rPr>
              <w:t>Неоген</w:t>
            </w:r>
            <w:r w:rsidRPr="00E876D3">
              <w:rPr>
                <w:rFonts w:ascii="Times New Roman" w:hAnsi="Times New Roman" w:cs="Times New Roman"/>
                <w:sz w:val="20"/>
                <w:szCs w:val="20"/>
                <w:lang w:val="mk-MK"/>
              </w:rPr>
              <w:t xml:space="preserve"> - Гоце Делчев</w:t>
            </w:r>
          </w:p>
        </w:tc>
        <w:tc>
          <w:tcPr>
            <w:tcW w:w="1996" w:type="dxa"/>
            <w:hideMark/>
          </w:tcPr>
          <w:p w:rsidR="00CB0B5F" w:rsidRPr="00E876D3" w:rsidRDefault="00CB0B5F" w:rsidP="00CB0B5F">
            <w:pP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BG4G000000N017 </w:t>
            </w:r>
          </w:p>
        </w:tc>
        <w:tc>
          <w:tcPr>
            <w:tcW w:w="91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182,28</w:t>
            </w:r>
          </w:p>
        </w:tc>
        <w:tc>
          <w:tcPr>
            <w:tcW w:w="124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59,65</w:t>
            </w:r>
          </w:p>
        </w:tc>
        <w:tc>
          <w:tcPr>
            <w:tcW w:w="1240"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94,82</w:t>
            </w:r>
          </w:p>
        </w:tc>
      </w:tr>
      <w:tr w:rsidR="00CB0B5F" w:rsidRPr="00E876D3" w:rsidTr="0050105A">
        <w:trPr>
          <w:cnfStyle w:val="000000010000" w:firstRow="0" w:lastRow="0" w:firstColumn="0" w:lastColumn="0" w:oddVBand="0" w:evenVBand="0" w:oddHBand="0" w:evenHBand="1" w:firstRowFirstColumn="0" w:firstRowLastColumn="0" w:lastRowFirstColumn="0" w:lastRowLastColumn="0"/>
          <w:trHeight w:val="510"/>
        </w:trPr>
        <w:tc>
          <w:tcPr>
            <w:tcW w:w="7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18</w:t>
            </w:r>
          </w:p>
        </w:tc>
        <w:tc>
          <w:tcPr>
            <w:tcW w:w="1047" w:type="dxa"/>
            <w:vMerge w:val="restart"/>
            <w:textDirection w:val="btLr"/>
            <w:hideMark/>
          </w:tcPr>
          <w:p w:rsidR="00CB0B5F" w:rsidRPr="00E876D3" w:rsidRDefault="00CB0B5F" w:rsidP="00CB0B5F">
            <w:pPr>
              <w:jc w:val="center"/>
              <w:rPr>
                <w:rFonts w:ascii="Times New Roman" w:hAnsi="Times New Roman" w:cs="Times New Roman"/>
                <w:b/>
                <w:bCs/>
                <w:sz w:val="20"/>
                <w:szCs w:val="20"/>
                <w:lang w:val="mk-MK"/>
              </w:rPr>
            </w:pPr>
            <w:r w:rsidRPr="00E876D3">
              <w:rPr>
                <w:rFonts w:ascii="Times New Roman" w:hAnsi="Times New Roman" w:cs="Times New Roman"/>
                <w:b/>
                <w:bCs/>
                <w:sz w:val="20"/>
                <w:szCs w:val="20"/>
                <w:lang w:val="mk-MK"/>
              </w:rPr>
              <w:t xml:space="preserve">Водни тела со </w:t>
            </w:r>
            <w:r w:rsidR="00BE3138" w:rsidRPr="00E876D3">
              <w:rPr>
                <w:rFonts w:ascii="Times New Roman" w:hAnsi="Times New Roman" w:cs="Times New Roman"/>
                <w:b/>
                <w:bCs/>
                <w:sz w:val="20"/>
                <w:szCs w:val="20"/>
                <w:lang w:val="mk-MK"/>
              </w:rPr>
              <w:t>води во пукнатини</w:t>
            </w:r>
          </w:p>
        </w:tc>
        <w:tc>
          <w:tcPr>
            <w:tcW w:w="2679" w:type="dxa"/>
            <w:hideMark/>
          </w:tcPr>
          <w:p w:rsidR="00CB0B5F" w:rsidRPr="00E876D3" w:rsidRDefault="00CB0B5F" w:rsidP="00CE5658">
            <w:pP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Порозни пукнатини во </w:t>
            </w:r>
            <w:r w:rsidR="00CE5658" w:rsidRPr="00E876D3">
              <w:rPr>
                <w:rFonts w:ascii="Times New Roman" w:hAnsi="Times New Roman" w:cs="Times New Roman"/>
                <w:sz w:val="20"/>
                <w:szCs w:val="20"/>
                <w:lang w:val="mk-MK"/>
              </w:rPr>
              <w:t>Палеоген</w:t>
            </w:r>
            <w:r w:rsidRPr="00E876D3">
              <w:rPr>
                <w:rFonts w:ascii="Times New Roman" w:hAnsi="Times New Roman" w:cs="Times New Roman"/>
                <w:sz w:val="20"/>
                <w:szCs w:val="20"/>
                <w:lang w:val="mk-MK"/>
              </w:rPr>
              <w:t xml:space="preserve"> водоносен слој Гоце Делчев</w:t>
            </w:r>
          </w:p>
        </w:tc>
        <w:tc>
          <w:tcPr>
            <w:tcW w:w="19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BG4G0001Pg018 </w:t>
            </w:r>
          </w:p>
        </w:tc>
        <w:tc>
          <w:tcPr>
            <w:tcW w:w="91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312,59</w:t>
            </w:r>
          </w:p>
        </w:tc>
        <w:tc>
          <w:tcPr>
            <w:tcW w:w="124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296,3</w:t>
            </w:r>
          </w:p>
        </w:tc>
        <w:tc>
          <w:tcPr>
            <w:tcW w:w="1240"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16,3</w:t>
            </w:r>
          </w:p>
        </w:tc>
      </w:tr>
      <w:tr w:rsidR="00CB0B5F" w:rsidRPr="00E876D3" w:rsidTr="0050105A">
        <w:trPr>
          <w:cnfStyle w:val="000000100000" w:firstRow="0" w:lastRow="0" w:firstColumn="0" w:lastColumn="0" w:oddVBand="0" w:evenVBand="0" w:oddHBand="1" w:evenHBand="0" w:firstRowFirstColumn="0" w:firstRowLastColumn="0" w:lastRowFirstColumn="0" w:lastRowLastColumn="0"/>
          <w:trHeight w:val="765"/>
        </w:trPr>
        <w:tc>
          <w:tcPr>
            <w:tcW w:w="7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19</w:t>
            </w:r>
          </w:p>
        </w:tc>
        <w:tc>
          <w:tcPr>
            <w:tcW w:w="1047" w:type="dxa"/>
            <w:vMerge/>
            <w:hideMark/>
          </w:tcPr>
          <w:p w:rsidR="00CB0B5F" w:rsidRPr="00E876D3" w:rsidRDefault="00CB0B5F" w:rsidP="00CB0B5F">
            <w:pPr>
              <w:spacing w:line="256" w:lineRule="auto"/>
              <w:rPr>
                <w:rFonts w:ascii="Times New Roman" w:eastAsia="Times New Roman" w:hAnsi="Times New Roman" w:cs="Times New Roman"/>
                <w:b/>
                <w:bCs/>
                <w:color w:val="000000"/>
                <w:sz w:val="20"/>
                <w:szCs w:val="20"/>
                <w:lang w:val="mk-MK"/>
              </w:rPr>
            </w:pPr>
          </w:p>
        </w:tc>
        <w:tc>
          <w:tcPr>
            <w:tcW w:w="2679" w:type="dxa"/>
            <w:hideMark/>
          </w:tcPr>
          <w:p w:rsidR="00CB0B5F" w:rsidRPr="00E876D3" w:rsidRDefault="00CB0B5F" w:rsidP="00CB0B5F">
            <w:pP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Порозни води во </w:t>
            </w:r>
            <w:r w:rsidR="00CE5658" w:rsidRPr="00E876D3">
              <w:rPr>
                <w:rFonts w:ascii="Times New Roman" w:hAnsi="Times New Roman" w:cs="Times New Roman"/>
                <w:sz w:val="20"/>
                <w:szCs w:val="20"/>
                <w:lang w:val="mk-MK"/>
              </w:rPr>
              <w:t>Палеоген</w:t>
            </w:r>
            <w:r w:rsidRPr="00E876D3">
              <w:rPr>
                <w:rFonts w:ascii="Times New Roman" w:hAnsi="Times New Roman" w:cs="Times New Roman"/>
                <w:sz w:val="20"/>
                <w:szCs w:val="20"/>
                <w:lang w:val="mk-MK"/>
              </w:rPr>
              <w:t xml:space="preserve"> седиментен комплекс на источните падини на планината Влахина</w:t>
            </w:r>
          </w:p>
        </w:tc>
        <w:tc>
          <w:tcPr>
            <w:tcW w:w="19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BG4G0001Pg038 </w:t>
            </w:r>
          </w:p>
        </w:tc>
        <w:tc>
          <w:tcPr>
            <w:tcW w:w="91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110,41</w:t>
            </w:r>
          </w:p>
        </w:tc>
        <w:tc>
          <w:tcPr>
            <w:tcW w:w="124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110,41</w:t>
            </w:r>
          </w:p>
        </w:tc>
        <w:tc>
          <w:tcPr>
            <w:tcW w:w="1240"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0</w:t>
            </w:r>
          </w:p>
        </w:tc>
      </w:tr>
      <w:tr w:rsidR="00CB0B5F" w:rsidRPr="00E876D3" w:rsidTr="0050105A">
        <w:trPr>
          <w:cnfStyle w:val="000000010000" w:firstRow="0" w:lastRow="0" w:firstColumn="0" w:lastColumn="0" w:oddVBand="0" w:evenVBand="0" w:oddHBand="0" w:evenHBand="1" w:firstRowFirstColumn="0" w:firstRowLastColumn="0" w:lastRowFirstColumn="0" w:lastRowLastColumn="0"/>
          <w:trHeight w:val="765"/>
        </w:trPr>
        <w:tc>
          <w:tcPr>
            <w:tcW w:w="7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20</w:t>
            </w:r>
          </w:p>
        </w:tc>
        <w:tc>
          <w:tcPr>
            <w:tcW w:w="1047" w:type="dxa"/>
            <w:vMerge/>
            <w:hideMark/>
          </w:tcPr>
          <w:p w:rsidR="00CB0B5F" w:rsidRPr="00E876D3" w:rsidRDefault="00CB0B5F" w:rsidP="00CB0B5F">
            <w:pPr>
              <w:spacing w:line="256" w:lineRule="auto"/>
              <w:rPr>
                <w:rFonts w:ascii="Times New Roman" w:eastAsia="Times New Roman" w:hAnsi="Times New Roman" w:cs="Times New Roman"/>
                <w:b/>
                <w:bCs/>
                <w:color w:val="000000"/>
                <w:sz w:val="20"/>
                <w:szCs w:val="20"/>
                <w:lang w:val="mk-MK"/>
              </w:rPr>
            </w:pPr>
          </w:p>
        </w:tc>
        <w:tc>
          <w:tcPr>
            <w:tcW w:w="2679" w:type="dxa"/>
            <w:hideMark/>
          </w:tcPr>
          <w:p w:rsidR="00CB0B5F" w:rsidRPr="00E876D3" w:rsidRDefault="00CB0B5F" w:rsidP="00CE5658">
            <w:pP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Порозни пукнатини во </w:t>
            </w:r>
            <w:r w:rsidR="00CE5658" w:rsidRPr="00E876D3">
              <w:rPr>
                <w:rFonts w:ascii="Times New Roman" w:hAnsi="Times New Roman" w:cs="Times New Roman"/>
                <w:sz w:val="20"/>
                <w:szCs w:val="20"/>
                <w:lang w:val="mk-MK"/>
              </w:rPr>
              <w:t xml:space="preserve">Палеоген </w:t>
            </w:r>
            <w:r w:rsidRPr="00E876D3">
              <w:rPr>
                <w:rFonts w:ascii="Times New Roman" w:hAnsi="Times New Roman" w:cs="Times New Roman"/>
                <w:sz w:val="20"/>
                <w:szCs w:val="20"/>
                <w:lang w:val="mk-MK"/>
              </w:rPr>
              <w:t xml:space="preserve">вулканско-седиментен комплекс Осоговско </w:t>
            </w:r>
          </w:p>
        </w:tc>
        <w:tc>
          <w:tcPr>
            <w:tcW w:w="19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BG4G0001Pg039 </w:t>
            </w:r>
          </w:p>
        </w:tc>
        <w:tc>
          <w:tcPr>
            <w:tcW w:w="91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61,63</w:t>
            </w:r>
          </w:p>
        </w:tc>
        <w:tc>
          <w:tcPr>
            <w:tcW w:w="124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61,63</w:t>
            </w:r>
          </w:p>
        </w:tc>
        <w:tc>
          <w:tcPr>
            <w:tcW w:w="1240"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0</w:t>
            </w:r>
          </w:p>
        </w:tc>
      </w:tr>
      <w:tr w:rsidR="00CB0B5F" w:rsidRPr="00E876D3" w:rsidTr="0050105A">
        <w:trPr>
          <w:cnfStyle w:val="000000100000" w:firstRow="0" w:lastRow="0" w:firstColumn="0" w:lastColumn="0" w:oddVBand="0" w:evenVBand="0" w:oddHBand="1" w:evenHBand="0" w:firstRowFirstColumn="0" w:firstRowLastColumn="0" w:lastRowFirstColumn="0" w:lastRowLastColumn="0"/>
          <w:trHeight w:val="765"/>
        </w:trPr>
        <w:tc>
          <w:tcPr>
            <w:tcW w:w="7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21</w:t>
            </w:r>
          </w:p>
        </w:tc>
        <w:tc>
          <w:tcPr>
            <w:tcW w:w="1047" w:type="dxa"/>
            <w:vMerge/>
            <w:hideMark/>
          </w:tcPr>
          <w:p w:rsidR="00CB0B5F" w:rsidRPr="00E876D3" w:rsidRDefault="00CB0B5F" w:rsidP="00CB0B5F">
            <w:pPr>
              <w:spacing w:line="256" w:lineRule="auto"/>
              <w:rPr>
                <w:rFonts w:ascii="Times New Roman" w:eastAsia="Times New Roman" w:hAnsi="Times New Roman" w:cs="Times New Roman"/>
                <w:b/>
                <w:bCs/>
                <w:color w:val="000000"/>
                <w:sz w:val="20"/>
                <w:szCs w:val="20"/>
                <w:lang w:val="mk-MK"/>
              </w:rPr>
            </w:pPr>
          </w:p>
        </w:tc>
        <w:tc>
          <w:tcPr>
            <w:tcW w:w="2679" w:type="dxa"/>
            <w:hideMark/>
          </w:tcPr>
          <w:p w:rsidR="00CB0B5F" w:rsidRPr="00E876D3" w:rsidRDefault="00CB0B5F" w:rsidP="00CE5658">
            <w:pP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Порозни води во </w:t>
            </w:r>
            <w:r w:rsidR="00CE5658" w:rsidRPr="00E876D3">
              <w:rPr>
                <w:rFonts w:ascii="Times New Roman" w:hAnsi="Times New Roman" w:cs="Times New Roman"/>
                <w:sz w:val="20"/>
                <w:szCs w:val="20"/>
                <w:lang w:val="mk-MK"/>
              </w:rPr>
              <w:t>Палеоген</w:t>
            </w:r>
            <w:r w:rsidRPr="00E876D3">
              <w:rPr>
                <w:rFonts w:ascii="Times New Roman" w:hAnsi="Times New Roman" w:cs="Times New Roman"/>
                <w:sz w:val="20"/>
                <w:szCs w:val="20"/>
                <w:lang w:val="mk-MK"/>
              </w:rPr>
              <w:t xml:space="preserve"> седиментен комплекс на долините Бобовдол и Ќустендил</w:t>
            </w:r>
          </w:p>
        </w:tc>
        <w:tc>
          <w:tcPr>
            <w:tcW w:w="19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BG4G0001Pg138 </w:t>
            </w:r>
          </w:p>
        </w:tc>
        <w:tc>
          <w:tcPr>
            <w:tcW w:w="91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595,18</w:t>
            </w:r>
          </w:p>
        </w:tc>
        <w:tc>
          <w:tcPr>
            <w:tcW w:w="124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500,57</w:t>
            </w:r>
          </w:p>
        </w:tc>
        <w:tc>
          <w:tcPr>
            <w:tcW w:w="1240"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94,61</w:t>
            </w:r>
          </w:p>
        </w:tc>
      </w:tr>
      <w:tr w:rsidR="00CB0B5F" w:rsidRPr="00E876D3" w:rsidTr="0050105A">
        <w:trPr>
          <w:cnfStyle w:val="000000010000" w:firstRow="0" w:lastRow="0" w:firstColumn="0" w:lastColumn="0" w:oddVBand="0" w:evenVBand="0" w:oddHBand="0" w:evenHBand="1" w:firstRowFirstColumn="0" w:firstRowLastColumn="0" w:lastRowFirstColumn="0" w:lastRowLastColumn="0"/>
          <w:trHeight w:val="510"/>
        </w:trPr>
        <w:tc>
          <w:tcPr>
            <w:tcW w:w="7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22</w:t>
            </w:r>
          </w:p>
        </w:tc>
        <w:tc>
          <w:tcPr>
            <w:tcW w:w="1047" w:type="dxa"/>
            <w:vMerge/>
            <w:hideMark/>
          </w:tcPr>
          <w:p w:rsidR="00CB0B5F" w:rsidRPr="00E876D3" w:rsidRDefault="00CB0B5F" w:rsidP="00CB0B5F">
            <w:pPr>
              <w:spacing w:line="256" w:lineRule="auto"/>
              <w:rPr>
                <w:rFonts w:ascii="Times New Roman" w:eastAsia="Times New Roman" w:hAnsi="Times New Roman" w:cs="Times New Roman"/>
                <w:b/>
                <w:bCs/>
                <w:color w:val="000000"/>
                <w:sz w:val="20"/>
                <w:szCs w:val="20"/>
                <w:lang w:val="mk-MK"/>
              </w:rPr>
            </w:pPr>
          </w:p>
        </w:tc>
        <w:tc>
          <w:tcPr>
            <w:tcW w:w="2679" w:type="dxa"/>
            <w:hideMark/>
          </w:tcPr>
          <w:p w:rsidR="00CB0B5F" w:rsidRPr="00E876D3" w:rsidRDefault="00CB0B5F" w:rsidP="00CE5658">
            <w:pP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Порозни води во </w:t>
            </w:r>
            <w:r w:rsidR="00CE5658" w:rsidRPr="00E876D3">
              <w:rPr>
                <w:rFonts w:ascii="Times New Roman" w:hAnsi="Times New Roman" w:cs="Times New Roman"/>
                <w:sz w:val="20"/>
                <w:szCs w:val="20"/>
                <w:lang w:val="mk-MK"/>
              </w:rPr>
              <w:t xml:space="preserve">Палеоген </w:t>
            </w:r>
            <w:r w:rsidRPr="00E876D3">
              <w:rPr>
                <w:rFonts w:ascii="Times New Roman" w:hAnsi="Times New Roman" w:cs="Times New Roman"/>
                <w:sz w:val="20"/>
                <w:szCs w:val="20"/>
                <w:lang w:val="mk-MK"/>
              </w:rPr>
              <w:t>седимент</w:t>
            </w:r>
            <w:r w:rsidR="00CE5658" w:rsidRPr="00E876D3">
              <w:rPr>
                <w:rFonts w:ascii="Times New Roman" w:hAnsi="Times New Roman" w:cs="Times New Roman"/>
                <w:sz w:val="20"/>
                <w:szCs w:val="20"/>
                <w:lang w:val="mk-MK"/>
              </w:rPr>
              <w:t>ен</w:t>
            </w:r>
            <w:r w:rsidRPr="00E876D3">
              <w:rPr>
                <w:rFonts w:ascii="Times New Roman" w:hAnsi="Times New Roman" w:cs="Times New Roman"/>
                <w:sz w:val="20"/>
                <w:szCs w:val="20"/>
                <w:lang w:val="mk-MK"/>
              </w:rPr>
              <w:t xml:space="preserve"> комплекс на долината Перник</w:t>
            </w:r>
          </w:p>
        </w:tc>
        <w:tc>
          <w:tcPr>
            <w:tcW w:w="19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BG4G0001Pg238 </w:t>
            </w:r>
          </w:p>
        </w:tc>
        <w:tc>
          <w:tcPr>
            <w:tcW w:w="91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246,75</w:t>
            </w:r>
          </w:p>
        </w:tc>
        <w:tc>
          <w:tcPr>
            <w:tcW w:w="124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217,62</w:t>
            </w:r>
          </w:p>
        </w:tc>
        <w:tc>
          <w:tcPr>
            <w:tcW w:w="1240"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29,13</w:t>
            </w:r>
          </w:p>
        </w:tc>
      </w:tr>
      <w:tr w:rsidR="00CB0B5F" w:rsidRPr="00E876D3" w:rsidTr="0050105A">
        <w:trPr>
          <w:cnfStyle w:val="000000100000" w:firstRow="0" w:lastRow="0" w:firstColumn="0" w:lastColumn="0" w:oddVBand="0" w:evenVBand="0" w:oddHBand="1" w:evenHBand="0" w:firstRowFirstColumn="0" w:firstRowLastColumn="0" w:lastRowFirstColumn="0" w:lastRowLastColumn="0"/>
          <w:trHeight w:val="300"/>
        </w:trPr>
        <w:tc>
          <w:tcPr>
            <w:tcW w:w="7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23</w:t>
            </w:r>
          </w:p>
        </w:tc>
        <w:tc>
          <w:tcPr>
            <w:tcW w:w="1047" w:type="dxa"/>
            <w:vMerge/>
            <w:hideMark/>
          </w:tcPr>
          <w:p w:rsidR="00CB0B5F" w:rsidRPr="00E876D3" w:rsidRDefault="00CB0B5F" w:rsidP="00CB0B5F">
            <w:pPr>
              <w:spacing w:line="256" w:lineRule="auto"/>
              <w:rPr>
                <w:rFonts w:ascii="Times New Roman" w:eastAsia="Times New Roman" w:hAnsi="Times New Roman" w:cs="Times New Roman"/>
                <w:b/>
                <w:bCs/>
                <w:color w:val="000000"/>
                <w:sz w:val="20"/>
                <w:szCs w:val="20"/>
                <w:lang w:val="mk-MK"/>
              </w:rPr>
            </w:pPr>
          </w:p>
        </w:tc>
        <w:tc>
          <w:tcPr>
            <w:tcW w:w="2679" w:type="dxa"/>
            <w:hideMark/>
          </w:tcPr>
          <w:p w:rsidR="00CB0B5F" w:rsidRPr="00E876D3" w:rsidRDefault="00BE3138" w:rsidP="00CB0B5F">
            <w:pPr>
              <w:rPr>
                <w:rFonts w:ascii="Times New Roman" w:hAnsi="Times New Roman" w:cs="Times New Roman"/>
                <w:sz w:val="20"/>
                <w:szCs w:val="20"/>
                <w:lang w:val="mk-MK"/>
              </w:rPr>
            </w:pPr>
            <w:r w:rsidRPr="00E876D3">
              <w:rPr>
                <w:rFonts w:ascii="Times New Roman" w:hAnsi="Times New Roman" w:cs="Times New Roman"/>
                <w:sz w:val="20"/>
                <w:szCs w:val="20"/>
                <w:lang w:val="mk-MK"/>
              </w:rPr>
              <w:t>Води во пукнатини</w:t>
            </w:r>
            <w:r w:rsidR="00CB0B5F" w:rsidRPr="00E876D3">
              <w:rPr>
                <w:rFonts w:ascii="Times New Roman" w:hAnsi="Times New Roman" w:cs="Times New Roman"/>
                <w:sz w:val="20"/>
                <w:szCs w:val="20"/>
                <w:lang w:val="mk-MK"/>
              </w:rPr>
              <w:t xml:space="preserve"> во блокот Пирин</w:t>
            </w:r>
          </w:p>
        </w:tc>
        <w:tc>
          <w:tcPr>
            <w:tcW w:w="19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BG4G1PzC2Pg019 </w:t>
            </w:r>
          </w:p>
        </w:tc>
        <w:tc>
          <w:tcPr>
            <w:tcW w:w="91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1118,71</w:t>
            </w:r>
          </w:p>
        </w:tc>
        <w:tc>
          <w:tcPr>
            <w:tcW w:w="124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936,98</w:t>
            </w:r>
          </w:p>
        </w:tc>
        <w:tc>
          <w:tcPr>
            <w:tcW w:w="1240"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181,73</w:t>
            </w:r>
          </w:p>
        </w:tc>
      </w:tr>
      <w:tr w:rsidR="00CB0B5F" w:rsidRPr="00E876D3" w:rsidTr="0050105A">
        <w:trPr>
          <w:cnfStyle w:val="000000010000" w:firstRow="0" w:lastRow="0" w:firstColumn="0" w:lastColumn="0" w:oddVBand="0" w:evenVBand="0" w:oddHBand="0" w:evenHBand="1" w:firstRowFirstColumn="0" w:firstRowLastColumn="0" w:lastRowFirstColumn="0" w:lastRowLastColumn="0"/>
          <w:trHeight w:val="765"/>
        </w:trPr>
        <w:tc>
          <w:tcPr>
            <w:tcW w:w="7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24</w:t>
            </w:r>
          </w:p>
        </w:tc>
        <w:tc>
          <w:tcPr>
            <w:tcW w:w="1047" w:type="dxa"/>
            <w:vMerge/>
            <w:hideMark/>
          </w:tcPr>
          <w:p w:rsidR="00CB0B5F" w:rsidRPr="00E876D3" w:rsidRDefault="00CB0B5F" w:rsidP="00CB0B5F">
            <w:pPr>
              <w:spacing w:line="256" w:lineRule="auto"/>
              <w:rPr>
                <w:rFonts w:ascii="Times New Roman" w:eastAsia="Times New Roman" w:hAnsi="Times New Roman" w:cs="Times New Roman"/>
                <w:b/>
                <w:bCs/>
                <w:color w:val="000000"/>
                <w:sz w:val="20"/>
                <w:szCs w:val="20"/>
                <w:lang w:val="mk-MK"/>
              </w:rPr>
            </w:pPr>
          </w:p>
        </w:tc>
        <w:tc>
          <w:tcPr>
            <w:tcW w:w="2679" w:type="dxa"/>
            <w:hideMark/>
          </w:tcPr>
          <w:p w:rsidR="00CB0B5F" w:rsidRPr="00E876D3" w:rsidRDefault="00CE5658" w:rsidP="00CE5658">
            <w:pPr>
              <w:rPr>
                <w:rFonts w:ascii="Times New Roman" w:hAnsi="Times New Roman" w:cs="Times New Roman"/>
                <w:sz w:val="20"/>
                <w:szCs w:val="20"/>
                <w:lang w:val="mk-MK"/>
              </w:rPr>
            </w:pPr>
            <w:r w:rsidRPr="00E876D3">
              <w:rPr>
                <w:rFonts w:ascii="Times New Roman" w:hAnsi="Times New Roman" w:cs="Times New Roman"/>
                <w:sz w:val="20"/>
                <w:szCs w:val="20"/>
                <w:lang w:val="mk-MK"/>
              </w:rPr>
              <w:t>Води во пукнатини</w:t>
            </w:r>
            <w:r w:rsidR="00CB0B5F" w:rsidRPr="00E876D3">
              <w:rPr>
                <w:rFonts w:ascii="Times New Roman" w:hAnsi="Times New Roman" w:cs="Times New Roman"/>
                <w:sz w:val="20"/>
                <w:szCs w:val="20"/>
                <w:lang w:val="mk-MK"/>
              </w:rPr>
              <w:t xml:space="preserve"> во метаморфити Рила-Родоп, јужнобугарски гранити, калин плутон</w:t>
            </w:r>
          </w:p>
        </w:tc>
        <w:tc>
          <w:tcPr>
            <w:tcW w:w="19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BG4G001PzC2021 </w:t>
            </w:r>
          </w:p>
        </w:tc>
        <w:tc>
          <w:tcPr>
            <w:tcW w:w="91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2243,85</w:t>
            </w:r>
          </w:p>
        </w:tc>
        <w:tc>
          <w:tcPr>
            <w:tcW w:w="124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2219,35</w:t>
            </w:r>
          </w:p>
        </w:tc>
        <w:tc>
          <w:tcPr>
            <w:tcW w:w="1240"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24,5</w:t>
            </w:r>
          </w:p>
        </w:tc>
      </w:tr>
      <w:tr w:rsidR="00CB0B5F" w:rsidRPr="00E876D3" w:rsidTr="0050105A">
        <w:trPr>
          <w:cnfStyle w:val="000000100000" w:firstRow="0" w:lastRow="0" w:firstColumn="0" w:lastColumn="0" w:oddVBand="0" w:evenVBand="0" w:oddHBand="1" w:evenHBand="0" w:firstRowFirstColumn="0" w:firstRowLastColumn="0" w:lastRowFirstColumn="0" w:lastRowLastColumn="0"/>
          <w:trHeight w:val="760"/>
        </w:trPr>
        <w:tc>
          <w:tcPr>
            <w:tcW w:w="7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25</w:t>
            </w:r>
          </w:p>
        </w:tc>
        <w:tc>
          <w:tcPr>
            <w:tcW w:w="1047" w:type="dxa"/>
            <w:vMerge/>
            <w:hideMark/>
          </w:tcPr>
          <w:p w:rsidR="00CB0B5F" w:rsidRPr="00E876D3" w:rsidRDefault="00CB0B5F" w:rsidP="00CB0B5F">
            <w:pPr>
              <w:spacing w:line="256" w:lineRule="auto"/>
              <w:rPr>
                <w:rFonts w:ascii="Times New Roman" w:eastAsia="Times New Roman" w:hAnsi="Times New Roman" w:cs="Times New Roman"/>
                <w:b/>
                <w:bCs/>
                <w:color w:val="000000"/>
                <w:sz w:val="20"/>
                <w:szCs w:val="20"/>
                <w:lang w:val="mk-MK"/>
              </w:rPr>
            </w:pPr>
          </w:p>
        </w:tc>
        <w:tc>
          <w:tcPr>
            <w:tcW w:w="2679" w:type="dxa"/>
            <w:hideMark/>
          </w:tcPr>
          <w:p w:rsidR="00CB0B5F" w:rsidRPr="00E876D3" w:rsidRDefault="00BE3138" w:rsidP="00CB0B5F">
            <w:pPr>
              <w:rPr>
                <w:rFonts w:ascii="Times New Roman" w:hAnsi="Times New Roman" w:cs="Times New Roman"/>
                <w:sz w:val="20"/>
                <w:szCs w:val="20"/>
                <w:lang w:val="mk-MK"/>
              </w:rPr>
            </w:pPr>
            <w:r w:rsidRPr="00E876D3">
              <w:rPr>
                <w:rFonts w:ascii="Times New Roman" w:hAnsi="Times New Roman" w:cs="Times New Roman"/>
                <w:sz w:val="20"/>
                <w:szCs w:val="20"/>
                <w:lang w:val="mk-MK"/>
              </w:rPr>
              <w:t>Води во пукнатини</w:t>
            </w:r>
            <w:r w:rsidR="00CB0B5F" w:rsidRPr="00E876D3">
              <w:rPr>
                <w:rFonts w:ascii="Times New Roman" w:hAnsi="Times New Roman" w:cs="Times New Roman"/>
                <w:sz w:val="20"/>
                <w:szCs w:val="20"/>
                <w:lang w:val="mk-MK"/>
              </w:rPr>
              <w:t xml:space="preserve"> во Беласица метаморфити</w:t>
            </w:r>
          </w:p>
        </w:tc>
        <w:tc>
          <w:tcPr>
            <w:tcW w:w="19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BG4G001PtPz025 </w:t>
            </w:r>
          </w:p>
        </w:tc>
        <w:tc>
          <w:tcPr>
            <w:tcW w:w="91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132,57</w:t>
            </w:r>
          </w:p>
        </w:tc>
        <w:tc>
          <w:tcPr>
            <w:tcW w:w="124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130,19</w:t>
            </w:r>
          </w:p>
        </w:tc>
        <w:tc>
          <w:tcPr>
            <w:tcW w:w="1240"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2,43</w:t>
            </w:r>
          </w:p>
        </w:tc>
      </w:tr>
      <w:tr w:rsidR="00CB0B5F" w:rsidRPr="00E876D3" w:rsidTr="0050105A">
        <w:trPr>
          <w:cnfStyle w:val="000000010000" w:firstRow="0" w:lastRow="0" w:firstColumn="0" w:lastColumn="0" w:oddVBand="0" w:evenVBand="0" w:oddHBand="0" w:evenHBand="1" w:firstRowFirstColumn="0" w:firstRowLastColumn="0" w:lastRowFirstColumn="0" w:lastRowLastColumn="0"/>
          <w:trHeight w:val="765"/>
        </w:trPr>
        <w:tc>
          <w:tcPr>
            <w:tcW w:w="7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26</w:t>
            </w:r>
          </w:p>
        </w:tc>
        <w:tc>
          <w:tcPr>
            <w:tcW w:w="1047" w:type="dxa"/>
            <w:vMerge/>
            <w:hideMark/>
          </w:tcPr>
          <w:p w:rsidR="00CB0B5F" w:rsidRPr="00E876D3" w:rsidRDefault="00CB0B5F" w:rsidP="00CB0B5F">
            <w:pPr>
              <w:spacing w:line="256" w:lineRule="auto"/>
              <w:rPr>
                <w:rFonts w:ascii="Times New Roman" w:eastAsia="Times New Roman" w:hAnsi="Times New Roman" w:cs="Times New Roman"/>
                <w:b/>
                <w:bCs/>
                <w:color w:val="000000"/>
                <w:sz w:val="20"/>
                <w:szCs w:val="20"/>
                <w:lang w:val="mk-MK"/>
              </w:rPr>
            </w:pPr>
          </w:p>
        </w:tc>
        <w:tc>
          <w:tcPr>
            <w:tcW w:w="2679" w:type="dxa"/>
            <w:hideMark/>
          </w:tcPr>
          <w:p w:rsidR="00CB0B5F" w:rsidRPr="00E876D3" w:rsidRDefault="00BE3138" w:rsidP="00CB0B5F">
            <w:pPr>
              <w:rPr>
                <w:rFonts w:ascii="Times New Roman" w:hAnsi="Times New Roman" w:cs="Times New Roman"/>
                <w:sz w:val="20"/>
                <w:szCs w:val="20"/>
                <w:lang w:val="mk-MK"/>
              </w:rPr>
            </w:pPr>
            <w:r w:rsidRPr="00E876D3">
              <w:rPr>
                <w:rFonts w:ascii="Times New Roman" w:hAnsi="Times New Roman" w:cs="Times New Roman"/>
                <w:sz w:val="20"/>
                <w:szCs w:val="20"/>
                <w:lang w:val="mk-MK"/>
              </w:rPr>
              <w:t>Води во пукнатини</w:t>
            </w:r>
            <w:r w:rsidR="00CB0B5F" w:rsidRPr="00E876D3">
              <w:rPr>
                <w:rFonts w:ascii="Times New Roman" w:hAnsi="Times New Roman" w:cs="Times New Roman"/>
                <w:sz w:val="20"/>
                <w:szCs w:val="20"/>
                <w:lang w:val="mk-MK"/>
              </w:rPr>
              <w:t xml:space="preserve"> во метаморфити на западна Родоп, јужнобугарски </w:t>
            </w:r>
            <w:r w:rsidR="00CB0B5F" w:rsidRPr="00E876D3">
              <w:rPr>
                <w:rFonts w:ascii="Times New Roman" w:hAnsi="Times New Roman" w:cs="Times New Roman"/>
                <w:sz w:val="20"/>
                <w:szCs w:val="20"/>
                <w:lang w:val="mk-MK"/>
              </w:rPr>
              <w:lastRenderedPageBreak/>
              <w:t>гранити, плутон Барутин-Буиново</w:t>
            </w:r>
          </w:p>
        </w:tc>
        <w:tc>
          <w:tcPr>
            <w:tcW w:w="19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lastRenderedPageBreak/>
              <w:t xml:space="preserve">BG4G001PtPz026 </w:t>
            </w:r>
          </w:p>
        </w:tc>
        <w:tc>
          <w:tcPr>
            <w:tcW w:w="91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1317,63</w:t>
            </w:r>
          </w:p>
        </w:tc>
        <w:tc>
          <w:tcPr>
            <w:tcW w:w="124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1287,47</w:t>
            </w:r>
          </w:p>
        </w:tc>
        <w:tc>
          <w:tcPr>
            <w:tcW w:w="1240"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30,15</w:t>
            </w:r>
          </w:p>
        </w:tc>
      </w:tr>
      <w:tr w:rsidR="00CB0B5F" w:rsidRPr="00E876D3" w:rsidTr="0050105A">
        <w:trPr>
          <w:cnfStyle w:val="000000100000" w:firstRow="0" w:lastRow="0" w:firstColumn="0" w:lastColumn="0" w:oddVBand="0" w:evenVBand="0" w:oddHBand="1" w:evenHBand="0" w:firstRowFirstColumn="0" w:firstRowLastColumn="0" w:lastRowFirstColumn="0" w:lastRowLastColumn="0"/>
          <w:trHeight w:val="300"/>
        </w:trPr>
        <w:tc>
          <w:tcPr>
            <w:tcW w:w="7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27</w:t>
            </w:r>
          </w:p>
        </w:tc>
        <w:tc>
          <w:tcPr>
            <w:tcW w:w="1047" w:type="dxa"/>
            <w:vMerge/>
            <w:hideMark/>
          </w:tcPr>
          <w:p w:rsidR="00CB0B5F" w:rsidRPr="00E876D3" w:rsidRDefault="00CB0B5F" w:rsidP="00CB0B5F">
            <w:pPr>
              <w:spacing w:line="256" w:lineRule="auto"/>
              <w:rPr>
                <w:rFonts w:ascii="Times New Roman" w:eastAsia="Times New Roman" w:hAnsi="Times New Roman" w:cs="Times New Roman"/>
                <w:b/>
                <w:bCs/>
                <w:color w:val="000000"/>
                <w:sz w:val="20"/>
                <w:szCs w:val="20"/>
                <w:lang w:val="mk-MK"/>
              </w:rPr>
            </w:pPr>
          </w:p>
        </w:tc>
        <w:tc>
          <w:tcPr>
            <w:tcW w:w="2679" w:type="dxa"/>
            <w:hideMark/>
          </w:tcPr>
          <w:p w:rsidR="00CB0B5F" w:rsidRPr="00E876D3" w:rsidRDefault="00BE3138" w:rsidP="00CB0B5F">
            <w:pPr>
              <w:rPr>
                <w:rFonts w:ascii="Times New Roman" w:hAnsi="Times New Roman" w:cs="Times New Roman"/>
                <w:sz w:val="20"/>
                <w:szCs w:val="20"/>
                <w:lang w:val="mk-MK"/>
              </w:rPr>
            </w:pPr>
            <w:r w:rsidRPr="00E876D3">
              <w:rPr>
                <w:rFonts w:ascii="Times New Roman" w:hAnsi="Times New Roman" w:cs="Times New Roman"/>
                <w:sz w:val="20"/>
                <w:szCs w:val="20"/>
                <w:lang w:val="mk-MK"/>
              </w:rPr>
              <w:t>Води во пукнатини</w:t>
            </w:r>
            <w:r w:rsidR="00CB0B5F" w:rsidRPr="00E876D3">
              <w:rPr>
                <w:rFonts w:ascii="Times New Roman" w:hAnsi="Times New Roman" w:cs="Times New Roman"/>
                <w:sz w:val="20"/>
                <w:szCs w:val="20"/>
                <w:lang w:val="mk-MK"/>
              </w:rPr>
              <w:t xml:space="preserve"> во блокот Верила-Витошки</w:t>
            </w:r>
          </w:p>
        </w:tc>
        <w:tc>
          <w:tcPr>
            <w:tcW w:w="19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BG4G001PtPz027 </w:t>
            </w:r>
          </w:p>
        </w:tc>
        <w:tc>
          <w:tcPr>
            <w:tcW w:w="91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1282,31</w:t>
            </w:r>
          </w:p>
        </w:tc>
        <w:tc>
          <w:tcPr>
            <w:tcW w:w="124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607,91</w:t>
            </w:r>
          </w:p>
        </w:tc>
        <w:tc>
          <w:tcPr>
            <w:tcW w:w="1240"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674,4</w:t>
            </w:r>
          </w:p>
        </w:tc>
      </w:tr>
      <w:tr w:rsidR="00CB0B5F" w:rsidRPr="00E876D3" w:rsidTr="0050105A">
        <w:trPr>
          <w:cnfStyle w:val="000000010000" w:firstRow="0" w:lastRow="0" w:firstColumn="0" w:lastColumn="0" w:oddVBand="0" w:evenVBand="0" w:oddHBand="0" w:evenHBand="1" w:firstRowFirstColumn="0" w:firstRowLastColumn="0" w:lastRowFirstColumn="0" w:lastRowLastColumn="0"/>
          <w:trHeight w:val="510"/>
        </w:trPr>
        <w:tc>
          <w:tcPr>
            <w:tcW w:w="7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28</w:t>
            </w:r>
          </w:p>
        </w:tc>
        <w:tc>
          <w:tcPr>
            <w:tcW w:w="1047" w:type="dxa"/>
            <w:vMerge/>
            <w:hideMark/>
          </w:tcPr>
          <w:p w:rsidR="00CB0B5F" w:rsidRPr="00E876D3" w:rsidRDefault="00CB0B5F" w:rsidP="00CB0B5F">
            <w:pPr>
              <w:spacing w:line="256" w:lineRule="auto"/>
              <w:rPr>
                <w:rFonts w:ascii="Times New Roman" w:eastAsia="Times New Roman" w:hAnsi="Times New Roman" w:cs="Times New Roman"/>
                <w:b/>
                <w:bCs/>
                <w:color w:val="000000"/>
                <w:sz w:val="20"/>
                <w:szCs w:val="20"/>
                <w:lang w:val="mk-MK"/>
              </w:rPr>
            </w:pPr>
          </w:p>
        </w:tc>
        <w:tc>
          <w:tcPr>
            <w:tcW w:w="2679" w:type="dxa"/>
            <w:hideMark/>
          </w:tcPr>
          <w:p w:rsidR="00CB0B5F" w:rsidRPr="00E876D3" w:rsidRDefault="00BE3138" w:rsidP="00CB0B5F">
            <w:pPr>
              <w:rPr>
                <w:rFonts w:ascii="Times New Roman" w:hAnsi="Times New Roman" w:cs="Times New Roman"/>
                <w:sz w:val="20"/>
                <w:szCs w:val="20"/>
                <w:lang w:val="mk-MK"/>
              </w:rPr>
            </w:pPr>
            <w:r w:rsidRPr="00E876D3">
              <w:rPr>
                <w:rFonts w:ascii="Times New Roman" w:hAnsi="Times New Roman" w:cs="Times New Roman"/>
                <w:sz w:val="20"/>
                <w:szCs w:val="20"/>
                <w:lang w:val="mk-MK"/>
              </w:rPr>
              <w:t>Води во пукнатини</w:t>
            </w:r>
            <w:r w:rsidR="00CB0B5F" w:rsidRPr="00E876D3">
              <w:rPr>
                <w:rFonts w:ascii="Times New Roman" w:hAnsi="Times New Roman" w:cs="Times New Roman"/>
                <w:sz w:val="20"/>
                <w:szCs w:val="20"/>
                <w:lang w:val="mk-MK"/>
              </w:rPr>
              <w:t xml:space="preserve"> во Влахино-Огражденско-малешевско Осоговски метаморфити</w:t>
            </w:r>
          </w:p>
        </w:tc>
        <w:tc>
          <w:tcPr>
            <w:tcW w:w="19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BG4G001PtPz125 </w:t>
            </w:r>
          </w:p>
        </w:tc>
        <w:tc>
          <w:tcPr>
            <w:tcW w:w="91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3089,9</w:t>
            </w:r>
          </w:p>
        </w:tc>
        <w:tc>
          <w:tcPr>
            <w:tcW w:w="124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2357,99</w:t>
            </w:r>
          </w:p>
        </w:tc>
        <w:tc>
          <w:tcPr>
            <w:tcW w:w="1240"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371,91</w:t>
            </w:r>
          </w:p>
        </w:tc>
      </w:tr>
      <w:tr w:rsidR="00CB0B5F" w:rsidRPr="00E876D3" w:rsidTr="0050105A">
        <w:trPr>
          <w:cnfStyle w:val="000000100000" w:firstRow="0" w:lastRow="0" w:firstColumn="0" w:lastColumn="0" w:oddVBand="0" w:evenVBand="0" w:oddHBand="1" w:evenHBand="0" w:firstRowFirstColumn="0" w:firstRowLastColumn="0" w:lastRowFirstColumn="0" w:lastRowLastColumn="0"/>
          <w:trHeight w:val="587"/>
        </w:trPr>
        <w:tc>
          <w:tcPr>
            <w:tcW w:w="7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29</w:t>
            </w:r>
          </w:p>
        </w:tc>
        <w:tc>
          <w:tcPr>
            <w:tcW w:w="1047" w:type="dxa"/>
            <w:vMerge w:val="restart"/>
            <w:textDirection w:val="btLr"/>
            <w:hideMark/>
          </w:tcPr>
          <w:p w:rsidR="00CB0B5F" w:rsidRPr="00E876D3" w:rsidRDefault="0050105A" w:rsidP="00BE3138">
            <w:pPr>
              <w:jc w:val="center"/>
              <w:rPr>
                <w:rFonts w:ascii="Times New Roman" w:hAnsi="Times New Roman" w:cs="Times New Roman"/>
                <w:b/>
                <w:bCs/>
                <w:sz w:val="20"/>
                <w:szCs w:val="20"/>
                <w:lang w:val="mk-MK"/>
              </w:rPr>
            </w:pPr>
            <w:r w:rsidRPr="00E876D3">
              <w:rPr>
                <w:rFonts w:ascii="Times New Roman" w:hAnsi="Times New Roman" w:cs="Times New Roman"/>
                <w:b/>
                <w:bCs/>
                <w:sz w:val="20"/>
                <w:szCs w:val="20"/>
                <w:lang w:val="mk-MK"/>
              </w:rPr>
              <w:t xml:space="preserve">Водни тела во </w:t>
            </w:r>
            <w:r w:rsidR="00BE3138" w:rsidRPr="00E876D3">
              <w:rPr>
                <w:rFonts w:ascii="Times New Roman" w:hAnsi="Times New Roman" w:cs="Times New Roman"/>
                <w:b/>
                <w:bCs/>
                <w:sz w:val="20"/>
                <w:szCs w:val="20"/>
                <w:lang w:val="mk-MK"/>
              </w:rPr>
              <w:t>подрачја</w:t>
            </w:r>
            <w:r w:rsidRPr="00E876D3">
              <w:rPr>
                <w:rFonts w:ascii="Times New Roman" w:hAnsi="Times New Roman" w:cs="Times New Roman"/>
                <w:b/>
                <w:bCs/>
                <w:sz w:val="20"/>
                <w:szCs w:val="20"/>
                <w:lang w:val="mk-MK"/>
              </w:rPr>
              <w:t xml:space="preserve"> со карстни басени лоцирани во области на дистрибуција на </w:t>
            </w:r>
            <w:r w:rsidR="00BE3138" w:rsidRPr="00E876D3">
              <w:rPr>
                <w:rFonts w:ascii="Times New Roman" w:hAnsi="Times New Roman" w:cs="Times New Roman"/>
                <w:b/>
                <w:bCs/>
                <w:sz w:val="20"/>
                <w:szCs w:val="20"/>
                <w:lang w:val="mk-MK"/>
              </w:rPr>
              <w:t>групи</w:t>
            </w:r>
            <w:r w:rsidRPr="00E876D3">
              <w:rPr>
                <w:rFonts w:ascii="Times New Roman" w:hAnsi="Times New Roman" w:cs="Times New Roman"/>
                <w:b/>
                <w:bCs/>
                <w:sz w:val="20"/>
                <w:szCs w:val="20"/>
                <w:lang w:val="mk-MK"/>
              </w:rPr>
              <w:t xml:space="preserve"> пукнатини</w:t>
            </w:r>
          </w:p>
        </w:tc>
        <w:tc>
          <w:tcPr>
            <w:tcW w:w="2679" w:type="dxa"/>
            <w:hideMark/>
          </w:tcPr>
          <w:p w:rsidR="00CB0B5F" w:rsidRPr="00E876D3" w:rsidRDefault="00BE3138" w:rsidP="00CB0B5F">
            <w:pPr>
              <w:rPr>
                <w:rFonts w:ascii="Times New Roman" w:hAnsi="Times New Roman" w:cs="Times New Roman"/>
                <w:sz w:val="20"/>
                <w:szCs w:val="20"/>
                <w:lang w:val="mk-MK"/>
              </w:rPr>
            </w:pPr>
            <w:r w:rsidRPr="00E876D3">
              <w:rPr>
                <w:rFonts w:ascii="Times New Roman" w:hAnsi="Times New Roman" w:cs="Times New Roman"/>
                <w:sz w:val="20"/>
                <w:szCs w:val="20"/>
                <w:lang w:val="mk-MK"/>
              </w:rPr>
              <w:t>Карстни води во пукнатини</w:t>
            </w:r>
            <w:r w:rsidR="00CB0B5F" w:rsidRPr="00E876D3">
              <w:rPr>
                <w:rFonts w:ascii="Times New Roman" w:hAnsi="Times New Roman" w:cs="Times New Roman"/>
                <w:sz w:val="20"/>
                <w:szCs w:val="20"/>
                <w:lang w:val="mk-MK"/>
              </w:rPr>
              <w:t xml:space="preserve"> во карстниот басен Еловдол</w:t>
            </w:r>
          </w:p>
        </w:tc>
        <w:tc>
          <w:tcPr>
            <w:tcW w:w="19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BG4G001T2T3029 </w:t>
            </w:r>
          </w:p>
        </w:tc>
        <w:tc>
          <w:tcPr>
            <w:tcW w:w="91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530,68</w:t>
            </w:r>
          </w:p>
        </w:tc>
        <w:tc>
          <w:tcPr>
            <w:tcW w:w="124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459,89</w:t>
            </w:r>
          </w:p>
        </w:tc>
        <w:tc>
          <w:tcPr>
            <w:tcW w:w="1240"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70,79</w:t>
            </w:r>
          </w:p>
        </w:tc>
      </w:tr>
      <w:tr w:rsidR="00CB0B5F" w:rsidRPr="00E876D3" w:rsidTr="0050105A">
        <w:trPr>
          <w:cnfStyle w:val="000000010000" w:firstRow="0" w:lastRow="0" w:firstColumn="0" w:lastColumn="0" w:oddVBand="0" w:evenVBand="0" w:oddHBand="0" w:evenHBand="1" w:firstRowFirstColumn="0" w:firstRowLastColumn="0" w:lastRowFirstColumn="0" w:lastRowLastColumn="0"/>
          <w:trHeight w:val="808"/>
        </w:trPr>
        <w:tc>
          <w:tcPr>
            <w:tcW w:w="7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30</w:t>
            </w:r>
          </w:p>
        </w:tc>
        <w:tc>
          <w:tcPr>
            <w:tcW w:w="1047" w:type="dxa"/>
            <w:vMerge/>
            <w:hideMark/>
          </w:tcPr>
          <w:p w:rsidR="00CB0B5F" w:rsidRPr="00E876D3" w:rsidRDefault="00CB0B5F" w:rsidP="00CB0B5F">
            <w:pPr>
              <w:spacing w:line="256" w:lineRule="auto"/>
              <w:rPr>
                <w:rFonts w:ascii="Times New Roman" w:eastAsia="Times New Roman" w:hAnsi="Times New Roman" w:cs="Times New Roman"/>
                <w:b/>
                <w:bCs/>
                <w:color w:val="000000"/>
                <w:sz w:val="20"/>
                <w:szCs w:val="20"/>
                <w:lang w:val="mk-MK"/>
              </w:rPr>
            </w:pPr>
          </w:p>
        </w:tc>
        <w:tc>
          <w:tcPr>
            <w:tcW w:w="2679" w:type="dxa"/>
            <w:hideMark/>
          </w:tcPr>
          <w:p w:rsidR="00CB0B5F" w:rsidRPr="00E876D3" w:rsidRDefault="00BE3138" w:rsidP="00CB0B5F">
            <w:pPr>
              <w:rPr>
                <w:rFonts w:ascii="Times New Roman" w:hAnsi="Times New Roman" w:cs="Times New Roman"/>
                <w:sz w:val="20"/>
                <w:szCs w:val="20"/>
                <w:lang w:val="mk-MK"/>
              </w:rPr>
            </w:pPr>
            <w:r w:rsidRPr="00E876D3">
              <w:rPr>
                <w:rFonts w:ascii="Times New Roman" w:hAnsi="Times New Roman" w:cs="Times New Roman"/>
                <w:sz w:val="20"/>
                <w:szCs w:val="20"/>
                <w:lang w:val="mk-MK"/>
              </w:rPr>
              <w:t>Карстни води во пукнатини</w:t>
            </w:r>
            <w:r w:rsidR="00CB0B5F" w:rsidRPr="00E876D3">
              <w:rPr>
                <w:rFonts w:ascii="Times New Roman" w:hAnsi="Times New Roman" w:cs="Times New Roman"/>
                <w:sz w:val="20"/>
                <w:szCs w:val="20"/>
                <w:lang w:val="mk-MK"/>
              </w:rPr>
              <w:t xml:space="preserve"> во карстниот басен Сатовчански, плутон Долнодриановски</w:t>
            </w:r>
          </w:p>
        </w:tc>
        <w:tc>
          <w:tcPr>
            <w:tcW w:w="19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BG4G0001Pt1030 </w:t>
            </w:r>
          </w:p>
        </w:tc>
        <w:tc>
          <w:tcPr>
            <w:tcW w:w="91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603,12</w:t>
            </w:r>
          </w:p>
        </w:tc>
        <w:tc>
          <w:tcPr>
            <w:tcW w:w="124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502,49</w:t>
            </w:r>
          </w:p>
        </w:tc>
        <w:tc>
          <w:tcPr>
            <w:tcW w:w="1240"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100,63</w:t>
            </w:r>
          </w:p>
        </w:tc>
      </w:tr>
      <w:tr w:rsidR="00CB0B5F" w:rsidRPr="00E876D3" w:rsidTr="0050105A">
        <w:trPr>
          <w:cnfStyle w:val="000000100000" w:firstRow="0" w:lastRow="0" w:firstColumn="0" w:lastColumn="0" w:oddVBand="0" w:evenVBand="0" w:oddHBand="1" w:evenHBand="0" w:firstRowFirstColumn="0" w:firstRowLastColumn="0" w:lastRowFirstColumn="0" w:lastRowLastColumn="0"/>
          <w:trHeight w:val="665"/>
        </w:trPr>
        <w:tc>
          <w:tcPr>
            <w:tcW w:w="7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31</w:t>
            </w:r>
          </w:p>
        </w:tc>
        <w:tc>
          <w:tcPr>
            <w:tcW w:w="1047" w:type="dxa"/>
            <w:vMerge/>
            <w:hideMark/>
          </w:tcPr>
          <w:p w:rsidR="00CB0B5F" w:rsidRPr="00E876D3" w:rsidRDefault="00CB0B5F" w:rsidP="00CB0B5F">
            <w:pPr>
              <w:spacing w:line="256" w:lineRule="auto"/>
              <w:rPr>
                <w:rFonts w:ascii="Times New Roman" w:eastAsia="Times New Roman" w:hAnsi="Times New Roman" w:cs="Times New Roman"/>
                <w:b/>
                <w:bCs/>
                <w:color w:val="000000"/>
                <w:sz w:val="20"/>
                <w:szCs w:val="20"/>
                <w:lang w:val="mk-MK"/>
              </w:rPr>
            </w:pPr>
          </w:p>
        </w:tc>
        <w:tc>
          <w:tcPr>
            <w:tcW w:w="2679" w:type="dxa"/>
            <w:hideMark/>
          </w:tcPr>
          <w:p w:rsidR="00CB0B5F" w:rsidRPr="00E876D3" w:rsidRDefault="00BE3138" w:rsidP="00BE3138">
            <w:pPr>
              <w:rPr>
                <w:rFonts w:ascii="Times New Roman" w:hAnsi="Times New Roman" w:cs="Times New Roman"/>
                <w:sz w:val="20"/>
                <w:szCs w:val="20"/>
                <w:lang w:val="mk-MK"/>
              </w:rPr>
            </w:pPr>
            <w:r w:rsidRPr="00E876D3">
              <w:rPr>
                <w:rFonts w:ascii="Times New Roman" w:hAnsi="Times New Roman" w:cs="Times New Roman"/>
                <w:sz w:val="20"/>
                <w:szCs w:val="20"/>
                <w:lang w:val="mk-MK"/>
              </w:rPr>
              <w:t>Карстни води во пукнатини</w:t>
            </w:r>
            <w:r w:rsidR="00CB0B5F" w:rsidRPr="00E876D3">
              <w:rPr>
                <w:rFonts w:ascii="Times New Roman" w:hAnsi="Times New Roman" w:cs="Times New Roman"/>
                <w:sz w:val="20"/>
                <w:szCs w:val="20"/>
                <w:lang w:val="mk-MK"/>
              </w:rPr>
              <w:t xml:space="preserve"> во Бобошевски Мурводолски колички слив</w:t>
            </w:r>
          </w:p>
        </w:tc>
        <w:tc>
          <w:tcPr>
            <w:tcW w:w="19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BG4G00001T2035 </w:t>
            </w:r>
          </w:p>
        </w:tc>
        <w:tc>
          <w:tcPr>
            <w:tcW w:w="91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87,07</w:t>
            </w:r>
          </w:p>
        </w:tc>
        <w:tc>
          <w:tcPr>
            <w:tcW w:w="124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81,14</w:t>
            </w:r>
          </w:p>
        </w:tc>
        <w:tc>
          <w:tcPr>
            <w:tcW w:w="1240"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5,93</w:t>
            </w:r>
          </w:p>
        </w:tc>
      </w:tr>
      <w:tr w:rsidR="00CB0B5F" w:rsidRPr="00E876D3" w:rsidTr="0050105A">
        <w:trPr>
          <w:cnfStyle w:val="000000010000" w:firstRow="0" w:lastRow="0" w:firstColumn="0" w:lastColumn="0" w:oddVBand="0" w:evenVBand="0" w:oddHBand="0" w:evenHBand="1" w:firstRowFirstColumn="0" w:firstRowLastColumn="0" w:lastRowFirstColumn="0" w:lastRowLastColumn="0"/>
          <w:trHeight w:val="774"/>
        </w:trPr>
        <w:tc>
          <w:tcPr>
            <w:tcW w:w="7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32</w:t>
            </w:r>
          </w:p>
        </w:tc>
        <w:tc>
          <w:tcPr>
            <w:tcW w:w="1047" w:type="dxa"/>
            <w:vMerge/>
            <w:hideMark/>
          </w:tcPr>
          <w:p w:rsidR="00CB0B5F" w:rsidRPr="00E876D3" w:rsidRDefault="00CB0B5F" w:rsidP="00CB0B5F">
            <w:pPr>
              <w:spacing w:line="256" w:lineRule="auto"/>
              <w:rPr>
                <w:rFonts w:ascii="Times New Roman" w:eastAsia="Times New Roman" w:hAnsi="Times New Roman" w:cs="Times New Roman"/>
                <w:b/>
                <w:bCs/>
                <w:color w:val="000000"/>
                <w:sz w:val="20"/>
                <w:szCs w:val="20"/>
                <w:lang w:val="mk-MK"/>
              </w:rPr>
            </w:pPr>
          </w:p>
        </w:tc>
        <w:tc>
          <w:tcPr>
            <w:tcW w:w="2679" w:type="dxa"/>
            <w:hideMark/>
          </w:tcPr>
          <w:p w:rsidR="00CB0B5F" w:rsidRPr="00E876D3" w:rsidRDefault="00BE3138" w:rsidP="00CB0B5F">
            <w:pPr>
              <w:rPr>
                <w:rFonts w:ascii="Times New Roman" w:hAnsi="Times New Roman" w:cs="Times New Roman"/>
                <w:sz w:val="20"/>
                <w:szCs w:val="20"/>
                <w:lang w:val="mk-MK"/>
              </w:rPr>
            </w:pPr>
            <w:r w:rsidRPr="00E876D3">
              <w:rPr>
                <w:rFonts w:ascii="Times New Roman" w:hAnsi="Times New Roman" w:cs="Times New Roman"/>
                <w:sz w:val="20"/>
                <w:szCs w:val="20"/>
                <w:lang w:val="mk-MK"/>
              </w:rPr>
              <w:t>Карстни води во пукнатини</w:t>
            </w:r>
            <w:r w:rsidR="00CB0B5F" w:rsidRPr="00E876D3">
              <w:rPr>
                <w:rFonts w:ascii="Times New Roman" w:hAnsi="Times New Roman" w:cs="Times New Roman"/>
                <w:sz w:val="20"/>
                <w:szCs w:val="20"/>
                <w:lang w:val="mk-MK"/>
              </w:rPr>
              <w:t xml:space="preserve"> во карстниот басен Гоце Делчев, плутон Тешово</w:t>
            </w:r>
          </w:p>
        </w:tc>
        <w:tc>
          <w:tcPr>
            <w:tcW w:w="19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BG4G0001Pt1036 </w:t>
            </w:r>
          </w:p>
        </w:tc>
        <w:tc>
          <w:tcPr>
            <w:tcW w:w="91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464,46</w:t>
            </w:r>
          </w:p>
        </w:tc>
        <w:tc>
          <w:tcPr>
            <w:tcW w:w="124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447,86</w:t>
            </w:r>
          </w:p>
        </w:tc>
        <w:tc>
          <w:tcPr>
            <w:tcW w:w="1240"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16,6</w:t>
            </w:r>
          </w:p>
        </w:tc>
      </w:tr>
      <w:tr w:rsidR="00CB0B5F" w:rsidRPr="00E876D3" w:rsidTr="0050105A">
        <w:trPr>
          <w:cnfStyle w:val="000000100000" w:firstRow="0" w:lastRow="0" w:firstColumn="0" w:lastColumn="0" w:oddVBand="0" w:evenVBand="0" w:oddHBand="1" w:evenHBand="0" w:firstRowFirstColumn="0" w:firstRowLastColumn="0" w:lastRowFirstColumn="0" w:lastRowLastColumn="0"/>
          <w:trHeight w:val="300"/>
        </w:trPr>
        <w:tc>
          <w:tcPr>
            <w:tcW w:w="7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33</w:t>
            </w:r>
          </w:p>
        </w:tc>
        <w:tc>
          <w:tcPr>
            <w:tcW w:w="1047" w:type="dxa"/>
            <w:vMerge w:val="restart"/>
            <w:textDirection w:val="btLr"/>
            <w:hideMark/>
          </w:tcPr>
          <w:p w:rsidR="00CB0B5F" w:rsidRPr="00E876D3" w:rsidRDefault="0050105A" w:rsidP="00CB0B5F">
            <w:pPr>
              <w:jc w:val="center"/>
              <w:rPr>
                <w:rFonts w:ascii="Times New Roman" w:hAnsi="Times New Roman" w:cs="Times New Roman"/>
                <w:b/>
                <w:bCs/>
                <w:sz w:val="20"/>
                <w:szCs w:val="20"/>
                <w:lang w:val="mk-MK"/>
              </w:rPr>
            </w:pPr>
            <w:r w:rsidRPr="00E876D3">
              <w:rPr>
                <w:rFonts w:ascii="Times New Roman" w:hAnsi="Times New Roman" w:cs="Times New Roman"/>
                <w:b/>
                <w:bCs/>
                <w:sz w:val="20"/>
                <w:szCs w:val="20"/>
                <w:lang w:val="mk-MK"/>
              </w:rPr>
              <w:t>Водни тела во посебни карстни басени</w:t>
            </w:r>
          </w:p>
        </w:tc>
        <w:tc>
          <w:tcPr>
            <w:tcW w:w="2679" w:type="dxa"/>
            <w:hideMark/>
          </w:tcPr>
          <w:p w:rsidR="00CB0B5F" w:rsidRPr="00E876D3" w:rsidRDefault="00CB0B5F" w:rsidP="00CB0B5F">
            <w:pPr>
              <w:rPr>
                <w:rFonts w:ascii="Times New Roman" w:hAnsi="Times New Roman" w:cs="Times New Roman"/>
                <w:sz w:val="20"/>
                <w:szCs w:val="20"/>
                <w:lang w:val="mk-MK"/>
              </w:rPr>
            </w:pPr>
            <w:r w:rsidRPr="00E876D3">
              <w:rPr>
                <w:rFonts w:ascii="Times New Roman" w:hAnsi="Times New Roman" w:cs="Times New Roman"/>
                <w:sz w:val="20"/>
                <w:szCs w:val="20"/>
                <w:lang w:val="mk-MK"/>
              </w:rPr>
              <w:t>Карстни води во карстниот басен на Земјата</w:t>
            </w:r>
          </w:p>
        </w:tc>
        <w:tc>
          <w:tcPr>
            <w:tcW w:w="19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BG4G00T2T3028 </w:t>
            </w:r>
          </w:p>
        </w:tc>
        <w:tc>
          <w:tcPr>
            <w:tcW w:w="91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189,32</w:t>
            </w:r>
          </w:p>
        </w:tc>
        <w:tc>
          <w:tcPr>
            <w:tcW w:w="124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189,32</w:t>
            </w:r>
          </w:p>
        </w:tc>
        <w:tc>
          <w:tcPr>
            <w:tcW w:w="1240"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0</w:t>
            </w:r>
          </w:p>
        </w:tc>
      </w:tr>
      <w:tr w:rsidR="00CB0B5F" w:rsidRPr="00E876D3" w:rsidTr="0050105A">
        <w:trPr>
          <w:cnfStyle w:val="000000010000" w:firstRow="0" w:lastRow="0" w:firstColumn="0" w:lastColumn="0" w:oddVBand="0" w:evenVBand="0" w:oddHBand="0" w:evenHBand="1" w:firstRowFirstColumn="0" w:firstRowLastColumn="0" w:lastRowFirstColumn="0" w:lastRowLastColumn="0"/>
          <w:trHeight w:val="300"/>
        </w:trPr>
        <w:tc>
          <w:tcPr>
            <w:tcW w:w="7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34</w:t>
            </w:r>
          </w:p>
        </w:tc>
        <w:tc>
          <w:tcPr>
            <w:tcW w:w="1047" w:type="dxa"/>
            <w:vMerge/>
            <w:hideMark/>
          </w:tcPr>
          <w:p w:rsidR="00CB0B5F" w:rsidRPr="00E876D3" w:rsidRDefault="00CB0B5F" w:rsidP="00CB0B5F">
            <w:pPr>
              <w:spacing w:line="256" w:lineRule="auto"/>
              <w:rPr>
                <w:rFonts w:ascii="Times New Roman" w:eastAsia="Times New Roman" w:hAnsi="Times New Roman" w:cs="Times New Roman"/>
                <w:b/>
                <w:bCs/>
                <w:color w:val="000000"/>
                <w:sz w:val="20"/>
                <w:szCs w:val="20"/>
                <w:lang w:val="mk-MK"/>
              </w:rPr>
            </w:pPr>
          </w:p>
        </w:tc>
        <w:tc>
          <w:tcPr>
            <w:tcW w:w="2679" w:type="dxa"/>
            <w:hideMark/>
          </w:tcPr>
          <w:p w:rsidR="00CB0B5F" w:rsidRPr="00E876D3" w:rsidRDefault="00CB0B5F" w:rsidP="00CB0B5F">
            <w:pPr>
              <w:rPr>
                <w:rFonts w:ascii="Times New Roman" w:hAnsi="Times New Roman" w:cs="Times New Roman"/>
                <w:sz w:val="20"/>
                <w:szCs w:val="20"/>
                <w:lang w:val="mk-MK"/>
              </w:rPr>
            </w:pPr>
            <w:r w:rsidRPr="00E876D3">
              <w:rPr>
                <w:rFonts w:ascii="Times New Roman" w:hAnsi="Times New Roman" w:cs="Times New Roman"/>
                <w:sz w:val="20"/>
                <w:szCs w:val="20"/>
                <w:lang w:val="mk-MK"/>
              </w:rPr>
              <w:t>Карстни води во карстниот басен Разум</w:t>
            </w:r>
          </w:p>
        </w:tc>
        <w:tc>
          <w:tcPr>
            <w:tcW w:w="19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BG4G000Pt3031 </w:t>
            </w:r>
          </w:p>
        </w:tc>
        <w:tc>
          <w:tcPr>
            <w:tcW w:w="91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47,77</w:t>
            </w:r>
          </w:p>
        </w:tc>
        <w:tc>
          <w:tcPr>
            <w:tcW w:w="124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46,7</w:t>
            </w:r>
          </w:p>
        </w:tc>
        <w:tc>
          <w:tcPr>
            <w:tcW w:w="1240"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1,07</w:t>
            </w:r>
          </w:p>
        </w:tc>
      </w:tr>
      <w:tr w:rsidR="00CB0B5F" w:rsidRPr="00E876D3" w:rsidTr="0050105A">
        <w:trPr>
          <w:cnfStyle w:val="000000100000" w:firstRow="0" w:lastRow="0" w:firstColumn="0" w:lastColumn="0" w:oddVBand="0" w:evenVBand="0" w:oddHBand="1" w:evenHBand="0" w:firstRowFirstColumn="0" w:firstRowLastColumn="0" w:lastRowFirstColumn="0" w:lastRowLastColumn="0"/>
          <w:trHeight w:val="300"/>
        </w:trPr>
        <w:tc>
          <w:tcPr>
            <w:tcW w:w="7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35</w:t>
            </w:r>
          </w:p>
        </w:tc>
        <w:tc>
          <w:tcPr>
            <w:tcW w:w="1047" w:type="dxa"/>
            <w:vMerge/>
            <w:hideMark/>
          </w:tcPr>
          <w:p w:rsidR="00CB0B5F" w:rsidRPr="00E876D3" w:rsidRDefault="00CB0B5F" w:rsidP="00CB0B5F">
            <w:pPr>
              <w:spacing w:line="256" w:lineRule="auto"/>
              <w:rPr>
                <w:rFonts w:ascii="Times New Roman" w:eastAsia="Times New Roman" w:hAnsi="Times New Roman" w:cs="Times New Roman"/>
                <w:b/>
                <w:bCs/>
                <w:color w:val="000000"/>
                <w:sz w:val="20"/>
                <w:szCs w:val="20"/>
                <w:lang w:val="mk-MK"/>
              </w:rPr>
            </w:pPr>
          </w:p>
        </w:tc>
        <w:tc>
          <w:tcPr>
            <w:tcW w:w="2679" w:type="dxa"/>
            <w:hideMark/>
          </w:tcPr>
          <w:p w:rsidR="00CB0B5F" w:rsidRPr="00E876D3" w:rsidRDefault="00CB0B5F" w:rsidP="00CB0B5F">
            <w:pPr>
              <w:rPr>
                <w:rFonts w:ascii="Times New Roman" w:hAnsi="Times New Roman" w:cs="Times New Roman"/>
                <w:sz w:val="20"/>
                <w:szCs w:val="20"/>
                <w:lang w:val="mk-MK"/>
              </w:rPr>
            </w:pPr>
            <w:r w:rsidRPr="00E876D3">
              <w:rPr>
                <w:rFonts w:ascii="Times New Roman" w:hAnsi="Times New Roman" w:cs="Times New Roman"/>
                <w:sz w:val="20"/>
                <w:szCs w:val="20"/>
                <w:lang w:val="mk-MK"/>
              </w:rPr>
              <w:t>Карстни води во влашкиот карстен басен</w:t>
            </w:r>
          </w:p>
        </w:tc>
        <w:tc>
          <w:tcPr>
            <w:tcW w:w="19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BG4G000Pt3032 </w:t>
            </w:r>
          </w:p>
        </w:tc>
        <w:tc>
          <w:tcPr>
            <w:tcW w:w="91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11,07</w:t>
            </w:r>
          </w:p>
        </w:tc>
        <w:tc>
          <w:tcPr>
            <w:tcW w:w="124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11,07</w:t>
            </w:r>
          </w:p>
        </w:tc>
        <w:tc>
          <w:tcPr>
            <w:tcW w:w="1240"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0</w:t>
            </w:r>
          </w:p>
        </w:tc>
      </w:tr>
      <w:tr w:rsidR="00CB0B5F" w:rsidRPr="00E876D3" w:rsidTr="0050105A">
        <w:trPr>
          <w:cnfStyle w:val="000000010000" w:firstRow="0" w:lastRow="0" w:firstColumn="0" w:lastColumn="0" w:oddVBand="0" w:evenVBand="0" w:oddHBand="0" w:evenHBand="1" w:firstRowFirstColumn="0" w:firstRowLastColumn="0" w:lastRowFirstColumn="0" w:lastRowLastColumn="0"/>
          <w:trHeight w:val="300"/>
        </w:trPr>
        <w:tc>
          <w:tcPr>
            <w:tcW w:w="7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36</w:t>
            </w:r>
          </w:p>
        </w:tc>
        <w:tc>
          <w:tcPr>
            <w:tcW w:w="1047" w:type="dxa"/>
            <w:vMerge/>
            <w:hideMark/>
          </w:tcPr>
          <w:p w:rsidR="00CB0B5F" w:rsidRPr="00E876D3" w:rsidRDefault="00CB0B5F" w:rsidP="00CB0B5F">
            <w:pPr>
              <w:spacing w:line="256" w:lineRule="auto"/>
              <w:rPr>
                <w:rFonts w:ascii="Times New Roman" w:eastAsia="Times New Roman" w:hAnsi="Times New Roman" w:cs="Times New Roman"/>
                <w:b/>
                <w:bCs/>
                <w:color w:val="000000"/>
                <w:sz w:val="20"/>
                <w:szCs w:val="20"/>
                <w:lang w:val="mk-MK"/>
              </w:rPr>
            </w:pPr>
          </w:p>
        </w:tc>
        <w:tc>
          <w:tcPr>
            <w:tcW w:w="2679" w:type="dxa"/>
            <w:hideMark/>
          </w:tcPr>
          <w:p w:rsidR="00CB0B5F" w:rsidRPr="00E876D3" w:rsidRDefault="00CB0B5F" w:rsidP="00CB0B5F">
            <w:pPr>
              <w:rPr>
                <w:rFonts w:ascii="Times New Roman" w:hAnsi="Times New Roman" w:cs="Times New Roman"/>
                <w:sz w:val="20"/>
                <w:szCs w:val="20"/>
                <w:lang w:val="mk-MK"/>
              </w:rPr>
            </w:pPr>
            <w:r w:rsidRPr="00E876D3">
              <w:rPr>
                <w:rFonts w:ascii="Times New Roman" w:hAnsi="Times New Roman" w:cs="Times New Roman"/>
                <w:sz w:val="20"/>
                <w:szCs w:val="20"/>
                <w:lang w:val="mk-MK"/>
              </w:rPr>
              <w:t>Карстни води во карстниот басен Логодашки</w:t>
            </w:r>
          </w:p>
        </w:tc>
        <w:tc>
          <w:tcPr>
            <w:tcW w:w="19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BG4G00T1T2033 </w:t>
            </w:r>
          </w:p>
        </w:tc>
        <w:tc>
          <w:tcPr>
            <w:tcW w:w="91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18,36</w:t>
            </w:r>
          </w:p>
        </w:tc>
        <w:tc>
          <w:tcPr>
            <w:tcW w:w="124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18,36</w:t>
            </w:r>
          </w:p>
        </w:tc>
        <w:tc>
          <w:tcPr>
            <w:tcW w:w="1240"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0</w:t>
            </w:r>
          </w:p>
        </w:tc>
      </w:tr>
      <w:tr w:rsidR="00CB0B5F" w:rsidRPr="00E876D3" w:rsidTr="0050105A">
        <w:trPr>
          <w:cnfStyle w:val="000000100000" w:firstRow="0" w:lastRow="0" w:firstColumn="0" w:lastColumn="0" w:oddVBand="0" w:evenVBand="0" w:oddHBand="1" w:evenHBand="0" w:firstRowFirstColumn="0" w:firstRowLastColumn="0" w:lastRowFirstColumn="0" w:lastRowLastColumn="0"/>
          <w:trHeight w:val="300"/>
        </w:trPr>
        <w:tc>
          <w:tcPr>
            <w:tcW w:w="7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37</w:t>
            </w:r>
          </w:p>
        </w:tc>
        <w:tc>
          <w:tcPr>
            <w:tcW w:w="1047" w:type="dxa"/>
            <w:vMerge/>
            <w:hideMark/>
          </w:tcPr>
          <w:p w:rsidR="00CB0B5F" w:rsidRPr="00E876D3" w:rsidRDefault="00CB0B5F" w:rsidP="00CB0B5F">
            <w:pPr>
              <w:spacing w:line="256" w:lineRule="auto"/>
              <w:rPr>
                <w:rFonts w:ascii="Times New Roman" w:eastAsia="Times New Roman" w:hAnsi="Times New Roman" w:cs="Times New Roman"/>
                <w:b/>
                <w:bCs/>
                <w:color w:val="000000"/>
                <w:sz w:val="20"/>
                <w:szCs w:val="20"/>
                <w:lang w:val="mk-MK"/>
              </w:rPr>
            </w:pPr>
          </w:p>
        </w:tc>
        <w:tc>
          <w:tcPr>
            <w:tcW w:w="2679" w:type="dxa"/>
            <w:hideMark/>
          </w:tcPr>
          <w:p w:rsidR="00CB0B5F" w:rsidRPr="00E876D3" w:rsidRDefault="00CB0B5F" w:rsidP="00CB0B5F">
            <w:pPr>
              <w:rPr>
                <w:rFonts w:ascii="Times New Roman" w:hAnsi="Times New Roman" w:cs="Times New Roman"/>
                <w:sz w:val="20"/>
                <w:szCs w:val="20"/>
                <w:lang w:val="mk-MK"/>
              </w:rPr>
            </w:pPr>
            <w:r w:rsidRPr="00E876D3">
              <w:rPr>
                <w:rFonts w:ascii="Times New Roman" w:hAnsi="Times New Roman" w:cs="Times New Roman"/>
                <w:sz w:val="20"/>
                <w:szCs w:val="20"/>
                <w:lang w:val="mk-MK"/>
              </w:rPr>
              <w:t>Карстни води во Смоличкиот карстен басен</w:t>
            </w:r>
          </w:p>
        </w:tc>
        <w:tc>
          <w:tcPr>
            <w:tcW w:w="19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BG4G00T1T2034 </w:t>
            </w:r>
          </w:p>
        </w:tc>
        <w:tc>
          <w:tcPr>
            <w:tcW w:w="91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7,25</w:t>
            </w:r>
          </w:p>
        </w:tc>
        <w:tc>
          <w:tcPr>
            <w:tcW w:w="124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7,25</w:t>
            </w:r>
          </w:p>
        </w:tc>
        <w:tc>
          <w:tcPr>
            <w:tcW w:w="1240"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0</w:t>
            </w:r>
          </w:p>
        </w:tc>
      </w:tr>
      <w:tr w:rsidR="00CB0B5F" w:rsidRPr="00E876D3" w:rsidTr="0050105A">
        <w:trPr>
          <w:cnfStyle w:val="000000010000" w:firstRow="0" w:lastRow="0" w:firstColumn="0" w:lastColumn="0" w:oddVBand="0" w:evenVBand="0" w:oddHBand="0" w:evenHBand="1" w:firstRowFirstColumn="0" w:firstRowLastColumn="0" w:lastRowFirstColumn="0" w:lastRowLastColumn="0"/>
          <w:trHeight w:val="510"/>
        </w:trPr>
        <w:tc>
          <w:tcPr>
            <w:tcW w:w="7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38</w:t>
            </w:r>
          </w:p>
        </w:tc>
        <w:tc>
          <w:tcPr>
            <w:tcW w:w="1047" w:type="dxa"/>
            <w:vMerge/>
            <w:hideMark/>
          </w:tcPr>
          <w:p w:rsidR="00CB0B5F" w:rsidRPr="00E876D3" w:rsidRDefault="00CB0B5F" w:rsidP="00CB0B5F">
            <w:pPr>
              <w:spacing w:line="256" w:lineRule="auto"/>
              <w:rPr>
                <w:rFonts w:ascii="Times New Roman" w:eastAsia="Times New Roman" w:hAnsi="Times New Roman" w:cs="Times New Roman"/>
                <w:b/>
                <w:bCs/>
                <w:color w:val="000000"/>
                <w:sz w:val="20"/>
                <w:szCs w:val="20"/>
                <w:lang w:val="mk-MK"/>
              </w:rPr>
            </w:pPr>
          </w:p>
        </w:tc>
        <w:tc>
          <w:tcPr>
            <w:tcW w:w="2679" w:type="dxa"/>
            <w:hideMark/>
          </w:tcPr>
          <w:p w:rsidR="00CB0B5F" w:rsidRPr="00E876D3" w:rsidRDefault="00CB0B5F" w:rsidP="00CB0B5F">
            <w:pPr>
              <w:rPr>
                <w:rFonts w:ascii="Times New Roman" w:hAnsi="Times New Roman" w:cs="Times New Roman"/>
                <w:sz w:val="20"/>
                <w:szCs w:val="20"/>
                <w:lang w:val="mk-MK"/>
              </w:rPr>
            </w:pPr>
            <w:r w:rsidRPr="00E876D3">
              <w:rPr>
                <w:rFonts w:ascii="Times New Roman" w:hAnsi="Times New Roman" w:cs="Times New Roman"/>
                <w:sz w:val="20"/>
                <w:szCs w:val="20"/>
                <w:lang w:val="mk-MK"/>
              </w:rPr>
              <w:t>Карстни води во голобардскиот карстен басен</w:t>
            </w:r>
          </w:p>
        </w:tc>
        <w:tc>
          <w:tcPr>
            <w:tcW w:w="1996"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BG4G1T1T2T3037 </w:t>
            </w:r>
          </w:p>
        </w:tc>
        <w:tc>
          <w:tcPr>
            <w:tcW w:w="91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247,17</w:t>
            </w:r>
          </w:p>
        </w:tc>
        <w:tc>
          <w:tcPr>
            <w:tcW w:w="1241"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178,93</w:t>
            </w:r>
          </w:p>
        </w:tc>
        <w:tc>
          <w:tcPr>
            <w:tcW w:w="1240" w:type="dxa"/>
            <w:hideMark/>
          </w:tcPr>
          <w:p w:rsidR="00CB0B5F" w:rsidRPr="00E876D3" w:rsidRDefault="00CB0B5F" w:rsidP="00CB0B5F">
            <w:pPr>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68,24</w:t>
            </w:r>
          </w:p>
        </w:tc>
      </w:tr>
    </w:tbl>
    <w:p w:rsidR="00B02894" w:rsidRPr="00E876D3" w:rsidRDefault="00B02894" w:rsidP="00755EC0">
      <w:pPr>
        <w:autoSpaceDE w:val="0"/>
        <w:autoSpaceDN w:val="0"/>
        <w:adjustRightInd w:val="0"/>
        <w:spacing w:after="0" w:line="276" w:lineRule="auto"/>
        <w:jc w:val="both"/>
        <w:rPr>
          <w:rFonts w:ascii="Times New Roman" w:eastAsiaTheme="minorEastAsia" w:hAnsi="Times New Roman" w:cs="Times New Roman"/>
          <w:sz w:val="24"/>
          <w:szCs w:val="24"/>
          <w:lang w:val="mk-MK"/>
        </w:rPr>
      </w:pPr>
    </w:p>
    <w:p w:rsidR="00DD4CF0" w:rsidRPr="00E876D3" w:rsidRDefault="0050105A" w:rsidP="0027104B">
      <w:pPr>
        <w:autoSpaceDE w:val="0"/>
        <w:autoSpaceDN w:val="0"/>
        <w:adjustRightInd w:val="0"/>
        <w:spacing w:after="0" w:line="276" w:lineRule="auto"/>
        <w:jc w:val="center"/>
        <w:rPr>
          <w:rFonts w:ascii="Times New Roman" w:eastAsiaTheme="minorEastAsia" w:hAnsi="Times New Roman" w:cs="Times New Roman"/>
          <w:i/>
          <w:iCs/>
          <w:sz w:val="24"/>
          <w:szCs w:val="24"/>
          <w:lang w:val="mk-MK"/>
        </w:rPr>
      </w:pPr>
      <w:r w:rsidRPr="00E876D3">
        <w:rPr>
          <w:rFonts w:ascii="Times New Roman" w:eastAsiaTheme="minorEastAsia" w:hAnsi="Times New Roman" w:cs="Times New Roman"/>
          <w:b/>
          <w:bCs/>
          <w:sz w:val="24"/>
          <w:szCs w:val="24"/>
          <w:lang w:val="mk-MK"/>
        </w:rPr>
        <w:t>Табела 2.1.3.Б-2</w:t>
      </w:r>
      <w:r w:rsidR="009A6EBD" w:rsidRPr="00E876D3">
        <w:rPr>
          <w:rFonts w:ascii="Times New Roman" w:eastAsiaTheme="minorEastAsia" w:hAnsi="Times New Roman" w:cs="Times New Roman"/>
          <w:b/>
          <w:bCs/>
          <w:sz w:val="24"/>
          <w:szCs w:val="24"/>
          <w:lang w:val="mk-MK"/>
        </w:rPr>
        <w:t xml:space="preserve"> </w:t>
      </w:r>
      <w:r w:rsidRPr="00E876D3">
        <w:rPr>
          <w:rFonts w:ascii="Times New Roman" w:eastAsiaTheme="minorEastAsia" w:hAnsi="Times New Roman" w:cs="Times New Roman"/>
          <w:i/>
          <w:iCs/>
          <w:sz w:val="24"/>
          <w:szCs w:val="24"/>
          <w:lang w:val="mk-MK"/>
        </w:rPr>
        <w:t>Видови подземни водни тела</w:t>
      </w:r>
    </w:p>
    <w:tbl>
      <w:tblPr>
        <w:tblStyle w:val="Style21"/>
        <w:tblW w:w="9604" w:type="dxa"/>
        <w:tblLook w:val="04A0" w:firstRow="1" w:lastRow="0" w:firstColumn="1" w:lastColumn="0" w:noHBand="0" w:noVBand="1"/>
      </w:tblPr>
      <w:tblGrid>
        <w:gridCol w:w="3936"/>
        <w:gridCol w:w="1135"/>
        <w:gridCol w:w="1416"/>
        <w:gridCol w:w="1418"/>
        <w:gridCol w:w="1699"/>
      </w:tblGrid>
      <w:tr w:rsidR="00DD4CF0" w:rsidRPr="00E876D3" w:rsidTr="00C33CBA">
        <w:trPr>
          <w:cnfStyle w:val="100000000000" w:firstRow="1" w:lastRow="0" w:firstColumn="0" w:lastColumn="0" w:oddVBand="0" w:evenVBand="0" w:oddHBand="0" w:evenHBand="0" w:firstRowFirstColumn="0" w:firstRowLastColumn="0" w:lastRowFirstColumn="0" w:lastRowLastColumn="0"/>
          <w:trHeight w:val="1142"/>
        </w:trPr>
        <w:tc>
          <w:tcPr>
            <w:tcW w:w="3936" w:type="dxa"/>
            <w:vMerge w:val="restart"/>
            <w:hideMark/>
          </w:tcPr>
          <w:p w:rsidR="00DD4CF0" w:rsidRPr="00E876D3" w:rsidRDefault="0050105A" w:rsidP="009A6EBD">
            <w:pPr>
              <w:spacing w:line="256" w:lineRule="auto"/>
              <w:ind w:right="48"/>
              <w:jc w:val="center"/>
              <w:rPr>
                <w:rFonts w:ascii="Times New Roman" w:hAnsi="Times New Roman" w:cs="Times New Roman"/>
                <w:bCs w:val="0"/>
                <w:lang w:val="mk-MK"/>
              </w:rPr>
            </w:pPr>
            <w:r w:rsidRPr="00E876D3">
              <w:rPr>
                <w:rFonts w:ascii="Times New Roman" w:hAnsi="Times New Roman" w:cs="Times New Roman"/>
                <w:bCs w:val="0"/>
                <w:lang w:val="mk-MK"/>
              </w:rPr>
              <w:t xml:space="preserve">Тип на </w:t>
            </w:r>
            <w:r w:rsidR="009A6EBD" w:rsidRPr="00E876D3">
              <w:rPr>
                <w:rFonts w:ascii="Times New Roman" w:hAnsi="Times New Roman" w:cs="Times New Roman"/>
                <w:bCs w:val="0"/>
                <w:lang w:val="mk-MK"/>
              </w:rPr>
              <w:t>ПзВТ</w:t>
            </w:r>
            <w:r w:rsidRPr="00E876D3">
              <w:rPr>
                <w:rFonts w:ascii="Times New Roman" w:hAnsi="Times New Roman" w:cs="Times New Roman"/>
                <w:bCs w:val="0"/>
                <w:lang w:val="mk-MK"/>
              </w:rPr>
              <w:t xml:space="preserve"> </w:t>
            </w:r>
          </w:p>
        </w:tc>
        <w:tc>
          <w:tcPr>
            <w:tcW w:w="2551" w:type="dxa"/>
            <w:gridSpan w:val="2"/>
            <w:hideMark/>
          </w:tcPr>
          <w:p w:rsidR="0050105A" w:rsidRPr="00E876D3" w:rsidRDefault="0050105A" w:rsidP="0050105A">
            <w:pPr>
              <w:spacing w:after="38" w:line="256" w:lineRule="auto"/>
              <w:ind w:right="42"/>
              <w:jc w:val="center"/>
              <w:rPr>
                <w:rFonts w:ascii="Times New Roman" w:hAnsi="Times New Roman" w:cs="Times New Roman"/>
                <w:bCs w:val="0"/>
                <w:lang w:val="mk-MK"/>
              </w:rPr>
            </w:pPr>
            <w:r w:rsidRPr="00E876D3">
              <w:rPr>
                <w:rFonts w:ascii="Times New Roman" w:hAnsi="Times New Roman" w:cs="Times New Roman"/>
                <w:bCs w:val="0"/>
                <w:lang w:val="mk-MK"/>
              </w:rPr>
              <w:t>Вкупна површина</w:t>
            </w:r>
          </w:p>
          <w:p w:rsidR="00DD4CF0" w:rsidRPr="00E876D3" w:rsidRDefault="0050105A" w:rsidP="0050105A">
            <w:pPr>
              <w:spacing w:line="256" w:lineRule="auto"/>
              <w:jc w:val="center"/>
              <w:rPr>
                <w:rFonts w:ascii="Times New Roman" w:hAnsi="Times New Roman" w:cs="Times New Roman"/>
                <w:bCs w:val="0"/>
                <w:lang w:val="mk-MK"/>
              </w:rPr>
            </w:pPr>
            <w:r w:rsidRPr="00E876D3">
              <w:rPr>
                <w:rFonts w:ascii="Times New Roman" w:hAnsi="Times New Roman" w:cs="Times New Roman"/>
                <w:bCs w:val="0"/>
                <w:lang w:val="mk-MK"/>
              </w:rPr>
              <w:t>(km</w:t>
            </w:r>
            <w:r w:rsidRPr="00E876D3">
              <w:rPr>
                <w:rFonts w:ascii="Times New Roman" w:hAnsi="Times New Roman" w:cs="Times New Roman"/>
                <w:bCs w:val="0"/>
                <w:vertAlign w:val="superscript"/>
                <w:lang w:val="mk-MK"/>
              </w:rPr>
              <w:t>2</w:t>
            </w:r>
            <w:r w:rsidRPr="00E876D3">
              <w:rPr>
                <w:rFonts w:ascii="Times New Roman" w:hAnsi="Times New Roman" w:cs="Times New Roman"/>
                <w:bCs w:val="0"/>
                <w:lang w:val="mk-MK"/>
              </w:rPr>
              <w:t xml:space="preserve">) и број на </w:t>
            </w:r>
            <w:r w:rsidR="009A6EBD" w:rsidRPr="00E876D3">
              <w:rPr>
                <w:rFonts w:ascii="Times New Roman" w:hAnsi="Times New Roman" w:cs="Times New Roman"/>
                <w:bCs w:val="0"/>
                <w:lang w:val="mk-MK"/>
              </w:rPr>
              <w:t xml:space="preserve">ПзВТ </w:t>
            </w:r>
            <w:r w:rsidRPr="00E876D3">
              <w:rPr>
                <w:rFonts w:ascii="Times New Roman" w:hAnsi="Times New Roman" w:cs="Times New Roman"/>
                <w:bCs w:val="0"/>
                <w:lang w:val="mk-MK"/>
              </w:rPr>
              <w:t>по тип</w:t>
            </w:r>
          </w:p>
        </w:tc>
        <w:tc>
          <w:tcPr>
            <w:tcW w:w="3117" w:type="dxa"/>
            <w:gridSpan w:val="2"/>
            <w:hideMark/>
          </w:tcPr>
          <w:p w:rsidR="00DD4CF0" w:rsidRPr="00E876D3" w:rsidRDefault="00F24E41" w:rsidP="00BE3138">
            <w:pPr>
              <w:spacing w:line="256" w:lineRule="auto"/>
              <w:jc w:val="center"/>
              <w:rPr>
                <w:rFonts w:ascii="Times New Roman" w:hAnsi="Times New Roman" w:cs="Times New Roman"/>
                <w:bCs w:val="0"/>
                <w:lang w:val="mk-MK"/>
              </w:rPr>
            </w:pPr>
            <w:r w:rsidRPr="00E876D3">
              <w:rPr>
                <w:rFonts w:ascii="Times New Roman" w:hAnsi="Times New Roman" w:cs="Times New Roman"/>
                <w:bCs w:val="0"/>
                <w:lang w:val="mk-MK"/>
              </w:rPr>
              <w:t xml:space="preserve">Отворена и затворена </w:t>
            </w:r>
            <w:r w:rsidR="00BE3138" w:rsidRPr="00E876D3">
              <w:rPr>
                <w:rFonts w:ascii="Times New Roman" w:hAnsi="Times New Roman" w:cs="Times New Roman"/>
                <w:bCs w:val="0"/>
                <w:lang w:val="mk-MK"/>
              </w:rPr>
              <w:t>површина</w:t>
            </w:r>
            <w:r w:rsidRPr="00E876D3">
              <w:rPr>
                <w:rFonts w:ascii="Times New Roman" w:hAnsi="Times New Roman" w:cs="Times New Roman"/>
                <w:bCs w:val="0"/>
                <w:lang w:val="mk-MK"/>
              </w:rPr>
              <w:t xml:space="preserve"> на </w:t>
            </w:r>
            <w:r w:rsidR="009A6EBD" w:rsidRPr="00E876D3">
              <w:rPr>
                <w:rFonts w:ascii="Times New Roman" w:hAnsi="Times New Roman" w:cs="Times New Roman"/>
                <w:bCs w:val="0"/>
                <w:lang w:val="mk-MK"/>
              </w:rPr>
              <w:t xml:space="preserve">ПзВТ </w:t>
            </w:r>
            <w:r w:rsidRPr="00E876D3">
              <w:rPr>
                <w:rFonts w:ascii="Times New Roman" w:hAnsi="Times New Roman" w:cs="Times New Roman"/>
                <w:bCs w:val="0"/>
                <w:lang w:val="mk-MK"/>
              </w:rPr>
              <w:t>по тип</w:t>
            </w:r>
          </w:p>
        </w:tc>
      </w:tr>
      <w:tr w:rsidR="00DD4CF0" w:rsidRPr="00E876D3" w:rsidTr="00C33CBA">
        <w:trPr>
          <w:cnfStyle w:val="000000100000" w:firstRow="0" w:lastRow="0" w:firstColumn="0" w:lastColumn="0" w:oddVBand="0" w:evenVBand="0" w:oddHBand="1" w:evenHBand="0" w:firstRowFirstColumn="0" w:firstRowLastColumn="0" w:lastRowFirstColumn="0" w:lastRowLastColumn="0"/>
          <w:trHeight w:val="661"/>
        </w:trPr>
        <w:tc>
          <w:tcPr>
            <w:tcW w:w="3936" w:type="dxa"/>
            <w:vMerge/>
            <w:hideMark/>
          </w:tcPr>
          <w:p w:rsidR="00DD4CF0" w:rsidRPr="00E876D3" w:rsidRDefault="00DD4CF0">
            <w:pPr>
              <w:rPr>
                <w:rFonts w:ascii="Times New Roman" w:eastAsia="Times New Roman" w:hAnsi="Times New Roman" w:cs="Times New Roman"/>
                <w:color w:val="000000"/>
                <w:szCs w:val="22"/>
                <w:lang w:val="mk-MK"/>
              </w:rPr>
            </w:pPr>
          </w:p>
        </w:tc>
        <w:tc>
          <w:tcPr>
            <w:tcW w:w="1135" w:type="dxa"/>
            <w:hideMark/>
          </w:tcPr>
          <w:p w:rsidR="00DD4CF0" w:rsidRPr="00E876D3" w:rsidRDefault="00DD4CF0">
            <w:pPr>
              <w:spacing w:line="256" w:lineRule="auto"/>
              <w:ind w:right="49"/>
              <w:jc w:val="center"/>
              <w:rPr>
                <w:rFonts w:ascii="Times New Roman" w:hAnsi="Times New Roman" w:cs="Times New Roman"/>
                <w:lang w:val="mk-MK"/>
              </w:rPr>
            </w:pPr>
            <w:r w:rsidRPr="00E876D3">
              <w:rPr>
                <w:rFonts w:ascii="Times New Roman" w:hAnsi="Times New Roman" w:cs="Times New Roman"/>
                <w:b/>
                <w:sz w:val="20"/>
                <w:lang w:val="mk-MK"/>
              </w:rPr>
              <w:t>km</w:t>
            </w:r>
            <w:r w:rsidRPr="00E876D3">
              <w:rPr>
                <w:rFonts w:ascii="Times New Roman" w:hAnsi="Times New Roman" w:cs="Times New Roman"/>
                <w:b/>
                <w:sz w:val="20"/>
                <w:vertAlign w:val="superscript"/>
                <w:lang w:val="mk-MK"/>
              </w:rPr>
              <w:t>2</w:t>
            </w:r>
          </w:p>
        </w:tc>
        <w:tc>
          <w:tcPr>
            <w:tcW w:w="1416" w:type="dxa"/>
            <w:hideMark/>
          </w:tcPr>
          <w:p w:rsidR="00DD4CF0" w:rsidRPr="00E876D3" w:rsidRDefault="00A23840">
            <w:pPr>
              <w:spacing w:line="256" w:lineRule="auto"/>
              <w:ind w:right="48"/>
              <w:jc w:val="center"/>
              <w:rPr>
                <w:rFonts w:ascii="Times New Roman" w:hAnsi="Times New Roman" w:cs="Times New Roman"/>
                <w:lang w:val="mk-MK"/>
              </w:rPr>
            </w:pPr>
            <w:r w:rsidRPr="00E876D3">
              <w:rPr>
                <w:rFonts w:ascii="Times New Roman" w:hAnsi="Times New Roman" w:cs="Times New Roman"/>
                <w:b/>
                <w:sz w:val="20"/>
                <w:lang w:val="mk-MK"/>
              </w:rPr>
              <w:t>Количина</w:t>
            </w:r>
          </w:p>
        </w:tc>
        <w:tc>
          <w:tcPr>
            <w:tcW w:w="1418" w:type="dxa"/>
            <w:hideMark/>
          </w:tcPr>
          <w:p w:rsidR="00DD4CF0" w:rsidRPr="00E876D3" w:rsidRDefault="00F24E41" w:rsidP="00BE3138">
            <w:pPr>
              <w:spacing w:line="256" w:lineRule="auto"/>
              <w:ind w:right="37"/>
              <w:jc w:val="center"/>
              <w:rPr>
                <w:rFonts w:ascii="Times New Roman" w:hAnsi="Times New Roman" w:cs="Times New Roman"/>
                <w:lang w:val="mk-MK"/>
              </w:rPr>
            </w:pPr>
            <w:r w:rsidRPr="00E876D3">
              <w:rPr>
                <w:rFonts w:ascii="Times New Roman" w:hAnsi="Times New Roman" w:cs="Times New Roman"/>
                <w:b/>
                <w:sz w:val="16"/>
                <w:lang w:val="mk-MK"/>
              </w:rPr>
              <w:t xml:space="preserve">Отворена </w:t>
            </w:r>
            <w:r w:rsidR="00BE3138" w:rsidRPr="00E876D3">
              <w:rPr>
                <w:rFonts w:ascii="Times New Roman" w:hAnsi="Times New Roman" w:cs="Times New Roman"/>
                <w:b/>
                <w:sz w:val="16"/>
                <w:lang w:val="mk-MK"/>
              </w:rPr>
              <w:t>површина</w:t>
            </w:r>
            <w:r w:rsidRPr="00E876D3">
              <w:rPr>
                <w:rFonts w:ascii="Times New Roman" w:hAnsi="Times New Roman" w:cs="Times New Roman"/>
                <w:b/>
                <w:sz w:val="16"/>
                <w:lang w:val="mk-MK"/>
              </w:rPr>
              <w:t xml:space="preserve"> (хоризонт</w:t>
            </w:r>
            <w:r w:rsidR="00BE3138" w:rsidRPr="00E876D3">
              <w:rPr>
                <w:rFonts w:ascii="Times New Roman" w:hAnsi="Times New Roman" w:cs="Times New Roman"/>
                <w:b/>
                <w:sz w:val="16"/>
                <w:lang w:val="mk-MK"/>
              </w:rPr>
              <w:t xml:space="preserve"> I</w:t>
            </w:r>
            <w:r w:rsidRPr="00E876D3">
              <w:rPr>
                <w:rFonts w:ascii="Times New Roman" w:hAnsi="Times New Roman" w:cs="Times New Roman"/>
                <w:b/>
                <w:sz w:val="16"/>
                <w:lang w:val="mk-MK"/>
              </w:rPr>
              <w:t>), km</w:t>
            </w:r>
            <w:r w:rsidRPr="00E876D3">
              <w:rPr>
                <w:rFonts w:ascii="Times New Roman" w:hAnsi="Times New Roman" w:cs="Times New Roman"/>
                <w:b/>
                <w:sz w:val="16"/>
                <w:vertAlign w:val="superscript"/>
                <w:lang w:val="mk-MK"/>
              </w:rPr>
              <w:t>2</w:t>
            </w:r>
          </w:p>
        </w:tc>
        <w:tc>
          <w:tcPr>
            <w:tcW w:w="1699" w:type="dxa"/>
            <w:hideMark/>
          </w:tcPr>
          <w:p w:rsidR="00F24E41" w:rsidRPr="00E876D3" w:rsidRDefault="00F24E41" w:rsidP="00F24E41">
            <w:pPr>
              <w:spacing w:after="35" w:line="256" w:lineRule="auto"/>
              <w:rPr>
                <w:rFonts w:ascii="Times New Roman" w:hAnsi="Times New Roman" w:cs="Times New Roman"/>
                <w:b/>
                <w:sz w:val="16"/>
                <w:lang w:val="mk-MK"/>
              </w:rPr>
            </w:pPr>
            <w:r w:rsidRPr="00E876D3">
              <w:rPr>
                <w:rFonts w:ascii="Times New Roman" w:hAnsi="Times New Roman" w:cs="Times New Roman"/>
                <w:b/>
                <w:sz w:val="16"/>
                <w:lang w:val="mk-MK"/>
              </w:rPr>
              <w:t>Покриена површина</w:t>
            </w:r>
          </w:p>
          <w:p w:rsidR="00DD4CF0" w:rsidRPr="00E876D3" w:rsidRDefault="00F24E41" w:rsidP="00F24E41">
            <w:pPr>
              <w:spacing w:line="256" w:lineRule="auto"/>
              <w:jc w:val="center"/>
              <w:rPr>
                <w:rFonts w:ascii="Times New Roman" w:hAnsi="Times New Roman" w:cs="Times New Roman"/>
                <w:lang w:val="mk-MK"/>
              </w:rPr>
            </w:pPr>
            <w:r w:rsidRPr="00E876D3">
              <w:rPr>
                <w:rFonts w:ascii="Times New Roman" w:hAnsi="Times New Roman" w:cs="Times New Roman"/>
                <w:b/>
                <w:sz w:val="16"/>
                <w:lang w:val="mk-MK"/>
              </w:rPr>
              <w:t>(Хоризонт II и III), km</w:t>
            </w:r>
            <w:r w:rsidRPr="00E876D3">
              <w:rPr>
                <w:rFonts w:ascii="Times New Roman" w:hAnsi="Times New Roman" w:cs="Times New Roman"/>
                <w:b/>
                <w:sz w:val="16"/>
                <w:vertAlign w:val="superscript"/>
                <w:lang w:val="mk-MK"/>
              </w:rPr>
              <w:t>2</w:t>
            </w:r>
          </w:p>
        </w:tc>
      </w:tr>
      <w:tr w:rsidR="00016B90" w:rsidRPr="00E876D3" w:rsidTr="00C33CBA">
        <w:trPr>
          <w:cnfStyle w:val="000000010000" w:firstRow="0" w:lastRow="0" w:firstColumn="0" w:lastColumn="0" w:oddVBand="0" w:evenVBand="0" w:oddHBand="0" w:evenHBand="1" w:firstRowFirstColumn="0" w:firstRowLastColumn="0" w:lastRowFirstColumn="0" w:lastRowLastColumn="0"/>
          <w:trHeight w:val="409"/>
        </w:trPr>
        <w:tc>
          <w:tcPr>
            <w:tcW w:w="3936" w:type="dxa"/>
            <w:hideMark/>
          </w:tcPr>
          <w:p w:rsidR="00016B90" w:rsidRPr="00E876D3" w:rsidRDefault="009A6EBD" w:rsidP="00016B90">
            <w:pPr>
              <w:spacing w:line="256" w:lineRule="auto"/>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ПВТ </w:t>
            </w:r>
            <w:r w:rsidR="00016B90" w:rsidRPr="00E876D3">
              <w:rPr>
                <w:rFonts w:ascii="Times New Roman" w:hAnsi="Times New Roman" w:cs="Times New Roman"/>
                <w:sz w:val="20"/>
                <w:szCs w:val="20"/>
                <w:lang w:val="mk-MK"/>
              </w:rPr>
              <w:t>во алувијални речни наоѓалишта</w:t>
            </w:r>
          </w:p>
        </w:tc>
        <w:tc>
          <w:tcPr>
            <w:tcW w:w="1135" w:type="dxa"/>
            <w:hideMark/>
          </w:tcPr>
          <w:p w:rsidR="00016B90" w:rsidRPr="00E876D3" w:rsidRDefault="00016B90" w:rsidP="00016B90">
            <w:pPr>
              <w:spacing w:line="256" w:lineRule="auto"/>
              <w:ind w:right="47"/>
              <w:jc w:val="center"/>
              <w:rPr>
                <w:rFonts w:ascii="Times New Roman" w:hAnsi="Times New Roman" w:cs="Times New Roman"/>
                <w:lang w:val="mk-MK"/>
              </w:rPr>
            </w:pPr>
            <w:r w:rsidRPr="00E876D3">
              <w:rPr>
                <w:rFonts w:ascii="Times New Roman" w:hAnsi="Times New Roman" w:cs="Times New Roman"/>
                <w:sz w:val="20"/>
                <w:lang w:val="mk-MK"/>
              </w:rPr>
              <w:t xml:space="preserve">1 380,46 </w:t>
            </w:r>
          </w:p>
        </w:tc>
        <w:tc>
          <w:tcPr>
            <w:tcW w:w="1416" w:type="dxa"/>
            <w:hideMark/>
          </w:tcPr>
          <w:p w:rsidR="00016B90" w:rsidRPr="00E876D3" w:rsidRDefault="00016B90" w:rsidP="00016B90">
            <w:pPr>
              <w:spacing w:line="256" w:lineRule="auto"/>
              <w:ind w:right="49"/>
              <w:jc w:val="center"/>
              <w:rPr>
                <w:rFonts w:ascii="Times New Roman" w:hAnsi="Times New Roman" w:cs="Times New Roman"/>
                <w:lang w:val="mk-MK"/>
              </w:rPr>
            </w:pPr>
            <w:r w:rsidRPr="00E876D3">
              <w:rPr>
                <w:rFonts w:ascii="Times New Roman" w:hAnsi="Times New Roman" w:cs="Times New Roman"/>
                <w:sz w:val="20"/>
                <w:lang w:val="mk-MK"/>
              </w:rPr>
              <w:t xml:space="preserve">10 </w:t>
            </w:r>
          </w:p>
        </w:tc>
        <w:tc>
          <w:tcPr>
            <w:tcW w:w="1418" w:type="dxa"/>
            <w:hideMark/>
          </w:tcPr>
          <w:p w:rsidR="00016B90" w:rsidRPr="00E876D3" w:rsidRDefault="00016B90" w:rsidP="00016B90">
            <w:pPr>
              <w:spacing w:line="256" w:lineRule="auto"/>
              <w:ind w:right="45"/>
              <w:jc w:val="center"/>
              <w:rPr>
                <w:rFonts w:ascii="Times New Roman" w:hAnsi="Times New Roman" w:cs="Times New Roman"/>
                <w:lang w:val="mk-MK"/>
              </w:rPr>
            </w:pPr>
            <w:r w:rsidRPr="00E876D3">
              <w:rPr>
                <w:rFonts w:ascii="Times New Roman" w:hAnsi="Times New Roman" w:cs="Times New Roman"/>
                <w:sz w:val="20"/>
                <w:lang w:val="mk-MK"/>
              </w:rPr>
              <w:t xml:space="preserve">1 380,46 </w:t>
            </w:r>
          </w:p>
        </w:tc>
        <w:tc>
          <w:tcPr>
            <w:tcW w:w="1699" w:type="dxa"/>
            <w:hideMark/>
          </w:tcPr>
          <w:p w:rsidR="00016B90" w:rsidRPr="00E876D3" w:rsidRDefault="00016B90" w:rsidP="00016B90">
            <w:pPr>
              <w:spacing w:line="256" w:lineRule="auto"/>
              <w:ind w:right="45"/>
              <w:jc w:val="center"/>
              <w:rPr>
                <w:rFonts w:ascii="Times New Roman" w:hAnsi="Times New Roman" w:cs="Times New Roman"/>
                <w:lang w:val="mk-MK"/>
              </w:rPr>
            </w:pPr>
            <w:r w:rsidRPr="00E876D3">
              <w:rPr>
                <w:rFonts w:ascii="Times New Roman" w:hAnsi="Times New Roman" w:cs="Times New Roman"/>
                <w:sz w:val="20"/>
                <w:lang w:val="mk-MK"/>
              </w:rPr>
              <w:t xml:space="preserve">0 </w:t>
            </w:r>
          </w:p>
        </w:tc>
      </w:tr>
      <w:tr w:rsidR="00016B90" w:rsidRPr="00E876D3" w:rsidTr="00C33CBA">
        <w:trPr>
          <w:cnfStyle w:val="000000100000" w:firstRow="0" w:lastRow="0" w:firstColumn="0" w:lastColumn="0" w:oddVBand="0" w:evenVBand="0" w:oddHBand="1" w:evenHBand="0" w:firstRowFirstColumn="0" w:firstRowLastColumn="0" w:lastRowFirstColumn="0" w:lastRowLastColumn="0"/>
          <w:trHeight w:val="396"/>
        </w:trPr>
        <w:tc>
          <w:tcPr>
            <w:tcW w:w="3936" w:type="dxa"/>
            <w:hideMark/>
          </w:tcPr>
          <w:p w:rsidR="00016B90" w:rsidRPr="00E876D3" w:rsidRDefault="009A6EBD" w:rsidP="00016B90">
            <w:pPr>
              <w:spacing w:line="256" w:lineRule="auto"/>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ПВТ </w:t>
            </w:r>
            <w:r w:rsidR="00016B90" w:rsidRPr="00E876D3">
              <w:rPr>
                <w:rFonts w:ascii="Times New Roman" w:hAnsi="Times New Roman" w:cs="Times New Roman"/>
                <w:sz w:val="20"/>
                <w:szCs w:val="20"/>
                <w:lang w:val="mk-MK"/>
              </w:rPr>
              <w:t>во вдлабнатини слични на грабен</w:t>
            </w:r>
          </w:p>
        </w:tc>
        <w:tc>
          <w:tcPr>
            <w:tcW w:w="1135" w:type="dxa"/>
            <w:hideMark/>
          </w:tcPr>
          <w:p w:rsidR="00016B90" w:rsidRPr="00E876D3" w:rsidRDefault="00016B90" w:rsidP="00016B90">
            <w:pPr>
              <w:spacing w:line="256" w:lineRule="auto"/>
              <w:ind w:right="47"/>
              <w:jc w:val="center"/>
              <w:rPr>
                <w:rFonts w:ascii="Times New Roman" w:hAnsi="Times New Roman" w:cs="Times New Roman"/>
                <w:lang w:val="mk-MK"/>
              </w:rPr>
            </w:pPr>
            <w:r w:rsidRPr="00E876D3">
              <w:rPr>
                <w:rFonts w:ascii="Times New Roman" w:hAnsi="Times New Roman" w:cs="Times New Roman"/>
                <w:sz w:val="20"/>
                <w:lang w:val="mk-MK"/>
              </w:rPr>
              <w:t xml:space="preserve">1 508,11 </w:t>
            </w:r>
          </w:p>
        </w:tc>
        <w:tc>
          <w:tcPr>
            <w:tcW w:w="1416" w:type="dxa"/>
            <w:hideMark/>
          </w:tcPr>
          <w:p w:rsidR="00016B90" w:rsidRPr="00E876D3" w:rsidRDefault="00016B90" w:rsidP="00016B90">
            <w:pPr>
              <w:spacing w:line="256" w:lineRule="auto"/>
              <w:ind w:right="49"/>
              <w:jc w:val="center"/>
              <w:rPr>
                <w:rFonts w:ascii="Times New Roman" w:hAnsi="Times New Roman" w:cs="Times New Roman"/>
                <w:lang w:val="mk-MK"/>
              </w:rPr>
            </w:pPr>
            <w:r w:rsidRPr="00E876D3">
              <w:rPr>
                <w:rFonts w:ascii="Times New Roman" w:hAnsi="Times New Roman" w:cs="Times New Roman"/>
                <w:sz w:val="20"/>
                <w:lang w:val="mk-MK"/>
              </w:rPr>
              <w:t xml:space="preserve">7 </w:t>
            </w:r>
          </w:p>
        </w:tc>
        <w:tc>
          <w:tcPr>
            <w:tcW w:w="1418" w:type="dxa"/>
            <w:hideMark/>
          </w:tcPr>
          <w:p w:rsidR="00016B90" w:rsidRPr="00E876D3" w:rsidRDefault="00016B90" w:rsidP="00016B90">
            <w:pPr>
              <w:spacing w:line="256" w:lineRule="auto"/>
              <w:ind w:right="47"/>
              <w:jc w:val="center"/>
              <w:rPr>
                <w:rFonts w:ascii="Times New Roman" w:hAnsi="Times New Roman" w:cs="Times New Roman"/>
                <w:lang w:val="mk-MK"/>
              </w:rPr>
            </w:pPr>
            <w:r w:rsidRPr="00E876D3">
              <w:rPr>
                <w:rFonts w:ascii="Times New Roman" w:hAnsi="Times New Roman" w:cs="Times New Roman"/>
                <w:sz w:val="20"/>
                <w:lang w:val="mk-MK"/>
              </w:rPr>
              <w:t xml:space="preserve">903,24 </w:t>
            </w:r>
          </w:p>
        </w:tc>
        <w:tc>
          <w:tcPr>
            <w:tcW w:w="1699" w:type="dxa"/>
            <w:hideMark/>
          </w:tcPr>
          <w:p w:rsidR="00016B90" w:rsidRPr="00E876D3" w:rsidRDefault="00016B90" w:rsidP="00016B90">
            <w:pPr>
              <w:spacing w:line="256" w:lineRule="auto"/>
              <w:ind w:right="40"/>
              <w:jc w:val="center"/>
              <w:rPr>
                <w:rFonts w:ascii="Times New Roman" w:hAnsi="Times New Roman" w:cs="Times New Roman"/>
                <w:lang w:val="mk-MK"/>
              </w:rPr>
            </w:pPr>
            <w:r w:rsidRPr="00E876D3">
              <w:rPr>
                <w:rFonts w:ascii="Times New Roman" w:hAnsi="Times New Roman" w:cs="Times New Roman"/>
                <w:sz w:val="20"/>
                <w:lang w:val="mk-MK"/>
              </w:rPr>
              <w:t xml:space="preserve">604,87 </w:t>
            </w:r>
          </w:p>
        </w:tc>
      </w:tr>
      <w:tr w:rsidR="00016B90" w:rsidRPr="00E876D3" w:rsidTr="00C33CBA">
        <w:trPr>
          <w:cnfStyle w:val="000000010000" w:firstRow="0" w:lastRow="0" w:firstColumn="0" w:lastColumn="0" w:oddVBand="0" w:evenVBand="0" w:oddHBand="0" w:evenHBand="1" w:firstRowFirstColumn="0" w:firstRowLastColumn="0" w:lastRowFirstColumn="0" w:lastRowLastColumn="0"/>
          <w:trHeight w:val="394"/>
        </w:trPr>
        <w:tc>
          <w:tcPr>
            <w:tcW w:w="3936" w:type="dxa"/>
            <w:hideMark/>
          </w:tcPr>
          <w:p w:rsidR="00016B90" w:rsidRPr="00E876D3" w:rsidRDefault="009A6EBD" w:rsidP="00BE3138">
            <w:pPr>
              <w:spacing w:line="256" w:lineRule="auto"/>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ПВТ </w:t>
            </w:r>
            <w:r w:rsidR="00016B90" w:rsidRPr="00E876D3">
              <w:rPr>
                <w:rFonts w:ascii="Times New Roman" w:hAnsi="Times New Roman" w:cs="Times New Roman"/>
                <w:sz w:val="20"/>
                <w:szCs w:val="20"/>
                <w:lang w:val="mk-MK"/>
              </w:rPr>
              <w:t>со вода</w:t>
            </w:r>
            <w:r w:rsidR="00BE3138" w:rsidRPr="00E876D3">
              <w:rPr>
                <w:rFonts w:ascii="Times New Roman" w:hAnsi="Times New Roman" w:cs="Times New Roman"/>
                <w:sz w:val="20"/>
                <w:szCs w:val="20"/>
                <w:lang w:val="mk-MK"/>
              </w:rPr>
              <w:t xml:space="preserve"> во пукнатини</w:t>
            </w:r>
          </w:p>
        </w:tc>
        <w:tc>
          <w:tcPr>
            <w:tcW w:w="1135" w:type="dxa"/>
            <w:hideMark/>
          </w:tcPr>
          <w:p w:rsidR="00016B90" w:rsidRPr="00E876D3" w:rsidRDefault="00016B90" w:rsidP="00016B90">
            <w:pPr>
              <w:spacing w:line="256" w:lineRule="auto"/>
              <w:rPr>
                <w:rFonts w:ascii="Times New Roman" w:hAnsi="Times New Roman" w:cs="Times New Roman"/>
                <w:lang w:val="mk-MK"/>
              </w:rPr>
            </w:pPr>
            <w:r w:rsidRPr="00E876D3">
              <w:rPr>
                <w:rFonts w:ascii="Times New Roman" w:hAnsi="Times New Roman" w:cs="Times New Roman"/>
                <w:sz w:val="20"/>
                <w:lang w:val="mk-MK"/>
              </w:rPr>
              <w:t xml:space="preserve">10 511,53 </w:t>
            </w:r>
          </w:p>
        </w:tc>
        <w:tc>
          <w:tcPr>
            <w:tcW w:w="1416" w:type="dxa"/>
            <w:hideMark/>
          </w:tcPr>
          <w:p w:rsidR="00016B90" w:rsidRPr="00E876D3" w:rsidRDefault="00016B90" w:rsidP="00016B90">
            <w:pPr>
              <w:spacing w:line="256" w:lineRule="auto"/>
              <w:ind w:right="49"/>
              <w:jc w:val="center"/>
              <w:rPr>
                <w:rFonts w:ascii="Times New Roman" w:hAnsi="Times New Roman" w:cs="Times New Roman"/>
                <w:lang w:val="mk-MK"/>
              </w:rPr>
            </w:pPr>
            <w:r w:rsidRPr="00E876D3">
              <w:rPr>
                <w:rFonts w:ascii="Times New Roman" w:hAnsi="Times New Roman" w:cs="Times New Roman"/>
                <w:sz w:val="20"/>
                <w:lang w:val="mk-MK"/>
              </w:rPr>
              <w:t xml:space="preserve">11 </w:t>
            </w:r>
          </w:p>
        </w:tc>
        <w:tc>
          <w:tcPr>
            <w:tcW w:w="1418" w:type="dxa"/>
            <w:hideMark/>
          </w:tcPr>
          <w:p w:rsidR="00016B90" w:rsidRPr="00E876D3" w:rsidRDefault="00016B90" w:rsidP="00016B90">
            <w:pPr>
              <w:spacing w:line="256" w:lineRule="auto"/>
              <w:ind w:right="45"/>
              <w:jc w:val="center"/>
              <w:rPr>
                <w:rFonts w:ascii="Times New Roman" w:hAnsi="Times New Roman" w:cs="Times New Roman"/>
                <w:lang w:val="mk-MK"/>
              </w:rPr>
            </w:pPr>
            <w:r w:rsidRPr="00E876D3">
              <w:rPr>
                <w:rFonts w:ascii="Times New Roman" w:hAnsi="Times New Roman" w:cs="Times New Roman"/>
                <w:sz w:val="20"/>
                <w:lang w:val="mk-MK"/>
              </w:rPr>
              <w:t xml:space="preserve">8 726,42 </w:t>
            </w:r>
          </w:p>
        </w:tc>
        <w:tc>
          <w:tcPr>
            <w:tcW w:w="1699" w:type="dxa"/>
            <w:hideMark/>
          </w:tcPr>
          <w:p w:rsidR="00016B90" w:rsidRPr="00E876D3" w:rsidRDefault="00016B90" w:rsidP="00016B90">
            <w:pPr>
              <w:spacing w:line="256" w:lineRule="auto"/>
              <w:ind w:right="43"/>
              <w:jc w:val="center"/>
              <w:rPr>
                <w:rFonts w:ascii="Times New Roman" w:hAnsi="Times New Roman" w:cs="Times New Roman"/>
                <w:lang w:val="mk-MK"/>
              </w:rPr>
            </w:pPr>
            <w:r w:rsidRPr="00E876D3">
              <w:rPr>
                <w:rFonts w:ascii="Times New Roman" w:hAnsi="Times New Roman" w:cs="Times New Roman"/>
                <w:sz w:val="20"/>
                <w:lang w:val="mk-MK"/>
              </w:rPr>
              <w:t xml:space="preserve">1 425,16 </w:t>
            </w:r>
          </w:p>
        </w:tc>
      </w:tr>
      <w:tr w:rsidR="00016B90" w:rsidRPr="00E876D3" w:rsidTr="00C33CBA">
        <w:trPr>
          <w:cnfStyle w:val="000000100000" w:firstRow="0" w:lastRow="0" w:firstColumn="0" w:lastColumn="0" w:oddVBand="0" w:evenVBand="0" w:oddHBand="1" w:evenHBand="0" w:firstRowFirstColumn="0" w:firstRowLastColumn="0" w:lastRowFirstColumn="0" w:lastRowLastColumn="0"/>
          <w:trHeight w:val="924"/>
        </w:trPr>
        <w:tc>
          <w:tcPr>
            <w:tcW w:w="3936" w:type="dxa"/>
            <w:hideMark/>
          </w:tcPr>
          <w:p w:rsidR="00016B90" w:rsidRPr="00E876D3" w:rsidRDefault="009A6EBD" w:rsidP="00016B90">
            <w:pPr>
              <w:spacing w:line="256" w:lineRule="auto"/>
              <w:ind w:right="51"/>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ПВТ </w:t>
            </w:r>
            <w:r w:rsidR="00016B90" w:rsidRPr="00E876D3">
              <w:rPr>
                <w:rFonts w:ascii="Times New Roman" w:hAnsi="Times New Roman" w:cs="Times New Roman"/>
                <w:sz w:val="20"/>
                <w:szCs w:val="20"/>
                <w:lang w:val="mk-MK"/>
              </w:rPr>
              <w:t>во области со карстни басени лоцирани во области со резервоари со пукнатини</w:t>
            </w:r>
          </w:p>
        </w:tc>
        <w:tc>
          <w:tcPr>
            <w:tcW w:w="1135" w:type="dxa"/>
            <w:hideMark/>
          </w:tcPr>
          <w:p w:rsidR="00016B90" w:rsidRPr="00E876D3" w:rsidRDefault="00016B90" w:rsidP="00016B90">
            <w:pPr>
              <w:spacing w:line="256" w:lineRule="auto"/>
              <w:ind w:right="47"/>
              <w:jc w:val="center"/>
              <w:rPr>
                <w:rFonts w:ascii="Times New Roman" w:hAnsi="Times New Roman" w:cs="Times New Roman"/>
                <w:lang w:val="mk-MK"/>
              </w:rPr>
            </w:pPr>
            <w:r w:rsidRPr="00E876D3">
              <w:rPr>
                <w:rFonts w:ascii="Times New Roman" w:hAnsi="Times New Roman" w:cs="Times New Roman"/>
                <w:sz w:val="20"/>
                <w:lang w:val="mk-MK"/>
              </w:rPr>
              <w:t xml:space="preserve">1 685,33 </w:t>
            </w:r>
          </w:p>
        </w:tc>
        <w:tc>
          <w:tcPr>
            <w:tcW w:w="1416" w:type="dxa"/>
            <w:hideMark/>
          </w:tcPr>
          <w:p w:rsidR="00016B90" w:rsidRPr="00E876D3" w:rsidRDefault="00016B90" w:rsidP="00016B90">
            <w:pPr>
              <w:spacing w:line="256" w:lineRule="auto"/>
              <w:ind w:right="49"/>
              <w:jc w:val="center"/>
              <w:rPr>
                <w:rFonts w:ascii="Times New Roman" w:hAnsi="Times New Roman" w:cs="Times New Roman"/>
                <w:lang w:val="mk-MK"/>
              </w:rPr>
            </w:pPr>
            <w:r w:rsidRPr="00E876D3">
              <w:rPr>
                <w:rFonts w:ascii="Times New Roman" w:hAnsi="Times New Roman" w:cs="Times New Roman"/>
                <w:sz w:val="20"/>
                <w:lang w:val="mk-MK"/>
              </w:rPr>
              <w:t xml:space="preserve">4 </w:t>
            </w:r>
          </w:p>
        </w:tc>
        <w:tc>
          <w:tcPr>
            <w:tcW w:w="1418" w:type="dxa"/>
            <w:hideMark/>
          </w:tcPr>
          <w:p w:rsidR="00016B90" w:rsidRPr="00E876D3" w:rsidRDefault="00016B90" w:rsidP="00016B90">
            <w:pPr>
              <w:spacing w:line="256" w:lineRule="auto"/>
              <w:ind w:right="45"/>
              <w:jc w:val="center"/>
              <w:rPr>
                <w:rFonts w:ascii="Times New Roman" w:hAnsi="Times New Roman" w:cs="Times New Roman"/>
                <w:lang w:val="mk-MK"/>
              </w:rPr>
            </w:pPr>
            <w:r w:rsidRPr="00E876D3">
              <w:rPr>
                <w:rFonts w:ascii="Times New Roman" w:hAnsi="Times New Roman" w:cs="Times New Roman"/>
                <w:sz w:val="20"/>
                <w:lang w:val="mk-MK"/>
              </w:rPr>
              <w:t xml:space="preserve">1 491,38 </w:t>
            </w:r>
          </w:p>
        </w:tc>
        <w:tc>
          <w:tcPr>
            <w:tcW w:w="1699" w:type="dxa"/>
            <w:hideMark/>
          </w:tcPr>
          <w:p w:rsidR="00016B90" w:rsidRPr="00E876D3" w:rsidRDefault="00016B90" w:rsidP="00016B90">
            <w:pPr>
              <w:spacing w:line="256" w:lineRule="auto"/>
              <w:ind w:right="40"/>
              <w:jc w:val="center"/>
              <w:rPr>
                <w:rFonts w:ascii="Times New Roman" w:hAnsi="Times New Roman" w:cs="Times New Roman"/>
                <w:lang w:val="mk-MK"/>
              </w:rPr>
            </w:pPr>
            <w:r w:rsidRPr="00E876D3">
              <w:rPr>
                <w:rFonts w:ascii="Times New Roman" w:hAnsi="Times New Roman" w:cs="Times New Roman"/>
                <w:sz w:val="20"/>
                <w:lang w:val="mk-MK"/>
              </w:rPr>
              <w:t xml:space="preserve">193,95 </w:t>
            </w:r>
          </w:p>
        </w:tc>
      </w:tr>
      <w:tr w:rsidR="00016B90" w:rsidRPr="00E876D3" w:rsidTr="00C33CBA">
        <w:trPr>
          <w:cnfStyle w:val="000000010000" w:firstRow="0" w:lastRow="0" w:firstColumn="0" w:lastColumn="0" w:oddVBand="0" w:evenVBand="0" w:oddHBand="0" w:evenHBand="1" w:firstRowFirstColumn="0" w:firstRowLastColumn="0" w:lastRowFirstColumn="0" w:lastRowLastColumn="0"/>
          <w:trHeight w:val="403"/>
        </w:trPr>
        <w:tc>
          <w:tcPr>
            <w:tcW w:w="3936" w:type="dxa"/>
            <w:hideMark/>
          </w:tcPr>
          <w:p w:rsidR="00016B90" w:rsidRPr="00E876D3" w:rsidRDefault="009A6EBD" w:rsidP="00BE3138">
            <w:pPr>
              <w:spacing w:line="256" w:lineRule="auto"/>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ПВТ </w:t>
            </w:r>
            <w:r w:rsidR="00016B90" w:rsidRPr="00E876D3">
              <w:rPr>
                <w:rFonts w:ascii="Times New Roman" w:hAnsi="Times New Roman" w:cs="Times New Roman"/>
                <w:sz w:val="20"/>
                <w:szCs w:val="20"/>
                <w:lang w:val="mk-MK"/>
              </w:rPr>
              <w:t xml:space="preserve">во </w:t>
            </w:r>
            <w:r w:rsidR="00BE3138" w:rsidRPr="00E876D3">
              <w:rPr>
                <w:rFonts w:ascii="Times New Roman" w:hAnsi="Times New Roman" w:cs="Times New Roman"/>
                <w:sz w:val="20"/>
                <w:szCs w:val="20"/>
                <w:lang w:val="mk-MK"/>
              </w:rPr>
              <w:t>одделени</w:t>
            </w:r>
            <w:r w:rsidR="00016B90" w:rsidRPr="00E876D3">
              <w:rPr>
                <w:rFonts w:ascii="Times New Roman" w:hAnsi="Times New Roman" w:cs="Times New Roman"/>
                <w:sz w:val="20"/>
                <w:szCs w:val="20"/>
                <w:lang w:val="mk-MK"/>
              </w:rPr>
              <w:t xml:space="preserve"> карстни </w:t>
            </w:r>
            <w:r w:rsidR="00BE3138" w:rsidRPr="00E876D3">
              <w:rPr>
                <w:rFonts w:ascii="Times New Roman" w:hAnsi="Times New Roman" w:cs="Times New Roman"/>
                <w:sz w:val="20"/>
                <w:szCs w:val="20"/>
                <w:lang w:val="mk-MK"/>
              </w:rPr>
              <w:t>басени</w:t>
            </w:r>
          </w:p>
        </w:tc>
        <w:tc>
          <w:tcPr>
            <w:tcW w:w="1135" w:type="dxa"/>
            <w:hideMark/>
          </w:tcPr>
          <w:p w:rsidR="00016B90" w:rsidRPr="00E876D3" w:rsidRDefault="00016B90" w:rsidP="00016B90">
            <w:pPr>
              <w:spacing w:line="256" w:lineRule="auto"/>
              <w:ind w:right="45"/>
              <w:jc w:val="center"/>
              <w:rPr>
                <w:rFonts w:ascii="Times New Roman" w:hAnsi="Times New Roman" w:cs="Times New Roman"/>
                <w:lang w:val="mk-MK"/>
              </w:rPr>
            </w:pPr>
            <w:r w:rsidRPr="00E876D3">
              <w:rPr>
                <w:rFonts w:ascii="Times New Roman" w:hAnsi="Times New Roman" w:cs="Times New Roman"/>
                <w:sz w:val="20"/>
                <w:lang w:val="mk-MK"/>
              </w:rPr>
              <w:t xml:space="preserve">520,94 </w:t>
            </w:r>
          </w:p>
        </w:tc>
        <w:tc>
          <w:tcPr>
            <w:tcW w:w="1416" w:type="dxa"/>
            <w:hideMark/>
          </w:tcPr>
          <w:p w:rsidR="00016B90" w:rsidRPr="00E876D3" w:rsidRDefault="00016B90" w:rsidP="00016B90">
            <w:pPr>
              <w:spacing w:line="256" w:lineRule="auto"/>
              <w:ind w:right="49"/>
              <w:jc w:val="center"/>
              <w:rPr>
                <w:rFonts w:ascii="Times New Roman" w:hAnsi="Times New Roman" w:cs="Times New Roman"/>
                <w:lang w:val="mk-MK"/>
              </w:rPr>
            </w:pPr>
            <w:r w:rsidRPr="00E876D3">
              <w:rPr>
                <w:rFonts w:ascii="Times New Roman" w:hAnsi="Times New Roman" w:cs="Times New Roman"/>
                <w:sz w:val="20"/>
                <w:lang w:val="mk-MK"/>
              </w:rPr>
              <w:t xml:space="preserve">6 </w:t>
            </w:r>
          </w:p>
        </w:tc>
        <w:tc>
          <w:tcPr>
            <w:tcW w:w="1418" w:type="dxa"/>
            <w:hideMark/>
          </w:tcPr>
          <w:p w:rsidR="00016B90" w:rsidRPr="00E876D3" w:rsidRDefault="00016B90" w:rsidP="00016B90">
            <w:pPr>
              <w:spacing w:line="256" w:lineRule="auto"/>
              <w:ind w:right="47"/>
              <w:jc w:val="center"/>
              <w:rPr>
                <w:rFonts w:ascii="Times New Roman" w:hAnsi="Times New Roman" w:cs="Times New Roman"/>
                <w:lang w:val="mk-MK"/>
              </w:rPr>
            </w:pPr>
            <w:r w:rsidRPr="00E876D3">
              <w:rPr>
                <w:rFonts w:ascii="Times New Roman" w:hAnsi="Times New Roman" w:cs="Times New Roman"/>
                <w:sz w:val="20"/>
                <w:lang w:val="mk-MK"/>
              </w:rPr>
              <w:t xml:space="preserve">451,63 </w:t>
            </w:r>
          </w:p>
        </w:tc>
        <w:tc>
          <w:tcPr>
            <w:tcW w:w="1699" w:type="dxa"/>
            <w:hideMark/>
          </w:tcPr>
          <w:p w:rsidR="00016B90" w:rsidRPr="00E876D3" w:rsidRDefault="00016B90" w:rsidP="00016B90">
            <w:pPr>
              <w:spacing w:line="256" w:lineRule="auto"/>
              <w:ind w:right="43"/>
              <w:jc w:val="center"/>
              <w:rPr>
                <w:rFonts w:ascii="Times New Roman" w:hAnsi="Times New Roman" w:cs="Times New Roman"/>
                <w:lang w:val="mk-MK"/>
              </w:rPr>
            </w:pPr>
            <w:r w:rsidRPr="00E876D3">
              <w:rPr>
                <w:rFonts w:ascii="Times New Roman" w:hAnsi="Times New Roman" w:cs="Times New Roman"/>
                <w:sz w:val="20"/>
                <w:lang w:val="mk-MK"/>
              </w:rPr>
              <w:t xml:space="preserve">69,31 </w:t>
            </w:r>
          </w:p>
        </w:tc>
      </w:tr>
      <w:tr w:rsidR="00DD4CF0" w:rsidRPr="00E876D3" w:rsidTr="00C33CBA">
        <w:trPr>
          <w:cnfStyle w:val="000000100000" w:firstRow="0" w:lastRow="0" w:firstColumn="0" w:lastColumn="0" w:oddVBand="0" w:evenVBand="0" w:oddHBand="1" w:evenHBand="0" w:firstRowFirstColumn="0" w:firstRowLastColumn="0" w:lastRowFirstColumn="0" w:lastRowLastColumn="0"/>
          <w:trHeight w:val="427"/>
        </w:trPr>
        <w:tc>
          <w:tcPr>
            <w:tcW w:w="3936" w:type="dxa"/>
            <w:hideMark/>
          </w:tcPr>
          <w:p w:rsidR="00DD4CF0" w:rsidRPr="00E876D3" w:rsidRDefault="00016B90">
            <w:pPr>
              <w:spacing w:line="256" w:lineRule="auto"/>
              <w:ind w:right="54"/>
              <w:jc w:val="center"/>
              <w:rPr>
                <w:rFonts w:ascii="Times New Roman" w:hAnsi="Times New Roman" w:cs="Times New Roman"/>
                <w:lang w:val="mk-MK"/>
              </w:rPr>
            </w:pPr>
            <w:r w:rsidRPr="00E876D3">
              <w:rPr>
                <w:rFonts w:ascii="Times New Roman" w:hAnsi="Times New Roman" w:cs="Times New Roman"/>
                <w:b/>
                <w:lang w:val="mk-MK"/>
              </w:rPr>
              <w:t>Вкупно:</w:t>
            </w:r>
          </w:p>
        </w:tc>
        <w:tc>
          <w:tcPr>
            <w:tcW w:w="1135" w:type="dxa"/>
            <w:hideMark/>
          </w:tcPr>
          <w:p w:rsidR="00DD4CF0" w:rsidRPr="00E876D3" w:rsidRDefault="00DD4CF0">
            <w:pPr>
              <w:spacing w:line="256" w:lineRule="auto"/>
              <w:rPr>
                <w:rFonts w:ascii="Times New Roman" w:hAnsi="Times New Roman" w:cs="Times New Roman"/>
                <w:sz w:val="22"/>
                <w:szCs w:val="22"/>
                <w:lang w:val="mk-MK"/>
              </w:rPr>
            </w:pPr>
            <w:r w:rsidRPr="00E876D3">
              <w:rPr>
                <w:rFonts w:ascii="Times New Roman" w:hAnsi="Times New Roman" w:cs="Times New Roman"/>
                <w:b/>
                <w:sz w:val="22"/>
                <w:szCs w:val="22"/>
                <w:lang w:val="mk-MK"/>
              </w:rPr>
              <w:t xml:space="preserve">15 606,37 </w:t>
            </w:r>
          </w:p>
        </w:tc>
        <w:tc>
          <w:tcPr>
            <w:tcW w:w="1416" w:type="dxa"/>
            <w:hideMark/>
          </w:tcPr>
          <w:p w:rsidR="00DD4CF0" w:rsidRPr="00E876D3" w:rsidRDefault="00DD4CF0">
            <w:pPr>
              <w:spacing w:line="256" w:lineRule="auto"/>
              <w:ind w:right="47"/>
              <w:jc w:val="center"/>
              <w:rPr>
                <w:rFonts w:ascii="Times New Roman" w:hAnsi="Times New Roman" w:cs="Times New Roman"/>
                <w:sz w:val="22"/>
                <w:szCs w:val="22"/>
                <w:lang w:val="mk-MK"/>
              </w:rPr>
            </w:pPr>
            <w:r w:rsidRPr="00E876D3">
              <w:rPr>
                <w:rFonts w:ascii="Times New Roman" w:hAnsi="Times New Roman" w:cs="Times New Roman"/>
                <w:b/>
                <w:sz w:val="22"/>
                <w:szCs w:val="22"/>
                <w:lang w:val="mk-MK"/>
              </w:rPr>
              <w:t xml:space="preserve">38 </w:t>
            </w:r>
          </w:p>
        </w:tc>
        <w:tc>
          <w:tcPr>
            <w:tcW w:w="1418" w:type="dxa"/>
            <w:hideMark/>
          </w:tcPr>
          <w:p w:rsidR="00DD4CF0" w:rsidRPr="00E876D3" w:rsidRDefault="00DD4CF0">
            <w:pPr>
              <w:spacing w:line="256" w:lineRule="auto"/>
              <w:ind w:right="46"/>
              <w:jc w:val="center"/>
              <w:rPr>
                <w:rFonts w:ascii="Times New Roman" w:hAnsi="Times New Roman" w:cs="Times New Roman"/>
                <w:sz w:val="22"/>
                <w:szCs w:val="22"/>
                <w:lang w:val="mk-MK"/>
              </w:rPr>
            </w:pPr>
            <w:r w:rsidRPr="00E876D3">
              <w:rPr>
                <w:rFonts w:ascii="Times New Roman" w:hAnsi="Times New Roman" w:cs="Times New Roman"/>
                <w:b/>
                <w:sz w:val="22"/>
                <w:szCs w:val="22"/>
                <w:lang w:val="mk-MK"/>
              </w:rPr>
              <w:t xml:space="preserve">12 953,13 </w:t>
            </w:r>
          </w:p>
        </w:tc>
        <w:tc>
          <w:tcPr>
            <w:tcW w:w="1699" w:type="dxa"/>
            <w:hideMark/>
          </w:tcPr>
          <w:p w:rsidR="00DD4CF0" w:rsidRPr="00E876D3" w:rsidRDefault="00DD4CF0">
            <w:pPr>
              <w:spacing w:line="256" w:lineRule="auto"/>
              <w:ind w:right="41"/>
              <w:jc w:val="center"/>
              <w:rPr>
                <w:rFonts w:ascii="Times New Roman" w:hAnsi="Times New Roman" w:cs="Times New Roman"/>
                <w:sz w:val="22"/>
                <w:szCs w:val="22"/>
                <w:lang w:val="mk-MK"/>
              </w:rPr>
            </w:pPr>
            <w:r w:rsidRPr="00E876D3">
              <w:rPr>
                <w:rFonts w:ascii="Times New Roman" w:hAnsi="Times New Roman" w:cs="Times New Roman"/>
                <w:b/>
                <w:sz w:val="22"/>
                <w:szCs w:val="22"/>
                <w:lang w:val="mk-MK"/>
              </w:rPr>
              <w:t xml:space="preserve">2293,29 </w:t>
            </w:r>
          </w:p>
        </w:tc>
      </w:tr>
    </w:tbl>
    <w:p w:rsidR="00A35E39" w:rsidRPr="00E876D3" w:rsidRDefault="00A35E39" w:rsidP="00A35E39">
      <w:pPr>
        <w:autoSpaceDE w:val="0"/>
        <w:autoSpaceDN w:val="0"/>
        <w:adjustRightInd w:val="0"/>
        <w:spacing w:after="0" w:line="276" w:lineRule="auto"/>
        <w:ind w:firstLine="720"/>
        <w:jc w:val="both"/>
        <w:rPr>
          <w:rFonts w:ascii="Times New Roman" w:eastAsiaTheme="minorEastAsia" w:hAnsi="Times New Roman" w:cs="Times New Roman"/>
          <w:sz w:val="24"/>
          <w:szCs w:val="24"/>
          <w:highlight w:val="green"/>
          <w:lang w:val="mk-MK"/>
        </w:rPr>
      </w:pPr>
    </w:p>
    <w:p w:rsidR="00A35E39" w:rsidRPr="00E876D3" w:rsidRDefault="00016B90" w:rsidP="00A35E39">
      <w:pPr>
        <w:autoSpaceDE w:val="0"/>
        <w:autoSpaceDN w:val="0"/>
        <w:adjustRightInd w:val="0"/>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Следниве 3 подземни водни тела спаѓаат во </w:t>
      </w:r>
      <w:r w:rsidRPr="00E876D3">
        <w:rPr>
          <w:rFonts w:ascii="Times New Roman" w:eastAsiaTheme="minorEastAsia" w:hAnsi="Times New Roman" w:cs="Times New Roman"/>
          <w:b/>
          <w:sz w:val="24"/>
          <w:szCs w:val="24"/>
          <w:lang w:val="mk-MK"/>
        </w:rPr>
        <w:t>граничн</w:t>
      </w:r>
      <w:r w:rsidR="009A6EBD" w:rsidRPr="00E876D3">
        <w:rPr>
          <w:rFonts w:ascii="Times New Roman" w:eastAsiaTheme="minorEastAsia" w:hAnsi="Times New Roman" w:cs="Times New Roman"/>
          <w:b/>
          <w:sz w:val="24"/>
          <w:szCs w:val="24"/>
          <w:lang w:val="mk-MK"/>
        </w:rPr>
        <w:t>ото подрачје</w:t>
      </w:r>
      <w:r w:rsidRPr="00E876D3">
        <w:rPr>
          <w:rFonts w:ascii="Times New Roman" w:eastAsiaTheme="minorEastAsia" w:hAnsi="Times New Roman" w:cs="Times New Roman"/>
          <w:sz w:val="24"/>
          <w:szCs w:val="24"/>
          <w:lang w:val="mk-MK"/>
        </w:rPr>
        <w:t xml:space="preserve"> со Република Северна Македонија: </w:t>
      </w:r>
    </w:p>
    <w:p w:rsidR="00016B90" w:rsidRPr="00E876D3" w:rsidRDefault="00016B90" w:rsidP="00BC6B4C">
      <w:pPr>
        <w:numPr>
          <w:ilvl w:val="0"/>
          <w:numId w:val="19"/>
        </w:numPr>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BG4G000000Q001 - Порозни води во </w:t>
      </w:r>
      <w:r w:rsidR="00BE3138" w:rsidRPr="00E876D3">
        <w:rPr>
          <w:rFonts w:ascii="Times New Roman" w:eastAsiaTheme="minorEastAsia" w:hAnsi="Times New Roman" w:cs="Times New Roman"/>
          <w:sz w:val="24"/>
          <w:szCs w:val="24"/>
          <w:lang w:val="mk-MK"/>
        </w:rPr>
        <w:t>К</w:t>
      </w:r>
      <w:r w:rsidRPr="00E876D3">
        <w:rPr>
          <w:rFonts w:ascii="Times New Roman" w:eastAsiaTheme="minorEastAsia" w:hAnsi="Times New Roman" w:cs="Times New Roman"/>
          <w:sz w:val="24"/>
          <w:szCs w:val="24"/>
          <w:lang w:val="mk-MK"/>
        </w:rPr>
        <w:t>ва</w:t>
      </w:r>
      <w:r w:rsidR="00BE3138" w:rsidRPr="00E876D3">
        <w:rPr>
          <w:rFonts w:ascii="Times New Roman" w:eastAsiaTheme="minorEastAsia" w:hAnsi="Times New Roman" w:cs="Times New Roman"/>
          <w:sz w:val="24"/>
          <w:szCs w:val="24"/>
          <w:lang w:val="mk-MK"/>
        </w:rPr>
        <w:t>р</w:t>
      </w:r>
      <w:r w:rsidRPr="00E876D3">
        <w:rPr>
          <w:rFonts w:ascii="Times New Roman" w:eastAsiaTheme="minorEastAsia" w:hAnsi="Times New Roman" w:cs="Times New Roman"/>
          <w:sz w:val="24"/>
          <w:szCs w:val="24"/>
          <w:lang w:val="mk-MK"/>
        </w:rPr>
        <w:t>т</w:t>
      </w:r>
      <w:r w:rsidR="00BE3138" w:rsidRPr="00E876D3">
        <w:rPr>
          <w:rFonts w:ascii="Times New Roman" w:eastAsiaTheme="minorEastAsia" w:hAnsi="Times New Roman" w:cs="Times New Roman"/>
          <w:sz w:val="24"/>
          <w:szCs w:val="24"/>
          <w:lang w:val="mk-MK"/>
        </w:rPr>
        <w:t>а</w:t>
      </w:r>
      <w:r w:rsidRPr="00E876D3">
        <w:rPr>
          <w:rFonts w:ascii="Times New Roman" w:eastAsiaTheme="minorEastAsia" w:hAnsi="Times New Roman" w:cs="Times New Roman"/>
          <w:sz w:val="24"/>
          <w:szCs w:val="24"/>
          <w:lang w:val="mk-MK"/>
        </w:rPr>
        <w:t>р - Струмешница;</w:t>
      </w:r>
    </w:p>
    <w:p w:rsidR="00016B90" w:rsidRPr="00E876D3" w:rsidRDefault="00016B90" w:rsidP="00BC6B4C">
      <w:pPr>
        <w:numPr>
          <w:ilvl w:val="0"/>
          <w:numId w:val="19"/>
        </w:numPr>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BG4G000000N011 - Порозни води во </w:t>
      </w:r>
      <w:r w:rsidR="00CE5658" w:rsidRPr="00E876D3">
        <w:rPr>
          <w:rFonts w:ascii="Times New Roman" w:eastAsiaTheme="minorEastAsia" w:hAnsi="Times New Roman" w:cs="Times New Roman"/>
          <w:sz w:val="24"/>
          <w:szCs w:val="24"/>
          <w:lang w:val="mk-MK"/>
        </w:rPr>
        <w:t>Неоген</w:t>
      </w:r>
      <w:r w:rsidRPr="00E876D3">
        <w:rPr>
          <w:rFonts w:ascii="Times New Roman" w:eastAsiaTheme="minorEastAsia" w:hAnsi="Times New Roman" w:cs="Times New Roman"/>
          <w:sz w:val="24"/>
          <w:szCs w:val="24"/>
          <w:lang w:val="mk-MK"/>
        </w:rPr>
        <w:t xml:space="preserve"> - Струмешница;</w:t>
      </w:r>
    </w:p>
    <w:p w:rsidR="00A35E39" w:rsidRPr="00E876D3" w:rsidRDefault="00016B90" w:rsidP="00BC6B4C">
      <w:pPr>
        <w:numPr>
          <w:ilvl w:val="0"/>
          <w:numId w:val="19"/>
        </w:numPr>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BG4G001PtPz125 - </w:t>
      </w:r>
      <w:r w:rsidR="00BE3138" w:rsidRPr="00E876D3">
        <w:rPr>
          <w:rFonts w:ascii="Times New Roman" w:eastAsiaTheme="minorEastAsia" w:hAnsi="Times New Roman" w:cs="Times New Roman"/>
          <w:sz w:val="24"/>
          <w:szCs w:val="24"/>
          <w:lang w:val="mk-MK"/>
        </w:rPr>
        <w:t>Води во пукнатини</w:t>
      </w:r>
      <w:r w:rsidRPr="00E876D3">
        <w:rPr>
          <w:rFonts w:ascii="Times New Roman" w:eastAsiaTheme="minorEastAsia" w:hAnsi="Times New Roman" w:cs="Times New Roman"/>
          <w:sz w:val="24"/>
          <w:szCs w:val="24"/>
          <w:lang w:val="mk-MK"/>
        </w:rPr>
        <w:t xml:space="preserve"> во Влахино-Огражденско-</w:t>
      </w:r>
      <w:r w:rsidR="00BE3138" w:rsidRPr="00E876D3">
        <w:rPr>
          <w:rFonts w:ascii="Times New Roman" w:eastAsiaTheme="minorEastAsia" w:hAnsi="Times New Roman" w:cs="Times New Roman"/>
          <w:sz w:val="24"/>
          <w:szCs w:val="24"/>
          <w:lang w:val="mk-MK"/>
        </w:rPr>
        <w:t>М</w:t>
      </w:r>
      <w:r w:rsidRPr="00E876D3">
        <w:rPr>
          <w:rFonts w:ascii="Times New Roman" w:eastAsiaTheme="minorEastAsia" w:hAnsi="Times New Roman" w:cs="Times New Roman"/>
          <w:sz w:val="24"/>
          <w:szCs w:val="24"/>
          <w:lang w:val="mk-MK"/>
        </w:rPr>
        <w:t>алешевско-</w:t>
      </w:r>
      <w:r w:rsidR="00BE3138" w:rsidRPr="00E876D3">
        <w:rPr>
          <w:rFonts w:ascii="Times New Roman" w:eastAsiaTheme="minorEastAsia" w:hAnsi="Times New Roman" w:cs="Times New Roman"/>
          <w:sz w:val="24"/>
          <w:szCs w:val="24"/>
          <w:lang w:val="mk-MK"/>
        </w:rPr>
        <w:t>О</w:t>
      </w:r>
      <w:r w:rsidRPr="00E876D3">
        <w:rPr>
          <w:rFonts w:ascii="Times New Roman" w:eastAsiaTheme="minorEastAsia" w:hAnsi="Times New Roman" w:cs="Times New Roman"/>
          <w:sz w:val="24"/>
          <w:szCs w:val="24"/>
          <w:lang w:val="mk-MK"/>
        </w:rPr>
        <w:t>соговски метаморфити.</w:t>
      </w:r>
    </w:p>
    <w:p w:rsidR="00A35E39" w:rsidRPr="00E876D3" w:rsidRDefault="00A35E39" w:rsidP="00A35E39">
      <w:pPr>
        <w:autoSpaceDE w:val="0"/>
        <w:autoSpaceDN w:val="0"/>
        <w:adjustRightInd w:val="0"/>
        <w:spacing w:after="0" w:line="276" w:lineRule="auto"/>
        <w:ind w:firstLine="720"/>
        <w:jc w:val="both"/>
        <w:rPr>
          <w:rFonts w:ascii="Times New Roman" w:eastAsiaTheme="minorEastAsia" w:hAnsi="Times New Roman" w:cs="Times New Roman"/>
          <w:sz w:val="24"/>
          <w:szCs w:val="24"/>
          <w:lang w:val="mk-MK"/>
        </w:rPr>
      </w:pPr>
    </w:p>
    <w:p w:rsidR="00016B90" w:rsidRPr="00E876D3" w:rsidRDefault="00016B90" w:rsidP="00016B90">
      <w:pPr>
        <w:autoSpaceDE w:val="0"/>
        <w:autoSpaceDN w:val="0"/>
        <w:adjustRightInd w:val="0"/>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Главните литолошки </w:t>
      </w:r>
      <w:r w:rsidR="00BE3138" w:rsidRPr="00E876D3">
        <w:rPr>
          <w:rFonts w:ascii="Times New Roman" w:eastAsiaTheme="minorEastAsia" w:hAnsi="Times New Roman" w:cs="Times New Roman"/>
          <w:sz w:val="24"/>
          <w:szCs w:val="24"/>
          <w:lang w:val="mk-MK"/>
        </w:rPr>
        <w:t>вариетети</w:t>
      </w:r>
      <w:r w:rsidRPr="00E876D3">
        <w:rPr>
          <w:rFonts w:ascii="Times New Roman" w:eastAsiaTheme="minorEastAsia" w:hAnsi="Times New Roman" w:cs="Times New Roman"/>
          <w:sz w:val="24"/>
          <w:szCs w:val="24"/>
          <w:lang w:val="mk-MK"/>
        </w:rPr>
        <w:t xml:space="preserve"> на наслагите што г</w:t>
      </w:r>
      <w:r w:rsidR="00BE3138" w:rsidRPr="00E876D3">
        <w:rPr>
          <w:rFonts w:ascii="Times New Roman" w:eastAsiaTheme="minorEastAsia" w:hAnsi="Times New Roman" w:cs="Times New Roman"/>
          <w:sz w:val="24"/>
          <w:szCs w:val="24"/>
          <w:lang w:val="mk-MK"/>
        </w:rPr>
        <w:t>и</w:t>
      </w:r>
      <w:r w:rsidRPr="00E876D3">
        <w:rPr>
          <w:rFonts w:ascii="Times New Roman" w:eastAsiaTheme="minorEastAsia" w:hAnsi="Times New Roman" w:cs="Times New Roman"/>
          <w:sz w:val="24"/>
          <w:szCs w:val="24"/>
          <w:lang w:val="mk-MK"/>
        </w:rPr>
        <w:t xml:space="preserve"> покриваат </w:t>
      </w:r>
      <w:r w:rsidR="009A6EBD" w:rsidRPr="00E876D3">
        <w:rPr>
          <w:rFonts w:ascii="Times New Roman" w:eastAsiaTheme="minorEastAsia" w:hAnsi="Times New Roman" w:cs="Times New Roman"/>
          <w:sz w:val="24"/>
          <w:szCs w:val="24"/>
          <w:lang w:val="mk-MK"/>
        </w:rPr>
        <w:t xml:space="preserve">ПзВТ </w:t>
      </w:r>
      <w:r w:rsidRPr="00E876D3">
        <w:rPr>
          <w:rFonts w:ascii="Times New Roman" w:eastAsiaTheme="minorEastAsia" w:hAnsi="Times New Roman" w:cs="Times New Roman"/>
          <w:sz w:val="24"/>
          <w:szCs w:val="24"/>
          <w:lang w:val="mk-MK"/>
        </w:rPr>
        <w:t>во нивниот изложен дел (п</w:t>
      </w:r>
      <w:r w:rsidR="00BE3138" w:rsidRPr="00E876D3">
        <w:rPr>
          <w:rFonts w:ascii="Times New Roman" w:eastAsiaTheme="minorEastAsia" w:hAnsi="Times New Roman" w:cs="Times New Roman"/>
          <w:sz w:val="24"/>
          <w:szCs w:val="24"/>
          <w:lang w:val="mk-MK"/>
        </w:rPr>
        <w:t>ри</w:t>
      </w:r>
      <w:r w:rsidRPr="00E876D3">
        <w:rPr>
          <w:rFonts w:ascii="Times New Roman" w:eastAsiaTheme="minorEastAsia" w:hAnsi="Times New Roman" w:cs="Times New Roman"/>
          <w:sz w:val="24"/>
          <w:szCs w:val="24"/>
          <w:lang w:val="mk-MK"/>
        </w:rPr>
        <w:t xml:space="preserve">хранувачка зона) се претставени со почвен слој, чакал, песок и глина во долините и грабеновидни вдлабнатини, до </w:t>
      </w:r>
      <w:r w:rsidR="00BE3138" w:rsidRPr="00E876D3">
        <w:rPr>
          <w:rFonts w:ascii="Times New Roman" w:eastAsiaTheme="minorEastAsia" w:hAnsi="Times New Roman" w:cs="Times New Roman"/>
          <w:sz w:val="24"/>
          <w:szCs w:val="24"/>
          <w:lang w:val="mk-MK"/>
        </w:rPr>
        <w:t>на</w:t>
      </w:r>
      <w:r w:rsidRPr="00E876D3">
        <w:rPr>
          <w:rFonts w:ascii="Times New Roman" w:eastAsiaTheme="minorEastAsia" w:hAnsi="Times New Roman" w:cs="Times New Roman"/>
          <w:sz w:val="24"/>
          <w:szCs w:val="24"/>
          <w:lang w:val="mk-MK"/>
        </w:rPr>
        <w:t>пук</w:t>
      </w:r>
      <w:r w:rsidR="00BE3138" w:rsidRPr="00E876D3">
        <w:rPr>
          <w:rFonts w:ascii="Times New Roman" w:eastAsiaTheme="minorEastAsia" w:hAnsi="Times New Roman" w:cs="Times New Roman"/>
          <w:sz w:val="24"/>
          <w:szCs w:val="24"/>
          <w:lang w:val="mk-MK"/>
        </w:rPr>
        <w:t>нати</w:t>
      </w:r>
      <w:r w:rsidRPr="00E876D3">
        <w:rPr>
          <w:rFonts w:ascii="Times New Roman" w:eastAsiaTheme="minorEastAsia" w:hAnsi="Times New Roman" w:cs="Times New Roman"/>
          <w:sz w:val="24"/>
          <w:szCs w:val="24"/>
          <w:lang w:val="mk-MK"/>
        </w:rPr>
        <w:t>, из</w:t>
      </w:r>
      <w:r w:rsidR="00BE3138" w:rsidRPr="00E876D3">
        <w:rPr>
          <w:rFonts w:ascii="Times New Roman" w:eastAsiaTheme="minorEastAsia" w:hAnsi="Times New Roman" w:cs="Times New Roman"/>
          <w:sz w:val="24"/>
          <w:szCs w:val="24"/>
          <w:lang w:val="mk-MK"/>
        </w:rPr>
        <w:t>литени</w:t>
      </w:r>
      <w:r w:rsidRPr="00E876D3">
        <w:rPr>
          <w:rFonts w:ascii="Times New Roman" w:eastAsiaTheme="minorEastAsia" w:hAnsi="Times New Roman" w:cs="Times New Roman"/>
          <w:sz w:val="24"/>
          <w:szCs w:val="24"/>
          <w:lang w:val="mk-MK"/>
        </w:rPr>
        <w:t xml:space="preserve"> и на некои места карстни карпести </w:t>
      </w:r>
      <w:r w:rsidR="00BE3138" w:rsidRPr="00E876D3">
        <w:rPr>
          <w:rFonts w:ascii="Times New Roman" w:eastAsiaTheme="minorEastAsia" w:hAnsi="Times New Roman" w:cs="Times New Roman"/>
          <w:sz w:val="24"/>
          <w:szCs w:val="24"/>
          <w:lang w:val="mk-MK"/>
        </w:rPr>
        <w:t>вариетети</w:t>
      </w:r>
      <w:r w:rsidRPr="00E876D3">
        <w:rPr>
          <w:rFonts w:ascii="Times New Roman" w:eastAsiaTheme="minorEastAsia" w:hAnsi="Times New Roman" w:cs="Times New Roman"/>
          <w:sz w:val="24"/>
          <w:szCs w:val="24"/>
          <w:lang w:val="mk-MK"/>
        </w:rPr>
        <w:t xml:space="preserve"> во планинските области. Дебелината на седиментите варира од 0,5 m до 2,0 m, а на места надминува 2 m.</w:t>
      </w:r>
    </w:p>
    <w:p w:rsidR="00B02894" w:rsidRPr="00E876D3" w:rsidRDefault="00016B90" w:rsidP="00016B90">
      <w:pPr>
        <w:autoSpaceDE w:val="0"/>
        <w:autoSpaceDN w:val="0"/>
        <w:adjustRightInd w:val="0"/>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Идентификуваните природни и достапни ресурси на </w:t>
      </w:r>
      <w:r w:rsidR="009A6EBD" w:rsidRPr="00E876D3">
        <w:rPr>
          <w:rFonts w:ascii="Times New Roman" w:eastAsiaTheme="minorEastAsia" w:hAnsi="Times New Roman" w:cs="Times New Roman"/>
          <w:sz w:val="24"/>
          <w:szCs w:val="24"/>
          <w:lang w:val="mk-MK"/>
        </w:rPr>
        <w:t>ПзВТ</w:t>
      </w:r>
      <w:r w:rsidRPr="00E876D3">
        <w:rPr>
          <w:rFonts w:ascii="Times New Roman" w:eastAsiaTheme="minorEastAsia" w:hAnsi="Times New Roman" w:cs="Times New Roman"/>
          <w:sz w:val="24"/>
          <w:szCs w:val="24"/>
          <w:lang w:val="mk-MK"/>
        </w:rPr>
        <w:t xml:space="preserve">, вкупно за Законот за биолошка разновидност и по типови на </w:t>
      </w:r>
      <w:r w:rsidR="009A6EBD" w:rsidRPr="00E876D3">
        <w:rPr>
          <w:rFonts w:ascii="Times New Roman" w:eastAsiaTheme="minorEastAsia" w:hAnsi="Times New Roman" w:cs="Times New Roman"/>
          <w:sz w:val="24"/>
          <w:szCs w:val="24"/>
          <w:lang w:val="mk-MK"/>
        </w:rPr>
        <w:t xml:space="preserve">ПВТ </w:t>
      </w:r>
      <w:r w:rsidRPr="00E876D3">
        <w:rPr>
          <w:rFonts w:ascii="Times New Roman" w:eastAsiaTheme="minorEastAsia" w:hAnsi="Times New Roman" w:cs="Times New Roman"/>
          <w:sz w:val="24"/>
          <w:szCs w:val="24"/>
          <w:lang w:val="mk-MK"/>
        </w:rPr>
        <w:t xml:space="preserve">се прикажани во </w:t>
      </w:r>
      <w:r w:rsidRPr="00E876D3">
        <w:rPr>
          <w:rFonts w:ascii="Times New Roman" w:eastAsiaTheme="minorEastAsia" w:hAnsi="Times New Roman" w:cs="Times New Roman"/>
          <w:b/>
          <w:sz w:val="24"/>
          <w:szCs w:val="24"/>
          <w:lang w:val="mk-MK"/>
        </w:rPr>
        <w:t>Табела 2.1.3.B-3.</w:t>
      </w:r>
    </w:p>
    <w:p w:rsidR="00B02894" w:rsidRPr="00E876D3" w:rsidRDefault="00016B90" w:rsidP="0028709D">
      <w:pPr>
        <w:autoSpaceDE w:val="0"/>
        <w:autoSpaceDN w:val="0"/>
        <w:adjustRightInd w:val="0"/>
        <w:spacing w:before="120" w:after="0" w:line="276" w:lineRule="auto"/>
        <w:jc w:val="center"/>
        <w:rPr>
          <w:rFonts w:ascii="Times New Roman" w:eastAsiaTheme="minorEastAsia" w:hAnsi="Times New Roman" w:cs="Times New Roman"/>
          <w:i/>
          <w:iCs/>
          <w:sz w:val="24"/>
          <w:szCs w:val="24"/>
          <w:lang w:val="mk-MK"/>
        </w:rPr>
      </w:pPr>
      <w:r w:rsidRPr="00E876D3">
        <w:rPr>
          <w:rFonts w:ascii="Times New Roman" w:eastAsiaTheme="minorEastAsia" w:hAnsi="Times New Roman" w:cs="Times New Roman"/>
          <w:b/>
          <w:sz w:val="24"/>
          <w:szCs w:val="24"/>
          <w:lang w:val="mk-MK"/>
        </w:rPr>
        <w:t>Табела 2.1.3.Б-3</w:t>
      </w:r>
      <w:r w:rsidR="009A6EBD" w:rsidRPr="00E876D3">
        <w:rPr>
          <w:rFonts w:ascii="Times New Roman" w:eastAsiaTheme="minorEastAsia" w:hAnsi="Times New Roman" w:cs="Times New Roman"/>
          <w:b/>
          <w:sz w:val="24"/>
          <w:szCs w:val="24"/>
          <w:lang w:val="mk-MK"/>
        </w:rPr>
        <w:t xml:space="preserve"> </w:t>
      </w:r>
      <w:r w:rsidRPr="00E876D3">
        <w:rPr>
          <w:rFonts w:ascii="Times New Roman" w:eastAsiaTheme="minorEastAsia" w:hAnsi="Times New Roman" w:cs="Times New Roman"/>
          <w:i/>
          <w:iCs/>
          <w:sz w:val="24"/>
          <w:szCs w:val="24"/>
          <w:lang w:val="mk-MK"/>
        </w:rPr>
        <w:t>Природни и достапни ресурси по видови на подземни водни тела, вкупно за регионот на Западно Егејско Море</w:t>
      </w:r>
    </w:p>
    <w:tbl>
      <w:tblPr>
        <w:tblStyle w:val="Style21"/>
        <w:tblW w:w="9427" w:type="dxa"/>
        <w:tblLook w:val="04A0" w:firstRow="1" w:lastRow="0" w:firstColumn="1" w:lastColumn="0" w:noHBand="0" w:noVBand="1"/>
      </w:tblPr>
      <w:tblGrid>
        <w:gridCol w:w="4358"/>
        <w:gridCol w:w="1560"/>
        <w:gridCol w:w="2032"/>
        <w:gridCol w:w="1477"/>
      </w:tblGrid>
      <w:tr w:rsidR="0028709D" w:rsidRPr="00E876D3" w:rsidTr="0028709D">
        <w:trPr>
          <w:cnfStyle w:val="100000000000" w:firstRow="1" w:lastRow="0" w:firstColumn="0" w:lastColumn="0" w:oddVBand="0" w:evenVBand="0" w:oddHBand="0" w:evenHBand="0" w:firstRowFirstColumn="0" w:firstRowLastColumn="0" w:lastRowFirstColumn="0" w:lastRowLastColumn="0"/>
          <w:trHeight w:val="893"/>
        </w:trPr>
        <w:tc>
          <w:tcPr>
            <w:tcW w:w="4358" w:type="dxa"/>
          </w:tcPr>
          <w:p w:rsidR="0028709D" w:rsidRPr="00E876D3" w:rsidRDefault="00701185" w:rsidP="00701185">
            <w:pPr>
              <w:spacing w:line="259" w:lineRule="auto"/>
              <w:ind w:right="49"/>
              <w:jc w:val="center"/>
              <w:rPr>
                <w:rFonts w:ascii="Times New Roman" w:hAnsi="Times New Roman" w:cs="Times New Roman"/>
                <w:lang w:val="mk-MK"/>
              </w:rPr>
            </w:pPr>
            <w:r w:rsidRPr="00E876D3">
              <w:rPr>
                <w:rFonts w:ascii="Times New Roman" w:hAnsi="Times New Roman" w:cs="Times New Roman"/>
                <w:sz w:val="20"/>
                <w:lang w:val="mk-MK"/>
              </w:rPr>
              <w:t xml:space="preserve">Тип на </w:t>
            </w:r>
            <w:r w:rsidR="009A6EBD" w:rsidRPr="00E876D3">
              <w:rPr>
                <w:rFonts w:ascii="Times New Roman" w:hAnsi="Times New Roman" w:cs="Times New Roman"/>
                <w:sz w:val="20"/>
                <w:lang w:val="mk-MK"/>
              </w:rPr>
              <w:t xml:space="preserve">ПВТ </w:t>
            </w:r>
          </w:p>
        </w:tc>
        <w:tc>
          <w:tcPr>
            <w:tcW w:w="1560" w:type="dxa"/>
          </w:tcPr>
          <w:p w:rsidR="0028709D" w:rsidRPr="00E876D3" w:rsidRDefault="00016B90" w:rsidP="001561D4">
            <w:pPr>
              <w:spacing w:line="259" w:lineRule="auto"/>
              <w:jc w:val="center"/>
              <w:rPr>
                <w:rFonts w:ascii="Times New Roman" w:hAnsi="Times New Roman" w:cs="Times New Roman"/>
                <w:lang w:val="mk-MK"/>
              </w:rPr>
            </w:pPr>
            <w:r w:rsidRPr="00E876D3">
              <w:rPr>
                <w:rFonts w:ascii="Times New Roman" w:hAnsi="Times New Roman" w:cs="Times New Roman"/>
                <w:sz w:val="20"/>
                <w:lang w:val="mk-MK"/>
              </w:rPr>
              <w:t>Природни ресурси, во l/s</w:t>
            </w:r>
          </w:p>
        </w:tc>
        <w:tc>
          <w:tcPr>
            <w:tcW w:w="2032" w:type="dxa"/>
          </w:tcPr>
          <w:p w:rsidR="0028709D" w:rsidRPr="00E876D3" w:rsidRDefault="00016B90" w:rsidP="001561D4">
            <w:pPr>
              <w:spacing w:line="259" w:lineRule="auto"/>
              <w:jc w:val="center"/>
              <w:rPr>
                <w:rFonts w:ascii="Times New Roman" w:hAnsi="Times New Roman" w:cs="Times New Roman"/>
                <w:lang w:val="mk-MK"/>
              </w:rPr>
            </w:pPr>
            <w:r w:rsidRPr="00E876D3">
              <w:rPr>
                <w:rFonts w:ascii="Times New Roman" w:hAnsi="Times New Roman" w:cs="Times New Roman"/>
                <w:sz w:val="20"/>
                <w:lang w:val="mk-MK"/>
              </w:rPr>
              <w:t>Потребни количини за екосистеми, во l/s</w:t>
            </w:r>
          </w:p>
        </w:tc>
        <w:tc>
          <w:tcPr>
            <w:tcW w:w="1477" w:type="dxa"/>
          </w:tcPr>
          <w:p w:rsidR="0028709D" w:rsidRPr="00E876D3" w:rsidRDefault="00016B90" w:rsidP="001561D4">
            <w:pPr>
              <w:spacing w:line="259" w:lineRule="auto"/>
              <w:jc w:val="center"/>
              <w:rPr>
                <w:rFonts w:ascii="Times New Roman" w:hAnsi="Times New Roman" w:cs="Times New Roman"/>
                <w:lang w:val="mk-MK"/>
              </w:rPr>
            </w:pPr>
            <w:r w:rsidRPr="00E876D3">
              <w:rPr>
                <w:rFonts w:ascii="Times New Roman" w:hAnsi="Times New Roman" w:cs="Times New Roman"/>
                <w:sz w:val="20"/>
                <w:lang w:val="mk-MK"/>
              </w:rPr>
              <w:t>Достапни ресурси, во l/s</w:t>
            </w:r>
          </w:p>
        </w:tc>
      </w:tr>
      <w:tr w:rsidR="00016B90" w:rsidRPr="00E876D3" w:rsidTr="0028709D">
        <w:trPr>
          <w:cnfStyle w:val="000000100000" w:firstRow="0" w:lastRow="0" w:firstColumn="0" w:lastColumn="0" w:oddVBand="0" w:evenVBand="0" w:oddHBand="1" w:evenHBand="0" w:firstRowFirstColumn="0" w:firstRowLastColumn="0" w:lastRowFirstColumn="0" w:lastRowLastColumn="0"/>
          <w:trHeight w:val="275"/>
        </w:trPr>
        <w:tc>
          <w:tcPr>
            <w:tcW w:w="4358" w:type="dxa"/>
          </w:tcPr>
          <w:p w:rsidR="00016B90" w:rsidRPr="00E876D3" w:rsidRDefault="009A6EBD" w:rsidP="00016B90">
            <w:pPr>
              <w:spacing w:line="259" w:lineRule="auto"/>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ПВТ </w:t>
            </w:r>
            <w:r w:rsidR="00016B90" w:rsidRPr="00E876D3">
              <w:rPr>
                <w:rFonts w:ascii="Times New Roman" w:hAnsi="Times New Roman" w:cs="Times New Roman"/>
                <w:sz w:val="20"/>
                <w:szCs w:val="20"/>
                <w:lang w:val="mk-MK"/>
              </w:rPr>
              <w:t>во алувијални речни наоѓалишта</w:t>
            </w:r>
          </w:p>
        </w:tc>
        <w:tc>
          <w:tcPr>
            <w:tcW w:w="1560" w:type="dxa"/>
          </w:tcPr>
          <w:p w:rsidR="00016B90" w:rsidRPr="00E876D3" w:rsidRDefault="00016B90" w:rsidP="00016B90">
            <w:pPr>
              <w:spacing w:line="259" w:lineRule="auto"/>
              <w:ind w:right="53"/>
              <w:jc w:val="center"/>
              <w:rPr>
                <w:rFonts w:ascii="Times New Roman" w:hAnsi="Times New Roman" w:cs="Times New Roman"/>
                <w:lang w:val="mk-MK"/>
              </w:rPr>
            </w:pPr>
            <w:r w:rsidRPr="00E876D3">
              <w:rPr>
                <w:rFonts w:ascii="Times New Roman" w:hAnsi="Times New Roman" w:cs="Times New Roman"/>
                <w:sz w:val="20"/>
                <w:lang w:val="mk-MK"/>
              </w:rPr>
              <w:t xml:space="preserve">2625,0 </w:t>
            </w:r>
          </w:p>
        </w:tc>
        <w:tc>
          <w:tcPr>
            <w:tcW w:w="2032" w:type="dxa"/>
          </w:tcPr>
          <w:p w:rsidR="00016B90" w:rsidRPr="00E876D3" w:rsidRDefault="00016B90" w:rsidP="00016B90">
            <w:pPr>
              <w:spacing w:line="259" w:lineRule="auto"/>
              <w:ind w:right="52"/>
              <w:jc w:val="center"/>
              <w:rPr>
                <w:rFonts w:ascii="Times New Roman" w:hAnsi="Times New Roman" w:cs="Times New Roman"/>
                <w:lang w:val="mk-MK"/>
              </w:rPr>
            </w:pPr>
            <w:r w:rsidRPr="00E876D3">
              <w:rPr>
                <w:rFonts w:ascii="Times New Roman" w:hAnsi="Times New Roman" w:cs="Times New Roman"/>
                <w:sz w:val="20"/>
                <w:lang w:val="mk-MK"/>
              </w:rPr>
              <w:t xml:space="preserve">481,2 </w:t>
            </w:r>
          </w:p>
        </w:tc>
        <w:tc>
          <w:tcPr>
            <w:tcW w:w="1477" w:type="dxa"/>
          </w:tcPr>
          <w:p w:rsidR="00016B90" w:rsidRPr="00E876D3" w:rsidRDefault="00016B90" w:rsidP="00016B90">
            <w:pPr>
              <w:spacing w:line="259" w:lineRule="auto"/>
              <w:ind w:right="50"/>
              <w:jc w:val="center"/>
              <w:rPr>
                <w:rFonts w:ascii="Times New Roman" w:hAnsi="Times New Roman" w:cs="Times New Roman"/>
                <w:lang w:val="mk-MK"/>
              </w:rPr>
            </w:pPr>
            <w:r w:rsidRPr="00E876D3">
              <w:rPr>
                <w:rFonts w:ascii="Times New Roman" w:hAnsi="Times New Roman" w:cs="Times New Roman"/>
                <w:sz w:val="20"/>
                <w:lang w:val="mk-MK"/>
              </w:rPr>
              <w:t xml:space="preserve">2143,8 </w:t>
            </w:r>
          </w:p>
        </w:tc>
      </w:tr>
      <w:tr w:rsidR="00016B90" w:rsidRPr="00E876D3" w:rsidTr="0028709D">
        <w:trPr>
          <w:cnfStyle w:val="000000010000" w:firstRow="0" w:lastRow="0" w:firstColumn="0" w:lastColumn="0" w:oddVBand="0" w:evenVBand="0" w:oddHBand="0" w:evenHBand="1" w:firstRowFirstColumn="0" w:firstRowLastColumn="0" w:lastRowFirstColumn="0" w:lastRowLastColumn="0"/>
          <w:trHeight w:val="274"/>
        </w:trPr>
        <w:tc>
          <w:tcPr>
            <w:tcW w:w="4358" w:type="dxa"/>
          </w:tcPr>
          <w:p w:rsidR="00016B90" w:rsidRPr="00E876D3" w:rsidRDefault="00BE3138" w:rsidP="00016B90">
            <w:pPr>
              <w:spacing w:line="259" w:lineRule="auto"/>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ПВТ </w:t>
            </w:r>
            <w:r w:rsidR="00016B90" w:rsidRPr="00E876D3">
              <w:rPr>
                <w:rFonts w:ascii="Times New Roman" w:hAnsi="Times New Roman" w:cs="Times New Roman"/>
                <w:sz w:val="20"/>
                <w:szCs w:val="20"/>
                <w:lang w:val="mk-MK"/>
              </w:rPr>
              <w:t>во вдлабнатини слични на грабен</w:t>
            </w:r>
          </w:p>
        </w:tc>
        <w:tc>
          <w:tcPr>
            <w:tcW w:w="1560" w:type="dxa"/>
          </w:tcPr>
          <w:p w:rsidR="00016B90" w:rsidRPr="00E876D3" w:rsidRDefault="00016B90" w:rsidP="00016B90">
            <w:pPr>
              <w:spacing w:line="259" w:lineRule="auto"/>
              <w:ind w:right="51"/>
              <w:jc w:val="center"/>
              <w:rPr>
                <w:rFonts w:ascii="Times New Roman" w:hAnsi="Times New Roman" w:cs="Times New Roman"/>
                <w:lang w:val="mk-MK"/>
              </w:rPr>
            </w:pPr>
            <w:r w:rsidRPr="00E876D3">
              <w:rPr>
                <w:rFonts w:ascii="Times New Roman" w:hAnsi="Times New Roman" w:cs="Times New Roman"/>
                <w:sz w:val="20"/>
                <w:lang w:val="mk-MK"/>
              </w:rPr>
              <w:t xml:space="preserve">415,0 </w:t>
            </w:r>
          </w:p>
        </w:tc>
        <w:tc>
          <w:tcPr>
            <w:tcW w:w="2032" w:type="dxa"/>
          </w:tcPr>
          <w:p w:rsidR="00016B90" w:rsidRPr="00E876D3" w:rsidRDefault="00016B90" w:rsidP="00016B90">
            <w:pPr>
              <w:spacing w:line="259" w:lineRule="auto"/>
              <w:ind w:right="52"/>
              <w:jc w:val="center"/>
              <w:rPr>
                <w:rFonts w:ascii="Times New Roman" w:hAnsi="Times New Roman" w:cs="Times New Roman"/>
                <w:lang w:val="mk-MK"/>
              </w:rPr>
            </w:pPr>
            <w:r w:rsidRPr="00E876D3">
              <w:rPr>
                <w:rFonts w:ascii="Times New Roman" w:hAnsi="Times New Roman" w:cs="Times New Roman"/>
                <w:sz w:val="20"/>
                <w:lang w:val="mk-MK"/>
              </w:rPr>
              <w:t xml:space="preserve">0,0 </w:t>
            </w:r>
          </w:p>
        </w:tc>
        <w:tc>
          <w:tcPr>
            <w:tcW w:w="1477" w:type="dxa"/>
          </w:tcPr>
          <w:p w:rsidR="00016B90" w:rsidRPr="00E876D3" w:rsidRDefault="00016B90" w:rsidP="00016B90">
            <w:pPr>
              <w:spacing w:line="259" w:lineRule="auto"/>
              <w:ind w:right="47"/>
              <w:jc w:val="center"/>
              <w:rPr>
                <w:rFonts w:ascii="Times New Roman" w:hAnsi="Times New Roman" w:cs="Times New Roman"/>
                <w:lang w:val="mk-MK"/>
              </w:rPr>
            </w:pPr>
            <w:r w:rsidRPr="00E876D3">
              <w:rPr>
                <w:rFonts w:ascii="Times New Roman" w:hAnsi="Times New Roman" w:cs="Times New Roman"/>
                <w:sz w:val="20"/>
                <w:lang w:val="mk-MK"/>
              </w:rPr>
              <w:t xml:space="preserve">415,0 </w:t>
            </w:r>
          </w:p>
        </w:tc>
      </w:tr>
      <w:tr w:rsidR="00016B90" w:rsidRPr="00E876D3" w:rsidTr="0028709D">
        <w:trPr>
          <w:cnfStyle w:val="000000100000" w:firstRow="0" w:lastRow="0" w:firstColumn="0" w:lastColumn="0" w:oddVBand="0" w:evenVBand="0" w:oddHBand="1" w:evenHBand="0" w:firstRowFirstColumn="0" w:firstRowLastColumn="0" w:lastRowFirstColumn="0" w:lastRowLastColumn="0"/>
          <w:trHeight w:val="276"/>
        </w:trPr>
        <w:tc>
          <w:tcPr>
            <w:tcW w:w="4358" w:type="dxa"/>
          </w:tcPr>
          <w:p w:rsidR="00016B90" w:rsidRPr="00E876D3" w:rsidRDefault="009A6EBD" w:rsidP="00016B90">
            <w:pPr>
              <w:spacing w:line="259" w:lineRule="auto"/>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ПВТ </w:t>
            </w:r>
            <w:r w:rsidR="00701185" w:rsidRPr="00E876D3">
              <w:rPr>
                <w:rFonts w:ascii="Times New Roman" w:hAnsi="Times New Roman" w:cs="Times New Roman"/>
                <w:sz w:val="20"/>
                <w:szCs w:val="20"/>
                <w:lang w:val="mk-MK"/>
              </w:rPr>
              <w:t>со вода во пукнатини</w:t>
            </w:r>
          </w:p>
        </w:tc>
        <w:tc>
          <w:tcPr>
            <w:tcW w:w="1560" w:type="dxa"/>
          </w:tcPr>
          <w:p w:rsidR="00016B90" w:rsidRPr="00E876D3" w:rsidRDefault="00016B90" w:rsidP="00016B90">
            <w:pPr>
              <w:spacing w:line="259" w:lineRule="auto"/>
              <w:ind w:right="53"/>
              <w:jc w:val="center"/>
              <w:rPr>
                <w:rFonts w:ascii="Times New Roman" w:hAnsi="Times New Roman" w:cs="Times New Roman"/>
                <w:lang w:val="mk-MK"/>
              </w:rPr>
            </w:pPr>
            <w:r w:rsidRPr="00E876D3">
              <w:rPr>
                <w:rFonts w:ascii="Times New Roman" w:hAnsi="Times New Roman" w:cs="Times New Roman"/>
                <w:sz w:val="20"/>
                <w:lang w:val="mk-MK"/>
              </w:rPr>
              <w:t xml:space="preserve">3484,0 </w:t>
            </w:r>
          </w:p>
        </w:tc>
        <w:tc>
          <w:tcPr>
            <w:tcW w:w="2032" w:type="dxa"/>
          </w:tcPr>
          <w:p w:rsidR="00016B90" w:rsidRPr="00E876D3" w:rsidRDefault="00016B90" w:rsidP="00016B90">
            <w:pPr>
              <w:spacing w:line="259" w:lineRule="auto"/>
              <w:ind w:right="52"/>
              <w:jc w:val="center"/>
              <w:rPr>
                <w:rFonts w:ascii="Times New Roman" w:hAnsi="Times New Roman" w:cs="Times New Roman"/>
                <w:lang w:val="mk-MK"/>
              </w:rPr>
            </w:pPr>
            <w:r w:rsidRPr="00E876D3">
              <w:rPr>
                <w:rFonts w:ascii="Times New Roman" w:hAnsi="Times New Roman" w:cs="Times New Roman"/>
                <w:sz w:val="20"/>
                <w:lang w:val="mk-MK"/>
              </w:rPr>
              <w:t xml:space="preserve">444,0 </w:t>
            </w:r>
          </w:p>
        </w:tc>
        <w:tc>
          <w:tcPr>
            <w:tcW w:w="1477" w:type="dxa"/>
          </w:tcPr>
          <w:p w:rsidR="00016B90" w:rsidRPr="00E876D3" w:rsidRDefault="00016B90" w:rsidP="00016B90">
            <w:pPr>
              <w:spacing w:line="259" w:lineRule="auto"/>
              <w:ind w:right="50"/>
              <w:jc w:val="center"/>
              <w:rPr>
                <w:rFonts w:ascii="Times New Roman" w:hAnsi="Times New Roman" w:cs="Times New Roman"/>
                <w:lang w:val="mk-MK"/>
              </w:rPr>
            </w:pPr>
            <w:r w:rsidRPr="00E876D3">
              <w:rPr>
                <w:rFonts w:ascii="Times New Roman" w:hAnsi="Times New Roman" w:cs="Times New Roman"/>
                <w:sz w:val="20"/>
                <w:lang w:val="mk-MK"/>
              </w:rPr>
              <w:t xml:space="preserve">3040,0 </w:t>
            </w:r>
          </w:p>
        </w:tc>
      </w:tr>
      <w:tr w:rsidR="00016B90" w:rsidRPr="00E876D3" w:rsidTr="0028709D">
        <w:trPr>
          <w:cnfStyle w:val="000000010000" w:firstRow="0" w:lastRow="0" w:firstColumn="0" w:lastColumn="0" w:oddVBand="0" w:evenVBand="0" w:oddHBand="0" w:evenHBand="1" w:firstRowFirstColumn="0" w:firstRowLastColumn="0" w:lastRowFirstColumn="0" w:lastRowLastColumn="0"/>
          <w:trHeight w:val="804"/>
        </w:trPr>
        <w:tc>
          <w:tcPr>
            <w:tcW w:w="4358" w:type="dxa"/>
          </w:tcPr>
          <w:p w:rsidR="00016B90" w:rsidRPr="00E876D3" w:rsidRDefault="002E5143" w:rsidP="00701185">
            <w:pPr>
              <w:spacing w:line="259" w:lineRule="auto"/>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ПВТ </w:t>
            </w:r>
            <w:r w:rsidR="00701185" w:rsidRPr="00E876D3">
              <w:rPr>
                <w:rFonts w:ascii="Times New Roman" w:hAnsi="Times New Roman" w:cs="Times New Roman"/>
                <w:sz w:val="20"/>
                <w:szCs w:val="20"/>
                <w:lang w:val="mk-MK"/>
              </w:rPr>
              <w:t>во области со карстни басени лоцирани во области со резервоари со пукнатини</w:t>
            </w:r>
          </w:p>
        </w:tc>
        <w:tc>
          <w:tcPr>
            <w:tcW w:w="1560" w:type="dxa"/>
          </w:tcPr>
          <w:p w:rsidR="00016B90" w:rsidRPr="00E876D3" w:rsidRDefault="00016B90" w:rsidP="00016B90">
            <w:pPr>
              <w:spacing w:line="259" w:lineRule="auto"/>
              <w:ind w:right="53"/>
              <w:jc w:val="center"/>
              <w:rPr>
                <w:rFonts w:ascii="Times New Roman" w:hAnsi="Times New Roman" w:cs="Times New Roman"/>
                <w:lang w:val="mk-MK"/>
              </w:rPr>
            </w:pPr>
            <w:r w:rsidRPr="00E876D3">
              <w:rPr>
                <w:rFonts w:ascii="Times New Roman" w:hAnsi="Times New Roman" w:cs="Times New Roman"/>
                <w:sz w:val="20"/>
                <w:lang w:val="mk-MK"/>
              </w:rPr>
              <w:t xml:space="preserve">1653,0 </w:t>
            </w:r>
          </w:p>
        </w:tc>
        <w:tc>
          <w:tcPr>
            <w:tcW w:w="2032" w:type="dxa"/>
          </w:tcPr>
          <w:p w:rsidR="00016B90" w:rsidRPr="00E876D3" w:rsidRDefault="00016B90" w:rsidP="00016B90">
            <w:pPr>
              <w:spacing w:line="259" w:lineRule="auto"/>
              <w:ind w:right="55"/>
              <w:jc w:val="center"/>
              <w:rPr>
                <w:rFonts w:ascii="Times New Roman" w:hAnsi="Times New Roman" w:cs="Times New Roman"/>
                <w:lang w:val="mk-MK"/>
              </w:rPr>
            </w:pPr>
            <w:r w:rsidRPr="00E876D3">
              <w:rPr>
                <w:rFonts w:ascii="Times New Roman" w:hAnsi="Times New Roman" w:cs="Times New Roman"/>
                <w:sz w:val="20"/>
                <w:lang w:val="mk-MK"/>
              </w:rPr>
              <w:t xml:space="preserve">199,35 </w:t>
            </w:r>
          </w:p>
        </w:tc>
        <w:tc>
          <w:tcPr>
            <w:tcW w:w="1477" w:type="dxa"/>
          </w:tcPr>
          <w:p w:rsidR="00016B90" w:rsidRPr="00E876D3" w:rsidRDefault="00016B90" w:rsidP="00016B90">
            <w:pPr>
              <w:spacing w:line="259" w:lineRule="auto"/>
              <w:ind w:right="50"/>
              <w:jc w:val="center"/>
              <w:rPr>
                <w:rFonts w:ascii="Times New Roman" w:hAnsi="Times New Roman" w:cs="Times New Roman"/>
                <w:lang w:val="mk-MK"/>
              </w:rPr>
            </w:pPr>
            <w:r w:rsidRPr="00E876D3">
              <w:rPr>
                <w:rFonts w:ascii="Times New Roman" w:hAnsi="Times New Roman" w:cs="Times New Roman"/>
                <w:sz w:val="20"/>
                <w:lang w:val="mk-MK"/>
              </w:rPr>
              <w:t xml:space="preserve">1453,65 </w:t>
            </w:r>
          </w:p>
        </w:tc>
      </w:tr>
      <w:tr w:rsidR="00016B90" w:rsidRPr="00E876D3" w:rsidTr="0028709D">
        <w:trPr>
          <w:cnfStyle w:val="000000100000" w:firstRow="0" w:lastRow="0" w:firstColumn="0" w:lastColumn="0" w:oddVBand="0" w:evenVBand="0" w:oddHBand="1" w:evenHBand="0" w:firstRowFirstColumn="0" w:firstRowLastColumn="0" w:lastRowFirstColumn="0" w:lastRowLastColumn="0"/>
          <w:trHeight w:val="274"/>
        </w:trPr>
        <w:tc>
          <w:tcPr>
            <w:tcW w:w="4358" w:type="dxa"/>
          </w:tcPr>
          <w:p w:rsidR="00016B90" w:rsidRPr="00E876D3" w:rsidRDefault="009A6EBD" w:rsidP="009A6EBD">
            <w:pPr>
              <w:spacing w:line="259" w:lineRule="auto"/>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ПВТ </w:t>
            </w:r>
            <w:r w:rsidR="00701185" w:rsidRPr="00E876D3">
              <w:rPr>
                <w:rFonts w:ascii="Times New Roman" w:hAnsi="Times New Roman" w:cs="Times New Roman"/>
                <w:sz w:val="20"/>
                <w:szCs w:val="20"/>
                <w:lang w:val="mk-MK"/>
              </w:rPr>
              <w:t>во одделени карстни басени</w:t>
            </w:r>
          </w:p>
        </w:tc>
        <w:tc>
          <w:tcPr>
            <w:tcW w:w="1560" w:type="dxa"/>
          </w:tcPr>
          <w:p w:rsidR="00016B90" w:rsidRPr="00E876D3" w:rsidRDefault="00016B90" w:rsidP="00016B90">
            <w:pPr>
              <w:spacing w:line="259" w:lineRule="auto"/>
              <w:ind w:right="53"/>
              <w:jc w:val="center"/>
              <w:rPr>
                <w:rFonts w:ascii="Times New Roman" w:hAnsi="Times New Roman" w:cs="Times New Roman"/>
                <w:lang w:val="mk-MK"/>
              </w:rPr>
            </w:pPr>
            <w:r w:rsidRPr="00E876D3">
              <w:rPr>
                <w:rFonts w:ascii="Times New Roman" w:hAnsi="Times New Roman" w:cs="Times New Roman"/>
                <w:sz w:val="20"/>
                <w:lang w:val="mk-MK"/>
              </w:rPr>
              <w:t xml:space="preserve">2065,0 </w:t>
            </w:r>
          </w:p>
        </w:tc>
        <w:tc>
          <w:tcPr>
            <w:tcW w:w="2032" w:type="dxa"/>
          </w:tcPr>
          <w:p w:rsidR="00016B90" w:rsidRPr="00E876D3" w:rsidRDefault="00016B90" w:rsidP="00016B90">
            <w:pPr>
              <w:spacing w:line="259" w:lineRule="auto"/>
              <w:ind w:right="52"/>
              <w:jc w:val="center"/>
              <w:rPr>
                <w:rFonts w:ascii="Times New Roman" w:hAnsi="Times New Roman" w:cs="Times New Roman"/>
                <w:lang w:val="mk-MK"/>
              </w:rPr>
            </w:pPr>
            <w:r w:rsidRPr="00E876D3">
              <w:rPr>
                <w:rFonts w:ascii="Times New Roman" w:hAnsi="Times New Roman" w:cs="Times New Roman"/>
                <w:sz w:val="20"/>
                <w:lang w:val="mk-MK"/>
              </w:rPr>
              <w:t xml:space="preserve">139,4 </w:t>
            </w:r>
          </w:p>
        </w:tc>
        <w:tc>
          <w:tcPr>
            <w:tcW w:w="1477" w:type="dxa"/>
          </w:tcPr>
          <w:p w:rsidR="00016B90" w:rsidRPr="00E876D3" w:rsidRDefault="00016B90" w:rsidP="00016B90">
            <w:pPr>
              <w:spacing w:line="259" w:lineRule="auto"/>
              <w:ind w:right="50"/>
              <w:jc w:val="center"/>
              <w:rPr>
                <w:rFonts w:ascii="Times New Roman" w:hAnsi="Times New Roman" w:cs="Times New Roman"/>
                <w:lang w:val="mk-MK"/>
              </w:rPr>
            </w:pPr>
            <w:r w:rsidRPr="00E876D3">
              <w:rPr>
                <w:rFonts w:ascii="Times New Roman" w:hAnsi="Times New Roman" w:cs="Times New Roman"/>
                <w:sz w:val="20"/>
                <w:lang w:val="mk-MK"/>
              </w:rPr>
              <w:t xml:space="preserve">1925,6 </w:t>
            </w:r>
          </w:p>
        </w:tc>
      </w:tr>
      <w:tr w:rsidR="0028709D" w:rsidRPr="00E876D3" w:rsidTr="0028709D">
        <w:trPr>
          <w:cnfStyle w:val="000000010000" w:firstRow="0" w:lastRow="0" w:firstColumn="0" w:lastColumn="0" w:oddVBand="0" w:evenVBand="0" w:oddHBand="0" w:evenHBand="1" w:firstRowFirstColumn="0" w:firstRowLastColumn="0" w:lastRowFirstColumn="0" w:lastRowLastColumn="0"/>
          <w:trHeight w:val="276"/>
        </w:trPr>
        <w:tc>
          <w:tcPr>
            <w:tcW w:w="4358" w:type="dxa"/>
          </w:tcPr>
          <w:p w:rsidR="0028709D" w:rsidRPr="00E876D3" w:rsidRDefault="00016B90" w:rsidP="00701185">
            <w:pPr>
              <w:spacing w:line="259" w:lineRule="auto"/>
              <w:ind w:right="48"/>
              <w:jc w:val="center"/>
              <w:rPr>
                <w:rFonts w:ascii="Times New Roman" w:hAnsi="Times New Roman" w:cs="Times New Roman"/>
                <w:lang w:val="mk-MK"/>
              </w:rPr>
            </w:pPr>
            <w:r w:rsidRPr="00E876D3">
              <w:rPr>
                <w:rFonts w:ascii="Times New Roman" w:hAnsi="Times New Roman" w:cs="Times New Roman"/>
                <w:b/>
                <w:sz w:val="20"/>
                <w:lang w:val="mk-MK"/>
              </w:rPr>
              <w:t>Вкупно за Закон за биолошка разновидност</w:t>
            </w:r>
          </w:p>
        </w:tc>
        <w:tc>
          <w:tcPr>
            <w:tcW w:w="1560" w:type="dxa"/>
          </w:tcPr>
          <w:p w:rsidR="0028709D" w:rsidRPr="00E876D3" w:rsidRDefault="0028709D" w:rsidP="001561D4">
            <w:pPr>
              <w:spacing w:line="259" w:lineRule="auto"/>
              <w:ind w:right="53"/>
              <w:jc w:val="center"/>
              <w:rPr>
                <w:rFonts w:ascii="Times New Roman" w:hAnsi="Times New Roman" w:cs="Times New Roman"/>
                <w:lang w:val="mk-MK"/>
              </w:rPr>
            </w:pPr>
            <w:r w:rsidRPr="00E876D3">
              <w:rPr>
                <w:rFonts w:ascii="Times New Roman" w:hAnsi="Times New Roman" w:cs="Times New Roman"/>
                <w:b/>
                <w:sz w:val="20"/>
                <w:lang w:val="mk-MK"/>
              </w:rPr>
              <w:t xml:space="preserve">10 242 </w:t>
            </w:r>
          </w:p>
        </w:tc>
        <w:tc>
          <w:tcPr>
            <w:tcW w:w="2032" w:type="dxa"/>
          </w:tcPr>
          <w:p w:rsidR="0028709D" w:rsidRPr="00E876D3" w:rsidRDefault="0028709D" w:rsidP="001561D4">
            <w:pPr>
              <w:spacing w:line="259" w:lineRule="auto"/>
              <w:ind w:right="52"/>
              <w:jc w:val="center"/>
              <w:rPr>
                <w:rFonts w:ascii="Times New Roman" w:hAnsi="Times New Roman" w:cs="Times New Roman"/>
                <w:lang w:val="mk-MK"/>
              </w:rPr>
            </w:pPr>
            <w:r w:rsidRPr="00E876D3">
              <w:rPr>
                <w:rFonts w:ascii="Times New Roman" w:hAnsi="Times New Roman" w:cs="Times New Roman"/>
                <w:b/>
                <w:sz w:val="20"/>
                <w:lang w:val="mk-MK"/>
              </w:rPr>
              <w:t xml:space="preserve">1 263,9 </w:t>
            </w:r>
          </w:p>
        </w:tc>
        <w:tc>
          <w:tcPr>
            <w:tcW w:w="1477" w:type="dxa"/>
          </w:tcPr>
          <w:p w:rsidR="0028709D" w:rsidRPr="00E876D3" w:rsidRDefault="0028709D" w:rsidP="001561D4">
            <w:pPr>
              <w:spacing w:line="259" w:lineRule="auto"/>
              <w:ind w:right="47"/>
              <w:jc w:val="center"/>
              <w:rPr>
                <w:rFonts w:ascii="Times New Roman" w:hAnsi="Times New Roman" w:cs="Times New Roman"/>
                <w:lang w:val="mk-MK"/>
              </w:rPr>
            </w:pPr>
            <w:r w:rsidRPr="00E876D3">
              <w:rPr>
                <w:rFonts w:ascii="Times New Roman" w:hAnsi="Times New Roman" w:cs="Times New Roman"/>
                <w:b/>
                <w:sz w:val="20"/>
                <w:lang w:val="mk-MK"/>
              </w:rPr>
              <w:t xml:space="preserve">8 978,1 </w:t>
            </w:r>
          </w:p>
        </w:tc>
      </w:tr>
    </w:tbl>
    <w:p w:rsidR="00B02894" w:rsidRPr="00E876D3" w:rsidRDefault="00B02894" w:rsidP="00B02894">
      <w:pPr>
        <w:autoSpaceDE w:val="0"/>
        <w:autoSpaceDN w:val="0"/>
        <w:adjustRightInd w:val="0"/>
        <w:spacing w:after="0" w:line="276" w:lineRule="auto"/>
        <w:ind w:firstLine="720"/>
        <w:jc w:val="both"/>
        <w:rPr>
          <w:rFonts w:ascii="Times New Roman" w:eastAsiaTheme="minorEastAsia" w:hAnsi="Times New Roman" w:cs="Times New Roman"/>
          <w:sz w:val="24"/>
          <w:szCs w:val="24"/>
          <w:lang w:val="mk-MK"/>
        </w:rPr>
      </w:pPr>
    </w:p>
    <w:p w:rsidR="00B71D0E" w:rsidRPr="00E876D3" w:rsidRDefault="00ED7348" w:rsidP="00D935B0">
      <w:pPr>
        <w:autoSpaceDE w:val="0"/>
        <w:autoSpaceDN w:val="0"/>
        <w:adjustRightInd w:val="0"/>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8 од вкупно 38 подземни водни тела се идентификувани во врска со површинските водни тела. Сите 8 подземни водни тела се од </w:t>
      </w:r>
      <w:r w:rsidR="002E5143" w:rsidRPr="00E876D3">
        <w:rPr>
          <w:rFonts w:ascii="Times New Roman" w:eastAsiaTheme="minorEastAsia" w:hAnsi="Times New Roman" w:cs="Times New Roman"/>
          <w:sz w:val="24"/>
          <w:szCs w:val="24"/>
          <w:lang w:val="mk-MK"/>
        </w:rPr>
        <w:t>прв</w:t>
      </w:r>
      <w:r w:rsidRPr="00E876D3">
        <w:rPr>
          <w:rFonts w:ascii="Times New Roman" w:eastAsiaTheme="minorEastAsia" w:hAnsi="Times New Roman" w:cs="Times New Roman"/>
          <w:sz w:val="24"/>
          <w:szCs w:val="24"/>
          <w:lang w:val="mk-MK"/>
        </w:rPr>
        <w:t xml:space="preserve"> хоризонт и се тип - подземни водни тела во алувијални наслаги на реки Со висок и среден степен на меѓусебна поврзаност со површинските водни тела има 3 подземни водни тела, и 2 подземни водни тела се дефинираат како ниски. Степенот на меѓусебно поврзување и соодветните површински водни тела со кои подземните водни тела се во хидраулична врска се прикажани во следната табела:</w:t>
      </w:r>
    </w:p>
    <w:p w:rsidR="00D935B0" w:rsidRPr="00E876D3" w:rsidRDefault="00ED7348" w:rsidP="00D935B0">
      <w:pPr>
        <w:autoSpaceDE w:val="0"/>
        <w:autoSpaceDN w:val="0"/>
        <w:adjustRightInd w:val="0"/>
        <w:spacing w:after="0" w:line="276" w:lineRule="auto"/>
        <w:jc w:val="center"/>
        <w:rPr>
          <w:rFonts w:ascii="Times New Roman" w:eastAsiaTheme="minorEastAsia" w:hAnsi="Times New Roman" w:cs="Times New Roman"/>
          <w:i/>
          <w:iCs/>
          <w:sz w:val="24"/>
          <w:szCs w:val="24"/>
          <w:lang w:val="mk-MK"/>
        </w:rPr>
      </w:pPr>
      <w:r w:rsidRPr="00E876D3">
        <w:rPr>
          <w:rFonts w:ascii="Times New Roman" w:eastAsiaTheme="minorEastAsia" w:hAnsi="Times New Roman" w:cs="Times New Roman"/>
          <w:b/>
          <w:bCs/>
          <w:sz w:val="24"/>
          <w:szCs w:val="24"/>
          <w:lang w:val="mk-MK"/>
        </w:rPr>
        <w:t xml:space="preserve">Табела 2.1.3.Б-4 </w:t>
      </w:r>
      <w:r w:rsidRPr="00E876D3">
        <w:rPr>
          <w:rFonts w:ascii="Times New Roman" w:eastAsiaTheme="minorEastAsia" w:hAnsi="Times New Roman" w:cs="Times New Roman"/>
          <w:bCs/>
          <w:i/>
          <w:sz w:val="24"/>
          <w:szCs w:val="24"/>
          <w:lang w:val="mk-MK"/>
        </w:rPr>
        <w:t>Степен на меѓусебно поврзување на подземните води со површинските водни тела</w:t>
      </w:r>
    </w:p>
    <w:tbl>
      <w:tblPr>
        <w:tblStyle w:val="Style211"/>
        <w:tblW w:w="9427" w:type="dxa"/>
        <w:tblLook w:val="04A0" w:firstRow="1" w:lastRow="0" w:firstColumn="1" w:lastColumn="0" w:noHBand="0" w:noVBand="1"/>
      </w:tblPr>
      <w:tblGrid>
        <w:gridCol w:w="676"/>
        <w:gridCol w:w="1660"/>
        <w:gridCol w:w="1130"/>
        <w:gridCol w:w="1287"/>
        <w:gridCol w:w="3291"/>
        <w:gridCol w:w="1383"/>
      </w:tblGrid>
      <w:tr w:rsidR="00D935B0" w:rsidRPr="00E876D3" w:rsidTr="00ED7348">
        <w:trPr>
          <w:cnfStyle w:val="100000000000" w:firstRow="1" w:lastRow="0" w:firstColumn="0" w:lastColumn="0" w:oddVBand="0" w:evenVBand="0" w:oddHBand="0" w:evenHBand="0" w:firstRowFirstColumn="0" w:firstRowLastColumn="0" w:lastRowFirstColumn="0" w:lastRowLastColumn="0"/>
          <w:trHeight w:val="928"/>
        </w:trPr>
        <w:tc>
          <w:tcPr>
            <w:tcW w:w="678" w:type="dxa"/>
          </w:tcPr>
          <w:p w:rsidR="00D935B0" w:rsidRPr="00E876D3" w:rsidRDefault="00701185" w:rsidP="00701185">
            <w:pPr>
              <w:ind w:left="16"/>
              <w:rPr>
                <w:rFonts w:ascii="Times New Roman" w:hAnsi="Times New Roman" w:cs="Times New Roman"/>
                <w:lang w:val="mk-MK"/>
              </w:rPr>
            </w:pPr>
            <w:r w:rsidRPr="00E876D3">
              <w:rPr>
                <w:rFonts w:ascii="Times New Roman" w:hAnsi="Times New Roman" w:cs="Times New Roman"/>
                <w:sz w:val="20"/>
                <w:lang w:val="mk-MK"/>
              </w:rPr>
              <w:t xml:space="preserve">Тип на </w:t>
            </w:r>
            <w:r w:rsidR="002E5143" w:rsidRPr="00E876D3">
              <w:rPr>
                <w:rFonts w:ascii="Times New Roman" w:hAnsi="Times New Roman" w:cs="Times New Roman"/>
                <w:sz w:val="20"/>
                <w:lang w:val="mk-MK"/>
              </w:rPr>
              <w:t>ПВТ</w:t>
            </w:r>
          </w:p>
        </w:tc>
        <w:tc>
          <w:tcPr>
            <w:tcW w:w="1678" w:type="dxa"/>
          </w:tcPr>
          <w:p w:rsidR="00D935B0" w:rsidRPr="00E876D3" w:rsidRDefault="00ED7348" w:rsidP="00D935B0">
            <w:pPr>
              <w:jc w:val="center"/>
              <w:rPr>
                <w:rFonts w:ascii="Times New Roman" w:hAnsi="Times New Roman" w:cs="Times New Roman"/>
                <w:lang w:val="mk-MK"/>
              </w:rPr>
            </w:pPr>
            <w:r w:rsidRPr="00E876D3">
              <w:rPr>
                <w:rFonts w:ascii="Times New Roman" w:hAnsi="Times New Roman" w:cs="Times New Roman"/>
                <w:sz w:val="20"/>
                <w:lang w:val="mk-MK"/>
              </w:rPr>
              <w:t xml:space="preserve">Име на </w:t>
            </w:r>
            <w:r w:rsidR="002E5143" w:rsidRPr="00E876D3">
              <w:rPr>
                <w:rFonts w:ascii="Times New Roman" w:hAnsi="Times New Roman" w:cs="Times New Roman"/>
                <w:sz w:val="20"/>
                <w:lang w:val="mk-MK"/>
              </w:rPr>
              <w:t>ПзВТ</w:t>
            </w:r>
          </w:p>
        </w:tc>
        <w:tc>
          <w:tcPr>
            <w:tcW w:w="1131" w:type="dxa"/>
          </w:tcPr>
          <w:p w:rsidR="00D935B0" w:rsidRPr="00E876D3" w:rsidRDefault="00701185" w:rsidP="00701185">
            <w:pPr>
              <w:jc w:val="center"/>
              <w:rPr>
                <w:rFonts w:ascii="Times New Roman" w:hAnsi="Times New Roman" w:cs="Times New Roman"/>
                <w:lang w:val="mk-MK"/>
              </w:rPr>
            </w:pPr>
            <w:r w:rsidRPr="00E876D3">
              <w:rPr>
                <w:rFonts w:ascii="Times New Roman" w:hAnsi="Times New Roman" w:cs="Times New Roman"/>
                <w:sz w:val="20"/>
                <w:lang w:val="mk-MK"/>
              </w:rPr>
              <w:t xml:space="preserve">Шифра на </w:t>
            </w:r>
            <w:r w:rsidR="002E5143" w:rsidRPr="00E876D3">
              <w:rPr>
                <w:rFonts w:ascii="Times New Roman" w:hAnsi="Times New Roman" w:cs="Times New Roman"/>
                <w:sz w:val="20"/>
                <w:lang w:val="mk-MK"/>
              </w:rPr>
              <w:t>ПзВТ</w:t>
            </w:r>
          </w:p>
        </w:tc>
        <w:tc>
          <w:tcPr>
            <w:tcW w:w="1139" w:type="dxa"/>
          </w:tcPr>
          <w:p w:rsidR="00ED7348" w:rsidRPr="00E876D3" w:rsidRDefault="00ED7348" w:rsidP="00ED7348">
            <w:pPr>
              <w:spacing w:line="245" w:lineRule="auto"/>
              <w:jc w:val="center"/>
              <w:rPr>
                <w:rFonts w:ascii="Times New Roman" w:hAnsi="Times New Roman" w:cs="Times New Roman"/>
                <w:sz w:val="20"/>
                <w:lang w:val="mk-MK"/>
              </w:rPr>
            </w:pPr>
            <w:r w:rsidRPr="00E876D3">
              <w:rPr>
                <w:rFonts w:ascii="Times New Roman" w:hAnsi="Times New Roman" w:cs="Times New Roman"/>
                <w:sz w:val="20"/>
                <w:lang w:val="mk-MK"/>
              </w:rPr>
              <w:t>Степен на</w:t>
            </w:r>
          </w:p>
          <w:p w:rsidR="00D935B0" w:rsidRPr="00E876D3" w:rsidRDefault="00ED7348" w:rsidP="00ED7348">
            <w:pPr>
              <w:jc w:val="center"/>
              <w:rPr>
                <w:rFonts w:ascii="Times New Roman" w:hAnsi="Times New Roman" w:cs="Times New Roman"/>
                <w:lang w:val="mk-MK"/>
              </w:rPr>
            </w:pPr>
            <w:r w:rsidRPr="00E876D3">
              <w:rPr>
                <w:rFonts w:ascii="Times New Roman" w:hAnsi="Times New Roman" w:cs="Times New Roman"/>
                <w:sz w:val="20"/>
                <w:lang w:val="mk-MK"/>
              </w:rPr>
              <w:t>меѓусебно поврзување</w:t>
            </w:r>
          </w:p>
        </w:tc>
        <w:tc>
          <w:tcPr>
            <w:tcW w:w="3418" w:type="dxa"/>
          </w:tcPr>
          <w:p w:rsidR="00D935B0" w:rsidRPr="00E876D3" w:rsidRDefault="00ED7348" w:rsidP="00D935B0">
            <w:pPr>
              <w:ind w:left="43"/>
              <w:rPr>
                <w:rFonts w:ascii="Times New Roman" w:hAnsi="Times New Roman" w:cs="Times New Roman"/>
                <w:lang w:val="mk-MK"/>
              </w:rPr>
            </w:pPr>
            <w:r w:rsidRPr="00E876D3">
              <w:rPr>
                <w:rFonts w:ascii="Times New Roman" w:hAnsi="Times New Roman" w:cs="Times New Roman"/>
                <w:sz w:val="20"/>
                <w:lang w:val="mk-MK"/>
              </w:rPr>
              <w:t xml:space="preserve">Име на </w:t>
            </w:r>
            <w:r w:rsidR="002E5143" w:rsidRPr="00E876D3">
              <w:rPr>
                <w:rFonts w:ascii="Times New Roman" w:hAnsi="Times New Roman" w:cs="Times New Roman"/>
                <w:sz w:val="20"/>
                <w:lang w:val="mk-MK"/>
              </w:rPr>
              <w:t>ПВТ</w:t>
            </w:r>
          </w:p>
        </w:tc>
        <w:tc>
          <w:tcPr>
            <w:tcW w:w="1383" w:type="dxa"/>
          </w:tcPr>
          <w:p w:rsidR="00D935B0" w:rsidRPr="00E876D3" w:rsidRDefault="00701185" w:rsidP="00701185">
            <w:pPr>
              <w:jc w:val="center"/>
              <w:rPr>
                <w:rFonts w:ascii="Times New Roman" w:hAnsi="Times New Roman" w:cs="Times New Roman"/>
                <w:lang w:val="mk-MK"/>
              </w:rPr>
            </w:pPr>
            <w:r w:rsidRPr="00E876D3">
              <w:rPr>
                <w:rFonts w:ascii="Times New Roman" w:hAnsi="Times New Roman" w:cs="Times New Roman"/>
                <w:sz w:val="20"/>
                <w:lang w:val="mk-MK"/>
              </w:rPr>
              <w:t xml:space="preserve">Шифра на </w:t>
            </w:r>
            <w:r w:rsidR="002E5143" w:rsidRPr="00E876D3">
              <w:rPr>
                <w:rFonts w:ascii="Times New Roman" w:hAnsi="Times New Roman" w:cs="Times New Roman"/>
                <w:sz w:val="20"/>
                <w:lang w:val="mk-MK"/>
              </w:rPr>
              <w:t xml:space="preserve">ПВТ </w:t>
            </w:r>
          </w:p>
        </w:tc>
      </w:tr>
      <w:tr w:rsidR="00ED7348" w:rsidRPr="00E876D3" w:rsidTr="00ED7348">
        <w:trPr>
          <w:cnfStyle w:val="000000100000" w:firstRow="0" w:lastRow="0" w:firstColumn="0" w:lastColumn="0" w:oddVBand="0" w:evenVBand="0" w:oddHBand="1" w:evenHBand="0" w:firstRowFirstColumn="0" w:firstRowLastColumn="0" w:lastRowFirstColumn="0" w:lastRowLastColumn="0"/>
          <w:trHeight w:val="805"/>
        </w:trPr>
        <w:tc>
          <w:tcPr>
            <w:tcW w:w="678" w:type="dxa"/>
            <w:vMerge w:val="restart"/>
            <w:textDirection w:val="btLr"/>
          </w:tcPr>
          <w:p w:rsidR="00ED7348" w:rsidRPr="00E876D3" w:rsidRDefault="00ED7348" w:rsidP="00ED7348">
            <w:pPr>
              <w:ind w:left="79" w:right="113"/>
              <w:rPr>
                <w:rFonts w:ascii="Times New Roman" w:hAnsi="Times New Roman" w:cs="Times New Roman"/>
                <w:lang w:val="mk-MK"/>
              </w:rPr>
            </w:pPr>
            <w:r w:rsidRPr="00E876D3">
              <w:rPr>
                <w:rFonts w:ascii="Times New Roman" w:hAnsi="Times New Roman" w:cs="Times New Roman"/>
                <w:b/>
                <w:bCs/>
                <w:lang w:val="mk-MK"/>
              </w:rPr>
              <w:t>Подземни водни тела во алувијални седименти на реките</w:t>
            </w:r>
          </w:p>
        </w:tc>
        <w:tc>
          <w:tcPr>
            <w:tcW w:w="1678" w:type="dxa"/>
          </w:tcPr>
          <w:p w:rsidR="00ED7348" w:rsidRPr="00E876D3" w:rsidRDefault="00ED7348" w:rsidP="00ED7348">
            <w:pP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Порозни води во </w:t>
            </w:r>
            <w:r w:rsidR="00701185" w:rsidRPr="00E876D3">
              <w:rPr>
                <w:rFonts w:ascii="Times New Roman" w:hAnsi="Times New Roman" w:cs="Times New Roman"/>
                <w:sz w:val="20"/>
                <w:szCs w:val="20"/>
                <w:lang w:val="mk-MK"/>
              </w:rPr>
              <w:t>Квартар</w:t>
            </w:r>
            <w:r w:rsidRPr="00E876D3">
              <w:rPr>
                <w:rFonts w:ascii="Times New Roman" w:hAnsi="Times New Roman" w:cs="Times New Roman"/>
                <w:sz w:val="20"/>
                <w:szCs w:val="20"/>
                <w:lang w:val="mk-MK"/>
              </w:rPr>
              <w:t xml:space="preserve"> - Струмешница</w:t>
            </w:r>
          </w:p>
        </w:tc>
        <w:tc>
          <w:tcPr>
            <w:tcW w:w="1131" w:type="dxa"/>
          </w:tcPr>
          <w:p w:rsidR="00ED7348" w:rsidRPr="00E876D3" w:rsidRDefault="00ED7348" w:rsidP="00ED7348">
            <w:pPr>
              <w:spacing w:after="10"/>
              <w:rPr>
                <w:rFonts w:ascii="Times New Roman" w:hAnsi="Times New Roman" w:cs="Times New Roman"/>
                <w:lang w:val="mk-MK"/>
              </w:rPr>
            </w:pPr>
            <w:r w:rsidRPr="00E876D3">
              <w:rPr>
                <w:rFonts w:ascii="Times New Roman" w:hAnsi="Times New Roman" w:cs="Times New Roman"/>
                <w:sz w:val="16"/>
                <w:lang w:val="mk-MK"/>
              </w:rPr>
              <w:t>BG4G000000</w:t>
            </w:r>
          </w:p>
          <w:p w:rsidR="00ED7348" w:rsidRPr="00E876D3" w:rsidRDefault="00ED7348" w:rsidP="00ED7348">
            <w:pPr>
              <w:rPr>
                <w:rFonts w:ascii="Times New Roman" w:hAnsi="Times New Roman" w:cs="Times New Roman"/>
                <w:lang w:val="mk-MK"/>
              </w:rPr>
            </w:pPr>
            <w:r w:rsidRPr="00E876D3">
              <w:rPr>
                <w:rFonts w:ascii="Times New Roman" w:hAnsi="Times New Roman" w:cs="Times New Roman"/>
                <w:sz w:val="16"/>
                <w:lang w:val="mk-MK"/>
              </w:rPr>
              <w:t xml:space="preserve">Q001 </w:t>
            </w:r>
          </w:p>
        </w:tc>
        <w:tc>
          <w:tcPr>
            <w:tcW w:w="1139" w:type="dxa"/>
          </w:tcPr>
          <w:p w:rsidR="00ED7348" w:rsidRPr="00E876D3" w:rsidRDefault="00ED7348" w:rsidP="00701185">
            <w:pPr>
              <w:rPr>
                <w:rFonts w:ascii="Times New Roman" w:hAnsi="Times New Roman" w:cs="Times New Roman"/>
                <w:lang w:val="mk-MK"/>
              </w:rPr>
            </w:pPr>
            <w:r w:rsidRPr="00E876D3">
              <w:rPr>
                <w:rFonts w:ascii="Times New Roman" w:hAnsi="Times New Roman" w:cs="Times New Roman"/>
                <w:b/>
                <w:sz w:val="20"/>
                <w:lang w:val="mk-MK"/>
              </w:rPr>
              <w:t>Просеч</w:t>
            </w:r>
            <w:r w:rsidR="00701185" w:rsidRPr="00E876D3">
              <w:rPr>
                <w:rFonts w:ascii="Times New Roman" w:hAnsi="Times New Roman" w:cs="Times New Roman"/>
                <w:b/>
                <w:sz w:val="20"/>
                <w:lang w:val="mk-MK"/>
              </w:rPr>
              <w:t>ен</w:t>
            </w:r>
          </w:p>
        </w:tc>
        <w:tc>
          <w:tcPr>
            <w:tcW w:w="3418" w:type="dxa"/>
          </w:tcPr>
          <w:p w:rsidR="00001F2E" w:rsidRPr="00E876D3" w:rsidRDefault="00001F2E" w:rsidP="009F26CD">
            <w:pPr>
              <w:rPr>
                <w:rFonts w:ascii="Times New Roman" w:hAnsi="Times New Roman" w:cs="Times New Roman"/>
                <w:sz w:val="20"/>
                <w:lang w:val="mk-MK"/>
              </w:rPr>
            </w:pPr>
            <w:r w:rsidRPr="00E876D3">
              <w:rPr>
                <w:rFonts w:ascii="Times New Roman" w:hAnsi="Times New Roman" w:cs="Times New Roman"/>
                <w:sz w:val="20"/>
                <w:lang w:val="mk-MK"/>
              </w:rPr>
              <w:t>Река Струмешница од границата меѓу Република Бугарија и Република Се</w:t>
            </w:r>
            <w:r w:rsidR="002E5143" w:rsidRPr="00E876D3">
              <w:rPr>
                <w:rFonts w:ascii="Times New Roman" w:hAnsi="Times New Roman" w:cs="Times New Roman"/>
                <w:sz w:val="20"/>
                <w:lang w:val="mk-MK"/>
              </w:rPr>
              <w:t xml:space="preserve">верна Македонија до </w:t>
            </w:r>
            <w:r w:rsidR="00827644" w:rsidRPr="00E876D3">
              <w:rPr>
                <w:rFonts w:ascii="Times New Roman" w:hAnsi="Times New Roman" w:cs="Times New Roman"/>
                <w:sz w:val="20"/>
                <w:lang w:val="mk-MK"/>
              </w:rPr>
              <w:t>утоката на</w:t>
            </w:r>
            <w:r w:rsidR="002E5143" w:rsidRPr="00E876D3">
              <w:rPr>
                <w:rFonts w:ascii="Times New Roman" w:hAnsi="Times New Roman" w:cs="Times New Roman"/>
                <w:sz w:val="20"/>
                <w:lang w:val="mk-MK"/>
              </w:rPr>
              <w:t xml:space="preserve"> река</w:t>
            </w:r>
            <w:r w:rsidR="00701185" w:rsidRPr="00E876D3">
              <w:rPr>
                <w:rFonts w:ascii="Times New Roman" w:hAnsi="Times New Roman" w:cs="Times New Roman"/>
                <w:sz w:val="20"/>
                <w:lang w:val="mk-MK"/>
              </w:rPr>
              <w:t xml:space="preserve">та </w:t>
            </w:r>
          </w:p>
          <w:p w:rsidR="00ED7348" w:rsidRPr="00E876D3" w:rsidRDefault="002E5143" w:rsidP="009F26CD">
            <w:pPr>
              <w:rPr>
                <w:rFonts w:ascii="Times New Roman" w:hAnsi="Times New Roman" w:cs="Times New Roman"/>
                <w:lang w:val="mk-MK"/>
              </w:rPr>
            </w:pPr>
            <w:r w:rsidRPr="00E876D3">
              <w:rPr>
                <w:rFonts w:ascii="Times New Roman" w:hAnsi="Times New Roman" w:cs="Times New Roman"/>
                <w:sz w:val="20"/>
                <w:lang w:val="mk-MK"/>
              </w:rPr>
              <w:t>Тековно</w:t>
            </w:r>
          </w:p>
        </w:tc>
        <w:tc>
          <w:tcPr>
            <w:tcW w:w="1383" w:type="dxa"/>
          </w:tcPr>
          <w:p w:rsidR="00ED7348" w:rsidRPr="00E876D3" w:rsidRDefault="00ED7348" w:rsidP="00ED7348">
            <w:pPr>
              <w:ind w:left="5"/>
              <w:rPr>
                <w:rFonts w:ascii="Times New Roman" w:hAnsi="Times New Roman" w:cs="Times New Roman"/>
                <w:lang w:val="mk-MK"/>
              </w:rPr>
            </w:pPr>
            <w:r w:rsidRPr="00E876D3">
              <w:rPr>
                <w:rFonts w:ascii="Times New Roman" w:hAnsi="Times New Roman" w:cs="Times New Roman"/>
                <w:sz w:val="16"/>
                <w:lang w:val="mk-MK"/>
              </w:rPr>
              <w:t xml:space="preserve">BG4ST400R1072 </w:t>
            </w:r>
          </w:p>
        </w:tc>
      </w:tr>
      <w:tr w:rsidR="00ED7348" w:rsidRPr="00E876D3" w:rsidTr="00ED7348">
        <w:trPr>
          <w:cnfStyle w:val="000000010000" w:firstRow="0" w:lastRow="0" w:firstColumn="0" w:lastColumn="0" w:oddVBand="0" w:evenVBand="0" w:oddHBand="0" w:evenHBand="1" w:firstRowFirstColumn="0" w:firstRowLastColumn="0" w:lastRowFirstColumn="0" w:lastRowLastColumn="0"/>
          <w:trHeight w:val="698"/>
        </w:trPr>
        <w:tc>
          <w:tcPr>
            <w:tcW w:w="0" w:type="auto"/>
            <w:vMerge/>
          </w:tcPr>
          <w:p w:rsidR="00ED7348" w:rsidRPr="00E876D3" w:rsidRDefault="00ED7348" w:rsidP="00ED7348">
            <w:pPr>
              <w:rPr>
                <w:rFonts w:ascii="Times New Roman" w:hAnsi="Times New Roman" w:cs="Times New Roman"/>
                <w:lang w:val="mk-MK"/>
              </w:rPr>
            </w:pPr>
          </w:p>
        </w:tc>
        <w:tc>
          <w:tcPr>
            <w:tcW w:w="1678" w:type="dxa"/>
            <w:vMerge w:val="restart"/>
          </w:tcPr>
          <w:p w:rsidR="00ED7348" w:rsidRPr="00E876D3" w:rsidRDefault="00ED7348" w:rsidP="00ED7348">
            <w:pP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Порозни води во </w:t>
            </w:r>
            <w:r w:rsidR="00701185" w:rsidRPr="00E876D3">
              <w:rPr>
                <w:rFonts w:ascii="Times New Roman" w:hAnsi="Times New Roman" w:cs="Times New Roman"/>
                <w:sz w:val="20"/>
                <w:szCs w:val="20"/>
                <w:lang w:val="mk-MK"/>
              </w:rPr>
              <w:t>Квартар</w:t>
            </w:r>
            <w:r w:rsidRPr="00E876D3">
              <w:rPr>
                <w:rFonts w:ascii="Times New Roman" w:hAnsi="Times New Roman" w:cs="Times New Roman"/>
                <w:sz w:val="20"/>
                <w:szCs w:val="20"/>
                <w:lang w:val="mk-MK"/>
              </w:rPr>
              <w:t xml:space="preserve"> - Кресна - Сандански</w:t>
            </w:r>
          </w:p>
          <w:p w:rsidR="00ED7348" w:rsidRPr="00E876D3" w:rsidRDefault="00ED7348" w:rsidP="00ED7348">
            <w:pPr>
              <w:rPr>
                <w:rFonts w:ascii="Times New Roman" w:hAnsi="Times New Roman" w:cs="Times New Roman"/>
                <w:sz w:val="20"/>
                <w:szCs w:val="20"/>
                <w:lang w:val="mk-MK"/>
              </w:rPr>
            </w:pPr>
          </w:p>
        </w:tc>
        <w:tc>
          <w:tcPr>
            <w:tcW w:w="1131" w:type="dxa"/>
            <w:vMerge w:val="restart"/>
          </w:tcPr>
          <w:p w:rsidR="00ED7348" w:rsidRPr="00E876D3" w:rsidRDefault="00ED7348" w:rsidP="00ED7348">
            <w:pPr>
              <w:spacing w:after="10"/>
              <w:rPr>
                <w:rFonts w:ascii="Times New Roman" w:hAnsi="Times New Roman" w:cs="Times New Roman"/>
                <w:lang w:val="mk-MK"/>
              </w:rPr>
            </w:pPr>
            <w:r w:rsidRPr="00E876D3">
              <w:rPr>
                <w:rFonts w:ascii="Times New Roman" w:hAnsi="Times New Roman" w:cs="Times New Roman"/>
                <w:sz w:val="16"/>
                <w:lang w:val="mk-MK"/>
              </w:rPr>
              <w:t>BG4G000000</w:t>
            </w:r>
          </w:p>
          <w:p w:rsidR="00ED7348" w:rsidRPr="00E876D3" w:rsidRDefault="00ED7348" w:rsidP="00ED7348">
            <w:pPr>
              <w:rPr>
                <w:rFonts w:ascii="Times New Roman" w:hAnsi="Times New Roman" w:cs="Times New Roman"/>
                <w:lang w:val="mk-MK"/>
              </w:rPr>
            </w:pPr>
            <w:r w:rsidRPr="00E876D3">
              <w:rPr>
                <w:rFonts w:ascii="Times New Roman" w:hAnsi="Times New Roman" w:cs="Times New Roman"/>
                <w:sz w:val="16"/>
                <w:lang w:val="mk-MK"/>
              </w:rPr>
              <w:t xml:space="preserve">Q002 </w:t>
            </w:r>
          </w:p>
        </w:tc>
        <w:tc>
          <w:tcPr>
            <w:tcW w:w="1139" w:type="dxa"/>
            <w:vMerge w:val="restart"/>
          </w:tcPr>
          <w:p w:rsidR="00ED7348" w:rsidRPr="00E876D3" w:rsidRDefault="00ED7348" w:rsidP="00701185">
            <w:pPr>
              <w:rPr>
                <w:rFonts w:ascii="Times New Roman" w:hAnsi="Times New Roman" w:cs="Times New Roman"/>
                <w:lang w:val="mk-MK"/>
              </w:rPr>
            </w:pPr>
            <w:r w:rsidRPr="00E876D3">
              <w:rPr>
                <w:rFonts w:ascii="Times New Roman" w:hAnsi="Times New Roman" w:cs="Times New Roman"/>
                <w:b/>
                <w:sz w:val="20"/>
                <w:lang w:val="mk-MK"/>
              </w:rPr>
              <w:t>Висок</w:t>
            </w:r>
          </w:p>
        </w:tc>
        <w:tc>
          <w:tcPr>
            <w:tcW w:w="3418" w:type="dxa"/>
          </w:tcPr>
          <w:p w:rsidR="00001F2E" w:rsidRPr="00E876D3" w:rsidRDefault="00001F2E" w:rsidP="00001F2E">
            <w:pPr>
              <w:rPr>
                <w:rFonts w:ascii="Times New Roman" w:hAnsi="Times New Roman" w:cs="Times New Roman"/>
                <w:sz w:val="20"/>
                <w:lang w:val="mk-MK"/>
              </w:rPr>
            </w:pPr>
            <w:r w:rsidRPr="00E876D3">
              <w:rPr>
                <w:rFonts w:ascii="Times New Roman" w:hAnsi="Times New Roman" w:cs="Times New Roman"/>
                <w:sz w:val="20"/>
                <w:lang w:val="mk-MK"/>
              </w:rPr>
              <w:t xml:space="preserve">Река Струма од </w:t>
            </w:r>
            <w:r w:rsidR="00827644" w:rsidRPr="00E876D3">
              <w:rPr>
                <w:rFonts w:ascii="Times New Roman" w:hAnsi="Times New Roman" w:cs="Times New Roman"/>
                <w:sz w:val="20"/>
                <w:lang w:val="mk-MK"/>
              </w:rPr>
              <w:t>утоката</w:t>
            </w:r>
            <w:r w:rsidRPr="00E876D3">
              <w:rPr>
                <w:rFonts w:ascii="Times New Roman" w:hAnsi="Times New Roman" w:cs="Times New Roman"/>
                <w:sz w:val="20"/>
                <w:lang w:val="mk-MK"/>
              </w:rPr>
              <w:t xml:space="preserve"> на р</w:t>
            </w:r>
            <w:r w:rsidR="002E5143" w:rsidRPr="00E876D3">
              <w:rPr>
                <w:rFonts w:ascii="Times New Roman" w:hAnsi="Times New Roman" w:cs="Times New Roman"/>
                <w:sz w:val="20"/>
                <w:lang w:val="mk-MK"/>
              </w:rPr>
              <w:t>ека</w:t>
            </w:r>
          </w:p>
          <w:p w:rsidR="00ED7348" w:rsidRPr="00E876D3" w:rsidRDefault="00001F2E" w:rsidP="00001F2E">
            <w:pPr>
              <w:rPr>
                <w:rFonts w:ascii="Times New Roman" w:hAnsi="Times New Roman" w:cs="Times New Roman"/>
                <w:lang w:val="mk-MK"/>
              </w:rPr>
            </w:pPr>
            <w:r w:rsidRPr="00E876D3">
              <w:rPr>
                <w:rFonts w:ascii="Times New Roman" w:hAnsi="Times New Roman" w:cs="Times New Roman"/>
                <w:sz w:val="20"/>
                <w:lang w:val="mk-MK"/>
              </w:rPr>
              <w:t>Струмешница до бугарско-грчката граница</w:t>
            </w:r>
          </w:p>
        </w:tc>
        <w:tc>
          <w:tcPr>
            <w:tcW w:w="1383" w:type="dxa"/>
          </w:tcPr>
          <w:p w:rsidR="00ED7348" w:rsidRPr="00E876D3" w:rsidRDefault="00ED7348" w:rsidP="00ED7348">
            <w:pPr>
              <w:ind w:left="46"/>
              <w:rPr>
                <w:rFonts w:ascii="Times New Roman" w:hAnsi="Times New Roman" w:cs="Times New Roman"/>
                <w:lang w:val="mk-MK"/>
              </w:rPr>
            </w:pPr>
            <w:r w:rsidRPr="00E876D3">
              <w:rPr>
                <w:rFonts w:ascii="Times New Roman" w:hAnsi="Times New Roman" w:cs="Times New Roman"/>
                <w:sz w:val="16"/>
                <w:lang w:val="mk-MK"/>
              </w:rPr>
              <w:t xml:space="preserve">BG4ST300R073 </w:t>
            </w:r>
          </w:p>
        </w:tc>
      </w:tr>
      <w:tr w:rsidR="00ED7348" w:rsidRPr="00E876D3" w:rsidTr="00ED7348">
        <w:trPr>
          <w:cnfStyle w:val="000000100000" w:firstRow="0" w:lastRow="0" w:firstColumn="0" w:lastColumn="0" w:oddVBand="0" w:evenVBand="0" w:oddHBand="1" w:evenHBand="0" w:firstRowFirstColumn="0" w:firstRowLastColumn="0" w:lastRowFirstColumn="0" w:lastRowLastColumn="0"/>
          <w:trHeight w:val="701"/>
        </w:trPr>
        <w:tc>
          <w:tcPr>
            <w:tcW w:w="0" w:type="auto"/>
            <w:vMerge/>
          </w:tcPr>
          <w:p w:rsidR="00ED7348" w:rsidRPr="00E876D3" w:rsidRDefault="00ED7348" w:rsidP="00ED7348">
            <w:pPr>
              <w:rPr>
                <w:rFonts w:ascii="Times New Roman" w:hAnsi="Times New Roman" w:cs="Times New Roman"/>
                <w:lang w:val="mk-MK"/>
              </w:rPr>
            </w:pPr>
          </w:p>
        </w:tc>
        <w:tc>
          <w:tcPr>
            <w:tcW w:w="0" w:type="auto"/>
            <w:vMerge/>
          </w:tcPr>
          <w:p w:rsidR="00ED7348" w:rsidRPr="00E876D3" w:rsidRDefault="00ED7348" w:rsidP="00ED7348">
            <w:pPr>
              <w:rPr>
                <w:rFonts w:ascii="Times New Roman" w:hAnsi="Times New Roman" w:cs="Times New Roman"/>
                <w:sz w:val="20"/>
                <w:szCs w:val="20"/>
                <w:lang w:val="mk-MK"/>
              </w:rPr>
            </w:pPr>
          </w:p>
        </w:tc>
        <w:tc>
          <w:tcPr>
            <w:tcW w:w="0" w:type="auto"/>
            <w:vMerge/>
          </w:tcPr>
          <w:p w:rsidR="00ED7348" w:rsidRPr="00E876D3" w:rsidRDefault="00ED7348" w:rsidP="00ED7348">
            <w:pPr>
              <w:rPr>
                <w:rFonts w:ascii="Times New Roman" w:hAnsi="Times New Roman" w:cs="Times New Roman"/>
                <w:lang w:val="mk-MK"/>
              </w:rPr>
            </w:pPr>
          </w:p>
        </w:tc>
        <w:tc>
          <w:tcPr>
            <w:tcW w:w="0" w:type="auto"/>
            <w:vMerge/>
          </w:tcPr>
          <w:p w:rsidR="00ED7348" w:rsidRPr="00E876D3" w:rsidRDefault="00ED7348" w:rsidP="00ED7348">
            <w:pPr>
              <w:rPr>
                <w:rFonts w:ascii="Times New Roman" w:hAnsi="Times New Roman" w:cs="Times New Roman"/>
                <w:lang w:val="mk-MK"/>
              </w:rPr>
            </w:pPr>
          </w:p>
        </w:tc>
        <w:tc>
          <w:tcPr>
            <w:tcW w:w="3418" w:type="dxa"/>
          </w:tcPr>
          <w:p w:rsidR="00ED7348" w:rsidRPr="00E876D3" w:rsidRDefault="00001F2E" w:rsidP="00ED7348">
            <w:pPr>
              <w:rPr>
                <w:rFonts w:ascii="Times New Roman" w:hAnsi="Times New Roman" w:cs="Times New Roman"/>
                <w:lang w:val="mk-MK"/>
              </w:rPr>
            </w:pPr>
            <w:r w:rsidRPr="00E876D3">
              <w:rPr>
                <w:rFonts w:ascii="Times New Roman" w:hAnsi="Times New Roman" w:cs="Times New Roman"/>
                <w:sz w:val="20"/>
                <w:lang w:val="mk-MK"/>
              </w:rPr>
              <w:t xml:space="preserve">Река Струма од </w:t>
            </w:r>
            <w:r w:rsidR="00827644" w:rsidRPr="00E876D3">
              <w:rPr>
                <w:rFonts w:ascii="Times New Roman" w:hAnsi="Times New Roman" w:cs="Times New Roman"/>
                <w:sz w:val="20"/>
                <w:lang w:val="mk-MK"/>
              </w:rPr>
              <w:t>утоката</w:t>
            </w:r>
            <w:r w:rsidRPr="00E876D3">
              <w:rPr>
                <w:rFonts w:ascii="Times New Roman" w:hAnsi="Times New Roman" w:cs="Times New Roman"/>
                <w:sz w:val="20"/>
                <w:lang w:val="mk-MK"/>
              </w:rPr>
              <w:t xml:space="preserve"> на Санданска Бистрица до </w:t>
            </w:r>
            <w:r w:rsidR="00827644" w:rsidRPr="00E876D3">
              <w:rPr>
                <w:rFonts w:ascii="Times New Roman" w:hAnsi="Times New Roman" w:cs="Times New Roman"/>
                <w:sz w:val="20"/>
                <w:lang w:val="mk-MK"/>
              </w:rPr>
              <w:t>утоката</w:t>
            </w:r>
            <w:r w:rsidRPr="00E876D3">
              <w:rPr>
                <w:rFonts w:ascii="Times New Roman" w:hAnsi="Times New Roman" w:cs="Times New Roman"/>
                <w:sz w:val="20"/>
                <w:lang w:val="mk-MK"/>
              </w:rPr>
              <w:t xml:space="preserve"> на реката Струмешница</w:t>
            </w:r>
          </w:p>
        </w:tc>
        <w:tc>
          <w:tcPr>
            <w:tcW w:w="1383" w:type="dxa"/>
          </w:tcPr>
          <w:p w:rsidR="00ED7348" w:rsidRPr="00E876D3" w:rsidRDefault="00ED7348" w:rsidP="00ED7348">
            <w:pPr>
              <w:ind w:left="46"/>
              <w:rPr>
                <w:rFonts w:ascii="Times New Roman" w:hAnsi="Times New Roman" w:cs="Times New Roman"/>
                <w:lang w:val="mk-MK"/>
              </w:rPr>
            </w:pPr>
            <w:r w:rsidRPr="00E876D3">
              <w:rPr>
                <w:rFonts w:ascii="Times New Roman" w:hAnsi="Times New Roman" w:cs="Times New Roman"/>
                <w:sz w:val="16"/>
                <w:lang w:val="mk-MK"/>
              </w:rPr>
              <w:t xml:space="preserve">BG4ST500R069 </w:t>
            </w:r>
          </w:p>
        </w:tc>
      </w:tr>
      <w:tr w:rsidR="00ED7348" w:rsidRPr="00E876D3" w:rsidTr="00ED7348">
        <w:trPr>
          <w:cnfStyle w:val="000000010000" w:firstRow="0" w:lastRow="0" w:firstColumn="0" w:lastColumn="0" w:oddVBand="0" w:evenVBand="0" w:oddHBand="0" w:evenHBand="1" w:firstRowFirstColumn="0" w:firstRowLastColumn="0" w:lastRowFirstColumn="0" w:lastRowLastColumn="0"/>
          <w:trHeight w:val="701"/>
        </w:trPr>
        <w:tc>
          <w:tcPr>
            <w:tcW w:w="0" w:type="auto"/>
            <w:vMerge/>
          </w:tcPr>
          <w:p w:rsidR="00ED7348" w:rsidRPr="00E876D3" w:rsidRDefault="00ED7348" w:rsidP="00ED7348">
            <w:pPr>
              <w:rPr>
                <w:rFonts w:ascii="Times New Roman" w:hAnsi="Times New Roman" w:cs="Times New Roman"/>
                <w:lang w:val="mk-MK"/>
              </w:rPr>
            </w:pPr>
          </w:p>
        </w:tc>
        <w:tc>
          <w:tcPr>
            <w:tcW w:w="0" w:type="auto"/>
            <w:vMerge/>
          </w:tcPr>
          <w:p w:rsidR="00ED7348" w:rsidRPr="00E876D3" w:rsidRDefault="00ED7348" w:rsidP="00ED7348">
            <w:pPr>
              <w:rPr>
                <w:rFonts w:ascii="Times New Roman" w:hAnsi="Times New Roman" w:cs="Times New Roman"/>
                <w:sz w:val="20"/>
                <w:szCs w:val="20"/>
                <w:lang w:val="mk-MK"/>
              </w:rPr>
            </w:pPr>
          </w:p>
        </w:tc>
        <w:tc>
          <w:tcPr>
            <w:tcW w:w="0" w:type="auto"/>
            <w:vMerge/>
          </w:tcPr>
          <w:p w:rsidR="00ED7348" w:rsidRPr="00E876D3" w:rsidRDefault="00ED7348" w:rsidP="00ED7348">
            <w:pPr>
              <w:rPr>
                <w:rFonts w:ascii="Times New Roman" w:hAnsi="Times New Roman" w:cs="Times New Roman"/>
                <w:lang w:val="mk-MK"/>
              </w:rPr>
            </w:pPr>
          </w:p>
        </w:tc>
        <w:tc>
          <w:tcPr>
            <w:tcW w:w="0" w:type="auto"/>
            <w:vMerge/>
          </w:tcPr>
          <w:p w:rsidR="00ED7348" w:rsidRPr="00E876D3" w:rsidRDefault="00ED7348" w:rsidP="00ED7348">
            <w:pPr>
              <w:rPr>
                <w:rFonts w:ascii="Times New Roman" w:hAnsi="Times New Roman" w:cs="Times New Roman"/>
                <w:lang w:val="mk-MK"/>
              </w:rPr>
            </w:pPr>
          </w:p>
        </w:tc>
        <w:tc>
          <w:tcPr>
            <w:tcW w:w="3418" w:type="dxa"/>
          </w:tcPr>
          <w:p w:rsidR="00ED7348" w:rsidRPr="00E876D3" w:rsidRDefault="00001F2E" w:rsidP="00ED7348">
            <w:pPr>
              <w:rPr>
                <w:rFonts w:ascii="Times New Roman" w:hAnsi="Times New Roman" w:cs="Times New Roman"/>
                <w:lang w:val="mk-MK"/>
              </w:rPr>
            </w:pPr>
            <w:r w:rsidRPr="00E876D3">
              <w:rPr>
                <w:rFonts w:ascii="Times New Roman" w:hAnsi="Times New Roman" w:cs="Times New Roman"/>
                <w:sz w:val="20"/>
                <w:lang w:val="mk-MK"/>
              </w:rPr>
              <w:t xml:space="preserve">Река Струма од </w:t>
            </w:r>
            <w:r w:rsidR="00827644" w:rsidRPr="00E876D3">
              <w:rPr>
                <w:rFonts w:ascii="Times New Roman" w:hAnsi="Times New Roman" w:cs="Times New Roman"/>
                <w:sz w:val="20"/>
                <w:lang w:val="mk-MK"/>
              </w:rPr>
              <w:t>утоката</w:t>
            </w:r>
            <w:r w:rsidRPr="00E876D3">
              <w:rPr>
                <w:rFonts w:ascii="Times New Roman" w:hAnsi="Times New Roman" w:cs="Times New Roman"/>
                <w:sz w:val="20"/>
                <w:lang w:val="mk-MK"/>
              </w:rPr>
              <w:t xml:space="preserve"> на Белишка Река (Шашка) до </w:t>
            </w:r>
            <w:r w:rsidR="00827644" w:rsidRPr="00E876D3">
              <w:rPr>
                <w:rFonts w:ascii="Times New Roman" w:hAnsi="Times New Roman" w:cs="Times New Roman"/>
                <w:sz w:val="20"/>
                <w:lang w:val="mk-MK"/>
              </w:rPr>
              <w:t>утоката</w:t>
            </w:r>
            <w:r w:rsidRPr="00E876D3">
              <w:rPr>
                <w:rFonts w:ascii="Times New Roman" w:hAnsi="Times New Roman" w:cs="Times New Roman"/>
                <w:sz w:val="20"/>
                <w:lang w:val="mk-MK"/>
              </w:rPr>
              <w:t xml:space="preserve"> на Санданска Бистрица</w:t>
            </w:r>
          </w:p>
        </w:tc>
        <w:tc>
          <w:tcPr>
            <w:tcW w:w="1383" w:type="dxa"/>
          </w:tcPr>
          <w:p w:rsidR="00ED7348" w:rsidRPr="00E876D3" w:rsidRDefault="00ED7348" w:rsidP="00ED7348">
            <w:pPr>
              <w:ind w:left="46"/>
              <w:rPr>
                <w:rFonts w:ascii="Times New Roman" w:hAnsi="Times New Roman" w:cs="Times New Roman"/>
                <w:lang w:val="mk-MK"/>
              </w:rPr>
            </w:pPr>
            <w:r w:rsidRPr="00E876D3">
              <w:rPr>
                <w:rFonts w:ascii="Times New Roman" w:hAnsi="Times New Roman" w:cs="Times New Roman"/>
                <w:sz w:val="16"/>
                <w:lang w:val="mk-MK"/>
              </w:rPr>
              <w:t xml:space="preserve">BG4ST500R063 </w:t>
            </w:r>
          </w:p>
        </w:tc>
      </w:tr>
      <w:tr w:rsidR="00ED7348" w:rsidRPr="00E876D3" w:rsidTr="00ED7348">
        <w:trPr>
          <w:cnfStyle w:val="000000100000" w:firstRow="0" w:lastRow="0" w:firstColumn="0" w:lastColumn="0" w:oddVBand="0" w:evenVBand="0" w:oddHBand="1" w:evenHBand="0" w:firstRowFirstColumn="0" w:firstRowLastColumn="0" w:lastRowFirstColumn="0" w:lastRowLastColumn="0"/>
          <w:trHeight w:val="468"/>
        </w:trPr>
        <w:tc>
          <w:tcPr>
            <w:tcW w:w="0" w:type="auto"/>
            <w:vMerge/>
          </w:tcPr>
          <w:p w:rsidR="00ED7348" w:rsidRPr="00E876D3" w:rsidRDefault="00ED7348" w:rsidP="00ED7348">
            <w:pPr>
              <w:rPr>
                <w:rFonts w:ascii="Times New Roman" w:hAnsi="Times New Roman" w:cs="Times New Roman"/>
                <w:lang w:val="mk-MK"/>
              </w:rPr>
            </w:pPr>
          </w:p>
        </w:tc>
        <w:tc>
          <w:tcPr>
            <w:tcW w:w="0" w:type="auto"/>
            <w:vMerge/>
          </w:tcPr>
          <w:p w:rsidR="00ED7348" w:rsidRPr="00E876D3" w:rsidRDefault="00ED7348" w:rsidP="00ED7348">
            <w:pPr>
              <w:rPr>
                <w:rFonts w:ascii="Times New Roman" w:hAnsi="Times New Roman" w:cs="Times New Roman"/>
                <w:sz w:val="20"/>
                <w:szCs w:val="20"/>
                <w:lang w:val="mk-MK"/>
              </w:rPr>
            </w:pPr>
          </w:p>
        </w:tc>
        <w:tc>
          <w:tcPr>
            <w:tcW w:w="0" w:type="auto"/>
            <w:vMerge/>
          </w:tcPr>
          <w:p w:rsidR="00ED7348" w:rsidRPr="00E876D3" w:rsidRDefault="00ED7348" w:rsidP="00ED7348">
            <w:pPr>
              <w:rPr>
                <w:rFonts w:ascii="Times New Roman" w:hAnsi="Times New Roman" w:cs="Times New Roman"/>
                <w:lang w:val="mk-MK"/>
              </w:rPr>
            </w:pPr>
          </w:p>
        </w:tc>
        <w:tc>
          <w:tcPr>
            <w:tcW w:w="0" w:type="auto"/>
            <w:vMerge/>
          </w:tcPr>
          <w:p w:rsidR="00ED7348" w:rsidRPr="00E876D3" w:rsidRDefault="00ED7348" w:rsidP="00ED7348">
            <w:pPr>
              <w:rPr>
                <w:rFonts w:ascii="Times New Roman" w:hAnsi="Times New Roman" w:cs="Times New Roman"/>
                <w:lang w:val="mk-MK"/>
              </w:rPr>
            </w:pPr>
          </w:p>
        </w:tc>
        <w:tc>
          <w:tcPr>
            <w:tcW w:w="3418" w:type="dxa"/>
          </w:tcPr>
          <w:p w:rsidR="00ED7348" w:rsidRPr="00E876D3" w:rsidRDefault="00001F2E" w:rsidP="00ED7348">
            <w:pPr>
              <w:rPr>
                <w:rFonts w:ascii="Times New Roman" w:hAnsi="Times New Roman" w:cs="Times New Roman"/>
                <w:lang w:val="mk-MK"/>
              </w:rPr>
            </w:pPr>
            <w:r w:rsidRPr="00E876D3">
              <w:rPr>
                <w:rFonts w:ascii="Times New Roman" w:hAnsi="Times New Roman" w:cs="Times New Roman"/>
                <w:sz w:val="20"/>
                <w:lang w:val="mk-MK"/>
              </w:rPr>
              <w:t xml:space="preserve">Река Струма од </w:t>
            </w:r>
            <w:r w:rsidR="00827644" w:rsidRPr="00E876D3">
              <w:rPr>
                <w:rFonts w:ascii="Times New Roman" w:hAnsi="Times New Roman" w:cs="Times New Roman"/>
                <w:sz w:val="20"/>
                <w:lang w:val="mk-MK"/>
              </w:rPr>
              <w:t>утоката</w:t>
            </w:r>
            <w:r w:rsidRPr="00E876D3">
              <w:rPr>
                <w:rFonts w:ascii="Times New Roman" w:hAnsi="Times New Roman" w:cs="Times New Roman"/>
                <w:sz w:val="20"/>
                <w:lang w:val="mk-MK"/>
              </w:rPr>
              <w:t xml:space="preserve"> на Оштавска Река и </w:t>
            </w:r>
            <w:r w:rsidR="00827644" w:rsidRPr="00E876D3">
              <w:rPr>
                <w:rFonts w:ascii="Times New Roman" w:hAnsi="Times New Roman" w:cs="Times New Roman"/>
                <w:sz w:val="20"/>
                <w:lang w:val="mk-MK"/>
              </w:rPr>
              <w:t>утоката</w:t>
            </w:r>
            <w:r w:rsidRPr="00E876D3">
              <w:rPr>
                <w:rFonts w:ascii="Times New Roman" w:hAnsi="Times New Roman" w:cs="Times New Roman"/>
                <w:sz w:val="20"/>
                <w:lang w:val="mk-MK"/>
              </w:rPr>
              <w:t xml:space="preserve"> на Белишка Река (Шашка)</w:t>
            </w:r>
          </w:p>
        </w:tc>
        <w:tc>
          <w:tcPr>
            <w:tcW w:w="1383" w:type="dxa"/>
          </w:tcPr>
          <w:p w:rsidR="00ED7348" w:rsidRPr="00E876D3" w:rsidRDefault="00ED7348" w:rsidP="00ED7348">
            <w:pPr>
              <w:ind w:left="46"/>
              <w:rPr>
                <w:rFonts w:ascii="Times New Roman" w:hAnsi="Times New Roman" w:cs="Times New Roman"/>
                <w:lang w:val="mk-MK"/>
              </w:rPr>
            </w:pPr>
            <w:r w:rsidRPr="00E876D3">
              <w:rPr>
                <w:rFonts w:ascii="Times New Roman" w:hAnsi="Times New Roman" w:cs="Times New Roman"/>
                <w:sz w:val="16"/>
                <w:lang w:val="mk-MK"/>
              </w:rPr>
              <w:t xml:space="preserve">BG4ST500R057 </w:t>
            </w:r>
          </w:p>
        </w:tc>
      </w:tr>
      <w:tr w:rsidR="00ED7348" w:rsidRPr="00E876D3" w:rsidTr="00ED7348">
        <w:trPr>
          <w:cnfStyle w:val="000000010000" w:firstRow="0" w:lastRow="0" w:firstColumn="0" w:lastColumn="0" w:oddVBand="0" w:evenVBand="0" w:oddHBand="0" w:evenHBand="1" w:firstRowFirstColumn="0" w:firstRowLastColumn="0" w:lastRowFirstColumn="0" w:lastRowLastColumn="0"/>
          <w:trHeight w:val="804"/>
        </w:trPr>
        <w:tc>
          <w:tcPr>
            <w:tcW w:w="0" w:type="auto"/>
            <w:vMerge/>
          </w:tcPr>
          <w:p w:rsidR="00ED7348" w:rsidRPr="00E876D3" w:rsidRDefault="00ED7348" w:rsidP="00ED7348">
            <w:pPr>
              <w:rPr>
                <w:rFonts w:ascii="Times New Roman" w:hAnsi="Times New Roman" w:cs="Times New Roman"/>
                <w:lang w:val="mk-MK"/>
              </w:rPr>
            </w:pPr>
          </w:p>
        </w:tc>
        <w:tc>
          <w:tcPr>
            <w:tcW w:w="1678" w:type="dxa"/>
          </w:tcPr>
          <w:p w:rsidR="00ED7348" w:rsidRPr="00E876D3" w:rsidRDefault="00ED7348" w:rsidP="00ED7348">
            <w:pP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Порозни води во </w:t>
            </w:r>
            <w:r w:rsidR="00CE5658" w:rsidRPr="00E876D3">
              <w:rPr>
                <w:rFonts w:ascii="Times New Roman" w:hAnsi="Times New Roman" w:cs="Times New Roman"/>
                <w:sz w:val="20"/>
                <w:szCs w:val="20"/>
                <w:lang w:val="mk-MK"/>
              </w:rPr>
              <w:t>Квартар</w:t>
            </w:r>
            <w:r w:rsidRPr="00E876D3">
              <w:rPr>
                <w:rFonts w:ascii="Times New Roman" w:hAnsi="Times New Roman" w:cs="Times New Roman"/>
                <w:sz w:val="20"/>
                <w:szCs w:val="20"/>
                <w:lang w:val="mk-MK"/>
              </w:rPr>
              <w:t xml:space="preserve"> - Симитли</w:t>
            </w:r>
          </w:p>
        </w:tc>
        <w:tc>
          <w:tcPr>
            <w:tcW w:w="1131" w:type="dxa"/>
          </w:tcPr>
          <w:p w:rsidR="00ED7348" w:rsidRPr="00E876D3" w:rsidRDefault="00ED7348" w:rsidP="00ED7348">
            <w:pPr>
              <w:spacing w:after="10"/>
              <w:rPr>
                <w:rFonts w:ascii="Times New Roman" w:hAnsi="Times New Roman" w:cs="Times New Roman"/>
                <w:lang w:val="mk-MK"/>
              </w:rPr>
            </w:pPr>
            <w:r w:rsidRPr="00E876D3">
              <w:rPr>
                <w:rFonts w:ascii="Times New Roman" w:hAnsi="Times New Roman" w:cs="Times New Roman"/>
                <w:sz w:val="16"/>
                <w:lang w:val="mk-MK"/>
              </w:rPr>
              <w:t>BG4G000000</w:t>
            </w:r>
          </w:p>
          <w:p w:rsidR="00ED7348" w:rsidRPr="00E876D3" w:rsidRDefault="00ED7348" w:rsidP="00ED7348">
            <w:pPr>
              <w:rPr>
                <w:rFonts w:ascii="Times New Roman" w:hAnsi="Times New Roman" w:cs="Times New Roman"/>
                <w:lang w:val="mk-MK"/>
              </w:rPr>
            </w:pPr>
            <w:r w:rsidRPr="00E876D3">
              <w:rPr>
                <w:rFonts w:ascii="Times New Roman" w:hAnsi="Times New Roman" w:cs="Times New Roman"/>
                <w:sz w:val="16"/>
                <w:lang w:val="mk-MK"/>
              </w:rPr>
              <w:t xml:space="preserve">Q003 </w:t>
            </w:r>
          </w:p>
        </w:tc>
        <w:tc>
          <w:tcPr>
            <w:tcW w:w="1139" w:type="dxa"/>
          </w:tcPr>
          <w:p w:rsidR="00ED7348" w:rsidRPr="00E876D3" w:rsidRDefault="00ED7348" w:rsidP="001A4BCA">
            <w:pPr>
              <w:rPr>
                <w:rFonts w:ascii="Times New Roman" w:hAnsi="Times New Roman" w:cs="Times New Roman"/>
                <w:lang w:val="mk-MK"/>
              </w:rPr>
            </w:pPr>
            <w:r w:rsidRPr="00E876D3">
              <w:rPr>
                <w:rFonts w:ascii="Times New Roman" w:hAnsi="Times New Roman" w:cs="Times New Roman"/>
                <w:b/>
                <w:sz w:val="20"/>
                <w:lang w:val="mk-MK"/>
              </w:rPr>
              <w:t>Висок</w:t>
            </w:r>
          </w:p>
        </w:tc>
        <w:tc>
          <w:tcPr>
            <w:tcW w:w="3418" w:type="dxa"/>
          </w:tcPr>
          <w:p w:rsidR="00ED7348" w:rsidRPr="00E876D3" w:rsidRDefault="00001F2E" w:rsidP="00ED7348">
            <w:pPr>
              <w:rPr>
                <w:rFonts w:ascii="Times New Roman" w:hAnsi="Times New Roman" w:cs="Times New Roman"/>
                <w:lang w:val="mk-MK"/>
              </w:rPr>
            </w:pPr>
            <w:r w:rsidRPr="00E876D3">
              <w:rPr>
                <w:rFonts w:ascii="Times New Roman" w:hAnsi="Times New Roman" w:cs="Times New Roman"/>
                <w:sz w:val="20"/>
                <w:lang w:val="mk-MK"/>
              </w:rPr>
              <w:t xml:space="preserve">Струма од </w:t>
            </w:r>
            <w:r w:rsidR="00827644" w:rsidRPr="00E876D3">
              <w:rPr>
                <w:rFonts w:ascii="Times New Roman" w:hAnsi="Times New Roman" w:cs="Times New Roman"/>
                <w:sz w:val="20"/>
                <w:lang w:val="mk-MK"/>
              </w:rPr>
              <w:t>утоката</w:t>
            </w:r>
            <w:r w:rsidRPr="00E876D3">
              <w:rPr>
                <w:rFonts w:ascii="Times New Roman" w:hAnsi="Times New Roman" w:cs="Times New Roman"/>
                <w:sz w:val="20"/>
                <w:lang w:val="mk-MK"/>
              </w:rPr>
              <w:t xml:space="preserve"> на Стара Река и </w:t>
            </w:r>
            <w:r w:rsidR="00827644" w:rsidRPr="00E876D3">
              <w:rPr>
                <w:rFonts w:ascii="Times New Roman" w:hAnsi="Times New Roman" w:cs="Times New Roman"/>
                <w:sz w:val="20"/>
                <w:lang w:val="mk-MK"/>
              </w:rPr>
              <w:t>утоката</w:t>
            </w:r>
            <w:r w:rsidRPr="00E876D3">
              <w:rPr>
                <w:rFonts w:ascii="Times New Roman" w:hAnsi="Times New Roman" w:cs="Times New Roman"/>
                <w:sz w:val="20"/>
                <w:lang w:val="mk-MK"/>
              </w:rPr>
              <w:t xml:space="preserve"> на Сушичка Река</w:t>
            </w:r>
          </w:p>
        </w:tc>
        <w:tc>
          <w:tcPr>
            <w:tcW w:w="1383" w:type="dxa"/>
          </w:tcPr>
          <w:p w:rsidR="00ED7348" w:rsidRPr="00E876D3" w:rsidRDefault="00ED7348" w:rsidP="00ED7348">
            <w:pPr>
              <w:ind w:left="5"/>
              <w:rPr>
                <w:rFonts w:ascii="Times New Roman" w:hAnsi="Times New Roman" w:cs="Times New Roman"/>
                <w:lang w:val="mk-MK"/>
              </w:rPr>
            </w:pPr>
            <w:r w:rsidRPr="00E876D3">
              <w:rPr>
                <w:rFonts w:ascii="Times New Roman" w:hAnsi="Times New Roman" w:cs="Times New Roman"/>
                <w:sz w:val="16"/>
                <w:lang w:val="mk-MK"/>
              </w:rPr>
              <w:t xml:space="preserve">BG4ST500R1048 </w:t>
            </w:r>
          </w:p>
        </w:tc>
      </w:tr>
      <w:tr w:rsidR="00ED7348" w:rsidRPr="00E876D3" w:rsidTr="00ED7348">
        <w:trPr>
          <w:cnfStyle w:val="000000100000" w:firstRow="0" w:lastRow="0" w:firstColumn="0" w:lastColumn="0" w:oddVBand="0" w:evenVBand="0" w:oddHBand="1" w:evenHBand="0" w:firstRowFirstColumn="0" w:firstRowLastColumn="0" w:lastRowFirstColumn="0" w:lastRowLastColumn="0"/>
          <w:trHeight w:val="931"/>
        </w:trPr>
        <w:tc>
          <w:tcPr>
            <w:tcW w:w="0" w:type="auto"/>
            <w:vMerge/>
          </w:tcPr>
          <w:p w:rsidR="00ED7348" w:rsidRPr="00E876D3" w:rsidRDefault="00ED7348" w:rsidP="00ED7348">
            <w:pPr>
              <w:rPr>
                <w:rFonts w:ascii="Times New Roman" w:hAnsi="Times New Roman" w:cs="Times New Roman"/>
                <w:lang w:val="mk-MK"/>
              </w:rPr>
            </w:pPr>
          </w:p>
        </w:tc>
        <w:tc>
          <w:tcPr>
            <w:tcW w:w="1678" w:type="dxa"/>
          </w:tcPr>
          <w:p w:rsidR="00ED7348" w:rsidRPr="00E876D3" w:rsidRDefault="00ED7348" w:rsidP="00ED7348">
            <w:pP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Порозни води во </w:t>
            </w:r>
            <w:r w:rsidR="001A4BCA" w:rsidRPr="00E876D3">
              <w:rPr>
                <w:rFonts w:ascii="Times New Roman" w:hAnsi="Times New Roman" w:cs="Times New Roman"/>
                <w:sz w:val="20"/>
                <w:szCs w:val="20"/>
                <w:lang w:val="mk-MK"/>
              </w:rPr>
              <w:t>Квартар</w:t>
            </w:r>
            <w:r w:rsidRPr="00E876D3">
              <w:rPr>
                <w:rFonts w:ascii="Times New Roman" w:hAnsi="Times New Roman" w:cs="Times New Roman"/>
                <w:sz w:val="20"/>
                <w:szCs w:val="20"/>
                <w:lang w:val="mk-MK"/>
              </w:rPr>
              <w:t xml:space="preserve"> - Благоевград</w:t>
            </w:r>
          </w:p>
        </w:tc>
        <w:tc>
          <w:tcPr>
            <w:tcW w:w="1131" w:type="dxa"/>
          </w:tcPr>
          <w:p w:rsidR="00ED7348" w:rsidRPr="00E876D3" w:rsidRDefault="00ED7348" w:rsidP="00ED7348">
            <w:pPr>
              <w:spacing w:after="10"/>
              <w:rPr>
                <w:rFonts w:ascii="Times New Roman" w:hAnsi="Times New Roman" w:cs="Times New Roman"/>
                <w:lang w:val="mk-MK"/>
              </w:rPr>
            </w:pPr>
            <w:r w:rsidRPr="00E876D3">
              <w:rPr>
                <w:rFonts w:ascii="Times New Roman" w:hAnsi="Times New Roman" w:cs="Times New Roman"/>
                <w:sz w:val="16"/>
                <w:lang w:val="mk-MK"/>
              </w:rPr>
              <w:t>BG4G000000</w:t>
            </w:r>
          </w:p>
          <w:p w:rsidR="00ED7348" w:rsidRPr="00E876D3" w:rsidRDefault="00ED7348" w:rsidP="00ED7348">
            <w:pPr>
              <w:rPr>
                <w:rFonts w:ascii="Times New Roman" w:hAnsi="Times New Roman" w:cs="Times New Roman"/>
                <w:lang w:val="mk-MK"/>
              </w:rPr>
            </w:pPr>
            <w:r w:rsidRPr="00E876D3">
              <w:rPr>
                <w:rFonts w:ascii="Times New Roman" w:hAnsi="Times New Roman" w:cs="Times New Roman"/>
                <w:sz w:val="16"/>
                <w:lang w:val="mk-MK"/>
              </w:rPr>
              <w:t xml:space="preserve">Q004 </w:t>
            </w:r>
          </w:p>
        </w:tc>
        <w:tc>
          <w:tcPr>
            <w:tcW w:w="1139" w:type="dxa"/>
          </w:tcPr>
          <w:p w:rsidR="00ED7348" w:rsidRPr="00E876D3" w:rsidRDefault="00ED7348" w:rsidP="001A4BCA">
            <w:pPr>
              <w:rPr>
                <w:rFonts w:ascii="Times New Roman" w:hAnsi="Times New Roman" w:cs="Times New Roman"/>
                <w:lang w:val="mk-MK"/>
              </w:rPr>
            </w:pPr>
            <w:r w:rsidRPr="00E876D3">
              <w:rPr>
                <w:rFonts w:ascii="Times New Roman" w:hAnsi="Times New Roman" w:cs="Times New Roman"/>
                <w:b/>
                <w:sz w:val="20"/>
                <w:lang w:val="mk-MK"/>
              </w:rPr>
              <w:t>Просеч</w:t>
            </w:r>
            <w:r w:rsidR="001A4BCA" w:rsidRPr="00E876D3">
              <w:rPr>
                <w:rFonts w:ascii="Times New Roman" w:hAnsi="Times New Roman" w:cs="Times New Roman"/>
                <w:b/>
                <w:sz w:val="20"/>
                <w:lang w:val="mk-MK"/>
              </w:rPr>
              <w:t>ен</w:t>
            </w:r>
          </w:p>
        </w:tc>
        <w:tc>
          <w:tcPr>
            <w:tcW w:w="3418" w:type="dxa"/>
          </w:tcPr>
          <w:p w:rsidR="00001F2E" w:rsidRPr="00E876D3" w:rsidRDefault="00001F2E" w:rsidP="00001F2E">
            <w:pPr>
              <w:rPr>
                <w:rFonts w:ascii="Times New Roman" w:hAnsi="Times New Roman" w:cs="Times New Roman"/>
                <w:sz w:val="20"/>
                <w:lang w:val="mk-MK"/>
              </w:rPr>
            </w:pPr>
            <w:r w:rsidRPr="00E876D3">
              <w:rPr>
                <w:rFonts w:ascii="Times New Roman" w:hAnsi="Times New Roman" w:cs="Times New Roman"/>
                <w:sz w:val="20"/>
                <w:lang w:val="mk-MK"/>
              </w:rPr>
              <w:t xml:space="preserve">Река Струма од </w:t>
            </w:r>
            <w:r w:rsidR="00827644" w:rsidRPr="00E876D3">
              <w:rPr>
                <w:rFonts w:ascii="Times New Roman" w:hAnsi="Times New Roman" w:cs="Times New Roman"/>
                <w:sz w:val="20"/>
                <w:lang w:val="mk-MK"/>
              </w:rPr>
              <w:t>утоката</w:t>
            </w:r>
            <w:r w:rsidRPr="00E876D3">
              <w:rPr>
                <w:rFonts w:ascii="Times New Roman" w:hAnsi="Times New Roman" w:cs="Times New Roman"/>
                <w:sz w:val="20"/>
                <w:lang w:val="mk-MK"/>
              </w:rPr>
              <w:t xml:space="preserve"> на</w:t>
            </w:r>
            <w:r w:rsidR="001A4BCA" w:rsidRPr="00E876D3">
              <w:rPr>
                <w:rFonts w:ascii="Times New Roman" w:hAnsi="Times New Roman" w:cs="Times New Roman"/>
                <w:sz w:val="20"/>
                <w:lang w:val="mk-MK"/>
              </w:rPr>
              <w:t xml:space="preserve"> река </w:t>
            </w:r>
            <w:r w:rsidRPr="00E876D3">
              <w:rPr>
                <w:rFonts w:ascii="Times New Roman" w:hAnsi="Times New Roman" w:cs="Times New Roman"/>
                <w:sz w:val="20"/>
                <w:lang w:val="mk-MK"/>
              </w:rPr>
              <w:t>Благоевградска Бистриц</w:t>
            </w:r>
            <w:r w:rsidR="001A4BCA" w:rsidRPr="00E876D3">
              <w:rPr>
                <w:rFonts w:ascii="Times New Roman" w:hAnsi="Times New Roman" w:cs="Times New Roman"/>
                <w:sz w:val="20"/>
                <w:lang w:val="mk-MK"/>
              </w:rPr>
              <w:t>а</w:t>
            </w:r>
            <w:r w:rsidRPr="00E876D3">
              <w:rPr>
                <w:rFonts w:ascii="Times New Roman" w:hAnsi="Times New Roman" w:cs="Times New Roman"/>
                <w:sz w:val="20"/>
                <w:lang w:val="mk-MK"/>
              </w:rPr>
              <w:t xml:space="preserve"> со притоки и Четирка река и</w:t>
            </w:r>
          </w:p>
          <w:p w:rsidR="00ED7348" w:rsidRPr="00E876D3" w:rsidRDefault="00001F2E" w:rsidP="00001F2E">
            <w:pPr>
              <w:rPr>
                <w:rFonts w:ascii="Times New Roman" w:hAnsi="Times New Roman" w:cs="Times New Roman"/>
                <w:lang w:val="mk-MK"/>
              </w:rPr>
            </w:pPr>
            <w:r w:rsidRPr="00E876D3">
              <w:rPr>
                <w:rFonts w:ascii="Times New Roman" w:hAnsi="Times New Roman" w:cs="Times New Roman"/>
                <w:sz w:val="20"/>
                <w:lang w:val="mk-MK"/>
              </w:rPr>
              <w:t>Аидаровско дере во приливот на</w:t>
            </w:r>
          </w:p>
        </w:tc>
        <w:tc>
          <w:tcPr>
            <w:tcW w:w="1383" w:type="dxa"/>
          </w:tcPr>
          <w:p w:rsidR="00ED7348" w:rsidRPr="00E876D3" w:rsidRDefault="00ED7348" w:rsidP="00ED7348">
            <w:pPr>
              <w:ind w:left="5"/>
              <w:rPr>
                <w:rFonts w:ascii="Times New Roman" w:hAnsi="Times New Roman" w:cs="Times New Roman"/>
                <w:lang w:val="mk-MK"/>
              </w:rPr>
            </w:pPr>
            <w:r w:rsidRPr="00E876D3">
              <w:rPr>
                <w:rFonts w:ascii="Times New Roman" w:hAnsi="Times New Roman" w:cs="Times New Roman"/>
                <w:sz w:val="16"/>
                <w:lang w:val="mk-MK"/>
              </w:rPr>
              <w:t xml:space="preserve">BG4ST500R1049 </w:t>
            </w:r>
          </w:p>
        </w:tc>
      </w:tr>
      <w:tr w:rsidR="00001F2E" w:rsidRPr="00E876D3" w:rsidTr="00ED7348">
        <w:trPr>
          <w:cnfStyle w:val="000000010000" w:firstRow="0" w:lastRow="0" w:firstColumn="0" w:lastColumn="0" w:oddVBand="0" w:evenVBand="0" w:oddHBand="0" w:evenHBand="1" w:firstRowFirstColumn="0" w:firstRowLastColumn="0" w:lastRowFirstColumn="0" w:lastRowLastColumn="0"/>
          <w:trHeight w:val="241"/>
        </w:trPr>
        <w:tc>
          <w:tcPr>
            <w:tcW w:w="678" w:type="dxa"/>
            <w:vMerge/>
            <w:textDirection w:val="btLr"/>
          </w:tcPr>
          <w:p w:rsidR="00001F2E" w:rsidRPr="00E876D3" w:rsidRDefault="00001F2E" w:rsidP="00001F2E">
            <w:pPr>
              <w:ind w:left="113" w:right="113"/>
              <w:jc w:val="center"/>
              <w:rPr>
                <w:rFonts w:ascii="Times New Roman" w:hAnsi="Times New Roman" w:cs="Times New Roman"/>
                <w:b/>
                <w:bCs/>
                <w:lang w:val="mk-MK"/>
              </w:rPr>
            </w:pPr>
          </w:p>
        </w:tc>
        <w:tc>
          <w:tcPr>
            <w:tcW w:w="1678" w:type="dxa"/>
            <w:vMerge w:val="restart"/>
          </w:tcPr>
          <w:p w:rsidR="00001F2E" w:rsidRPr="00E876D3" w:rsidRDefault="00001F2E" w:rsidP="00001F2E">
            <w:pPr>
              <w:rPr>
                <w:rFonts w:ascii="Times New Roman" w:hAnsi="Times New Roman" w:cs="Times New Roman"/>
                <w:lang w:val="mk-MK"/>
              </w:rPr>
            </w:pPr>
          </w:p>
        </w:tc>
        <w:tc>
          <w:tcPr>
            <w:tcW w:w="1131" w:type="dxa"/>
            <w:vMerge w:val="restart"/>
          </w:tcPr>
          <w:p w:rsidR="00001F2E" w:rsidRPr="00E876D3" w:rsidRDefault="00001F2E" w:rsidP="00001F2E">
            <w:pPr>
              <w:rPr>
                <w:rFonts w:ascii="Times New Roman" w:hAnsi="Times New Roman" w:cs="Times New Roman"/>
                <w:lang w:val="mk-MK"/>
              </w:rPr>
            </w:pPr>
          </w:p>
        </w:tc>
        <w:tc>
          <w:tcPr>
            <w:tcW w:w="1139" w:type="dxa"/>
            <w:vMerge w:val="restart"/>
          </w:tcPr>
          <w:p w:rsidR="00001F2E" w:rsidRPr="00E876D3" w:rsidRDefault="00001F2E" w:rsidP="00001F2E">
            <w:pPr>
              <w:rPr>
                <w:rFonts w:ascii="Times New Roman" w:hAnsi="Times New Roman" w:cs="Times New Roman"/>
                <w:lang w:val="mk-MK"/>
              </w:rPr>
            </w:pPr>
          </w:p>
        </w:tc>
        <w:tc>
          <w:tcPr>
            <w:tcW w:w="3418" w:type="dxa"/>
          </w:tcPr>
          <w:p w:rsidR="00001F2E" w:rsidRPr="00E876D3" w:rsidRDefault="00001F2E" w:rsidP="00001F2E">
            <w:pPr>
              <w:rPr>
                <w:rFonts w:ascii="Times New Roman" w:hAnsi="Times New Roman" w:cs="Times New Roman"/>
                <w:sz w:val="20"/>
                <w:szCs w:val="20"/>
                <w:lang w:val="mk-MK"/>
              </w:rPr>
            </w:pPr>
            <w:r w:rsidRPr="00E876D3">
              <w:rPr>
                <w:rFonts w:ascii="Times New Roman" w:hAnsi="Times New Roman" w:cs="Times New Roman"/>
                <w:sz w:val="20"/>
                <w:szCs w:val="20"/>
                <w:lang w:val="mk-MK"/>
              </w:rPr>
              <w:t>Стара Река</w:t>
            </w:r>
          </w:p>
        </w:tc>
        <w:tc>
          <w:tcPr>
            <w:tcW w:w="1383" w:type="dxa"/>
          </w:tcPr>
          <w:p w:rsidR="00001F2E" w:rsidRPr="00E876D3" w:rsidRDefault="00001F2E" w:rsidP="00001F2E">
            <w:pPr>
              <w:rPr>
                <w:rFonts w:ascii="Times New Roman" w:hAnsi="Times New Roman" w:cs="Times New Roman"/>
                <w:lang w:val="mk-MK"/>
              </w:rPr>
            </w:pPr>
          </w:p>
        </w:tc>
      </w:tr>
      <w:tr w:rsidR="00001F2E" w:rsidRPr="00E876D3" w:rsidTr="00ED7348">
        <w:trPr>
          <w:cnfStyle w:val="000000100000" w:firstRow="0" w:lastRow="0" w:firstColumn="0" w:lastColumn="0" w:oddVBand="0" w:evenVBand="0" w:oddHBand="1" w:evenHBand="0" w:firstRowFirstColumn="0" w:firstRowLastColumn="0" w:lastRowFirstColumn="0" w:lastRowLastColumn="0"/>
          <w:trHeight w:val="698"/>
        </w:trPr>
        <w:tc>
          <w:tcPr>
            <w:tcW w:w="0" w:type="auto"/>
            <w:vMerge/>
          </w:tcPr>
          <w:p w:rsidR="00001F2E" w:rsidRPr="00E876D3" w:rsidRDefault="00001F2E" w:rsidP="00001F2E">
            <w:pPr>
              <w:rPr>
                <w:rFonts w:ascii="Times New Roman" w:hAnsi="Times New Roman" w:cs="Times New Roman"/>
                <w:lang w:val="mk-MK"/>
              </w:rPr>
            </w:pPr>
          </w:p>
        </w:tc>
        <w:tc>
          <w:tcPr>
            <w:tcW w:w="0" w:type="auto"/>
            <w:vMerge/>
          </w:tcPr>
          <w:p w:rsidR="00001F2E" w:rsidRPr="00E876D3" w:rsidRDefault="00001F2E" w:rsidP="00001F2E">
            <w:pPr>
              <w:rPr>
                <w:rFonts w:ascii="Times New Roman" w:hAnsi="Times New Roman" w:cs="Times New Roman"/>
                <w:lang w:val="mk-MK"/>
              </w:rPr>
            </w:pPr>
          </w:p>
        </w:tc>
        <w:tc>
          <w:tcPr>
            <w:tcW w:w="0" w:type="auto"/>
            <w:vMerge/>
          </w:tcPr>
          <w:p w:rsidR="00001F2E" w:rsidRPr="00E876D3" w:rsidRDefault="00001F2E" w:rsidP="00001F2E">
            <w:pPr>
              <w:rPr>
                <w:rFonts w:ascii="Times New Roman" w:hAnsi="Times New Roman" w:cs="Times New Roman"/>
                <w:lang w:val="mk-MK"/>
              </w:rPr>
            </w:pPr>
          </w:p>
        </w:tc>
        <w:tc>
          <w:tcPr>
            <w:tcW w:w="0" w:type="auto"/>
            <w:vMerge/>
          </w:tcPr>
          <w:p w:rsidR="00001F2E" w:rsidRPr="00E876D3" w:rsidRDefault="00001F2E" w:rsidP="00001F2E">
            <w:pPr>
              <w:rPr>
                <w:rFonts w:ascii="Times New Roman" w:hAnsi="Times New Roman" w:cs="Times New Roman"/>
                <w:lang w:val="mk-MK"/>
              </w:rPr>
            </w:pPr>
          </w:p>
        </w:tc>
        <w:tc>
          <w:tcPr>
            <w:tcW w:w="3418" w:type="dxa"/>
          </w:tcPr>
          <w:p w:rsidR="00001F2E" w:rsidRPr="00E876D3" w:rsidRDefault="00001F2E" w:rsidP="00001F2E">
            <w:pPr>
              <w:ind w:right="30"/>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Река Благоевградска Бистрица од </w:t>
            </w:r>
            <w:r w:rsidR="00827644" w:rsidRPr="00E876D3">
              <w:rPr>
                <w:rFonts w:ascii="Times New Roman" w:hAnsi="Times New Roman" w:cs="Times New Roman"/>
                <w:sz w:val="20"/>
                <w:szCs w:val="20"/>
                <w:lang w:val="mk-MK"/>
              </w:rPr>
              <w:t>утоката</w:t>
            </w:r>
            <w:r w:rsidRPr="00E876D3">
              <w:rPr>
                <w:rFonts w:ascii="Times New Roman" w:hAnsi="Times New Roman" w:cs="Times New Roman"/>
                <w:sz w:val="20"/>
                <w:szCs w:val="20"/>
                <w:lang w:val="mk-MK"/>
              </w:rPr>
              <w:t xml:space="preserve"> на Харсовска Река до </w:t>
            </w:r>
            <w:r w:rsidR="00827644" w:rsidRPr="00E876D3">
              <w:rPr>
                <w:rFonts w:ascii="Times New Roman" w:hAnsi="Times New Roman" w:cs="Times New Roman"/>
                <w:sz w:val="20"/>
                <w:szCs w:val="20"/>
                <w:lang w:val="mk-MK"/>
              </w:rPr>
              <w:t>утоката на</w:t>
            </w:r>
            <w:r w:rsidRPr="00E876D3">
              <w:rPr>
                <w:rFonts w:ascii="Times New Roman" w:hAnsi="Times New Roman" w:cs="Times New Roman"/>
                <w:sz w:val="20"/>
                <w:szCs w:val="20"/>
                <w:lang w:val="mk-MK"/>
              </w:rPr>
              <w:t xml:space="preserve"> реката Струма</w:t>
            </w:r>
          </w:p>
        </w:tc>
        <w:tc>
          <w:tcPr>
            <w:tcW w:w="1383" w:type="dxa"/>
          </w:tcPr>
          <w:p w:rsidR="00001F2E" w:rsidRPr="00E876D3" w:rsidRDefault="00001F2E" w:rsidP="00001F2E">
            <w:pPr>
              <w:ind w:left="46"/>
              <w:rPr>
                <w:rFonts w:ascii="Times New Roman" w:hAnsi="Times New Roman" w:cs="Times New Roman"/>
                <w:lang w:val="mk-MK"/>
              </w:rPr>
            </w:pPr>
            <w:r w:rsidRPr="00E876D3">
              <w:rPr>
                <w:rFonts w:ascii="Times New Roman" w:hAnsi="Times New Roman" w:cs="Times New Roman"/>
                <w:sz w:val="16"/>
                <w:lang w:val="mk-MK"/>
              </w:rPr>
              <w:t xml:space="preserve">BG4ST500R047 </w:t>
            </w:r>
          </w:p>
        </w:tc>
      </w:tr>
      <w:tr w:rsidR="00D935B0" w:rsidRPr="00E876D3" w:rsidTr="00ED7348">
        <w:trPr>
          <w:cnfStyle w:val="000000010000" w:firstRow="0" w:lastRow="0" w:firstColumn="0" w:lastColumn="0" w:oddVBand="0" w:evenVBand="0" w:oddHBand="0" w:evenHBand="1" w:firstRowFirstColumn="0" w:firstRowLastColumn="0" w:lastRowFirstColumn="0" w:lastRowLastColumn="0"/>
          <w:trHeight w:val="701"/>
        </w:trPr>
        <w:tc>
          <w:tcPr>
            <w:tcW w:w="0" w:type="auto"/>
            <w:vMerge/>
          </w:tcPr>
          <w:p w:rsidR="00D935B0" w:rsidRPr="00E876D3" w:rsidRDefault="00D935B0" w:rsidP="00D935B0">
            <w:pPr>
              <w:rPr>
                <w:rFonts w:ascii="Times New Roman" w:hAnsi="Times New Roman" w:cs="Times New Roman"/>
                <w:lang w:val="mk-MK"/>
              </w:rPr>
            </w:pPr>
          </w:p>
        </w:tc>
        <w:tc>
          <w:tcPr>
            <w:tcW w:w="0" w:type="auto"/>
            <w:vMerge/>
          </w:tcPr>
          <w:p w:rsidR="00D935B0" w:rsidRPr="00E876D3" w:rsidRDefault="00D935B0" w:rsidP="00D935B0">
            <w:pPr>
              <w:rPr>
                <w:rFonts w:ascii="Times New Roman" w:hAnsi="Times New Roman" w:cs="Times New Roman"/>
                <w:lang w:val="mk-MK"/>
              </w:rPr>
            </w:pPr>
          </w:p>
        </w:tc>
        <w:tc>
          <w:tcPr>
            <w:tcW w:w="0" w:type="auto"/>
            <w:vMerge/>
          </w:tcPr>
          <w:p w:rsidR="00D935B0" w:rsidRPr="00E876D3" w:rsidRDefault="00D935B0" w:rsidP="00D935B0">
            <w:pPr>
              <w:rPr>
                <w:rFonts w:ascii="Times New Roman" w:hAnsi="Times New Roman" w:cs="Times New Roman"/>
                <w:lang w:val="mk-MK"/>
              </w:rPr>
            </w:pPr>
          </w:p>
        </w:tc>
        <w:tc>
          <w:tcPr>
            <w:tcW w:w="0" w:type="auto"/>
            <w:vMerge/>
          </w:tcPr>
          <w:p w:rsidR="00D935B0" w:rsidRPr="00E876D3" w:rsidRDefault="00D935B0" w:rsidP="00D935B0">
            <w:pPr>
              <w:rPr>
                <w:rFonts w:ascii="Times New Roman" w:hAnsi="Times New Roman" w:cs="Times New Roman"/>
                <w:lang w:val="mk-MK"/>
              </w:rPr>
            </w:pPr>
          </w:p>
        </w:tc>
        <w:tc>
          <w:tcPr>
            <w:tcW w:w="3418" w:type="dxa"/>
          </w:tcPr>
          <w:p w:rsidR="00D935B0" w:rsidRPr="00E876D3" w:rsidRDefault="00001F2E" w:rsidP="00D935B0">
            <w:pPr>
              <w:rPr>
                <w:rFonts w:ascii="Times New Roman" w:hAnsi="Times New Roman" w:cs="Times New Roman"/>
                <w:lang w:val="mk-MK"/>
              </w:rPr>
            </w:pPr>
            <w:r w:rsidRPr="00E876D3">
              <w:rPr>
                <w:rFonts w:ascii="Times New Roman" w:hAnsi="Times New Roman" w:cs="Times New Roman"/>
                <w:sz w:val="20"/>
                <w:lang w:val="mk-MK"/>
              </w:rPr>
              <w:t xml:space="preserve">Река Струма од </w:t>
            </w:r>
            <w:r w:rsidR="00827644" w:rsidRPr="00E876D3">
              <w:rPr>
                <w:rFonts w:ascii="Times New Roman" w:hAnsi="Times New Roman" w:cs="Times New Roman"/>
                <w:sz w:val="20"/>
                <w:lang w:val="mk-MK"/>
              </w:rPr>
              <w:t>утоката</w:t>
            </w:r>
            <w:r w:rsidRPr="00E876D3">
              <w:rPr>
                <w:rFonts w:ascii="Times New Roman" w:hAnsi="Times New Roman" w:cs="Times New Roman"/>
                <w:sz w:val="20"/>
                <w:lang w:val="mk-MK"/>
              </w:rPr>
              <w:t xml:space="preserve"> на реката Герман до </w:t>
            </w:r>
            <w:r w:rsidR="00827644" w:rsidRPr="00E876D3">
              <w:rPr>
                <w:rFonts w:ascii="Times New Roman" w:hAnsi="Times New Roman" w:cs="Times New Roman"/>
                <w:sz w:val="20"/>
                <w:lang w:val="mk-MK"/>
              </w:rPr>
              <w:t>утоката</w:t>
            </w:r>
            <w:r w:rsidRPr="00E876D3">
              <w:rPr>
                <w:rFonts w:ascii="Times New Roman" w:hAnsi="Times New Roman" w:cs="Times New Roman"/>
                <w:sz w:val="20"/>
                <w:lang w:val="mk-MK"/>
              </w:rPr>
              <w:t xml:space="preserve"> на реката Благоевградска Бистрица</w:t>
            </w:r>
          </w:p>
        </w:tc>
        <w:tc>
          <w:tcPr>
            <w:tcW w:w="1383" w:type="dxa"/>
          </w:tcPr>
          <w:p w:rsidR="00D935B0" w:rsidRPr="00E876D3" w:rsidRDefault="00D935B0" w:rsidP="00D935B0">
            <w:pPr>
              <w:ind w:left="5"/>
              <w:rPr>
                <w:rFonts w:ascii="Times New Roman" w:hAnsi="Times New Roman" w:cs="Times New Roman"/>
                <w:lang w:val="mk-MK"/>
              </w:rPr>
            </w:pPr>
            <w:r w:rsidRPr="00E876D3">
              <w:rPr>
                <w:rFonts w:ascii="Times New Roman" w:hAnsi="Times New Roman" w:cs="Times New Roman"/>
                <w:sz w:val="16"/>
                <w:lang w:val="mk-MK"/>
              </w:rPr>
              <w:t xml:space="preserve">BG4ST500R1030 </w:t>
            </w:r>
          </w:p>
        </w:tc>
      </w:tr>
      <w:tr w:rsidR="00D935B0" w:rsidRPr="00E876D3" w:rsidTr="00ED7348">
        <w:trPr>
          <w:cnfStyle w:val="000000100000" w:firstRow="0" w:lastRow="0" w:firstColumn="0" w:lastColumn="0" w:oddVBand="0" w:evenVBand="0" w:oddHBand="1" w:evenHBand="0" w:firstRowFirstColumn="0" w:firstRowLastColumn="0" w:lastRowFirstColumn="0" w:lastRowLastColumn="0"/>
          <w:trHeight w:val="470"/>
        </w:trPr>
        <w:tc>
          <w:tcPr>
            <w:tcW w:w="0" w:type="auto"/>
            <w:vMerge/>
          </w:tcPr>
          <w:p w:rsidR="00D935B0" w:rsidRPr="00E876D3" w:rsidRDefault="00D935B0" w:rsidP="00D935B0">
            <w:pPr>
              <w:rPr>
                <w:rFonts w:ascii="Times New Roman" w:hAnsi="Times New Roman" w:cs="Times New Roman"/>
                <w:lang w:val="mk-MK"/>
              </w:rPr>
            </w:pPr>
          </w:p>
        </w:tc>
        <w:tc>
          <w:tcPr>
            <w:tcW w:w="0" w:type="auto"/>
            <w:vMerge/>
          </w:tcPr>
          <w:p w:rsidR="00D935B0" w:rsidRPr="00E876D3" w:rsidRDefault="00D935B0" w:rsidP="00D935B0">
            <w:pPr>
              <w:rPr>
                <w:rFonts w:ascii="Times New Roman" w:hAnsi="Times New Roman" w:cs="Times New Roman"/>
                <w:lang w:val="mk-MK"/>
              </w:rPr>
            </w:pPr>
          </w:p>
        </w:tc>
        <w:tc>
          <w:tcPr>
            <w:tcW w:w="0" w:type="auto"/>
            <w:vMerge/>
          </w:tcPr>
          <w:p w:rsidR="00D935B0" w:rsidRPr="00E876D3" w:rsidRDefault="00D935B0" w:rsidP="00D935B0">
            <w:pPr>
              <w:rPr>
                <w:rFonts w:ascii="Times New Roman" w:hAnsi="Times New Roman" w:cs="Times New Roman"/>
                <w:lang w:val="mk-MK"/>
              </w:rPr>
            </w:pPr>
          </w:p>
        </w:tc>
        <w:tc>
          <w:tcPr>
            <w:tcW w:w="0" w:type="auto"/>
            <w:vMerge/>
          </w:tcPr>
          <w:p w:rsidR="00D935B0" w:rsidRPr="00E876D3" w:rsidRDefault="00D935B0" w:rsidP="00D935B0">
            <w:pPr>
              <w:rPr>
                <w:rFonts w:ascii="Times New Roman" w:hAnsi="Times New Roman" w:cs="Times New Roman"/>
                <w:lang w:val="mk-MK"/>
              </w:rPr>
            </w:pPr>
          </w:p>
        </w:tc>
        <w:tc>
          <w:tcPr>
            <w:tcW w:w="3418" w:type="dxa"/>
          </w:tcPr>
          <w:p w:rsidR="00D935B0" w:rsidRPr="00E876D3" w:rsidRDefault="00001F2E" w:rsidP="00D935B0">
            <w:pPr>
              <w:rPr>
                <w:rFonts w:ascii="Times New Roman" w:hAnsi="Times New Roman" w:cs="Times New Roman"/>
                <w:lang w:val="mk-MK"/>
              </w:rPr>
            </w:pPr>
            <w:r w:rsidRPr="00E876D3">
              <w:rPr>
                <w:rFonts w:ascii="Times New Roman" w:hAnsi="Times New Roman" w:cs="Times New Roman"/>
                <w:sz w:val="20"/>
                <w:lang w:val="mk-MK"/>
              </w:rPr>
              <w:t xml:space="preserve">Река Рила од </w:t>
            </w:r>
            <w:r w:rsidR="00827644" w:rsidRPr="00E876D3">
              <w:rPr>
                <w:rFonts w:ascii="Times New Roman" w:hAnsi="Times New Roman" w:cs="Times New Roman"/>
                <w:sz w:val="20"/>
                <w:lang w:val="mk-MK"/>
              </w:rPr>
              <w:t>утоката</w:t>
            </w:r>
            <w:r w:rsidRPr="00E876D3">
              <w:rPr>
                <w:rFonts w:ascii="Times New Roman" w:hAnsi="Times New Roman" w:cs="Times New Roman"/>
                <w:sz w:val="20"/>
                <w:lang w:val="mk-MK"/>
              </w:rPr>
              <w:t xml:space="preserve"> на реката Шарковица до </w:t>
            </w:r>
            <w:r w:rsidR="00827644" w:rsidRPr="00E876D3">
              <w:rPr>
                <w:rFonts w:ascii="Times New Roman" w:hAnsi="Times New Roman" w:cs="Times New Roman"/>
                <w:sz w:val="20"/>
                <w:lang w:val="mk-MK"/>
              </w:rPr>
              <w:t>утоката на</w:t>
            </w:r>
            <w:r w:rsidRPr="00E876D3">
              <w:rPr>
                <w:rFonts w:ascii="Times New Roman" w:hAnsi="Times New Roman" w:cs="Times New Roman"/>
                <w:sz w:val="20"/>
                <w:lang w:val="mk-MK"/>
              </w:rPr>
              <w:t xml:space="preserve"> реката Струма</w:t>
            </w:r>
          </w:p>
        </w:tc>
        <w:tc>
          <w:tcPr>
            <w:tcW w:w="1383" w:type="dxa"/>
          </w:tcPr>
          <w:p w:rsidR="00D935B0" w:rsidRPr="00E876D3" w:rsidRDefault="00D935B0" w:rsidP="00D935B0">
            <w:pPr>
              <w:ind w:left="5"/>
              <w:rPr>
                <w:rFonts w:ascii="Times New Roman" w:hAnsi="Times New Roman" w:cs="Times New Roman"/>
                <w:lang w:val="mk-MK"/>
              </w:rPr>
            </w:pPr>
            <w:r w:rsidRPr="00E876D3">
              <w:rPr>
                <w:rFonts w:ascii="Times New Roman" w:hAnsi="Times New Roman" w:cs="Times New Roman"/>
                <w:sz w:val="16"/>
                <w:lang w:val="mk-MK"/>
              </w:rPr>
              <w:t xml:space="preserve">BG4ST500R1043 </w:t>
            </w:r>
          </w:p>
        </w:tc>
      </w:tr>
      <w:tr w:rsidR="00D935B0" w:rsidRPr="00E876D3" w:rsidTr="00ED7348">
        <w:trPr>
          <w:cnfStyle w:val="000000010000" w:firstRow="0" w:lastRow="0" w:firstColumn="0" w:lastColumn="0" w:oddVBand="0" w:evenVBand="0" w:oddHBand="0" w:evenHBand="1" w:firstRowFirstColumn="0" w:firstRowLastColumn="0" w:lastRowFirstColumn="0" w:lastRowLastColumn="0"/>
          <w:trHeight w:val="468"/>
        </w:trPr>
        <w:tc>
          <w:tcPr>
            <w:tcW w:w="0" w:type="auto"/>
            <w:vMerge/>
          </w:tcPr>
          <w:p w:rsidR="00D935B0" w:rsidRPr="00E876D3" w:rsidRDefault="00D935B0" w:rsidP="00D935B0">
            <w:pPr>
              <w:rPr>
                <w:rFonts w:ascii="Times New Roman" w:hAnsi="Times New Roman" w:cs="Times New Roman"/>
                <w:lang w:val="mk-MK"/>
              </w:rPr>
            </w:pPr>
          </w:p>
        </w:tc>
        <w:tc>
          <w:tcPr>
            <w:tcW w:w="0" w:type="auto"/>
            <w:vMerge/>
          </w:tcPr>
          <w:p w:rsidR="00D935B0" w:rsidRPr="00E876D3" w:rsidRDefault="00D935B0" w:rsidP="00D935B0">
            <w:pPr>
              <w:rPr>
                <w:rFonts w:ascii="Times New Roman" w:hAnsi="Times New Roman" w:cs="Times New Roman"/>
                <w:lang w:val="mk-MK"/>
              </w:rPr>
            </w:pPr>
          </w:p>
        </w:tc>
        <w:tc>
          <w:tcPr>
            <w:tcW w:w="0" w:type="auto"/>
            <w:vMerge/>
          </w:tcPr>
          <w:p w:rsidR="00D935B0" w:rsidRPr="00E876D3" w:rsidRDefault="00D935B0" w:rsidP="00D935B0">
            <w:pPr>
              <w:rPr>
                <w:rFonts w:ascii="Times New Roman" w:hAnsi="Times New Roman" w:cs="Times New Roman"/>
                <w:lang w:val="mk-MK"/>
              </w:rPr>
            </w:pPr>
          </w:p>
        </w:tc>
        <w:tc>
          <w:tcPr>
            <w:tcW w:w="0" w:type="auto"/>
            <w:vMerge/>
          </w:tcPr>
          <w:p w:rsidR="00D935B0" w:rsidRPr="00E876D3" w:rsidRDefault="00D935B0" w:rsidP="00D935B0">
            <w:pPr>
              <w:rPr>
                <w:rFonts w:ascii="Times New Roman" w:hAnsi="Times New Roman" w:cs="Times New Roman"/>
                <w:lang w:val="mk-MK"/>
              </w:rPr>
            </w:pPr>
          </w:p>
        </w:tc>
        <w:tc>
          <w:tcPr>
            <w:tcW w:w="3418" w:type="dxa"/>
          </w:tcPr>
          <w:p w:rsidR="00D935B0" w:rsidRPr="00E876D3" w:rsidRDefault="00001F2E" w:rsidP="001A4BCA">
            <w:pPr>
              <w:rPr>
                <w:rFonts w:ascii="Times New Roman" w:hAnsi="Times New Roman" w:cs="Times New Roman"/>
                <w:lang w:val="mk-MK"/>
              </w:rPr>
            </w:pPr>
            <w:r w:rsidRPr="00E876D3">
              <w:rPr>
                <w:rFonts w:ascii="Times New Roman" w:hAnsi="Times New Roman" w:cs="Times New Roman"/>
                <w:sz w:val="20"/>
                <w:lang w:val="mk-MK"/>
              </w:rPr>
              <w:t xml:space="preserve">Река Струма од </w:t>
            </w:r>
            <w:r w:rsidR="00827644" w:rsidRPr="00E876D3">
              <w:rPr>
                <w:rFonts w:ascii="Times New Roman" w:hAnsi="Times New Roman" w:cs="Times New Roman"/>
                <w:sz w:val="20"/>
                <w:lang w:val="mk-MK"/>
              </w:rPr>
              <w:t>утоката</w:t>
            </w:r>
            <w:r w:rsidRPr="00E876D3">
              <w:rPr>
                <w:rFonts w:ascii="Times New Roman" w:hAnsi="Times New Roman" w:cs="Times New Roman"/>
                <w:sz w:val="20"/>
                <w:lang w:val="mk-MK"/>
              </w:rPr>
              <w:t xml:space="preserve"> на реката Елешница до </w:t>
            </w:r>
            <w:r w:rsidR="00827644" w:rsidRPr="00E876D3">
              <w:rPr>
                <w:rFonts w:ascii="Times New Roman" w:hAnsi="Times New Roman" w:cs="Times New Roman"/>
                <w:sz w:val="20"/>
                <w:lang w:val="mk-MK"/>
              </w:rPr>
              <w:t>утоката</w:t>
            </w:r>
            <w:r w:rsidRPr="00E876D3">
              <w:rPr>
                <w:rFonts w:ascii="Times New Roman" w:hAnsi="Times New Roman" w:cs="Times New Roman"/>
                <w:sz w:val="20"/>
                <w:lang w:val="mk-MK"/>
              </w:rPr>
              <w:t xml:space="preserve"> на река</w:t>
            </w:r>
            <w:r w:rsidR="001A4BCA" w:rsidRPr="00E876D3">
              <w:rPr>
                <w:rFonts w:ascii="Times New Roman" w:hAnsi="Times New Roman" w:cs="Times New Roman"/>
                <w:sz w:val="20"/>
                <w:lang w:val="mk-MK"/>
              </w:rPr>
              <w:t xml:space="preserve"> Герман</w:t>
            </w:r>
          </w:p>
        </w:tc>
        <w:tc>
          <w:tcPr>
            <w:tcW w:w="1383" w:type="dxa"/>
          </w:tcPr>
          <w:p w:rsidR="00D935B0" w:rsidRPr="00E876D3" w:rsidRDefault="00D935B0" w:rsidP="00D935B0">
            <w:pPr>
              <w:ind w:left="46"/>
              <w:rPr>
                <w:rFonts w:ascii="Times New Roman" w:hAnsi="Times New Roman" w:cs="Times New Roman"/>
                <w:lang w:val="mk-MK"/>
              </w:rPr>
            </w:pPr>
            <w:r w:rsidRPr="00E876D3">
              <w:rPr>
                <w:rFonts w:ascii="Times New Roman" w:hAnsi="Times New Roman" w:cs="Times New Roman"/>
                <w:sz w:val="16"/>
                <w:lang w:val="mk-MK"/>
              </w:rPr>
              <w:t xml:space="preserve">BG4ST700R028 </w:t>
            </w:r>
          </w:p>
        </w:tc>
      </w:tr>
      <w:tr w:rsidR="00D935B0" w:rsidRPr="00E876D3" w:rsidTr="00ED7348">
        <w:trPr>
          <w:cnfStyle w:val="000000100000" w:firstRow="0" w:lastRow="0" w:firstColumn="0" w:lastColumn="0" w:oddVBand="0" w:evenVBand="0" w:oddHBand="1" w:evenHBand="0" w:firstRowFirstColumn="0" w:firstRowLastColumn="0" w:lastRowFirstColumn="0" w:lastRowLastColumn="0"/>
          <w:trHeight w:val="470"/>
        </w:trPr>
        <w:tc>
          <w:tcPr>
            <w:tcW w:w="0" w:type="auto"/>
            <w:vMerge/>
          </w:tcPr>
          <w:p w:rsidR="00D935B0" w:rsidRPr="00E876D3" w:rsidRDefault="00D935B0" w:rsidP="00D935B0">
            <w:pPr>
              <w:rPr>
                <w:rFonts w:ascii="Times New Roman" w:hAnsi="Times New Roman" w:cs="Times New Roman"/>
                <w:lang w:val="mk-MK"/>
              </w:rPr>
            </w:pPr>
          </w:p>
        </w:tc>
        <w:tc>
          <w:tcPr>
            <w:tcW w:w="0" w:type="auto"/>
            <w:vMerge/>
          </w:tcPr>
          <w:p w:rsidR="00D935B0" w:rsidRPr="00E876D3" w:rsidRDefault="00D935B0" w:rsidP="00D935B0">
            <w:pPr>
              <w:rPr>
                <w:rFonts w:ascii="Times New Roman" w:hAnsi="Times New Roman" w:cs="Times New Roman"/>
                <w:lang w:val="mk-MK"/>
              </w:rPr>
            </w:pPr>
          </w:p>
        </w:tc>
        <w:tc>
          <w:tcPr>
            <w:tcW w:w="0" w:type="auto"/>
            <w:vMerge/>
          </w:tcPr>
          <w:p w:rsidR="00D935B0" w:rsidRPr="00E876D3" w:rsidRDefault="00D935B0" w:rsidP="00D935B0">
            <w:pPr>
              <w:rPr>
                <w:rFonts w:ascii="Times New Roman" w:hAnsi="Times New Roman" w:cs="Times New Roman"/>
                <w:lang w:val="mk-MK"/>
              </w:rPr>
            </w:pPr>
          </w:p>
        </w:tc>
        <w:tc>
          <w:tcPr>
            <w:tcW w:w="0" w:type="auto"/>
            <w:vMerge/>
          </w:tcPr>
          <w:p w:rsidR="00D935B0" w:rsidRPr="00E876D3" w:rsidRDefault="00D935B0" w:rsidP="00D935B0">
            <w:pPr>
              <w:rPr>
                <w:rFonts w:ascii="Times New Roman" w:hAnsi="Times New Roman" w:cs="Times New Roman"/>
                <w:lang w:val="mk-MK"/>
              </w:rPr>
            </w:pPr>
          </w:p>
        </w:tc>
        <w:tc>
          <w:tcPr>
            <w:tcW w:w="3418" w:type="dxa"/>
          </w:tcPr>
          <w:p w:rsidR="00D935B0" w:rsidRPr="00E876D3" w:rsidRDefault="001A4BCA" w:rsidP="001A4BCA">
            <w:pPr>
              <w:rPr>
                <w:rFonts w:ascii="Times New Roman" w:hAnsi="Times New Roman" w:cs="Times New Roman"/>
                <w:lang w:val="mk-MK"/>
              </w:rPr>
            </w:pPr>
            <w:r w:rsidRPr="00E876D3">
              <w:rPr>
                <w:rFonts w:ascii="Times New Roman" w:hAnsi="Times New Roman" w:cs="Times New Roman"/>
                <w:sz w:val="20"/>
                <w:lang w:val="mk-MK"/>
              </w:rPr>
              <w:t xml:space="preserve">Река </w:t>
            </w:r>
            <w:r w:rsidR="00001F2E" w:rsidRPr="00E876D3">
              <w:rPr>
                <w:rFonts w:ascii="Times New Roman" w:hAnsi="Times New Roman" w:cs="Times New Roman"/>
                <w:sz w:val="20"/>
                <w:lang w:val="mk-MK"/>
              </w:rPr>
              <w:t xml:space="preserve">Герман од </w:t>
            </w:r>
            <w:r w:rsidR="00827644" w:rsidRPr="00E876D3">
              <w:rPr>
                <w:rFonts w:ascii="Times New Roman" w:hAnsi="Times New Roman" w:cs="Times New Roman"/>
                <w:sz w:val="20"/>
                <w:lang w:val="mk-MK"/>
              </w:rPr>
              <w:t>утоката</w:t>
            </w:r>
            <w:r w:rsidR="00001F2E" w:rsidRPr="00E876D3">
              <w:rPr>
                <w:rFonts w:ascii="Times New Roman" w:hAnsi="Times New Roman" w:cs="Times New Roman"/>
                <w:sz w:val="20"/>
                <w:lang w:val="mk-MK"/>
              </w:rPr>
              <w:t xml:space="preserve"> на реката Отовица до </w:t>
            </w:r>
            <w:r w:rsidR="00827644" w:rsidRPr="00E876D3">
              <w:rPr>
                <w:rFonts w:ascii="Times New Roman" w:hAnsi="Times New Roman" w:cs="Times New Roman"/>
                <w:sz w:val="20"/>
                <w:lang w:val="mk-MK"/>
              </w:rPr>
              <w:t>утоката на</w:t>
            </w:r>
            <w:r w:rsidR="00001F2E" w:rsidRPr="00E876D3">
              <w:rPr>
                <w:rFonts w:ascii="Times New Roman" w:hAnsi="Times New Roman" w:cs="Times New Roman"/>
                <w:sz w:val="20"/>
                <w:lang w:val="mk-MK"/>
              </w:rPr>
              <w:t xml:space="preserve"> реката Струма</w:t>
            </w:r>
          </w:p>
        </w:tc>
        <w:tc>
          <w:tcPr>
            <w:tcW w:w="1383" w:type="dxa"/>
          </w:tcPr>
          <w:p w:rsidR="00D935B0" w:rsidRPr="00E876D3" w:rsidRDefault="00D935B0" w:rsidP="00D935B0">
            <w:pPr>
              <w:ind w:left="5"/>
              <w:rPr>
                <w:rFonts w:ascii="Times New Roman" w:hAnsi="Times New Roman" w:cs="Times New Roman"/>
                <w:lang w:val="mk-MK"/>
              </w:rPr>
            </w:pPr>
            <w:r w:rsidRPr="00E876D3">
              <w:rPr>
                <w:rFonts w:ascii="Times New Roman" w:hAnsi="Times New Roman" w:cs="Times New Roman"/>
                <w:sz w:val="16"/>
                <w:lang w:val="mk-MK"/>
              </w:rPr>
              <w:t xml:space="preserve">BG4ST600R1036 </w:t>
            </w:r>
          </w:p>
        </w:tc>
      </w:tr>
      <w:tr w:rsidR="00D935B0" w:rsidRPr="00E876D3" w:rsidTr="00ED7348">
        <w:trPr>
          <w:cnfStyle w:val="000000010000" w:firstRow="0" w:lastRow="0" w:firstColumn="0" w:lastColumn="0" w:oddVBand="0" w:evenVBand="0" w:oddHBand="0" w:evenHBand="1" w:firstRowFirstColumn="0" w:firstRowLastColumn="0" w:lastRowFirstColumn="0" w:lastRowLastColumn="0"/>
          <w:trHeight w:val="1332"/>
        </w:trPr>
        <w:tc>
          <w:tcPr>
            <w:tcW w:w="0" w:type="auto"/>
            <w:vMerge/>
          </w:tcPr>
          <w:p w:rsidR="00D935B0" w:rsidRPr="00E876D3" w:rsidRDefault="00D935B0" w:rsidP="00D935B0">
            <w:pPr>
              <w:rPr>
                <w:rFonts w:ascii="Times New Roman" w:hAnsi="Times New Roman" w:cs="Times New Roman"/>
                <w:lang w:val="mk-MK"/>
              </w:rPr>
            </w:pPr>
          </w:p>
        </w:tc>
        <w:tc>
          <w:tcPr>
            <w:tcW w:w="1678" w:type="dxa"/>
            <w:vMerge w:val="restart"/>
          </w:tcPr>
          <w:p w:rsidR="00ED7348" w:rsidRPr="00E876D3" w:rsidRDefault="00ED7348" w:rsidP="00ED7348">
            <w:pPr>
              <w:spacing w:after="22"/>
              <w:rPr>
                <w:rFonts w:ascii="Times New Roman" w:hAnsi="Times New Roman" w:cs="Times New Roman"/>
                <w:sz w:val="20"/>
                <w:lang w:val="mk-MK"/>
              </w:rPr>
            </w:pPr>
            <w:r w:rsidRPr="00E876D3">
              <w:rPr>
                <w:rFonts w:ascii="Times New Roman" w:hAnsi="Times New Roman" w:cs="Times New Roman"/>
                <w:sz w:val="20"/>
                <w:lang w:val="mk-MK"/>
              </w:rPr>
              <w:t>Порозни води во</w:t>
            </w:r>
          </w:p>
          <w:p w:rsidR="00D935B0" w:rsidRPr="00E876D3" w:rsidRDefault="00701185" w:rsidP="00ED7348">
            <w:pPr>
              <w:rPr>
                <w:rFonts w:ascii="Times New Roman" w:hAnsi="Times New Roman" w:cs="Times New Roman"/>
                <w:lang w:val="mk-MK"/>
              </w:rPr>
            </w:pPr>
            <w:r w:rsidRPr="00E876D3">
              <w:rPr>
                <w:rFonts w:ascii="Times New Roman" w:hAnsi="Times New Roman" w:cs="Times New Roman"/>
                <w:sz w:val="20"/>
                <w:lang w:val="mk-MK"/>
              </w:rPr>
              <w:t>Квартар</w:t>
            </w:r>
            <w:r w:rsidR="00ED7348" w:rsidRPr="00E876D3">
              <w:rPr>
                <w:rFonts w:ascii="Times New Roman" w:hAnsi="Times New Roman" w:cs="Times New Roman"/>
                <w:sz w:val="20"/>
                <w:lang w:val="mk-MK"/>
              </w:rPr>
              <w:t xml:space="preserve"> - Дупница</w:t>
            </w:r>
          </w:p>
        </w:tc>
        <w:tc>
          <w:tcPr>
            <w:tcW w:w="1131" w:type="dxa"/>
            <w:vMerge w:val="restart"/>
          </w:tcPr>
          <w:p w:rsidR="00D935B0" w:rsidRPr="00E876D3" w:rsidRDefault="00D935B0" w:rsidP="00D935B0">
            <w:pPr>
              <w:spacing w:after="10"/>
              <w:rPr>
                <w:rFonts w:ascii="Times New Roman" w:hAnsi="Times New Roman" w:cs="Times New Roman"/>
                <w:lang w:val="mk-MK"/>
              </w:rPr>
            </w:pPr>
            <w:r w:rsidRPr="00E876D3">
              <w:rPr>
                <w:rFonts w:ascii="Times New Roman" w:hAnsi="Times New Roman" w:cs="Times New Roman"/>
                <w:sz w:val="16"/>
                <w:lang w:val="mk-MK"/>
              </w:rPr>
              <w:t>BG4G000000</w:t>
            </w:r>
          </w:p>
          <w:p w:rsidR="00D935B0" w:rsidRPr="00E876D3" w:rsidRDefault="00D935B0" w:rsidP="00D935B0">
            <w:pPr>
              <w:rPr>
                <w:rFonts w:ascii="Times New Roman" w:hAnsi="Times New Roman" w:cs="Times New Roman"/>
                <w:lang w:val="mk-MK"/>
              </w:rPr>
            </w:pPr>
            <w:r w:rsidRPr="00E876D3">
              <w:rPr>
                <w:rFonts w:ascii="Times New Roman" w:hAnsi="Times New Roman" w:cs="Times New Roman"/>
                <w:sz w:val="16"/>
                <w:lang w:val="mk-MK"/>
              </w:rPr>
              <w:t xml:space="preserve">Q005 </w:t>
            </w:r>
          </w:p>
        </w:tc>
        <w:tc>
          <w:tcPr>
            <w:tcW w:w="1139" w:type="dxa"/>
            <w:vMerge w:val="restart"/>
          </w:tcPr>
          <w:p w:rsidR="00D935B0" w:rsidRPr="00E876D3" w:rsidRDefault="00ED7348" w:rsidP="001A4BCA">
            <w:pPr>
              <w:rPr>
                <w:rFonts w:ascii="Times New Roman" w:hAnsi="Times New Roman" w:cs="Times New Roman"/>
                <w:lang w:val="mk-MK"/>
              </w:rPr>
            </w:pPr>
            <w:r w:rsidRPr="00E876D3">
              <w:rPr>
                <w:rFonts w:ascii="Times New Roman" w:hAnsi="Times New Roman" w:cs="Times New Roman"/>
                <w:b/>
                <w:sz w:val="20"/>
                <w:lang w:val="mk-MK"/>
              </w:rPr>
              <w:t>Ни</w:t>
            </w:r>
            <w:r w:rsidR="001A4BCA" w:rsidRPr="00E876D3">
              <w:rPr>
                <w:rFonts w:ascii="Times New Roman" w:hAnsi="Times New Roman" w:cs="Times New Roman"/>
                <w:b/>
                <w:sz w:val="20"/>
                <w:lang w:val="mk-MK"/>
              </w:rPr>
              <w:t>зок</w:t>
            </w:r>
          </w:p>
        </w:tc>
        <w:tc>
          <w:tcPr>
            <w:tcW w:w="3418" w:type="dxa"/>
          </w:tcPr>
          <w:p w:rsidR="00D935B0" w:rsidRPr="00E876D3" w:rsidRDefault="001A4BCA" w:rsidP="002E5143">
            <w:pPr>
              <w:spacing w:line="285" w:lineRule="auto"/>
              <w:ind w:right="4"/>
              <w:rPr>
                <w:rFonts w:ascii="Times New Roman" w:hAnsi="Times New Roman" w:cs="Times New Roman"/>
                <w:sz w:val="20"/>
                <w:lang w:val="mk-MK"/>
              </w:rPr>
            </w:pPr>
            <w:r w:rsidRPr="00E876D3">
              <w:rPr>
                <w:rFonts w:ascii="Times New Roman" w:hAnsi="Times New Roman" w:cs="Times New Roman"/>
                <w:sz w:val="20"/>
                <w:lang w:val="mk-MK"/>
              </w:rPr>
              <w:t xml:space="preserve">Река Герман </w:t>
            </w:r>
            <w:r w:rsidR="00001F2E" w:rsidRPr="00E876D3">
              <w:rPr>
                <w:rFonts w:ascii="Times New Roman" w:hAnsi="Times New Roman" w:cs="Times New Roman"/>
                <w:sz w:val="20"/>
                <w:lang w:val="mk-MK"/>
              </w:rPr>
              <w:t xml:space="preserve">од кота 1052 </w:t>
            </w:r>
            <w:r w:rsidR="002E5143" w:rsidRPr="00E876D3">
              <w:rPr>
                <w:rFonts w:ascii="Times New Roman" w:hAnsi="Times New Roman" w:cs="Times New Roman"/>
                <w:sz w:val="20"/>
                <w:lang w:val="mk-MK"/>
              </w:rPr>
              <w:t>м</w:t>
            </w:r>
            <w:r w:rsidR="00001F2E" w:rsidRPr="00E876D3">
              <w:rPr>
                <w:rFonts w:ascii="Times New Roman" w:hAnsi="Times New Roman" w:cs="Times New Roman"/>
                <w:sz w:val="20"/>
                <w:lang w:val="mk-MK"/>
              </w:rPr>
              <w:t xml:space="preserve"> со нејзината притока река Ваљавица и делови од нејзините леви притоки река Фудина (од 900 </w:t>
            </w:r>
            <w:r w:rsidR="002E5143" w:rsidRPr="00E876D3">
              <w:rPr>
                <w:rFonts w:ascii="Times New Roman" w:hAnsi="Times New Roman" w:cs="Times New Roman"/>
                <w:sz w:val="20"/>
                <w:lang w:val="mk-MK"/>
              </w:rPr>
              <w:t>м</w:t>
            </w:r>
            <w:r w:rsidR="00001F2E" w:rsidRPr="00E876D3">
              <w:rPr>
                <w:rFonts w:ascii="Times New Roman" w:hAnsi="Times New Roman" w:cs="Times New Roman"/>
                <w:sz w:val="20"/>
                <w:lang w:val="mk-MK"/>
              </w:rPr>
              <w:t xml:space="preserve"> надморска височина) и река Горица (од 814 </w:t>
            </w:r>
            <w:r w:rsidR="002E5143" w:rsidRPr="00E876D3">
              <w:rPr>
                <w:rFonts w:ascii="Times New Roman" w:hAnsi="Times New Roman" w:cs="Times New Roman"/>
                <w:sz w:val="20"/>
                <w:lang w:val="mk-MK"/>
              </w:rPr>
              <w:t>м</w:t>
            </w:r>
            <w:r w:rsidR="00001F2E" w:rsidRPr="00E876D3">
              <w:rPr>
                <w:rFonts w:ascii="Times New Roman" w:hAnsi="Times New Roman" w:cs="Times New Roman"/>
                <w:sz w:val="20"/>
                <w:lang w:val="mk-MK"/>
              </w:rPr>
              <w:t xml:space="preserve"> надморска височина) до градот Дупница</w:t>
            </w:r>
          </w:p>
        </w:tc>
        <w:tc>
          <w:tcPr>
            <w:tcW w:w="1383" w:type="dxa"/>
          </w:tcPr>
          <w:p w:rsidR="00D935B0" w:rsidRPr="00E876D3" w:rsidRDefault="00D935B0" w:rsidP="00D935B0">
            <w:pPr>
              <w:ind w:left="5"/>
              <w:rPr>
                <w:rFonts w:ascii="Times New Roman" w:hAnsi="Times New Roman" w:cs="Times New Roman"/>
                <w:lang w:val="mk-MK"/>
              </w:rPr>
            </w:pPr>
            <w:r w:rsidRPr="00E876D3">
              <w:rPr>
                <w:rFonts w:ascii="Times New Roman" w:hAnsi="Times New Roman" w:cs="Times New Roman"/>
                <w:sz w:val="16"/>
                <w:lang w:val="mk-MK"/>
              </w:rPr>
              <w:t xml:space="preserve">BG4ST600R1032 </w:t>
            </w:r>
          </w:p>
        </w:tc>
      </w:tr>
      <w:tr w:rsidR="00001F2E" w:rsidRPr="00E876D3" w:rsidTr="00ED7348">
        <w:trPr>
          <w:cnfStyle w:val="000000100000" w:firstRow="0" w:lastRow="0" w:firstColumn="0" w:lastColumn="0" w:oddVBand="0" w:evenVBand="0" w:oddHBand="1" w:evenHBand="0" w:firstRowFirstColumn="0" w:firstRowLastColumn="0" w:lastRowFirstColumn="0" w:lastRowLastColumn="0"/>
          <w:trHeight w:val="540"/>
        </w:trPr>
        <w:tc>
          <w:tcPr>
            <w:tcW w:w="0" w:type="auto"/>
            <w:vMerge/>
          </w:tcPr>
          <w:p w:rsidR="00001F2E" w:rsidRPr="00E876D3" w:rsidRDefault="00001F2E" w:rsidP="00001F2E">
            <w:pPr>
              <w:rPr>
                <w:rFonts w:ascii="Times New Roman" w:hAnsi="Times New Roman" w:cs="Times New Roman"/>
                <w:lang w:val="mk-MK"/>
              </w:rPr>
            </w:pPr>
          </w:p>
        </w:tc>
        <w:tc>
          <w:tcPr>
            <w:tcW w:w="0" w:type="auto"/>
            <w:vMerge/>
          </w:tcPr>
          <w:p w:rsidR="00001F2E" w:rsidRPr="00E876D3" w:rsidRDefault="00001F2E" w:rsidP="00001F2E">
            <w:pPr>
              <w:rPr>
                <w:rFonts w:ascii="Times New Roman" w:hAnsi="Times New Roman" w:cs="Times New Roman"/>
                <w:lang w:val="mk-MK"/>
              </w:rPr>
            </w:pPr>
          </w:p>
        </w:tc>
        <w:tc>
          <w:tcPr>
            <w:tcW w:w="0" w:type="auto"/>
            <w:vMerge/>
          </w:tcPr>
          <w:p w:rsidR="00001F2E" w:rsidRPr="00E876D3" w:rsidRDefault="00001F2E" w:rsidP="00001F2E">
            <w:pPr>
              <w:rPr>
                <w:rFonts w:ascii="Times New Roman" w:hAnsi="Times New Roman" w:cs="Times New Roman"/>
                <w:lang w:val="mk-MK"/>
              </w:rPr>
            </w:pPr>
          </w:p>
        </w:tc>
        <w:tc>
          <w:tcPr>
            <w:tcW w:w="0" w:type="auto"/>
            <w:vMerge/>
          </w:tcPr>
          <w:p w:rsidR="00001F2E" w:rsidRPr="00E876D3" w:rsidRDefault="00001F2E" w:rsidP="00001F2E">
            <w:pPr>
              <w:rPr>
                <w:rFonts w:ascii="Times New Roman" w:hAnsi="Times New Roman" w:cs="Times New Roman"/>
                <w:lang w:val="mk-MK"/>
              </w:rPr>
            </w:pPr>
          </w:p>
        </w:tc>
        <w:tc>
          <w:tcPr>
            <w:tcW w:w="3418" w:type="dxa"/>
          </w:tcPr>
          <w:p w:rsidR="00001F2E" w:rsidRPr="00E876D3" w:rsidRDefault="001A4BCA" w:rsidP="00001F2E">
            <w:pPr>
              <w:rPr>
                <w:rFonts w:ascii="Times New Roman" w:hAnsi="Times New Roman" w:cs="Times New Roman"/>
                <w:sz w:val="20"/>
                <w:szCs w:val="20"/>
                <w:lang w:val="mk-MK"/>
              </w:rPr>
            </w:pPr>
            <w:r w:rsidRPr="00E876D3">
              <w:rPr>
                <w:rFonts w:ascii="Times New Roman" w:hAnsi="Times New Roman" w:cs="Times New Roman"/>
                <w:sz w:val="20"/>
                <w:lang w:val="mk-MK"/>
              </w:rPr>
              <w:t>Река Герман</w:t>
            </w:r>
            <w:r w:rsidR="00001F2E" w:rsidRPr="00E876D3">
              <w:rPr>
                <w:rFonts w:ascii="Times New Roman" w:hAnsi="Times New Roman" w:cs="Times New Roman"/>
                <w:sz w:val="20"/>
                <w:szCs w:val="20"/>
                <w:lang w:val="mk-MK"/>
              </w:rPr>
              <w:t xml:space="preserve"> од </w:t>
            </w:r>
            <w:r w:rsidR="00827644" w:rsidRPr="00E876D3">
              <w:rPr>
                <w:rFonts w:ascii="Times New Roman" w:hAnsi="Times New Roman" w:cs="Times New Roman"/>
                <w:sz w:val="20"/>
                <w:szCs w:val="20"/>
                <w:lang w:val="mk-MK"/>
              </w:rPr>
              <w:t>утоката</w:t>
            </w:r>
            <w:r w:rsidR="00001F2E" w:rsidRPr="00E876D3">
              <w:rPr>
                <w:rFonts w:ascii="Times New Roman" w:hAnsi="Times New Roman" w:cs="Times New Roman"/>
                <w:sz w:val="20"/>
                <w:szCs w:val="20"/>
                <w:lang w:val="mk-MK"/>
              </w:rPr>
              <w:t xml:space="preserve"> на реката Отовица до </w:t>
            </w:r>
            <w:r w:rsidR="00827644" w:rsidRPr="00E876D3">
              <w:rPr>
                <w:rFonts w:ascii="Times New Roman" w:hAnsi="Times New Roman" w:cs="Times New Roman"/>
                <w:sz w:val="20"/>
                <w:szCs w:val="20"/>
                <w:lang w:val="mk-MK"/>
              </w:rPr>
              <w:t>утоката на</w:t>
            </w:r>
            <w:r w:rsidR="00001F2E" w:rsidRPr="00E876D3">
              <w:rPr>
                <w:rFonts w:ascii="Times New Roman" w:hAnsi="Times New Roman" w:cs="Times New Roman"/>
                <w:sz w:val="20"/>
                <w:szCs w:val="20"/>
                <w:lang w:val="mk-MK"/>
              </w:rPr>
              <w:t xml:space="preserve"> реката Струма</w:t>
            </w:r>
          </w:p>
        </w:tc>
        <w:tc>
          <w:tcPr>
            <w:tcW w:w="1383" w:type="dxa"/>
          </w:tcPr>
          <w:p w:rsidR="00001F2E" w:rsidRPr="00E876D3" w:rsidRDefault="00001F2E" w:rsidP="00001F2E">
            <w:pPr>
              <w:ind w:left="5"/>
              <w:rPr>
                <w:rFonts w:ascii="Times New Roman" w:hAnsi="Times New Roman" w:cs="Times New Roman"/>
                <w:lang w:val="mk-MK"/>
              </w:rPr>
            </w:pPr>
            <w:r w:rsidRPr="00E876D3">
              <w:rPr>
                <w:rFonts w:ascii="Times New Roman" w:hAnsi="Times New Roman" w:cs="Times New Roman"/>
                <w:sz w:val="16"/>
                <w:lang w:val="mk-MK"/>
              </w:rPr>
              <w:t xml:space="preserve">BG4ST600R1036 </w:t>
            </w:r>
          </w:p>
        </w:tc>
      </w:tr>
      <w:tr w:rsidR="00001F2E" w:rsidRPr="00E876D3" w:rsidTr="00ED7348">
        <w:trPr>
          <w:cnfStyle w:val="000000010000" w:firstRow="0" w:lastRow="0" w:firstColumn="0" w:lastColumn="0" w:oddVBand="0" w:evenVBand="0" w:oddHBand="0" w:evenHBand="1" w:firstRowFirstColumn="0" w:firstRowLastColumn="0" w:lastRowFirstColumn="0" w:lastRowLastColumn="0"/>
          <w:trHeight w:val="470"/>
        </w:trPr>
        <w:tc>
          <w:tcPr>
            <w:tcW w:w="0" w:type="auto"/>
            <w:vMerge/>
          </w:tcPr>
          <w:p w:rsidR="00001F2E" w:rsidRPr="00E876D3" w:rsidRDefault="00001F2E" w:rsidP="00001F2E">
            <w:pPr>
              <w:rPr>
                <w:rFonts w:ascii="Times New Roman" w:hAnsi="Times New Roman" w:cs="Times New Roman"/>
                <w:lang w:val="mk-MK"/>
              </w:rPr>
            </w:pPr>
          </w:p>
        </w:tc>
        <w:tc>
          <w:tcPr>
            <w:tcW w:w="1678" w:type="dxa"/>
            <w:vMerge w:val="restart"/>
          </w:tcPr>
          <w:p w:rsidR="00001F2E" w:rsidRPr="00E876D3" w:rsidRDefault="00001F2E" w:rsidP="00001F2E">
            <w:pPr>
              <w:rPr>
                <w:rFonts w:ascii="Times New Roman" w:hAnsi="Times New Roman" w:cs="Times New Roman"/>
                <w:lang w:val="mk-MK"/>
              </w:rPr>
            </w:pPr>
            <w:r w:rsidRPr="00E876D3">
              <w:rPr>
                <w:rFonts w:ascii="Times New Roman" w:hAnsi="Times New Roman" w:cs="Times New Roman"/>
                <w:sz w:val="20"/>
                <w:lang w:val="mk-MK"/>
              </w:rPr>
              <w:t xml:space="preserve">Порозни води во </w:t>
            </w:r>
            <w:r w:rsidR="00701185" w:rsidRPr="00E876D3">
              <w:rPr>
                <w:rFonts w:ascii="Times New Roman" w:hAnsi="Times New Roman" w:cs="Times New Roman"/>
                <w:sz w:val="20"/>
                <w:lang w:val="mk-MK"/>
              </w:rPr>
              <w:t>Квартар</w:t>
            </w:r>
            <w:r w:rsidRPr="00E876D3">
              <w:rPr>
                <w:rFonts w:ascii="Times New Roman" w:hAnsi="Times New Roman" w:cs="Times New Roman"/>
                <w:sz w:val="20"/>
                <w:lang w:val="mk-MK"/>
              </w:rPr>
              <w:t xml:space="preserve"> - </w:t>
            </w:r>
            <w:r w:rsidR="00CE5658" w:rsidRPr="00E876D3">
              <w:rPr>
                <w:rFonts w:ascii="Times New Roman" w:hAnsi="Times New Roman" w:cs="Times New Roman"/>
                <w:sz w:val="20"/>
                <w:lang w:val="mk-MK"/>
              </w:rPr>
              <w:t>Неоген</w:t>
            </w:r>
            <w:r w:rsidRPr="00E876D3">
              <w:rPr>
                <w:rFonts w:ascii="Times New Roman" w:hAnsi="Times New Roman" w:cs="Times New Roman"/>
                <w:sz w:val="20"/>
                <w:lang w:val="mk-MK"/>
              </w:rPr>
              <w:t xml:space="preserve"> - Ќустендил</w:t>
            </w:r>
          </w:p>
        </w:tc>
        <w:tc>
          <w:tcPr>
            <w:tcW w:w="1131" w:type="dxa"/>
            <w:vMerge w:val="restart"/>
          </w:tcPr>
          <w:p w:rsidR="00001F2E" w:rsidRPr="00E876D3" w:rsidRDefault="00001F2E" w:rsidP="00001F2E">
            <w:pPr>
              <w:spacing w:after="10"/>
              <w:rPr>
                <w:rFonts w:ascii="Times New Roman" w:hAnsi="Times New Roman" w:cs="Times New Roman"/>
                <w:lang w:val="mk-MK"/>
              </w:rPr>
            </w:pPr>
            <w:r w:rsidRPr="00E876D3">
              <w:rPr>
                <w:rFonts w:ascii="Times New Roman" w:hAnsi="Times New Roman" w:cs="Times New Roman"/>
                <w:sz w:val="16"/>
                <w:lang w:val="mk-MK"/>
              </w:rPr>
              <w:t>BG4G00000</w:t>
            </w:r>
          </w:p>
          <w:p w:rsidR="00001F2E" w:rsidRPr="00E876D3" w:rsidRDefault="00001F2E" w:rsidP="00001F2E">
            <w:pPr>
              <w:rPr>
                <w:rFonts w:ascii="Times New Roman" w:hAnsi="Times New Roman" w:cs="Times New Roman"/>
                <w:lang w:val="mk-MK"/>
              </w:rPr>
            </w:pPr>
            <w:r w:rsidRPr="00E876D3">
              <w:rPr>
                <w:rFonts w:ascii="Times New Roman" w:hAnsi="Times New Roman" w:cs="Times New Roman"/>
                <w:sz w:val="16"/>
                <w:lang w:val="mk-MK"/>
              </w:rPr>
              <w:t xml:space="preserve">QN006 </w:t>
            </w:r>
          </w:p>
        </w:tc>
        <w:tc>
          <w:tcPr>
            <w:tcW w:w="1139" w:type="dxa"/>
            <w:vMerge w:val="restart"/>
          </w:tcPr>
          <w:p w:rsidR="00001F2E" w:rsidRPr="00E876D3" w:rsidRDefault="00001F2E" w:rsidP="001A4BCA">
            <w:pPr>
              <w:rPr>
                <w:rFonts w:ascii="Times New Roman" w:hAnsi="Times New Roman" w:cs="Times New Roman"/>
                <w:lang w:val="mk-MK"/>
              </w:rPr>
            </w:pPr>
            <w:r w:rsidRPr="00E876D3">
              <w:rPr>
                <w:rFonts w:ascii="Times New Roman" w:hAnsi="Times New Roman" w:cs="Times New Roman"/>
                <w:b/>
                <w:sz w:val="20"/>
                <w:lang w:val="mk-MK"/>
              </w:rPr>
              <w:t>Просеч</w:t>
            </w:r>
            <w:r w:rsidR="001A4BCA" w:rsidRPr="00E876D3">
              <w:rPr>
                <w:rFonts w:ascii="Times New Roman" w:hAnsi="Times New Roman" w:cs="Times New Roman"/>
                <w:b/>
                <w:sz w:val="20"/>
                <w:lang w:val="mk-MK"/>
              </w:rPr>
              <w:t>ен</w:t>
            </w:r>
          </w:p>
        </w:tc>
        <w:tc>
          <w:tcPr>
            <w:tcW w:w="3418" w:type="dxa"/>
          </w:tcPr>
          <w:p w:rsidR="00001F2E" w:rsidRPr="00E876D3" w:rsidRDefault="00001F2E" w:rsidP="00001F2E">
            <w:pP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Река Струма од </w:t>
            </w:r>
            <w:r w:rsidR="00827644" w:rsidRPr="00E876D3">
              <w:rPr>
                <w:rFonts w:ascii="Times New Roman" w:hAnsi="Times New Roman" w:cs="Times New Roman"/>
                <w:sz w:val="20"/>
                <w:szCs w:val="20"/>
                <w:lang w:val="mk-MK"/>
              </w:rPr>
              <w:t>утоката</w:t>
            </w:r>
            <w:r w:rsidRPr="00E876D3">
              <w:rPr>
                <w:rFonts w:ascii="Times New Roman" w:hAnsi="Times New Roman" w:cs="Times New Roman"/>
                <w:sz w:val="20"/>
                <w:szCs w:val="20"/>
                <w:lang w:val="mk-MK"/>
              </w:rPr>
              <w:t xml:space="preserve"> на реката Совољанска Бистрица и </w:t>
            </w:r>
            <w:r w:rsidR="00827644" w:rsidRPr="00E876D3">
              <w:rPr>
                <w:rFonts w:ascii="Times New Roman" w:hAnsi="Times New Roman" w:cs="Times New Roman"/>
                <w:sz w:val="20"/>
                <w:szCs w:val="20"/>
                <w:lang w:val="mk-MK"/>
              </w:rPr>
              <w:t>утоката</w:t>
            </w:r>
            <w:r w:rsidRPr="00E876D3">
              <w:rPr>
                <w:rFonts w:ascii="Times New Roman" w:hAnsi="Times New Roman" w:cs="Times New Roman"/>
                <w:sz w:val="20"/>
                <w:szCs w:val="20"/>
                <w:lang w:val="mk-MK"/>
              </w:rPr>
              <w:t xml:space="preserve"> на реката Елешница</w:t>
            </w:r>
          </w:p>
        </w:tc>
        <w:tc>
          <w:tcPr>
            <w:tcW w:w="1383" w:type="dxa"/>
          </w:tcPr>
          <w:p w:rsidR="00001F2E" w:rsidRPr="00E876D3" w:rsidRDefault="00001F2E" w:rsidP="00001F2E">
            <w:pPr>
              <w:ind w:left="46"/>
              <w:rPr>
                <w:rFonts w:ascii="Times New Roman" w:hAnsi="Times New Roman" w:cs="Times New Roman"/>
                <w:lang w:val="mk-MK"/>
              </w:rPr>
            </w:pPr>
            <w:r w:rsidRPr="00E876D3">
              <w:rPr>
                <w:rFonts w:ascii="Times New Roman" w:hAnsi="Times New Roman" w:cs="Times New Roman"/>
                <w:sz w:val="16"/>
                <w:lang w:val="mk-MK"/>
              </w:rPr>
              <w:t xml:space="preserve">BG4ST700R021 </w:t>
            </w:r>
          </w:p>
        </w:tc>
      </w:tr>
      <w:tr w:rsidR="00001F2E" w:rsidRPr="00E876D3" w:rsidTr="00ED7348">
        <w:trPr>
          <w:cnfStyle w:val="000000100000" w:firstRow="0" w:lastRow="0" w:firstColumn="0" w:lastColumn="0" w:oddVBand="0" w:evenVBand="0" w:oddHBand="1" w:evenHBand="0" w:firstRowFirstColumn="0" w:firstRowLastColumn="0" w:lastRowFirstColumn="0" w:lastRowLastColumn="0"/>
          <w:trHeight w:val="470"/>
        </w:trPr>
        <w:tc>
          <w:tcPr>
            <w:tcW w:w="0" w:type="auto"/>
            <w:vMerge/>
          </w:tcPr>
          <w:p w:rsidR="00001F2E" w:rsidRPr="00E876D3" w:rsidRDefault="00001F2E" w:rsidP="00001F2E">
            <w:pPr>
              <w:rPr>
                <w:rFonts w:ascii="Times New Roman" w:hAnsi="Times New Roman" w:cs="Times New Roman"/>
                <w:lang w:val="mk-MK"/>
              </w:rPr>
            </w:pPr>
          </w:p>
        </w:tc>
        <w:tc>
          <w:tcPr>
            <w:tcW w:w="0" w:type="auto"/>
            <w:vMerge/>
          </w:tcPr>
          <w:p w:rsidR="00001F2E" w:rsidRPr="00E876D3" w:rsidRDefault="00001F2E" w:rsidP="00001F2E">
            <w:pPr>
              <w:rPr>
                <w:rFonts w:ascii="Times New Roman" w:hAnsi="Times New Roman" w:cs="Times New Roman"/>
                <w:lang w:val="mk-MK"/>
              </w:rPr>
            </w:pPr>
          </w:p>
        </w:tc>
        <w:tc>
          <w:tcPr>
            <w:tcW w:w="0" w:type="auto"/>
            <w:vMerge/>
          </w:tcPr>
          <w:p w:rsidR="00001F2E" w:rsidRPr="00E876D3" w:rsidRDefault="00001F2E" w:rsidP="00001F2E">
            <w:pPr>
              <w:rPr>
                <w:rFonts w:ascii="Times New Roman" w:hAnsi="Times New Roman" w:cs="Times New Roman"/>
                <w:lang w:val="mk-MK"/>
              </w:rPr>
            </w:pPr>
          </w:p>
        </w:tc>
        <w:tc>
          <w:tcPr>
            <w:tcW w:w="0" w:type="auto"/>
            <w:vMerge/>
          </w:tcPr>
          <w:p w:rsidR="00001F2E" w:rsidRPr="00E876D3" w:rsidRDefault="00001F2E" w:rsidP="00001F2E">
            <w:pPr>
              <w:rPr>
                <w:rFonts w:ascii="Times New Roman" w:hAnsi="Times New Roman" w:cs="Times New Roman"/>
                <w:lang w:val="mk-MK"/>
              </w:rPr>
            </w:pPr>
          </w:p>
        </w:tc>
        <w:tc>
          <w:tcPr>
            <w:tcW w:w="3418" w:type="dxa"/>
          </w:tcPr>
          <w:p w:rsidR="00001F2E" w:rsidRPr="00E876D3" w:rsidRDefault="00001F2E" w:rsidP="00001F2E">
            <w:pP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Река Струма од </w:t>
            </w:r>
            <w:r w:rsidR="00827644" w:rsidRPr="00E876D3">
              <w:rPr>
                <w:rFonts w:ascii="Times New Roman" w:hAnsi="Times New Roman" w:cs="Times New Roman"/>
                <w:sz w:val="20"/>
                <w:szCs w:val="20"/>
                <w:lang w:val="mk-MK"/>
              </w:rPr>
              <w:t>утоката</w:t>
            </w:r>
            <w:r w:rsidRPr="00E876D3">
              <w:rPr>
                <w:rFonts w:ascii="Times New Roman" w:hAnsi="Times New Roman" w:cs="Times New Roman"/>
                <w:sz w:val="20"/>
                <w:szCs w:val="20"/>
                <w:lang w:val="mk-MK"/>
              </w:rPr>
              <w:t xml:space="preserve"> на Треклијанска река и </w:t>
            </w:r>
            <w:r w:rsidR="00827644" w:rsidRPr="00E876D3">
              <w:rPr>
                <w:rFonts w:ascii="Times New Roman" w:hAnsi="Times New Roman" w:cs="Times New Roman"/>
                <w:sz w:val="20"/>
                <w:szCs w:val="20"/>
                <w:lang w:val="mk-MK"/>
              </w:rPr>
              <w:t>утоката</w:t>
            </w:r>
            <w:r w:rsidRPr="00E876D3">
              <w:rPr>
                <w:rFonts w:ascii="Times New Roman" w:hAnsi="Times New Roman" w:cs="Times New Roman"/>
                <w:sz w:val="20"/>
                <w:szCs w:val="20"/>
                <w:lang w:val="mk-MK"/>
              </w:rPr>
              <w:t xml:space="preserve"> на реката Соволјанска Бистрица</w:t>
            </w:r>
          </w:p>
        </w:tc>
        <w:tc>
          <w:tcPr>
            <w:tcW w:w="1383" w:type="dxa"/>
          </w:tcPr>
          <w:p w:rsidR="00001F2E" w:rsidRPr="00E876D3" w:rsidRDefault="00001F2E" w:rsidP="00001F2E">
            <w:pPr>
              <w:ind w:left="46"/>
              <w:rPr>
                <w:rFonts w:ascii="Times New Roman" w:hAnsi="Times New Roman" w:cs="Times New Roman"/>
                <w:lang w:val="mk-MK"/>
              </w:rPr>
            </w:pPr>
            <w:r w:rsidRPr="00E876D3">
              <w:rPr>
                <w:rFonts w:ascii="Times New Roman" w:hAnsi="Times New Roman" w:cs="Times New Roman"/>
                <w:sz w:val="16"/>
                <w:lang w:val="mk-MK"/>
              </w:rPr>
              <w:t xml:space="preserve">BG4ST700R017 </w:t>
            </w:r>
          </w:p>
        </w:tc>
      </w:tr>
      <w:tr w:rsidR="00001F2E" w:rsidRPr="00E876D3" w:rsidTr="00ED7348">
        <w:trPr>
          <w:cnfStyle w:val="000000010000" w:firstRow="0" w:lastRow="0" w:firstColumn="0" w:lastColumn="0" w:oddVBand="0" w:evenVBand="0" w:oddHBand="0" w:evenHBand="1" w:firstRowFirstColumn="0" w:firstRowLastColumn="0" w:lastRowFirstColumn="0" w:lastRowLastColumn="0"/>
          <w:trHeight w:val="468"/>
        </w:trPr>
        <w:tc>
          <w:tcPr>
            <w:tcW w:w="0" w:type="auto"/>
            <w:vMerge/>
          </w:tcPr>
          <w:p w:rsidR="00001F2E" w:rsidRPr="00E876D3" w:rsidRDefault="00001F2E" w:rsidP="00001F2E">
            <w:pPr>
              <w:rPr>
                <w:rFonts w:ascii="Times New Roman" w:hAnsi="Times New Roman" w:cs="Times New Roman"/>
                <w:lang w:val="mk-MK"/>
              </w:rPr>
            </w:pPr>
          </w:p>
        </w:tc>
        <w:tc>
          <w:tcPr>
            <w:tcW w:w="0" w:type="auto"/>
            <w:vMerge/>
          </w:tcPr>
          <w:p w:rsidR="00001F2E" w:rsidRPr="00E876D3" w:rsidRDefault="00001F2E" w:rsidP="00001F2E">
            <w:pPr>
              <w:rPr>
                <w:rFonts w:ascii="Times New Roman" w:hAnsi="Times New Roman" w:cs="Times New Roman"/>
                <w:lang w:val="mk-MK"/>
              </w:rPr>
            </w:pPr>
          </w:p>
        </w:tc>
        <w:tc>
          <w:tcPr>
            <w:tcW w:w="0" w:type="auto"/>
            <w:vMerge/>
          </w:tcPr>
          <w:p w:rsidR="00001F2E" w:rsidRPr="00E876D3" w:rsidRDefault="00001F2E" w:rsidP="00001F2E">
            <w:pPr>
              <w:rPr>
                <w:rFonts w:ascii="Times New Roman" w:hAnsi="Times New Roman" w:cs="Times New Roman"/>
                <w:lang w:val="mk-MK"/>
              </w:rPr>
            </w:pPr>
          </w:p>
        </w:tc>
        <w:tc>
          <w:tcPr>
            <w:tcW w:w="0" w:type="auto"/>
            <w:vMerge/>
          </w:tcPr>
          <w:p w:rsidR="00001F2E" w:rsidRPr="00E876D3" w:rsidRDefault="00001F2E" w:rsidP="00001F2E">
            <w:pPr>
              <w:rPr>
                <w:rFonts w:ascii="Times New Roman" w:hAnsi="Times New Roman" w:cs="Times New Roman"/>
                <w:lang w:val="mk-MK"/>
              </w:rPr>
            </w:pPr>
          </w:p>
        </w:tc>
        <w:tc>
          <w:tcPr>
            <w:tcW w:w="3418" w:type="dxa"/>
          </w:tcPr>
          <w:p w:rsidR="00001F2E" w:rsidRPr="00E876D3" w:rsidRDefault="00001F2E" w:rsidP="00001F2E">
            <w:pP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Река Драговиштица од бугарско-српската граница до </w:t>
            </w:r>
            <w:r w:rsidR="00827644" w:rsidRPr="00E876D3">
              <w:rPr>
                <w:rFonts w:ascii="Times New Roman" w:hAnsi="Times New Roman" w:cs="Times New Roman"/>
                <w:sz w:val="20"/>
                <w:szCs w:val="20"/>
                <w:lang w:val="mk-MK"/>
              </w:rPr>
              <w:t>утоката на</w:t>
            </w:r>
            <w:r w:rsidRPr="00E876D3">
              <w:rPr>
                <w:rFonts w:ascii="Times New Roman" w:hAnsi="Times New Roman" w:cs="Times New Roman"/>
                <w:sz w:val="20"/>
                <w:szCs w:val="20"/>
                <w:lang w:val="mk-MK"/>
              </w:rPr>
              <w:t xml:space="preserve"> реката Струма</w:t>
            </w:r>
          </w:p>
        </w:tc>
        <w:tc>
          <w:tcPr>
            <w:tcW w:w="1383" w:type="dxa"/>
          </w:tcPr>
          <w:p w:rsidR="00001F2E" w:rsidRPr="00E876D3" w:rsidRDefault="00001F2E" w:rsidP="00001F2E">
            <w:pPr>
              <w:ind w:left="46"/>
              <w:rPr>
                <w:rFonts w:ascii="Times New Roman" w:hAnsi="Times New Roman" w:cs="Times New Roman"/>
                <w:lang w:val="mk-MK"/>
              </w:rPr>
            </w:pPr>
            <w:r w:rsidRPr="00E876D3">
              <w:rPr>
                <w:rFonts w:ascii="Times New Roman" w:hAnsi="Times New Roman" w:cs="Times New Roman"/>
                <w:sz w:val="16"/>
                <w:lang w:val="mk-MK"/>
              </w:rPr>
              <w:t xml:space="preserve">BG4ST700R019 </w:t>
            </w:r>
          </w:p>
        </w:tc>
      </w:tr>
      <w:tr w:rsidR="00001F2E" w:rsidRPr="00E876D3" w:rsidTr="00ED7348">
        <w:trPr>
          <w:cnfStyle w:val="000000100000" w:firstRow="0" w:lastRow="0" w:firstColumn="0" w:lastColumn="0" w:oddVBand="0" w:evenVBand="0" w:oddHBand="1" w:evenHBand="0" w:firstRowFirstColumn="0" w:firstRowLastColumn="0" w:lastRowFirstColumn="0" w:lastRowLastColumn="0"/>
          <w:trHeight w:val="470"/>
        </w:trPr>
        <w:tc>
          <w:tcPr>
            <w:tcW w:w="0" w:type="auto"/>
            <w:vMerge/>
          </w:tcPr>
          <w:p w:rsidR="00001F2E" w:rsidRPr="00E876D3" w:rsidRDefault="00001F2E" w:rsidP="00001F2E">
            <w:pPr>
              <w:rPr>
                <w:rFonts w:ascii="Times New Roman" w:hAnsi="Times New Roman" w:cs="Times New Roman"/>
                <w:lang w:val="mk-MK"/>
              </w:rPr>
            </w:pPr>
          </w:p>
        </w:tc>
        <w:tc>
          <w:tcPr>
            <w:tcW w:w="1678" w:type="dxa"/>
            <w:vMerge w:val="restart"/>
          </w:tcPr>
          <w:p w:rsidR="00001F2E" w:rsidRPr="00E876D3" w:rsidRDefault="00001F2E" w:rsidP="00001F2E">
            <w:pPr>
              <w:spacing w:after="1" w:line="282" w:lineRule="auto"/>
              <w:rPr>
                <w:rFonts w:ascii="Times New Roman" w:hAnsi="Times New Roman" w:cs="Times New Roman"/>
                <w:sz w:val="20"/>
                <w:lang w:val="mk-MK"/>
              </w:rPr>
            </w:pPr>
            <w:r w:rsidRPr="00E876D3">
              <w:rPr>
                <w:rFonts w:ascii="Times New Roman" w:hAnsi="Times New Roman" w:cs="Times New Roman"/>
                <w:sz w:val="20"/>
                <w:lang w:val="mk-MK"/>
              </w:rPr>
              <w:t xml:space="preserve">Порозни води во </w:t>
            </w:r>
            <w:r w:rsidR="001A4BCA" w:rsidRPr="00E876D3">
              <w:rPr>
                <w:rFonts w:ascii="Times New Roman" w:hAnsi="Times New Roman" w:cs="Times New Roman"/>
                <w:sz w:val="20"/>
                <w:lang w:val="mk-MK"/>
              </w:rPr>
              <w:t>Квартар</w:t>
            </w:r>
            <w:r w:rsidRPr="00E876D3">
              <w:rPr>
                <w:rFonts w:ascii="Times New Roman" w:hAnsi="Times New Roman" w:cs="Times New Roman"/>
                <w:sz w:val="20"/>
                <w:lang w:val="mk-MK"/>
              </w:rPr>
              <w:t xml:space="preserve"> -</w:t>
            </w:r>
          </w:p>
          <w:p w:rsidR="00001F2E" w:rsidRPr="00E876D3" w:rsidRDefault="00001F2E" w:rsidP="00001F2E">
            <w:pPr>
              <w:spacing w:after="1" w:line="282" w:lineRule="auto"/>
              <w:rPr>
                <w:rFonts w:ascii="Times New Roman" w:hAnsi="Times New Roman" w:cs="Times New Roman"/>
                <w:sz w:val="20"/>
                <w:lang w:val="mk-MK"/>
              </w:rPr>
            </w:pPr>
            <w:r w:rsidRPr="00E876D3">
              <w:rPr>
                <w:rFonts w:ascii="Times New Roman" w:hAnsi="Times New Roman" w:cs="Times New Roman"/>
                <w:sz w:val="20"/>
                <w:lang w:val="mk-MK"/>
              </w:rPr>
              <w:t>Радомир -</w:t>
            </w:r>
          </w:p>
          <w:p w:rsidR="00001F2E" w:rsidRPr="00E876D3" w:rsidRDefault="00001F2E" w:rsidP="00001F2E">
            <w:pPr>
              <w:rPr>
                <w:rFonts w:ascii="Times New Roman" w:hAnsi="Times New Roman" w:cs="Times New Roman"/>
                <w:lang w:val="mk-MK"/>
              </w:rPr>
            </w:pPr>
            <w:r w:rsidRPr="00E876D3">
              <w:rPr>
                <w:rFonts w:ascii="Times New Roman" w:hAnsi="Times New Roman" w:cs="Times New Roman"/>
                <w:sz w:val="20"/>
                <w:lang w:val="mk-MK"/>
              </w:rPr>
              <w:t>Брезник</w:t>
            </w:r>
          </w:p>
        </w:tc>
        <w:tc>
          <w:tcPr>
            <w:tcW w:w="1131" w:type="dxa"/>
            <w:vMerge w:val="restart"/>
          </w:tcPr>
          <w:p w:rsidR="00001F2E" w:rsidRPr="00E876D3" w:rsidRDefault="00001F2E" w:rsidP="00001F2E">
            <w:pPr>
              <w:spacing w:after="10"/>
              <w:rPr>
                <w:rFonts w:ascii="Times New Roman" w:hAnsi="Times New Roman" w:cs="Times New Roman"/>
                <w:lang w:val="mk-MK"/>
              </w:rPr>
            </w:pPr>
            <w:r w:rsidRPr="00E876D3">
              <w:rPr>
                <w:rFonts w:ascii="Times New Roman" w:hAnsi="Times New Roman" w:cs="Times New Roman"/>
                <w:sz w:val="16"/>
                <w:lang w:val="mk-MK"/>
              </w:rPr>
              <w:t>BG4G000000</w:t>
            </w:r>
          </w:p>
          <w:p w:rsidR="00001F2E" w:rsidRPr="00E876D3" w:rsidRDefault="00001F2E" w:rsidP="00001F2E">
            <w:pPr>
              <w:rPr>
                <w:rFonts w:ascii="Times New Roman" w:hAnsi="Times New Roman" w:cs="Times New Roman"/>
                <w:lang w:val="mk-MK"/>
              </w:rPr>
            </w:pPr>
            <w:r w:rsidRPr="00E876D3">
              <w:rPr>
                <w:rFonts w:ascii="Times New Roman" w:hAnsi="Times New Roman" w:cs="Times New Roman"/>
                <w:sz w:val="16"/>
                <w:lang w:val="mk-MK"/>
              </w:rPr>
              <w:t xml:space="preserve">Q007 </w:t>
            </w:r>
          </w:p>
        </w:tc>
        <w:tc>
          <w:tcPr>
            <w:tcW w:w="1139" w:type="dxa"/>
            <w:vMerge w:val="restart"/>
          </w:tcPr>
          <w:p w:rsidR="00001F2E" w:rsidRPr="00E876D3" w:rsidRDefault="00001F2E" w:rsidP="001A4BCA">
            <w:pPr>
              <w:rPr>
                <w:rFonts w:ascii="Times New Roman" w:hAnsi="Times New Roman" w:cs="Times New Roman"/>
                <w:lang w:val="mk-MK"/>
              </w:rPr>
            </w:pPr>
            <w:r w:rsidRPr="00E876D3">
              <w:rPr>
                <w:rFonts w:ascii="Times New Roman" w:hAnsi="Times New Roman" w:cs="Times New Roman"/>
                <w:b/>
                <w:sz w:val="20"/>
                <w:lang w:val="mk-MK"/>
              </w:rPr>
              <w:t>Ни</w:t>
            </w:r>
            <w:r w:rsidR="001A4BCA" w:rsidRPr="00E876D3">
              <w:rPr>
                <w:rFonts w:ascii="Times New Roman" w:hAnsi="Times New Roman" w:cs="Times New Roman"/>
                <w:b/>
                <w:sz w:val="20"/>
                <w:lang w:val="mk-MK"/>
              </w:rPr>
              <w:t>зок</w:t>
            </w:r>
          </w:p>
        </w:tc>
        <w:tc>
          <w:tcPr>
            <w:tcW w:w="3418" w:type="dxa"/>
          </w:tcPr>
          <w:p w:rsidR="00001F2E" w:rsidRPr="00E876D3" w:rsidRDefault="00001F2E" w:rsidP="00001F2E">
            <w:pP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Река Струма од браната Пчелина до </w:t>
            </w:r>
            <w:r w:rsidR="00827644" w:rsidRPr="00E876D3">
              <w:rPr>
                <w:rFonts w:ascii="Times New Roman" w:hAnsi="Times New Roman" w:cs="Times New Roman"/>
                <w:sz w:val="20"/>
                <w:szCs w:val="20"/>
                <w:lang w:val="mk-MK"/>
              </w:rPr>
              <w:t>утоката</w:t>
            </w:r>
            <w:r w:rsidRPr="00E876D3">
              <w:rPr>
                <w:rFonts w:ascii="Times New Roman" w:hAnsi="Times New Roman" w:cs="Times New Roman"/>
                <w:sz w:val="20"/>
                <w:szCs w:val="20"/>
                <w:lang w:val="mk-MK"/>
              </w:rPr>
              <w:t xml:space="preserve"> на Трекљанска Река</w:t>
            </w:r>
          </w:p>
        </w:tc>
        <w:tc>
          <w:tcPr>
            <w:tcW w:w="1383" w:type="dxa"/>
          </w:tcPr>
          <w:p w:rsidR="00001F2E" w:rsidRPr="00E876D3" w:rsidRDefault="00001F2E" w:rsidP="00001F2E">
            <w:pPr>
              <w:ind w:left="46"/>
              <w:rPr>
                <w:rFonts w:ascii="Times New Roman" w:hAnsi="Times New Roman" w:cs="Times New Roman"/>
                <w:lang w:val="mk-MK"/>
              </w:rPr>
            </w:pPr>
            <w:r w:rsidRPr="00E876D3">
              <w:rPr>
                <w:rFonts w:ascii="Times New Roman" w:hAnsi="Times New Roman" w:cs="Times New Roman"/>
                <w:sz w:val="16"/>
                <w:lang w:val="mk-MK"/>
              </w:rPr>
              <w:t xml:space="preserve">BG4ST900R012 </w:t>
            </w:r>
          </w:p>
        </w:tc>
      </w:tr>
      <w:tr w:rsidR="00001F2E" w:rsidRPr="00E876D3" w:rsidTr="00ED7348">
        <w:trPr>
          <w:cnfStyle w:val="000000010000" w:firstRow="0" w:lastRow="0" w:firstColumn="0" w:lastColumn="0" w:oddVBand="0" w:evenVBand="0" w:oddHBand="0" w:evenHBand="1" w:firstRowFirstColumn="0" w:firstRowLastColumn="0" w:lastRowFirstColumn="0" w:lastRowLastColumn="0"/>
          <w:trHeight w:val="240"/>
        </w:trPr>
        <w:tc>
          <w:tcPr>
            <w:tcW w:w="0" w:type="auto"/>
            <w:vMerge/>
          </w:tcPr>
          <w:p w:rsidR="00001F2E" w:rsidRPr="00E876D3" w:rsidRDefault="00001F2E" w:rsidP="00001F2E">
            <w:pPr>
              <w:rPr>
                <w:rFonts w:ascii="Times New Roman" w:hAnsi="Times New Roman" w:cs="Times New Roman"/>
                <w:lang w:val="mk-MK"/>
              </w:rPr>
            </w:pPr>
          </w:p>
        </w:tc>
        <w:tc>
          <w:tcPr>
            <w:tcW w:w="0" w:type="auto"/>
            <w:vMerge/>
          </w:tcPr>
          <w:p w:rsidR="00001F2E" w:rsidRPr="00E876D3" w:rsidRDefault="00001F2E" w:rsidP="00001F2E">
            <w:pPr>
              <w:rPr>
                <w:rFonts w:ascii="Times New Roman" w:hAnsi="Times New Roman" w:cs="Times New Roman"/>
                <w:lang w:val="mk-MK"/>
              </w:rPr>
            </w:pPr>
          </w:p>
        </w:tc>
        <w:tc>
          <w:tcPr>
            <w:tcW w:w="0" w:type="auto"/>
            <w:vMerge/>
          </w:tcPr>
          <w:p w:rsidR="00001F2E" w:rsidRPr="00E876D3" w:rsidRDefault="00001F2E" w:rsidP="00001F2E">
            <w:pPr>
              <w:rPr>
                <w:rFonts w:ascii="Times New Roman" w:hAnsi="Times New Roman" w:cs="Times New Roman"/>
                <w:lang w:val="mk-MK"/>
              </w:rPr>
            </w:pPr>
          </w:p>
        </w:tc>
        <w:tc>
          <w:tcPr>
            <w:tcW w:w="0" w:type="auto"/>
            <w:vMerge/>
          </w:tcPr>
          <w:p w:rsidR="00001F2E" w:rsidRPr="00E876D3" w:rsidRDefault="00001F2E" w:rsidP="00001F2E">
            <w:pPr>
              <w:rPr>
                <w:rFonts w:ascii="Times New Roman" w:hAnsi="Times New Roman" w:cs="Times New Roman"/>
                <w:lang w:val="mk-MK"/>
              </w:rPr>
            </w:pPr>
          </w:p>
        </w:tc>
        <w:tc>
          <w:tcPr>
            <w:tcW w:w="3418" w:type="dxa"/>
          </w:tcPr>
          <w:p w:rsidR="00001F2E" w:rsidRPr="00E876D3" w:rsidRDefault="00001F2E" w:rsidP="00001F2E">
            <w:pPr>
              <w:rPr>
                <w:rFonts w:ascii="Times New Roman" w:hAnsi="Times New Roman" w:cs="Times New Roman"/>
                <w:sz w:val="20"/>
                <w:szCs w:val="20"/>
                <w:lang w:val="mk-MK"/>
              </w:rPr>
            </w:pPr>
            <w:r w:rsidRPr="00E876D3">
              <w:rPr>
                <w:rFonts w:ascii="Times New Roman" w:hAnsi="Times New Roman" w:cs="Times New Roman"/>
                <w:sz w:val="20"/>
                <w:szCs w:val="20"/>
                <w:lang w:val="mk-MK"/>
              </w:rPr>
              <w:t>Браната Пчелина</w:t>
            </w:r>
          </w:p>
        </w:tc>
        <w:tc>
          <w:tcPr>
            <w:tcW w:w="1383" w:type="dxa"/>
          </w:tcPr>
          <w:p w:rsidR="00001F2E" w:rsidRPr="00E876D3" w:rsidRDefault="00001F2E" w:rsidP="00001F2E">
            <w:pPr>
              <w:ind w:left="10"/>
              <w:rPr>
                <w:rFonts w:ascii="Times New Roman" w:hAnsi="Times New Roman" w:cs="Times New Roman"/>
                <w:lang w:val="mk-MK"/>
              </w:rPr>
            </w:pPr>
            <w:r w:rsidRPr="00E876D3">
              <w:rPr>
                <w:rFonts w:ascii="Times New Roman" w:hAnsi="Times New Roman" w:cs="Times New Roman"/>
                <w:sz w:val="16"/>
                <w:lang w:val="mk-MK"/>
              </w:rPr>
              <w:t xml:space="preserve">BG4ST900L1010 </w:t>
            </w:r>
          </w:p>
        </w:tc>
      </w:tr>
      <w:tr w:rsidR="00001F2E" w:rsidRPr="00E876D3" w:rsidTr="00ED7348">
        <w:trPr>
          <w:cnfStyle w:val="000000100000" w:firstRow="0" w:lastRow="0" w:firstColumn="0" w:lastColumn="0" w:oddVBand="0" w:evenVBand="0" w:oddHBand="1" w:evenHBand="0" w:firstRowFirstColumn="0" w:firstRowLastColumn="0" w:lastRowFirstColumn="0" w:lastRowLastColumn="0"/>
          <w:trHeight w:val="470"/>
        </w:trPr>
        <w:tc>
          <w:tcPr>
            <w:tcW w:w="0" w:type="auto"/>
            <w:vMerge/>
          </w:tcPr>
          <w:p w:rsidR="00001F2E" w:rsidRPr="00E876D3" w:rsidRDefault="00001F2E" w:rsidP="00001F2E">
            <w:pPr>
              <w:rPr>
                <w:rFonts w:ascii="Times New Roman" w:hAnsi="Times New Roman" w:cs="Times New Roman"/>
                <w:lang w:val="mk-MK"/>
              </w:rPr>
            </w:pPr>
          </w:p>
        </w:tc>
        <w:tc>
          <w:tcPr>
            <w:tcW w:w="0" w:type="auto"/>
            <w:vMerge/>
          </w:tcPr>
          <w:p w:rsidR="00001F2E" w:rsidRPr="00E876D3" w:rsidRDefault="00001F2E" w:rsidP="00001F2E">
            <w:pPr>
              <w:rPr>
                <w:rFonts w:ascii="Times New Roman" w:hAnsi="Times New Roman" w:cs="Times New Roman"/>
                <w:lang w:val="mk-MK"/>
              </w:rPr>
            </w:pPr>
          </w:p>
        </w:tc>
        <w:tc>
          <w:tcPr>
            <w:tcW w:w="0" w:type="auto"/>
            <w:vMerge/>
          </w:tcPr>
          <w:p w:rsidR="00001F2E" w:rsidRPr="00E876D3" w:rsidRDefault="00001F2E" w:rsidP="00001F2E">
            <w:pPr>
              <w:rPr>
                <w:rFonts w:ascii="Times New Roman" w:hAnsi="Times New Roman" w:cs="Times New Roman"/>
                <w:lang w:val="mk-MK"/>
              </w:rPr>
            </w:pPr>
          </w:p>
        </w:tc>
        <w:tc>
          <w:tcPr>
            <w:tcW w:w="0" w:type="auto"/>
            <w:vMerge/>
          </w:tcPr>
          <w:p w:rsidR="00001F2E" w:rsidRPr="00E876D3" w:rsidRDefault="00001F2E" w:rsidP="00001F2E">
            <w:pPr>
              <w:rPr>
                <w:rFonts w:ascii="Times New Roman" w:hAnsi="Times New Roman" w:cs="Times New Roman"/>
                <w:lang w:val="mk-MK"/>
              </w:rPr>
            </w:pPr>
          </w:p>
        </w:tc>
        <w:tc>
          <w:tcPr>
            <w:tcW w:w="3418" w:type="dxa"/>
          </w:tcPr>
          <w:p w:rsidR="00001F2E" w:rsidRPr="00E876D3" w:rsidRDefault="00001F2E" w:rsidP="00001F2E">
            <w:pP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Река Струма од </w:t>
            </w:r>
            <w:r w:rsidR="00827644" w:rsidRPr="00E876D3">
              <w:rPr>
                <w:rFonts w:ascii="Times New Roman" w:hAnsi="Times New Roman" w:cs="Times New Roman"/>
                <w:sz w:val="20"/>
                <w:szCs w:val="20"/>
                <w:lang w:val="mk-MK"/>
              </w:rPr>
              <w:t>утоката</w:t>
            </w:r>
            <w:r w:rsidRPr="00E876D3">
              <w:rPr>
                <w:rFonts w:ascii="Times New Roman" w:hAnsi="Times New Roman" w:cs="Times New Roman"/>
                <w:sz w:val="20"/>
                <w:szCs w:val="20"/>
                <w:lang w:val="mk-MK"/>
              </w:rPr>
              <w:t xml:space="preserve"> на Конска река и браната Пчелина</w:t>
            </w:r>
          </w:p>
        </w:tc>
        <w:tc>
          <w:tcPr>
            <w:tcW w:w="1383" w:type="dxa"/>
          </w:tcPr>
          <w:p w:rsidR="00001F2E" w:rsidRPr="00E876D3" w:rsidRDefault="00001F2E" w:rsidP="00001F2E">
            <w:pPr>
              <w:ind w:left="46"/>
              <w:rPr>
                <w:rFonts w:ascii="Times New Roman" w:hAnsi="Times New Roman" w:cs="Times New Roman"/>
                <w:lang w:val="mk-MK"/>
              </w:rPr>
            </w:pPr>
            <w:r w:rsidRPr="00E876D3">
              <w:rPr>
                <w:rFonts w:ascii="Times New Roman" w:hAnsi="Times New Roman" w:cs="Times New Roman"/>
                <w:sz w:val="16"/>
                <w:lang w:val="mk-MK"/>
              </w:rPr>
              <w:t xml:space="preserve">BG4ST900R006 </w:t>
            </w:r>
          </w:p>
        </w:tc>
      </w:tr>
      <w:tr w:rsidR="00001F2E" w:rsidRPr="00E876D3" w:rsidTr="00ED7348">
        <w:trPr>
          <w:cnfStyle w:val="000000010000" w:firstRow="0" w:lastRow="0" w:firstColumn="0" w:lastColumn="0" w:oddVBand="0" w:evenVBand="0" w:oddHBand="0" w:evenHBand="1" w:firstRowFirstColumn="0" w:firstRowLastColumn="0" w:lastRowFirstColumn="0" w:lastRowLastColumn="0"/>
          <w:trHeight w:val="470"/>
        </w:trPr>
        <w:tc>
          <w:tcPr>
            <w:tcW w:w="0" w:type="auto"/>
            <w:vMerge/>
          </w:tcPr>
          <w:p w:rsidR="00001F2E" w:rsidRPr="00E876D3" w:rsidRDefault="00001F2E" w:rsidP="00001F2E">
            <w:pPr>
              <w:rPr>
                <w:rFonts w:ascii="Times New Roman" w:hAnsi="Times New Roman" w:cs="Times New Roman"/>
                <w:lang w:val="mk-MK"/>
              </w:rPr>
            </w:pPr>
          </w:p>
        </w:tc>
        <w:tc>
          <w:tcPr>
            <w:tcW w:w="0" w:type="auto"/>
            <w:vMerge/>
          </w:tcPr>
          <w:p w:rsidR="00001F2E" w:rsidRPr="00E876D3" w:rsidRDefault="00001F2E" w:rsidP="00001F2E">
            <w:pPr>
              <w:rPr>
                <w:rFonts w:ascii="Times New Roman" w:hAnsi="Times New Roman" w:cs="Times New Roman"/>
                <w:lang w:val="mk-MK"/>
              </w:rPr>
            </w:pPr>
          </w:p>
        </w:tc>
        <w:tc>
          <w:tcPr>
            <w:tcW w:w="0" w:type="auto"/>
            <w:vMerge/>
          </w:tcPr>
          <w:p w:rsidR="00001F2E" w:rsidRPr="00E876D3" w:rsidRDefault="00001F2E" w:rsidP="00001F2E">
            <w:pPr>
              <w:rPr>
                <w:rFonts w:ascii="Times New Roman" w:hAnsi="Times New Roman" w:cs="Times New Roman"/>
                <w:lang w:val="mk-MK"/>
              </w:rPr>
            </w:pPr>
          </w:p>
        </w:tc>
        <w:tc>
          <w:tcPr>
            <w:tcW w:w="0" w:type="auto"/>
            <w:vMerge/>
          </w:tcPr>
          <w:p w:rsidR="00001F2E" w:rsidRPr="00E876D3" w:rsidRDefault="00001F2E" w:rsidP="00001F2E">
            <w:pPr>
              <w:rPr>
                <w:rFonts w:ascii="Times New Roman" w:hAnsi="Times New Roman" w:cs="Times New Roman"/>
                <w:lang w:val="mk-MK"/>
              </w:rPr>
            </w:pPr>
          </w:p>
        </w:tc>
        <w:tc>
          <w:tcPr>
            <w:tcW w:w="3418" w:type="dxa"/>
          </w:tcPr>
          <w:p w:rsidR="00001F2E" w:rsidRPr="00E876D3" w:rsidRDefault="00001F2E" w:rsidP="007C42C8">
            <w:pPr>
              <w:ind w:right="35"/>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Река Струма од браната Студена до </w:t>
            </w:r>
            <w:r w:rsidR="00827644" w:rsidRPr="00E876D3">
              <w:rPr>
                <w:rFonts w:ascii="Times New Roman" w:hAnsi="Times New Roman" w:cs="Times New Roman"/>
                <w:sz w:val="20"/>
                <w:szCs w:val="20"/>
                <w:lang w:val="mk-MK"/>
              </w:rPr>
              <w:t>утоката</w:t>
            </w:r>
            <w:r w:rsidRPr="00E876D3">
              <w:rPr>
                <w:rFonts w:ascii="Times New Roman" w:hAnsi="Times New Roman" w:cs="Times New Roman"/>
                <w:sz w:val="20"/>
                <w:szCs w:val="20"/>
                <w:lang w:val="mk-MK"/>
              </w:rPr>
              <w:t xml:space="preserve"> на река Ко</w:t>
            </w:r>
            <w:r w:rsidR="007C42C8" w:rsidRPr="00E876D3">
              <w:rPr>
                <w:rFonts w:ascii="Times New Roman" w:hAnsi="Times New Roman" w:cs="Times New Roman"/>
                <w:sz w:val="20"/>
                <w:szCs w:val="20"/>
                <w:lang w:val="mk-MK"/>
              </w:rPr>
              <w:t>њ</w:t>
            </w:r>
            <w:r w:rsidRPr="00E876D3">
              <w:rPr>
                <w:rFonts w:ascii="Times New Roman" w:hAnsi="Times New Roman" w:cs="Times New Roman"/>
                <w:sz w:val="20"/>
                <w:szCs w:val="20"/>
                <w:lang w:val="mk-MK"/>
              </w:rPr>
              <w:t>ска</w:t>
            </w:r>
          </w:p>
        </w:tc>
        <w:tc>
          <w:tcPr>
            <w:tcW w:w="1383" w:type="dxa"/>
          </w:tcPr>
          <w:p w:rsidR="00001F2E" w:rsidRPr="00E876D3" w:rsidRDefault="00001F2E" w:rsidP="00001F2E">
            <w:pPr>
              <w:ind w:left="46"/>
              <w:rPr>
                <w:rFonts w:ascii="Times New Roman" w:hAnsi="Times New Roman" w:cs="Times New Roman"/>
                <w:lang w:val="mk-MK"/>
              </w:rPr>
            </w:pPr>
            <w:r w:rsidRPr="00E876D3">
              <w:rPr>
                <w:rFonts w:ascii="Times New Roman" w:hAnsi="Times New Roman" w:cs="Times New Roman"/>
                <w:sz w:val="16"/>
                <w:lang w:val="mk-MK"/>
              </w:rPr>
              <w:t xml:space="preserve">BG4ST900R003 </w:t>
            </w:r>
          </w:p>
        </w:tc>
      </w:tr>
      <w:tr w:rsidR="00001F2E" w:rsidRPr="00E876D3" w:rsidTr="00ED7348">
        <w:trPr>
          <w:cnfStyle w:val="000000100000" w:firstRow="0" w:lastRow="0" w:firstColumn="0" w:lastColumn="0" w:oddVBand="0" w:evenVBand="0" w:oddHBand="1" w:evenHBand="0" w:firstRowFirstColumn="0" w:firstRowLastColumn="0" w:lastRowFirstColumn="0" w:lastRowLastColumn="0"/>
          <w:trHeight w:val="470"/>
        </w:trPr>
        <w:tc>
          <w:tcPr>
            <w:tcW w:w="0" w:type="auto"/>
            <w:vMerge/>
          </w:tcPr>
          <w:p w:rsidR="00001F2E" w:rsidRPr="00E876D3" w:rsidRDefault="00001F2E" w:rsidP="00001F2E">
            <w:pPr>
              <w:rPr>
                <w:rFonts w:ascii="Times New Roman" w:hAnsi="Times New Roman" w:cs="Times New Roman"/>
                <w:lang w:val="mk-MK"/>
              </w:rPr>
            </w:pPr>
          </w:p>
        </w:tc>
        <w:tc>
          <w:tcPr>
            <w:tcW w:w="1678" w:type="dxa"/>
            <w:vMerge w:val="restart"/>
          </w:tcPr>
          <w:p w:rsidR="00001F2E" w:rsidRPr="00E876D3" w:rsidRDefault="00001F2E" w:rsidP="00001F2E">
            <w:pPr>
              <w:rPr>
                <w:rFonts w:ascii="Times New Roman" w:hAnsi="Times New Roman" w:cs="Times New Roman"/>
                <w:lang w:val="mk-MK"/>
              </w:rPr>
            </w:pPr>
            <w:r w:rsidRPr="00E876D3">
              <w:rPr>
                <w:rFonts w:ascii="Times New Roman" w:hAnsi="Times New Roman" w:cs="Times New Roman"/>
                <w:sz w:val="20"/>
                <w:lang w:val="mk-MK"/>
              </w:rPr>
              <w:t xml:space="preserve">Порозни води во </w:t>
            </w:r>
            <w:r w:rsidR="00CE5658" w:rsidRPr="00E876D3">
              <w:rPr>
                <w:rFonts w:ascii="Times New Roman" w:hAnsi="Times New Roman" w:cs="Times New Roman"/>
                <w:sz w:val="20"/>
                <w:lang w:val="mk-MK"/>
              </w:rPr>
              <w:t>Квартар</w:t>
            </w:r>
            <w:r w:rsidRPr="00E876D3">
              <w:rPr>
                <w:rFonts w:ascii="Times New Roman" w:hAnsi="Times New Roman" w:cs="Times New Roman"/>
                <w:sz w:val="20"/>
                <w:lang w:val="mk-MK"/>
              </w:rPr>
              <w:t xml:space="preserve"> - Гоце Делчев</w:t>
            </w:r>
          </w:p>
        </w:tc>
        <w:tc>
          <w:tcPr>
            <w:tcW w:w="1131" w:type="dxa"/>
            <w:vMerge w:val="restart"/>
          </w:tcPr>
          <w:p w:rsidR="00001F2E" w:rsidRPr="00E876D3" w:rsidRDefault="00001F2E" w:rsidP="00001F2E">
            <w:pPr>
              <w:spacing w:after="10"/>
              <w:rPr>
                <w:rFonts w:ascii="Times New Roman" w:hAnsi="Times New Roman" w:cs="Times New Roman"/>
                <w:lang w:val="mk-MK"/>
              </w:rPr>
            </w:pPr>
            <w:r w:rsidRPr="00E876D3">
              <w:rPr>
                <w:rFonts w:ascii="Times New Roman" w:hAnsi="Times New Roman" w:cs="Times New Roman"/>
                <w:sz w:val="16"/>
                <w:lang w:val="mk-MK"/>
              </w:rPr>
              <w:t>BG4G000000</w:t>
            </w:r>
          </w:p>
          <w:p w:rsidR="00001F2E" w:rsidRPr="00E876D3" w:rsidRDefault="00001F2E" w:rsidP="00001F2E">
            <w:pPr>
              <w:rPr>
                <w:rFonts w:ascii="Times New Roman" w:hAnsi="Times New Roman" w:cs="Times New Roman"/>
                <w:lang w:val="mk-MK"/>
              </w:rPr>
            </w:pPr>
            <w:r w:rsidRPr="00E876D3">
              <w:rPr>
                <w:rFonts w:ascii="Times New Roman" w:hAnsi="Times New Roman" w:cs="Times New Roman"/>
                <w:sz w:val="16"/>
                <w:lang w:val="mk-MK"/>
              </w:rPr>
              <w:t xml:space="preserve">Q009 </w:t>
            </w:r>
          </w:p>
        </w:tc>
        <w:tc>
          <w:tcPr>
            <w:tcW w:w="1139" w:type="dxa"/>
            <w:vMerge w:val="restart"/>
          </w:tcPr>
          <w:p w:rsidR="00001F2E" w:rsidRPr="00E876D3" w:rsidRDefault="00001F2E" w:rsidP="001A4BCA">
            <w:pPr>
              <w:rPr>
                <w:rFonts w:ascii="Times New Roman" w:hAnsi="Times New Roman" w:cs="Times New Roman"/>
                <w:lang w:val="mk-MK"/>
              </w:rPr>
            </w:pPr>
            <w:r w:rsidRPr="00E876D3">
              <w:rPr>
                <w:rFonts w:ascii="Times New Roman" w:hAnsi="Times New Roman" w:cs="Times New Roman"/>
                <w:b/>
                <w:sz w:val="20"/>
                <w:lang w:val="mk-MK"/>
              </w:rPr>
              <w:t>Висок</w:t>
            </w:r>
          </w:p>
        </w:tc>
        <w:tc>
          <w:tcPr>
            <w:tcW w:w="3418" w:type="dxa"/>
          </w:tcPr>
          <w:p w:rsidR="00001F2E" w:rsidRPr="00E876D3" w:rsidRDefault="00001F2E" w:rsidP="00001F2E">
            <w:pPr>
              <w:ind w:right="19"/>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Места од </w:t>
            </w:r>
            <w:r w:rsidR="00827644" w:rsidRPr="00E876D3">
              <w:rPr>
                <w:rFonts w:ascii="Times New Roman" w:hAnsi="Times New Roman" w:cs="Times New Roman"/>
                <w:sz w:val="20"/>
                <w:szCs w:val="20"/>
                <w:lang w:val="mk-MK"/>
              </w:rPr>
              <w:t>утоката</w:t>
            </w:r>
            <w:r w:rsidRPr="00E876D3">
              <w:rPr>
                <w:rFonts w:ascii="Times New Roman" w:hAnsi="Times New Roman" w:cs="Times New Roman"/>
                <w:sz w:val="20"/>
                <w:szCs w:val="20"/>
                <w:lang w:val="mk-MK"/>
              </w:rPr>
              <w:t xml:space="preserve"> на Рибновска Река до </w:t>
            </w:r>
            <w:r w:rsidR="00827644" w:rsidRPr="00E876D3">
              <w:rPr>
                <w:rFonts w:ascii="Times New Roman" w:hAnsi="Times New Roman" w:cs="Times New Roman"/>
                <w:sz w:val="20"/>
                <w:szCs w:val="20"/>
                <w:lang w:val="mk-MK"/>
              </w:rPr>
              <w:t>утоката</w:t>
            </w:r>
            <w:r w:rsidRPr="00E876D3">
              <w:rPr>
                <w:rFonts w:ascii="Times New Roman" w:hAnsi="Times New Roman" w:cs="Times New Roman"/>
                <w:sz w:val="20"/>
                <w:szCs w:val="20"/>
                <w:lang w:val="mk-MK"/>
              </w:rPr>
              <w:t xml:space="preserve"> на реката Канина</w:t>
            </w:r>
          </w:p>
        </w:tc>
        <w:tc>
          <w:tcPr>
            <w:tcW w:w="1383" w:type="dxa"/>
          </w:tcPr>
          <w:p w:rsidR="00001F2E" w:rsidRPr="00E876D3" w:rsidRDefault="00001F2E" w:rsidP="00001F2E">
            <w:pPr>
              <w:ind w:left="19"/>
              <w:rPr>
                <w:rFonts w:ascii="Times New Roman" w:hAnsi="Times New Roman" w:cs="Times New Roman"/>
                <w:lang w:val="mk-MK"/>
              </w:rPr>
            </w:pPr>
            <w:r w:rsidRPr="00E876D3">
              <w:rPr>
                <w:rFonts w:ascii="Times New Roman" w:hAnsi="Times New Roman" w:cs="Times New Roman"/>
                <w:sz w:val="16"/>
                <w:lang w:val="mk-MK"/>
              </w:rPr>
              <w:t xml:space="preserve">BG4ME700R103 </w:t>
            </w:r>
          </w:p>
        </w:tc>
      </w:tr>
      <w:tr w:rsidR="00001F2E" w:rsidRPr="00E876D3" w:rsidTr="00ED7348">
        <w:trPr>
          <w:cnfStyle w:val="000000010000" w:firstRow="0" w:lastRow="0" w:firstColumn="0" w:lastColumn="0" w:oddVBand="0" w:evenVBand="0" w:oddHBand="0" w:evenHBand="1" w:firstRowFirstColumn="0" w:firstRowLastColumn="0" w:lastRowFirstColumn="0" w:lastRowLastColumn="0"/>
          <w:trHeight w:val="470"/>
        </w:trPr>
        <w:tc>
          <w:tcPr>
            <w:tcW w:w="0" w:type="auto"/>
            <w:vMerge/>
          </w:tcPr>
          <w:p w:rsidR="00001F2E" w:rsidRPr="00E876D3" w:rsidRDefault="00001F2E" w:rsidP="00001F2E">
            <w:pPr>
              <w:rPr>
                <w:rFonts w:ascii="Times New Roman" w:hAnsi="Times New Roman" w:cs="Times New Roman"/>
                <w:lang w:val="mk-MK"/>
              </w:rPr>
            </w:pPr>
          </w:p>
        </w:tc>
        <w:tc>
          <w:tcPr>
            <w:tcW w:w="0" w:type="auto"/>
            <w:vMerge/>
          </w:tcPr>
          <w:p w:rsidR="00001F2E" w:rsidRPr="00E876D3" w:rsidRDefault="00001F2E" w:rsidP="00001F2E">
            <w:pPr>
              <w:rPr>
                <w:rFonts w:ascii="Times New Roman" w:hAnsi="Times New Roman" w:cs="Times New Roman"/>
                <w:lang w:val="mk-MK"/>
              </w:rPr>
            </w:pPr>
          </w:p>
        </w:tc>
        <w:tc>
          <w:tcPr>
            <w:tcW w:w="0" w:type="auto"/>
            <w:vMerge/>
          </w:tcPr>
          <w:p w:rsidR="00001F2E" w:rsidRPr="00E876D3" w:rsidRDefault="00001F2E" w:rsidP="00001F2E">
            <w:pPr>
              <w:rPr>
                <w:rFonts w:ascii="Times New Roman" w:hAnsi="Times New Roman" w:cs="Times New Roman"/>
                <w:lang w:val="mk-MK"/>
              </w:rPr>
            </w:pPr>
          </w:p>
        </w:tc>
        <w:tc>
          <w:tcPr>
            <w:tcW w:w="0" w:type="auto"/>
            <w:vMerge/>
          </w:tcPr>
          <w:p w:rsidR="00001F2E" w:rsidRPr="00E876D3" w:rsidRDefault="00001F2E" w:rsidP="00001F2E">
            <w:pPr>
              <w:rPr>
                <w:rFonts w:ascii="Times New Roman" w:hAnsi="Times New Roman" w:cs="Times New Roman"/>
                <w:lang w:val="mk-MK"/>
              </w:rPr>
            </w:pPr>
          </w:p>
        </w:tc>
        <w:tc>
          <w:tcPr>
            <w:tcW w:w="3418" w:type="dxa"/>
          </w:tcPr>
          <w:p w:rsidR="00001F2E" w:rsidRPr="00E876D3" w:rsidRDefault="00001F2E" w:rsidP="00001F2E">
            <w:pPr>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Места од </w:t>
            </w:r>
            <w:r w:rsidR="00827644" w:rsidRPr="00E876D3">
              <w:rPr>
                <w:rFonts w:ascii="Times New Roman" w:hAnsi="Times New Roman" w:cs="Times New Roman"/>
                <w:sz w:val="20"/>
                <w:szCs w:val="20"/>
                <w:lang w:val="mk-MK"/>
              </w:rPr>
              <w:t>утоката</w:t>
            </w:r>
            <w:r w:rsidRPr="00E876D3">
              <w:rPr>
                <w:rFonts w:ascii="Times New Roman" w:hAnsi="Times New Roman" w:cs="Times New Roman"/>
                <w:sz w:val="20"/>
                <w:szCs w:val="20"/>
                <w:lang w:val="mk-MK"/>
              </w:rPr>
              <w:t xml:space="preserve"> на реката Канина до </w:t>
            </w:r>
            <w:r w:rsidR="00827644" w:rsidRPr="00E876D3">
              <w:rPr>
                <w:rFonts w:ascii="Times New Roman" w:hAnsi="Times New Roman" w:cs="Times New Roman"/>
                <w:sz w:val="20"/>
                <w:szCs w:val="20"/>
                <w:lang w:val="mk-MK"/>
              </w:rPr>
              <w:t>утоката</w:t>
            </w:r>
            <w:r w:rsidRPr="00E876D3">
              <w:rPr>
                <w:rFonts w:ascii="Times New Roman" w:hAnsi="Times New Roman" w:cs="Times New Roman"/>
                <w:sz w:val="20"/>
                <w:szCs w:val="20"/>
                <w:lang w:val="mk-MK"/>
              </w:rPr>
              <w:t xml:space="preserve"> на реката Матница</w:t>
            </w:r>
          </w:p>
        </w:tc>
        <w:tc>
          <w:tcPr>
            <w:tcW w:w="1383" w:type="dxa"/>
          </w:tcPr>
          <w:p w:rsidR="00001F2E" w:rsidRPr="00E876D3" w:rsidRDefault="00001F2E" w:rsidP="00001F2E">
            <w:pPr>
              <w:ind w:left="19"/>
              <w:rPr>
                <w:rFonts w:ascii="Times New Roman" w:hAnsi="Times New Roman" w:cs="Times New Roman"/>
                <w:lang w:val="mk-MK"/>
              </w:rPr>
            </w:pPr>
            <w:r w:rsidRPr="00E876D3">
              <w:rPr>
                <w:rFonts w:ascii="Times New Roman" w:hAnsi="Times New Roman" w:cs="Times New Roman"/>
                <w:sz w:val="16"/>
                <w:lang w:val="mk-MK"/>
              </w:rPr>
              <w:t xml:space="preserve">BG4ME500R107 </w:t>
            </w:r>
          </w:p>
        </w:tc>
      </w:tr>
    </w:tbl>
    <w:p w:rsidR="00D935B0" w:rsidRPr="00E876D3" w:rsidRDefault="00001F2E" w:rsidP="00B00421">
      <w:pPr>
        <w:autoSpaceDE w:val="0"/>
        <w:autoSpaceDN w:val="0"/>
        <w:adjustRightInd w:val="0"/>
        <w:spacing w:before="120" w:after="0" w:line="276" w:lineRule="auto"/>
        <w:ind w:firstLine="720"/>
        <w:jc w:val="both"/>
        <w:rPr>
          <w:rFonts w:ascii="Times New Roman" w:eastAsiaTheme="minorEastAsia" w:hAnsi="Times New Roman" w:cs="Times New Roman"/>
          <w:b/>
          <w:bCs/>
          <w:sz w:val="24"/>
          <w:szCs w:val="24"/>
          <w:lang w:val="mk-MK"/>
        </w:rPr>
      </w:pPr>
      <w:r w:rsidRPr="00E876D3">
        <w:rPr>
          <w:rFonts w:ascii="Times New Roman" w:eastAsiaTheme="minorEastAsia" w:hAnsi="Times New Roman" w:cs="Times New Roman"/>
          <w:b/>
          <w:bCs/>
          <w:sz w:val="24"/>
          <w:szCs w:val="24"/>
          <w:lang w:val="mk-MK"/>
        </w:rPr>
        <w:t>Преглед на притисокот на подземните води</w:t>
      </w:r>
    </w:p>
    <w:p w:rsidR="00001F2E" w:rsidRPr="00E876D3" w:rsidRDefault="00001F2E" w:rsidP="00001F2E">
      <w:pPr>
        <w:spacing w:line="240" w:lineRule="auto"/>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Според одредбите од чл. 5 од Рамковната директива за води и чл. 157, став 1, точка 2 од Законот за води, при ажурирањето на </w:t>
      </w:r>
      <w:r w:rsidR="002E5143" w:rsidRPr="00E876D3">
        <w:rPr>
          <w:rFonts w:ascii="Times New Roman" w:eastAsiaTheme="minorEastAsia" w:hAnsi="Times New Roman" w:cs="Times New Roman"/>
          <w:sz w:val="24"/>
          <w:szCs w:val="24"/>
          <w:lang w:val="mk-MK"/>
        </w:rPr>
        <w:t>ПУРС</w:t>
      </w:r>
      <w:r w:rsidRPr="00E876D3">
        <w:rPr>
          <w:rFonts w:ascii="Times New Roman" w:eastAsiaTheme="minorEastAsia" w:hAnsi="Times New Roman" w:cs="Times New Roman"/>
          <w:sz w:val="24"/>
          <w:szCs w:val="24"/>
          <w:lang w:val="mk-MK"/>
        </w:rPr>
        <w:t>, беше идентификуван значителен притисок како резултат на човековата активност, што може да предизвика влошување на добрата состојба на подземните води. Утврдено е и влијанието на овој притисок врз подземните водни тела, во врска со утврдувањето на ризикот да не се постигне добар статус до 2021 година.</w:t>
      </w:r>
    </w:p>
    <w:p w:rsidR="00001F2E" w:rsidRPr="00E876D3" w:rsidRDefault="00001F2E" w:rsidP="00001F2E">
      <w:pPr>
        <w:spacing w:line="240" w:lineRule="auto"/>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Врз основа на собраните, анализирани и обработени информации во регионот на Западно Егејско Море, идентификувани се следните категории на притисок на подземните води:</w:t>
      </w:r>
    </w:p>
    <w:p w:rsidR="00001F2E" w:rsidRPr="00E876D3" w:rsidRDefault="009C12D6" w:rsidP="00BC6B4C">
      <w:pPr>
        <w:numPr>
          <w:ilvl w:val="0"/>
          <w:numId w:val="19"/>
        </w:numPr>
        <w:spacing w:line="240" w:lineRule="auto"/>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точкести</w:t>
      </w:r>
      <w:r w:rsidR="00001F2E" w:rsidRPr="00E876D3">
        <w:rPr>
          <w:rFonts w:ascii="Times New Roman" w:eastAsiaTheme="minorEastAsia" w:hAnsi="Times New Roman" w:cs="Times New Roman"/>
          <w:sz w:val="24"/>
          <w:szCs w:val="24"/>
          <w:lang w:val="mk-MK"/>
        </w:rPr>
        <w:t xml:space="preserve"> извори на загадување;</w:t>
      </w:r>
    </w:p>
    <w:p w:rsidR="00001F2E" w:rsidRPr="00E876D3" w:rsidRDefault="00001F2E" w:rsidP="00BC6B4C">
      <w:pPr>
        <w:numPr>
          <w:ilvl w:val="0"/>
          <w:numId w:val="19"/>
        </w:numPr>
        <w:spacing w:line="240" w:lineRule="auto"/>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дифузни извори на загадување;</w:t>
      </w:r>
    </w:p>
    <w:p w:rsidR="00001F2E" w:rsidRPr="00E876D3" w:rsidRDefault="009C12D6" w:rsidP="00BC6B4C">
      <w:pPr>
        <w:numPr>
          <w:ilvl w:val="0"/>
          <w:numId w:val="19"/>
        </w:numPr>
        <w:spacing w:line="240" w:lineRule="auto"/>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црпење</w:t>
      </w:r>
      <w:r w:rsidR="00001F2E" w:rsidRPr="00E876D3">
        <w:rPr>
          <w:rFonts w:ascii="Times New Roman" w:eastAsiaTheme="minorEastAsia" w:hAnsi="Times New Roman" w:cs="Times New Roman"/>
          <w:sz w:val="24"/>
          <w:szCs w:val="24"/>
          <w:lang w:val="mk-MK"/>
        </w:rPr>
        <w:t xml:space="preserve"> на подземните води;</w:t>
      </w:r>
    </w:p>
    <w:p w:rsidR="00D935B0" w:rsidRPr="00E876D3" w:rsidRDefault="009C12D6" w:rsidP="00BC6B4C">
      <w:pPr>
        <w:numPr>
          <w:ilvl w:val="0"/>
          <w:numId w:val="19"/>
        </w:numPr>
        <w:spacing w:line="240" w:lineRule="auto"/>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к</w:t>
      </w:r>
      <w:r w:rsidR="00001F2E" w:rsidRPr="00E876D3">
        <w:rPr>
          <w:rFonts w:ascii="Times New Roman" w:eastAsiaTheme="minorEastAsia" w:hAnsi="Times New Roman" w:cs="Times New Roman"/>
          <w:sz w:val="24"/>
          <w:szCs w:val="24"/>
          <w:lang w:val="mk-MK"/>
        </w:rPr>
        <w:t>лиматск</w:t>
      </w:r>
      <w:r w:rsidRPr="00E876D3">
        <w:rPr>
          <w:rFonts w:ascii="Times New Roman" w:eastAsiaTheme="minorEastAsia" w:hAnsi="Times New Roman" w:cs="Times New Roman"/>
          <w:sz w:val="24"/>
          <w:szCs w:val="24"/>
          <w:lang w:val="mk-MK"/>
        </w:rPr>
        <w:t>и</w:t>
      </w:r>
      <w:r w:rsidR="00001F2E" w:rsidRPr="00E876D3">
        <w:rPr>
          <w:rFonts w:ascii="Times New Roman" w:eastAsiaTheme="minorEastAsia" w:hAnsi="Times New Roman" w:cs="Times New Roman"/>
          <w:sz w:val="24"/>
          <w:szCs w:val="24"/>
          <w:lang w:val="mk-MK"/>
        </w:rPr>
        <w:t xml:space="preserve"> промен</w:t>
      </w:r>
      <w:r w:rsidRPr="00E876D3">
        <w:rPr>
          <w:rFonts w:ascii="Times New Roman" w:eastAsiaTheme="minorEastAsia" w:hAnsi="Times New Roman" w:cs="Times New Roman"/>
          <w:sz w:val="24"/>
          <w:szCs w:val="24"/>
          <w:lang w:val="mk-MK"/>
        </w:rPr>
        <w:t>и</w:t>
      </w:r>
      <w:r w:rsidR="00001F2E" w:rsidRPr="00E876D3">
        <w:rPr>
          <w:rFonts w:ascii="Times New Roman" w:eastAsiaTheme="minorEastAsia" w:hAnsi="Times New Roman" w:cs="Times New Roman"/>
          <w:sz w:val="24"/>
          <w:szCs w:val="24"/>
          <w:lang w:val="mk-MK"/>
        </w:rPr>
        <w:t>.</w:t>
      </w:r>
    </w:p>
    <w:p w:rsidR="0055210A" w:rsidRPr="00E876D3" w:rsidRDefault="0055210A" w:rsidP="0055210A">
      <w:pPr>
        <w:autoSpaceDE w:val="0"/>
        <w:autoSpaceDN w:val="0"/>
        <w:adjustRightInd w:val="0"/>
        <w:spacing w:after="0" w:line="276" w:lineRule="auto"/>
        <w:ind w:firstLine="720"/>
        <w:jc w:val="both"/>
        <w:rPr>
          <w:rFonts w:ascii="Times New Roman" w:eastAsiaTheme="minorEastAsia" w:hAnsi="Times New Roman" w:cs="Times New Roman"/>
          <w:b/>
          <w:bCs/>
          <w:sz w:val="24"/>
          <w:szCs w:val="24"/>
          <w:lang w:val="mk-MK"/>
        </w:rPr>
      </w:pPr>
    </w:p>
    <w:p w:rsidR="00D935B0" w:rsidRPr="00E876D3" w:rsidRDefault="002E5143" w:rsidP="0055210A">
      <w:pPr>
        <w:autoSpaceDE w:val="0"/>
        <w:autoSpaceDN w:val="0"/>
        <w:adjustRightInd w:val="0"/>
        <w:spacing w:after="0" w:line="276" w:lineRule="auto"/>
        <w:ind w:firstLine="720"/>
        <w:jc w:val="both"/>
        <w:rPr>
          <w:rFonts w:ascii="Times New Roman" w:eastAsiaTheme="minorEastAsia" w:hAnsi="Times New Roman" w:cs="Times New Roman"/>
          <w:b/>
          <w:bCs/>
          <w:i/>
          <w:iCs/>
          <w:sz w:val="24"/>
          <w:szCs w:val="24"/>
          <w:lang w:val="mk-MK"/>
        </w:rPr>
      </w:pPr>
      <w:r w:rsidRPr="00E876D3">
        <w:rPr>
          <w:rFonts w:ascii="Times New Roman" w:eastAsiaTheme="minorEastAsia" w:hAnsi="Times New Roman" w:cs="Times New Roman"/>
          <w:b/>
          <w:bCs/>
          <w:i/>
          <w:iCs/>
          <w:sz w:val="24"/>
          <w:szCs w:val="24"/>
          <w:lang w:val="mk-MK"/>
        </w:rPr>
        <w:lastRenderedPageBreak/>
        <w:t>Оцен</w:t>
      </w:r>
      <w:r w:rsidR="00001F2E" w:rsidRPr="00E876D3">
        <w:rPr>
          <w:rFonts w:ascii="Times New Roman" w:eastAsiaTheme="minorEastAsia" w:hAnsi="Times New Roman" w:cs="Times New Roman"/>
          <w:b/>
          <w:bCs/>
          <w:i/>
          <w:iCs/>
          <w:sz w:val="24"/>
          <w:szCs w:val="24"/>
          <w:lang w:val="mk-MK"/>
        </w:rPr>
        <w:t xml:space="preserve">а на загадувањето од </w:t>
      </w:r>
      <w:r w:rsidR="00DB3D51" w:rsidRPr="00E876D3">
        <w:rPr>
          <w:rFonts w:ascii="Times New Roman" w:eastAsiaTheme="minorEastAsia" w:hAnsi="Times New Roman" w:cs="Times New Roman"/>
          <w:b/>
          <w:bCs/>
          <w:i/>
          <w:iCs/>
          <w:sz w:val="24"/>
          <w:szCs w:val="24"/>
          <w:lang w:val="mk-MK"/>
        </w:rPr>
        <w:t>точкести</w:t>
      </w:r>
      <w:r w:rsidR="00001F2E" w:rsidRPr="00E876D3">
        <w:rPr>
          <w:rFonts w:ascii="Times New Roman" w:eastAsiaTheme="minorEastAsia" w:hAnsi="Times New Roman" w:cs="Times New Roman"/>
          <w:b/>
          <w:bCs/>
          <w:i/>
          <w:iCs/>
          <w:sz w:val="24"/>
          <w:szCs w:val="24"/>
          <w:lang w:val="mk-MK"/>
        </w:rPr>
        <w:t xml:space="preserve"> извори</w:t>
      </w:r>
    </w:p>
    <w:p w:rsidR="00D935B0" w:rsidRPr="00E876D3" w:rsidRDefault="00001F2E" w:rsidP="00B00421">
      <w:pPr>
        <w:autoSpaceDE w:val="0"/>
        <w:autoSpaceDN w:val="0"/>
        <w:adjustRightInd w:val="0"/>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Подземните водни тела се идентификувани како значајни </w:t>
      </w:r>
      <w:r w:rsidR="00DB3D51" w:rsidRPr="00E876D3">
        <w:rPr>
          <w:rFonts w:ascii="Times New Roman" w:eastAsiaTheme="minorEastAsia" w:hAnsi="Times New Roman" w:cs="Times New Roman"/>
          <w:sz w:val="24"/>
          <w:szCs w:val="24"/>
          <w:lang w:val="mk-MK"/>
        </w:rPr>
        <w:t>точкести</w:t>
      </w:r>
      <w:r w:rsidRPr="00E876D3">
        <w:rPr>
          <w:rFonts w:ascii="Times New Roman" w:eastAsiaTheme="minorEastAsia" w:hAnsi="Times New Roman" w:cs="Times New Roman"/>
          <w:sz w:val="24"/>
          <w:szCs w:val="24"/>
          <w:lang w:val="mk-MK"/>
        </w:rPr>
        <w:t xml:space="preserve"> извори на загадување:</w:t>
      </w:r>
    </w:p>
    <w:p w:rsidR="00001F2E" w:rsidRPr="00E876D3" w:rsidRDefault="00001F2E" w:rsidP="00BC6B4C">
      <w:pPr>
        <w:pStyle w:val="ListParagraph"/>
        <w:numPr>
          <w:ilvl w:val="0"/>
          <w:numId w:val="20"/>
        </w:numPr>
        <w:autoSpaceDE w:val="0"/>
        <w:autoSpaceDN w:val="0"/>
        <w:adjustRightInd w:val="0"/>
        <w:spacing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Пречистителни станици за комунални отпадни води;</w:t>
      </w:r>
    </w:p>
    <w:p w:rsidR="00001F2E" w:rsidRPr="00E876D3" w:rsidRDefault="00001F2E" w:rsidP="00BC6B4C">
      <w:pPr>
        <w:pStyle w:val="ListParagraph"/>
        <w:numPr>
          <w:ilvl w:val="0"/>
          <w:numId w:val="20"/>
        </w:numPr>
        <w:autoSpaceDE w:val="0"/>
        <w:autoSpaceDN w:val="0"/>
        <w:adjustRightInd w:val="0"/>
        <w:spacing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Инсталации со сложени дозволи;</w:t>
      </w:r>
    </w:p>
    <w:p w:rsidR="00001F2E" w:rsidRPr="00E876D3" w:rsidRDefault="00001F2E" w:rsidP="00BC6B4C">
      <w:pPr>
        <w:pStyle w:val="ListParagraph"/>
        <w:numPr>
          <w:ilvl w:val="0"/>
          <w:numId w:val="20"/>
        </w:numPr>
        <w:autoSpaceDE w:val="0"/>
        <w:autoSpaceDN w:val="0"/>
        <w:adjustRightInd w:val="0"/>
        <w:spacing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Индустриски претпријатија без издадени сложени дозволи;</w:t>
      </w:r>
    </w:p>
    <w:p w:rsidR="00001F2E" w:rsidRPr="00E876D3" w:rsidRDefault="00001F2E" w:rsidP="00BC6B4C">
      <w:pPr>
        <w:pStyle w:val="ListParagraph"/>
        <w:numPr>
          <w:ilvl w:val="0"/>
          <w:numId w:val="20"/>
        </w:numPr>
        <w:autoSpaceDE w:val="0"/>
        <w:autoSpaceDN w:val="0"/>
        <w:adjustRightInd w:val="0"/>
        <w:spacing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Фарми, магацини, </w:t>
      </w:r>
      <w:r w:rsidR="00D0431E" w:rsidRPr="00E876D3">
        <w:rPr>
          <w:rFonts w:ascii="Times New Roman" w:eastAsiaTheme="minorEastAsia" w:hAnsi="Times New Roman" w:cs="Times New Roman"/>
          <w:sz w:val="24"/>
          <w:szCs w:val="24"/>
          <w:lang w:val="mk-MK"/>
        </w:rPr>
        <w:t>скари</w:t>
      </w:r>
      <w:r w:rsidRPr="00E876D3">
        <w:rPr>
          <w:rFonts w:ascii="Times New Roman" w:eastAsiaTheme="minorEastAsia" w:hAnsi="Times New Roman" w:cs="Times New Roman"/>
          <w:sz w:val="24"/>
          <w:szCs w:val="24"/>
          <w:lang w:val="mk-MK"/>
        </w:rPr>
        <w:t xml:space="preserve"> и други земјоделски локации;</w:t>
      </w:r>
    </w:p>
    <w:p w:rsidR="00001F2E" w:rsidRPr="00E876D3" w:rsidRDefault="00001F2E" w:rsidP="00BC6B4C">
      <w:pPr>
        <w:pStyle w:val="ListParagraph"/>
        <w:numPr>
          <w:ilvl w:val="0"/>
          <w:numId w:val="20"/>
        </w:numPr>
        <w:autoSpaceDE w:val="0"/>
        <w:autoSpaceDN w:val="0"/>
        <w:adjustRightInd w:val="0"/>
        <w:spacing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Депонии за отпад од домаќинство, градежен и индустриски отпад (до 0,25</w:t>
      </w:r>
      <w:r w:rsidR="003F0021" w:rsidRPr="00E876D3">
        <w:rPr>
          <w:rFonts w:ascii="Times New Roman" w:eastAsiaTheme="minorEastAsia" w:hAnsi="Times New Roman" w:cs="Times New Roman"/>
          <w:sz w:val="24"/>
          <w:szCs w:val="24"/>
          <w:lang w:val="mk-MK"/>
        </w:rPr>
        <w:t xml:space="preserve"> km</w:t>
      </w:r>
      <w:r w:rsidRPr="00E876D3">
        <w:rPr>
          <w:rFonts w:ascii="Times New Roman" w:eastAsiaTheme="minorEastAsia" w:hAnsi="Times New Roman" w:cs="Times New Roman"/>
          <w:sz w:val="24"/>
          <w:szCs w:val="24"/>
          <w:vertAlign w:val="superscript"/>
          <w:lang w:val="mk-MK"/>
        </w:rPr>
        <w:t>2</w:t>
      </w:r>
      <w:r w:rsidRPr="00E876D3">
        <w:rPr>
          <w:rFonts w:ascii="Times New Roman" w:eastAsiaTheme="minorEastAsia" w:hAnsi="Times New Roman" w:cs="Times New Roman"/>
          <w:sz w:val="24"/>
          <w:szCs w:val="24"/>
          <w:lang w:val="mk-MK"/>
        </w:rPr>
        <w:t>);</w:t>
      </w:r>
    </w:p>
    <w:p w:rsidR="00001F2E" w:rsidRPr="00E876D3" w:rsidRDefault="00001F2E" w:rsidP="00BC6B4C">
      <w:pPr>
        <w:pStyle w:val="ListParagraph"/>
        <w:numPr>
          <w:ilvl w:val="0"/>
          <w:numId w:val="20"/>
        </w:numPr>
        <w:autoSpaceDE w:val="0"/>
        <w:autoSpaceDN w:val="0"/>
        <w:adjustRightInd w:val="0"/>
        <w:spacing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Рудници, каменоломи и јаловина (до 0,25</w:t>
      </w:r>
      <w:r w:rsidR="003F0021" w:rsidRPr="00E876D3">
        <w:rPr>
          <w:rFonts w:ascii="Times New Roman" w:eastAsiaTheme="minorEastAsia" w:hAnsi="Times New Roman" w:cs="Times New Roman"/>
          <w:sz w:val="24"/>
          <w:szCs w:val="24"/>
          <w:lang w:val="mk-MK"/>
        </w:rPr>
        <w:t xml:space="preserve"> km</w:t>
      </w:r>
      <w:r w:rsidRPr="00E876D3">
        <w:rPr>
          <w:rFonts w:ascii="Times New Roman" w:eastAsiaTheme="minorEastAsia" w:hAnsi="Times New Roman" w:cs="Times New Roman"/>
          <w:sz w:val="24"/>
          <w:szCs w:val="24"/>
          <w:vertAlign w:val="superscript"/>
          <w:lang w:val="mk-MK"/>
        </w:rPr>
        <w:t>2</w:t>
      </w:r>
      <w:r w:rsidRPr="00E876D3">
        <w:rPr>
          <w:rFonts w:ascii="Times New Roman" w:eastAsiaTheme="minorEastAsia" w:hAnsi="Times New Roman" w:cs="Times New Roman"/>
          <w:sz w:val="24"/>
          <w:szCs w:val="24"/>
          <w:lang w:val="mk-MK"/>
        </w:rPr>
        <w:t>);</w:t>
      </w:r>
    </w:p>
    <w:p w:rsidR="00D935B0" w:rsidRPr="00E876D3" w:rsidRDefault="00001F2E" w:rsidP="00BC6B4C">
      <w:pPr>
        <w:pStyle w:val="ListParagraph"/>
        <w:numPr>
          <w:ilvl w:val="0"/>
          <w:numId w:val="20"/>
        </w:numPr>
        <w:autoSpaceDE w:val="0"/>
        <w:autoSpaceDN w:val="0"/>
        <w:adjustRightInd w:val="0"/>
        <w:spacing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Загадување од минати активности (до 0,25 km</w:t>
      </w:r>
      <w:r w:rsidRPr="00E876D3">
        <w:rPr>
          <w:rFonts w:ascii="Times New Roman" w:eastAsiaTheme="minorEastAsia" w:hAnsi="Times New Roman" w:cs="Times New Roman"/>
          <w:sz w:val="24"/>
          <w:szCs w:val="24"/>
          <w:vertAlign w:val="superscript"/>
          <w:lang w:val="mk-MK"/>
        </w:rPr>
        <w:t>2</w:t>
      </w:r>
      <w:r w:rsidRPr="00E876D3">
        <w:rPr>
          <w:rFonts w:ascii="Times New Roman" w:eastAsiaTheme="minorEastAsia" w:hAnsi="Times New Roman" w:cs="Times New Roman"/>
          <w:sz w:val="24"/>
          <w:szCs w:val="24"/>
          <w:lang w:val="mk-MK"/>
        </w:rPr>
        <w:t>).</w:t>
      </w:r>
    </w:p>
    <w:p w:rsidR="00DC7B08" w:rsidRPr="00E876D3" w:rsidRDefault="00DC7B08" w:rsidP="00DC7B08">
      <w:pPr>
        <w:autoSpaceDE w:val="0"/>
        <w:autoSpaceDN w:val="0"/>
        <w:adjustRightInd w:val="0"/>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Во територијалниот опфат на регионот на Западно Егејско Море не е идентификувано дозволено директно испуштање на загадувачки материи во подземните води.</w:t>
      </w:r>
    </w:p>
    <w:p w:rsidR="00DC7B08" w:rsidRPr="00E876D3" w:rsidRDefault="00DC7B08" w:rsidP="00DC7B08">
      <w:pPr>
        <w:autoSpaceDE w:val="0"/>
        <w:autoSpaceDN w:val="0"/>
        <w:adjustRightInd w:val="0"/>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Најголем процент од видовите точки извори на загадување на подземните водни тела заземаат испуштањата на домашните отпадни води од населените места и локациите со издадени дозволи за испуштање на отпадни води во површинските водни тела.</w:t>
      </w:r>
    </w:p>
    <w:p w:rsidR="00DC7B08" w:rsidRPr="00E876D3" w:rsidRDefault="00DC7B08" w:rsidP="00DC7B08">
      <w:pPr>
        <w:autoSpaceDE w:val="0"/>
        <w:autoSpaceDN w:val="0"/>
        <w:adjustRightInd w:val="0"/>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Идентификуваните точки на извори на загадување (по видови) за сите подземни водни тела се визуел</w:t>
      </w:r>
      <w:r w:rsidR="003F0021" w:rsidRPr="00E876D3">
        <w:rPr>
          <w:rFonts w:ascii="Times New Roman" w:eastAsiaTheme="minorEastAsia" w:hAnsi="Times New Roman" w:cs="Times New Roman"/>
          <w:sz w:val="24"/>
          <w:szCs w:val="24"/>
          <w:lang w:val="mk-MK"/>
        </w:rPr>
        <w:t>но прикажани</w:t>
      </w:r>
      <w:r w:rsidRPr="00E876D3">
        <w:rPr>
          <w:rFonts w:ascii="Times New Roman" w:eastAsiaTheme="minorEastAsia" w:hAnsi="Times New Roman" w:cs="Times New Roman"/>
          <w:sz w:val="24"/>
          <w:szCs w:val="24"/>
          <w:lang w:val="mk-MK"/>
        </w:rPr>
        <w:t xml:space="preserve"> на </w:t>
      </w:r>
      <w:r w:rsidRPr="00E876D3">
        <w:rPr>
          <w:rFonts w:ascii="Times New Roman" w:eastAsiaTheme="minorEastAsia" w:hAnsi="Times New Roman" w:cs="Times New Roman"/>
          <w:b/>
          <w:sz w:val="24"/>
          <w:szCs w:val="24"/>
          <w:lang w:val="mk-MK"/>
        </w:rPr>
        <w:t>Слика 2.1.3.Б-1.</w:t>
      </w:r>
    </w:p>
    <w:p w:rsidR="00DC7B08" w:rsidRPr="00E876D3" w:rsidRDefault="00D0431E" w:rsidP="00DC7B08">
      <w:pPr>
        <w:autoSpaceDE w:val="0"/>
        <w:autoSpaceDN w:val="0"/>
        <w:adjustRightInd w:val="0"/>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Оцен</w:t>
      </w:r>
      <w:r w:rsidR="00DC7B08" w:rsidRPr="00E876D3">
        <w:rPr>
          <w:rFonts w:ascii="Times New Roman" w:eastAsiaTheme="minorEastAsia" w:hAnsi="Times New Roman" w:cs="Times New Roman"/>
          <w:sz w:val="24"/>
          <w:szCs w:val="24"/>
          <w:lang w:val="mk-MK"/>
        </w:rPr>
        <w:t xml:space="preserve">ата на притисокот врз подземните водни тела од </w:t>
      </w:r>
      <w:r w:rsidR="003F0021" w:rsidRPr="00E876D3">
        <w:rPr>
          <w:rFonts w:ascii="Times New Roman" w:eastAsiaTheme="minorEastAsia" w:hAnsi="Times New Roman" w:cs="Times New Roman"/>
          <w:sz w:val="24"/>
          <w:szCs w:val="24"/>
          <w:lang w:val="mk-MK"/>
        </w:rPr>
        <w:t>точкести</w:t>
      </w:r>
      <w:r w:rsidR="00DC7B08" w:rsidRPr="00E876D3">
        <w:rPr>
          <w:rFonts w:ascii="Times New Roman" w:eastAsiaTheme="minorEastAsia" w:hAnsi="Times New Roman" w:cs="Times New Roman"/>
          <w:sz w:val="24"/>
          <w:szCs w:val="24"/>
          <w:lang w:val="mk-MK"/>
        </w:rPr>
        <w:t xml:space="preserve"> извори се пресметува со делење на вкупната погодена површина со вкупната откриена површина на водното тело. Кога збирот на погоден</w:t>
      </w:r>
      <w:r w:rsidRPr="00E876D3">
        <w:rPr>
          <w:rFonts w:ascii="Times New Roman" w:eastAsiaTheme="minorEastAsia" w:hAnsi="Times New Roman" w:cs="Times New Roman"/>
          <w:sz w:val="24"/>
          <w:szCs w:val="24"/>
          <w:lang w:val="mk-MK"/>
        </w:rPr>
        <w:t>ото</w:t>
      </w:r>
      <w:r w:rsidR="00DC7B08" w:rsidRPr="00E876D3">
        <w:rPr>
          <w:rFonts w:ascii="Times New Roman" w:eastAsiaTheme="minorEastAsia" w:hAnsi="Times New Roman" w:cs="Times New Roman"/>
          <w:sz w:val="24"/>
          <w:szCs w:val="24"/>
          <w:lang w:val="mk-MK"/>
        </w:rPr>
        <w:t xml:space="preserve"> </w:t>
      </w:r>
      <w:r w:rsidRPr="00E876D3">
        <w:rPr>
          <w:rFonts w:ascii="Times New Roman" w:eastAsiaTheme="minorEastAsia" w:hAnsi="Times New Roman" w:cs="Times New Roman"/>
          <w:sz w:val="24"/>
          <w:szCs w:val="24"/>
          <w:lang w:val="mk-MK"/>
        </w:rPr>
        <w:t>подрачје</w:t>
      </w:r>
      <w:r w:rsidR="00DC7B08" w:rsidRPr="00E876D3">
        <w:rPr>
          <w:rFonts w:ascii="Times New Roman" w:eastAsiaTheme="minorEastAsia" w:hAnsi="Times New Roman" w:cs="Times New Roman"/>
          <w:sz w:val="24"/>
          <w:szCs w:val="24"/>
          <w:lang w:val="mk-MK"/>
        </w:rPr>
        <w:t xml:space="preserve"> од </w:t>
      </w:r>
      <w:r w:rsidR="003F0021" w:rsidRPr="00E876D3">
        <w:rPr>
          <w:rFonts w:ascii="Times New Roman" w:eastAsiaTheme="minorEastAsia" w:hAnsi="Times New Roman" w:cs="Times New Roman"/>
          <w:sz w:val="24"/>
          <w:szCs w:val="24"/>
          <w:lang w:val="mk-MK"/>
        </w:rPr>
        <w:t>точкести</w:t>
      </w:r>
      <w:r w:rsidR="00DC7B08" w:rsidRPr="00E876D3">
        <w:rPr>
          <w:rFonts w:ascii="Times New Roman" w:eastAsiaTheme="minorEastAsia" w:hAnsi="Times New Roman" w:cs="Times New Roman"/>
          <w:sz w:val="24"/>
          <w:szCs w:val="24"/>
          <w:lang w:val="mk-MK"/>
        </w:rPr>
        <w:t xml:space="preserve"> извори надминува 33% од откриената површина на соодветното подземно водно тело, идентификуваниот притисок се смета за значителен.</w:t>
      </w:r>
    </w:p>
    <w:p w:rsidR="00995FB4" w:rsidRPr="00E876D3" w:rsidRDefault="00DC7B08" w:rsidP="00DC7B08">
      <w:pPr>
        <w:autoSpaceDE w:val="0"/>
        <w:autoSpaceDN w:val="0"/>
        <w:adjustRightInd w:val="0"/>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Анализата покажува дека во територијалниот опфат на регионот на Западен Егеј нема дефинирани подземни водни тела за кои притисокот од </w:t>
      </w:r>
      <w:r w:rsidR="003F0021" w:rsidRPr="00E876D3">
        <w:rPr>
          <w:rFonts w:ascii="Times New Roman" w:eastAsiaTheme="minorEastAsia" w:hAnsi="Times New Roman" w:cs="Times New Roman"/>
          <w:sz w:val="24"/>
          <w:szCs w:val="24"/>
          <w:lang w:val="mk-MK"/>
        </w:rPr>
        <w:t>точкести</w:t>
      </w:r>
      <w:r w:rsidRPr="00E876D3">
        <w:rPr>
          <w:rFonts w:ascii="Times New Roman" w:eastAsiaTheme="minorEastAsia" w:hAnsi="Times New Roman" w:cs="Times New Roman"/>
          <w:sz w:val="24"/>
          <w:szCs w:val="24"/>
          <w:lang w:val="mk-MK"/>
        </w:rPr>
        <w:t xml:space="preserve"> извори на загадување е значителен.</w:t>
      </w:r>
    </w:p>
    <w:p w:rsidR="00D935B0" w:rsidRPr="00E876D3" w:rsidRDefault="00D935B0" w:rsidP="00D935B0">
      <w:pPr>
        <w:autoSpaceDE w:val="0"/>
        <w:autoSpaceDN w:val="0"/>
        <w:adjustRightInd w:val="0"/>
        <w:spacing w:after="0" w:line="276" w:lineRule="auto"/>
        <w:ind w:firstLine="720"/>
        <w:jc w:val="both"/>
        <w:rPr>
          <w:rFonts w:ascii="Times New Roman" w:eastAsiaTheme="minorEastAsia" w:hAnsi="Times New Roman" w:cs="Times New Roman"/>
          <w:sz w:val="24"/>
          <w:szCs w:val="24"/>
          <w:lang w:val="mk-MK"/>
        </w:rPr>
      </w:pPr>
    </w:p>
    <w:p w:rsidR="00D935B0" w:rsidRPr="00E876D3" w:rsidRDefault="00D935B0" w:rsidP="0055210A">
      <w:pPr>
        <w:autoSpaceDE w:val="0"/>
        <w:autoSpaceDN w:val="0"/>
        <w:adjustRightInd w:val="0"/>
        <w:spacing w:after="0" w:line="276" w:lineRule="auto"/>
        <w:jc w:val="center"/>
        <w:rPr>
          <w:rFonts w:ascii="Times New Roman" w:eastAsiaTheme="minorEastAsia" w:hAnsi="Times New Roman" w:cs="Times New Roman"/>
          <w:sz w:val="24"/>
          <w:szCs w:val="24"/>
          <w:lang w:val="mk-MK"/>
        </w:rPr>
      </w:pPr>
    </w:p>
    <w:p w:rsidR="00055548" w:rsidRPr="00E876D3" w:rsidRDefault="00055548" w:rsidP="0055210A">
      <w:pPr>
        <w:autoSpaceDE w:val="0"/>
        <w:autoSpaceDN w:val="0"/>
        <w:adjustRightInd w:val="0"/>
        <w:spacing w:after="0" w:line="276" w:lineRule="auto"/>
        <w:jc w:val="center"/>
        <w:rPr>
          <w:rFonts w:ascii="Times New Roman" w:eastAsiaTheme="minorEastAsia" w:hAnsi="Times New Roman" w:cs="Times New Roman"/>
          <w:b/>
          <w:bCs/>
          <w:sz w:val="24"/>
          <w:szCs w:val="24"/>
          <w:lang w:val="mk-MK"/>
        </w:rPr>
      </w:pPr>
    </w:p>
    <w:p w:rsidR="00055548" w:rsidRPr="00E876D3" w:rsidRDefault="00055548" w:rsidP="0055210A">
      <w:pPr>
        <w:autoSpaceDE w:val="0"/>
        <w:autoSpaceDN w:val="0"/>
        <w:adjustRightInd w:val="0"/>
        <w:spacing w:after="0" w:line="276" w:lineRule="auto"/>
        <w:jc w:val="center"/>
        <w:rPr>
          <w:rFonts w:ascii="Times New Roman" w:eastAsiaTheme="minorEastAsia" w:hAnsi="Times New Roman" w:cs="Times New Roman"/>
          <w:b/>
          <w:bCs/>
          <w:sz w:val="24"/>
          <w:szCs w:val="24"/>
          <w:lang w:val="mk-MK"/>
        </w:rPr>
      </w:pPr>
    </w:p>
    <w:p w:rsidR="00055548" w:rsidRPr="00E876D3" w:rsidRDefault="00055548" w:rsidP="00055548">
      <w:pPr>
        <w:autoSpaceDE w:val="0"/>
        <w:autoSpaceDN w:val="0"/>
        <w:adjustRightInd w:val="0"/>
        <w:spacing w:after="0" w:line="276" w:lineRule="auto"/>
        <w:jc w:val="center"/>
        <w:rPr>
          <w:rFonts w:ascii="Times New Roman" w:eastAsiaTheme="minorEastAsia" w:hAnsi="Times New Roman" w:cs="Times New Roman"/>
          <w:b/>
          <w:bCs/>
          <w:sz w:val="24"/>
          <w:szCs w:val="24"/>
          <w:lang w:val="mk-MK"/>
        </w:rPr>
      </w:pPr>
      <w:r w:rsidRPr="00E876D3">
        <w:rPr>
          <w:noProof/>
          <w:lang w:val="mk-MK" w:eastAsia="mk-MK"/>
        </w:rPr>
        <w:lastRenderedPageBreak/>
        <w:drawing>
          <wp:inline distT="0" distB="0" distL="0" distR="0" wp14:anchorId="6B342861" wp14:editId="5A8F312D">
            <wp:extent cx="4436322" cy="2772066"/>
            <wp:effectExtent l="0" t="0" r="2540" b="9525"/>
            <wp:docPr id="158" name="Picture 158" descr="Chart,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58" descr="Chart, pie chart&#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442607" cy="2775993"/>
                    </a:xfrm>
                    <a:prstGeom prst="rect">
                      <a:avLst/>
                    </a:prstGeom>
                    <a:noFill/>
                    <a:ln>
                      <a:noFill/>
                    </a:ln>
                  </pic:spPr>
                </pic:pic>
              </a:graphicData>
            </a:graphic>
          </wp:inline>
        </w:drawing>
      </w:r>
    </w:p>
    <w:p w:rsidR="0055210A" w:rsidRPr="00E876D3" w:rsidRDefault="00DC7B08" w:rsidP="0055210A">
      <w:pPr>
        <w:autoSpaceDE w:val="0"/>
        <w:autoSpaceDN w:val="0"/>
        <w:adjustRightInd w:val="0"/>
        <w:spacing w:after="0" w:line="276" w:lineRule="auto"/>
        <w:jc w:val="center"/>
        <w:rPr>
          <w:rFonts w:ascii="Times New Roman" w:eastAsiaTheme="minorEastAsia" w:hAnsi="Times New Roman" w:cs="Times New Roman"/>
          <w:sz w:val="24"/>
          <w:szCs w:val="24"/>
          <w:lang w:val="mk-MK"/>
        </w:rPr>
      </w:pPr>
      <w:r w:rsidRPr="00E876D3">
        <w:rPr>
          <w:rFonts w:ascii="Times New Roman" w:eastAsiaTheme="minorEastAsia" w:hAnsi="Times New Roman" w:cs="Times New Roman"/>
          <w:b/>
          <w:bCs/>
          <w:sz w:val="24"/>
          <w:szCs w:val="24"/>
          <w:lang w:val="mk-MK"/>
        </w:rPr>
        <w:t>Слика 2.1.3.Б-1</w:t>
      </w:r>
      <w:r w:rsidR="00D0431E" w:rsidRPr="00E876D3">
        <w:rPr>
          <w:rFonts w:ascii="Times New Roman" w:eastAsiaTheme="minorEastAsia" w:hAnsi="Times New Roman" w:cs="Times New Roman"/>
          <w:b/>
          <w:bCs/>
          <w:sz w:val="24"/>
          <w:szCs w:val="24"/>
          <w:lang w:val="mk-MK"/>
        </w:rPr>
        <w:t xml:space="preserve"> </w:t>
      </w:r>
      <w:r w:rsidRPr="00E876D3">
        <w:rPr>
          <w:rFonts w:ascii="Times New Roman" w:eastAsiaTheme="minorEastAsia" w:hAnsi="Times New Roman" w:cs="Times New Roman"/>
          <w:i/>
          <w:iCs/>
          <w:sz w:val="24"/>
          <w:szCs w:val="24"/>
          <w:lang w:val="mk-MK"/>
        </w:rPr>
        <w:t xml:space="preserve">Идентификувани </w:t>
      </w:r>
      <w:r w:rsidR="003F0021" w:rsidRPr="00E876D3">
        <w:rPr>
          <w:rFonts w:ascii="Times New Roman" w:eastAsiaTheme="minorEastAsia" w:hAnsi="Times New Roman" w:cs="Times New Roman"/>
          <w:i/>
          <w:iCs/>
          <w:sz w:val="24"/>
          <w:szCs w:val="24"/>
          <w:lang w:val="mk-MK"/>
        </w:rPr>
        <w:t>точкести</w:t>
      </w:r>
      <w:r w:rsidRPr="00E876D3">
        <w:rPr>
          <w:rFonts w:ascii="Times New Roman" w:eastAsiaTheme="minorEastAsia" w:hAnsi="Times New Roman" w:cs="Times New Roman"/>
          <w:i/>
          <w:iCs/>
          <w:sz w:val="24"/>
          <w:szCs w:val="24"/>
          <w:lang w:val="mk-MK"/>
        </w:rPr>
        <w:t xml:space="preserve"> извори на загадување (по видови) за сите подземни водни тела</w:t>
      </w:r>
    </w:p>
    <w:p w:rsidR="00855144" w:rsidRPr="00E876D3" w:rsidRDefault="00855144" w:rsidP="00855144">
      <w:pPr>
        <w:autoSpaceDE w:val="0"/>
        <w:autoSpaceDN w:val="0"/>
        <w:adjustRightInd w:val="0"/>
        <w:spacing w:after="0" w:line="276" w:lineRule="auto"/>
        <w:ind w:firstLine="720"/>
        <w:jc w:val="both"/>
        <w:rPr>
          <w:rFonts w:ascii="Times New Roman" w:eastAsiaTheme="minorEastAsia" w:hAnsi="Times New Roman" w:cs="Times New Roman"/>
          <w:sz w:val="24"/>
          <w:szCs w:val="24"/>
          <w:lang w:val="mk-MK"/>
        </w:rPr>
      </w:pPr>
    </w:p>
    <w:p w:rsidR="00995FB4" w:rsidRPr="00E876D3" w:rsidRDefault="00866F7A" w:rsidP="00855144">
      <w:pPr>
        <w:autoSpaceDE w:val="0"/>
        <w:autoSpaceDN w:val="0"/>
        <w:adjustRightInd w:val="0"/>
        <w:spacing w:after="0" w:line="276" w:lineRule="auto"/>
        <w:ind w:firstLine="720"/>
        <w:jc w:val="both"/>
        <w:rPr>
          <w:rFonts w:ascii="Times New Roman" w:eastAsiaTheme="minorEastAsia" w:hAnsi="Times New Roman" w:cs="Times New Roman"/>
          <w:b/>
          <w:bCs/>
          <w:i/>
          <w:iCs/>
          <w:sz w:val="24"/>
          <w:szCs w:val="24"/>
          <w:lang w:val="mk-MK"/>
        </w:rPr>
      </w:pPr>
      <w:r w:rsidRPr="00E876D3">
        <w:rPr>
          <w:rFonts w:ascii="Times New Roman" w:eastAsiaTheme="minorEastAsia" w:hAnsi="Times New Roman" w:cs="Times New Roman"/>
          <w:b/>
          <w:bCs/>
          <w:i/>
          <w:iCs/>
          <w:sz w:val="24"/>
          <w:szCs w:val="24"/>
          <w:lang w:val="mk-MK"/>
        </w:rPr>
        <w:t>Оцена</w:t>
      </w:r>
      <w:r w:rsidR="00DC7B08" w:rsidRPr="00E876D3">
        <w:rPr>
          <w:rFonts w:ascii="Times New Roman" w:eastAsiaTheme="minorEastAsia" w:hAnsi="Times New Roman" w:cs="Times New Roman"/>
          <w:b/>
          <w:bCs/>
          <w:i/>
          <w:iCs/>
          <w:sz w:val="24"/>
          <w:szCs w:val="24"/>
          <w:lang w:val="mk-MK"/>
        </w:rPr>
        <w:t xml:space="preserve"> на загадувањето од дифузни извори</w:t>
      </w:r>
    </w:p>
    <w:p w:rsidR="00995FB4" w:rsidRPr="00E876D3" w:rsidRDefault="00DC7B08" w:rsidP="00855144">
      <w:pPr>
        <w:autoSpaceDE w:val="0"/>
        <w:autoSpaceDN w:val="0"/>
        <w:adjustRightInd w:val="0"/>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Дифузните извори на загадување на подземните води се идентификувани како значајни:</w:t>
      </w:r>
    </w:p>
    <w:p w:rsidR="00DC7B08" w:rsidRPr="00E876D3" w:rsidRDefault="00DC7B08" w:rsidP="00BC6B4C">
      <w:pPr>
        <w:pStyle w:val="ListParagraph"/>
        <w:numPr>
          <w:ilvl w:val="0"/>
          <w:numId w:val="20"/>
        </w:numPr>
        <w:autoSpaceDE w:val="0"/>
        <w:autoSpaceDN w:val="0"/>
        <w:adjustRightInd w:val="0"/>
        <w:spacing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Земјоделство - (обработливо земјиште, повеќегодишни, пасишта, хетерогено земјоделско земјиште);</w:t>
      </w:r>
    </w:p>
    <w:p w:rsidR="00DC7B08" w:rsidRPr="00E876D3" w:rsidRDefault="00DC7B08" w:rsidP="00BC6B4C">
      <w:pPr>
        <w:pStyle w:val="ListParagraph"/>
        <w:numPr>
          <w:ilvl w:val="0"/>
          <w:numId w:val="20"/>
        </w:numPr>
        <w:autoSpaceDE w:val="0"/>
        <w:autoSpaceDN w:val="0"/>
        <w:adjustRightInd w:val="0"/>
        <w:spacing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Депонии (над 0,25</w:t>
      </w:r>
      <w:r w:rsidR="003F0021" w:rsidRPr="00E876D3">
        <w:rPr>
          <w:rFonts w:ascii="Times New Roman" w:eastAsiaTheme="minorEastAsia" w:hAnsi="Times New Roman" w:cs="Times New Roman"/>
          <w:sz w:val="24"/>
          <w:szCs w:val="24"/>
          <w:lang w:val="mk-MK"/>
        </w:rPr>
        <w:t xml:space="preserve"> km</w:t>
      </w:r>
      <w:r w:rsidRPr="00E876D3">
        <w:rPr>
          <w:rFonts w:ascii="Times New Roman" w:eastAsiaTheme="minorEastAsia" w:hAnsi="Times New Roman" w:cs="Times New Roman"/>
          <w:sz w:val="24"/>
          <w:szCs w:val="24"/>
          <w:vertAlign w:val="superscript"/>
          <w:lang w:val="mk-MK"/>
        </w:rPr>
        <w:t>2</w:t>
      </w:r>
      <w:r w:rsidRPr="00E876D3">
        <w:rPr>
          <w:rFonts w:ascii="Times New Roman" w:eastAsiaTheme="minorEastAsia" w:hAnsi="Times New Roman" w:cs="Times New Roman"/>
          <w:sz w:val="24"/>
          <w:szCs w:val="24"/>
          <w:lang w:val="mk-MK"/>
        </w:rPr>
        <w:t>);</w:t>
      </w:r>
    </w:p>
    <w:p w:rsidR="00DC7B08" w:rsidRPr="00E876D3" w:rsidRDefault="00DC7B08" w:rsidP="00BC6B4C">
      <w:pPr>
        <w:pStyle w:val="ListParagraph"/>
        <w:numPr>
          <w:ilvl w:val="0"/>
          <w:numId w:val="20"/>
        </w:numPr>
        <w:autoSpaceDE w:val="0"/>
        <w:autoSpaceDN w:val="0"/>
        <w:adjustRightInd w:val="0"/>
        <w:spacing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Рудници, јаловина (со површина над 0,25</w:t>
      </w:r>
      <w:r w:rsidR="003F0021" w:rsidRPr="00E876D3">
        <w:rPr>
          <w:rFonts w:ascii="Times New Roman" w:eastAsiaTheme="minorEastAsia" w:hAnsi="Times New Roman" w:cs="Times New Roman"/>
          <w:sz w:val="24"/>
          <w:szCs w:val="24"/>
          <w:lang w:val="mk-MK"/>
        </w:rPr>
        <w:t xml:space="preserve"> km</w:t>
      </w:r>
      <w:r w:rsidRPr="00E876D3">
        <w:rPr>
          <w:rFonts w:ascii="Times New Roman" w:eastAsiaTheme="minorEastAsia" w:hAnsi="Times New Roman" w:cs="Times New Roman"/>
          <w:sz w:val="24"/>
          <w:szCs w:val="24"/>
          <w:vertAlign w:val="superscript"/>
          <w:lang w:val="mk-MK"/>
        </w:rPr>
        <w:t>2</w:t>
      </w:r>
      <w:r w:rsidRPr="00E876D3">
        <w:rPr>
          <w:rFonts w:ascii="Times New Roman" w:eastAsiaTheme="minorEastAsia" w:hAnsi="Times New Roman" w:cs="Times New Roman"/>
          <w:sz w:val="24"/>
          <w:szCs w:val="24"/>
          <w:lang w:val="mk-MK"/>
        </w:rPr>
        <w:t>);</w:t>
      </w:r>
    </w:p>
    <w:p w:rsidR="00DC7B08" w:rsidRPr="00E876D3" w:rsidRDefault="00DC7B08" w:rsidP="00BC6B4C">
      <w:pPr>
        <w:pStyle w:val="ListParagraph"/>
        <w:numPr>
          <w:ilvl w:val="0"/>
          <w:numId w:val="20"/>
        </w:numPr>
        <w:autoSpaceDE w:val="0"/>
        <w:autoSpaceDN w:val="0"/>
        <w:adjustRightInd w:val="0"/>
        <w:spacing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Загадување од минати активности (со површина од над 0,25 km</w:t>
      </w:r>
      <w:r w:rsidRPr="00E876D3">
        <w:rPr>
          <w:rFonts w:ascii="Times New Roman" w:eastAsiaTheme="minorEastAsia" w:hAnsi="Times New Roman" w:cs="Times New Roman"/>
          <w:sz w:val="24"/>
          <w:szCs w:val="24"/>
          <w:vertAlign w:val="superscript"/>
          <w:lang w:val="mk-MK"/>
        </w:rPr>
        <w:t>2</w:t>
      </w:r>
      <w:r w:rsidRPr="00E876D3">
        <w:rPr>
          <w:rFonts w:ascii="Times New Roman" w:eastAsiaTheme="minorEastAsia" w:hAnsi="Times New Roman" w:cs="Times New Roman"/>
          <w:sz w:val="24"/>
          <w:szCs w:val="24"/>
          <w:lang w:val="mk-MK"/>
        </w:rPr>
        <w:t>);</w:t>
      </w:r>
    </w:p>
    <w:p w:rsidR="00995FB4" w:rsidRPr="00E876D3" w:rsidRDefault="00DC7B08" w:rsidP="00BC6B4C">
      <w:pPr>
        <w:pStyle w:val="ListParagraph"/>
        <w:numPr>
          <w:ilvl w:val="0"/>
          <w:numId w:val="20"/>
        </w:numPr>
        <w:autoSpaceDE w:val="0"/>
        <w:autoSpaceDN w:val="0"/>
        <w:adjustRightInd w:val="0"/>
        <w:spacing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Насел</w:t>
      </w:r>
      <w:r w:rsidR="003F0021" w:rsidRPr="00E876D3">
        <w:rPr>
          <w:rFonts w:ascii="Times New Roman" w:eastAsiaTheme="minorEastAsia" w:hAnsi="Times New Roman" w:cs="Times New Roman"/>
          <w:sz w:val="24"/>
          <w:szCs w:val="24"/>
          <w:lang w:val="mk-MK"/>
        </w:rPr>
        <w:t>ени места</w:t>
      </w:r>
      <w:r w:rsidRPr="00E876D3">
        <w:rPr>
          <w:rFonts w:ascii="Times New Roman" w:eastAsiaTheme="minorEastAsia" w:hAnsi="Times New Roman" w:cs="Times New Roman"/>
          <w:sz w:val="24"/>
          <w:szCs w:val="24"/>
          <w:lang w:val="mk-MK"/>
        </w:rPr>
        <w:t xml:space="preserve"> без или со делумно изградена канализација.</w:t>
      </w:r>
    </w:p>
    <w:p w:rsidR="00DC7B08" w:rsidRPr="00E876D3" w:rsidRDefault="00DC7B08" w:rsidP="00BD3C2E">
      <w:pPr>
        <w:spacing w:line="200" w:lineRule="atLeast"/>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Најголем процент од видовите дифузни извори на загадување на подземните водни тела во територијалниот опфат на регионот на Западно Егејско Море зазема земјоделството.</w:t>
      </w:r>
    </w:p>
    <w:p w:rsidR="00055548" w:rsidRPr="00E876D3" w:rsidRDefault="00DC7B08" w:rsidP="00BD3C2E">
      <w:pPr>
        <w:spacing w:line="200" w:lineRule="atLeast"/>
        <w:jc w:val="both"/>
        <w:rPr>
          <w:sz w:val="20"/>
          <w:szCs w:val="20"/>
          <w:lang w:val="mk-MK"/>
        </w:rPr>
      </w:pPr>
      <w:r w:rsidRPr="00E876D3">
        <w:rPr>
          <w:rFonts w:ascii="Times New Roman" w:eastAsiaTheme="minorEastAsia" w:hAnsi="Times New Roman" w:cs="Times New Roman"/>
          <w:sz w:val="24"/>
          <w:szCs w:val="24"/>
          <w:lang w:val="mk-MK"/>
        </w:rPr>
        <w:t xml:space="preserve">Идентификуваните дифузни извори на загадување (по видови) за сите подземни водни тела во Регионот за управување со сливот на Западен Егеј се </w:t>
      </w:r>
      <w:r w:rsidR="003F0021" w:rsidRPr="00E876D3">
        <w:rPr>
          <w:rFonts w:ascii="Times New Roman" w:eastAsiaTheme="minorEastAsia" w:hAnsi="Times New Roman" w:cs="Times New Roman"/>
          <w:sz w:val="24"/>
          <w:szCs w:val="24"/>
          <w:lang w:val="mk-MK"/>
        </w:rPr>
        <w:t xml:space="preserve">визуелно прикажани </w:t>
      </w:r>
      <w:r w:rsidRPr="00E876D3">
        <w:rPr>
          <w:rFonts w:ascii="Times New Roman" w:eastAsiaTheme="minorEastAsia" w:hAnsi="Times New Roman" w:cs="Times New Roman"/>
          <w:sz w:val="24"/>
          <w:szCs w:val="24"/>
          <w:lang w:val="mk-MK"/>
        </w:rPr>
        <w:t xml:space="preserve">на </w:t>
      </w:r>
      <w:r w:rsidRPr="00E876D3">
        <w:rPr>
          <w:rFonts w:ascii="Times New Roman" w:eastAsiaTheme="minorEastAsia" w:hAnsi="Times New Roman" w:cs="Times New Roman"/>
          <w:b/>
          <w:sz w:val="24"/>
          <w:szCs w:val="24"/>
          <w:lang w:val="mk-MK"/>
        </w:rPr>
        <w:t>Слика 2.1.3.Б-2</w:t>
      </w:r>
      <w:r w:rsidRPr="00E876D3">
        <w:rPr>
          <w:rFonts w:ascii="Times New Roman" w:eastAsiaTheme="minorEastAsia" w:hAnsi="Times New Roman" w:cs="Times New Roman"/>
          <w:sz w:val="24"/>
          <w:szCs w:val="24"/>
          <w:lang w:val="mk-MK"/>
        </w:rPr>
        <w:t>.</w:t>
      </w:r>
      <w:bookmarkStart w:id="61" w:name="2.3.3._Оценка_на_натиска_от_водовземане"/>
      <w:bookmarkEnd w:id="61"/>
    </w:p>
    <w:p w:rsidR="00055548" w:rsidRPr="00E876D3" w:rsidRDefault="00055548" w:rsidP="00055548">
      <w:pPr>
        <w:widowControl w:val="0"/>
        <w:spacing w:after="0" w:line="276" w:lineRule="auto"/>
        <w:ind w:left="1279" w:right="1404" w:hanging="199"/>
        <w:jc w:val="center"/>
        <w:rPr>
          <w:rFonts w:ascii="Times New Roman" w:eastAsiaTheme="minorEastAsia" w:hAnsi="Times New Roman" w:cs="Times New Roman"/>
          <w:b/>
          <w:bCs/>
          <w:sz w:val="24"/>
          <w:szCs w:val="24"/>
          <w:lang w:val="mk-MK"/>
        </w:rPr>
      </w:pPr>
      <w:r w:rsidRPr="00E876D3">
        <w:rPr>
          <w:noProof/>
          <w:lang w:val="mk-MK" w:eastAsia="mk-MK"/>
        </w:rPr>
        <w:lastRenderedPageBreak/>
        <w:drawing>
          <wp:inline distT="0" distB="0" distL="0" distR="0" wp14:anchorId="5F66D813" wp14:editId="0FC549D9">
            <wp:extent cx="3605495" cy="2143808"/>
            <wp:effectExtent l="0" t="0" r="0" b="8890"/>
            <wp:docPr id="159" name="Picture 159" descr="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descr="Pie chart&#10;&#10;Description automatically generated"/>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633227" cy="2160297"/>
                    </a:xfrm>
                    <a:prstGeom prst="rect">
                      <a:avLst/>
                    </a:prstGeom>
                    <a:noFill/>
                    <a:ln>
                      <a:noFill/>
                    </a:ln>
                  </pic:spPr>
                </pic:pic>
              </a:graphicData>
            </a:graphic>
          </wp:inline>
        </w:drawing>
      </w:r>
    </w:p>
    <w:p w:rsidR="00D03EBD" w:rsidRPr="00E876D3" w:rsidRDefault="00DC7B08" w:rsidP="00BD3C2E">
      <w:pPr>
        <w:widowControl w:val="0"/>
        <w:spacing w:after="0" w:line="276" w:lineRule="auto"/>
        <w:ind w:left="1279" w:right="1404" w:firstLine="708"/>
        <w:jc w:val="center"/>
        <w:rPr>
          <w:szCs w:val="24"/>
          <w:lang w:val="mk-MK"/>
        </w:rPr>
      </w:pPr>
      <w:r w:rsidRPr="00E876D3">
        <w:rPr>
          <w:rFonts w:ascii="Times New Roman" w:eastAsiaTheme="minorEastAsia" w:hAnsi="Times New Roman" w:cs="Times New Roman"/>
          <w:b/>
          <w:bCs/>
          <w:sz w:val="24"/>
          <w:szCs w:val="24"/>
          <w:lang w:val="mk-MK"/>
        </w:rPr>
        <w:t xml:space="preserve">Слика 2.1.3.Б-2 </w:t>
      </w:r>
      <w:r w:rsidRPr="00E876D3">
        <w:rPr>
          <w:rFonts w:ascii="Times New Roman" w:eastAsiaTheme="minorEastAsia" w:hAnsi="Times New Roman" w:cs="Times New Roman"/>
          <w:bCs/>
          <w:i/>
          <w:sz w:val="24"/>
          <w:szCs w:val="24"/>
          <w:lang w:val="mk-MK"/>
        </w:rPr>
        <w:t>Идентификувани дифузни извори на загадување (по видови) за подземните водни тела во регионот на Западно Егејско Море</w:t>
      </w:r>
    </w:p>
    <w:p w:rsidR="00DC7B08" w:rsidRPr="00E876D3" w:rsidRDefault="00BD3C2E" w:rsidP="00DC7B08">
      <w:pPr>
        <w:autoSpaceDE w:val="0"/>
        <w:autoSpaceDN w:val="0"/>
        <w:adjustRightInd w:val="0"/>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Оцен</w:t>
      </w:r>
      <w:r w:rsidR="00DC7B08" w:rsidRPr="00E876D3">
        <w:rPr>
          <w:rFonts w:ascii="Times New Roman" w:eastAsiaTheme="minorEastAsia" w:hAnsi="Times New Roman" w:cs="Times New Roman"/>
          <w:sz w:val="24"/>
          <w:szCs w:val="24"/>
          <w:lang w:val="mk-MK"/>
        </w:rPr>
        <w:t xml:space="preserve">ата на притисокот врз подземните водни тела од дифузни извори се пресметува како вкупна погодена површина во однос на вкупната откриена површина на водното тело. Кога збирот на погодената </w:t>
      </w:r>
      <w:r w:rsidR="001F2273" w:rsidRPr="00E876D3">
        <w:rPr>
          <w:rFonts w:ascii="Times New Roman" w:eastAsiaTheme="minorEastAsia" w:hAnsi="Times New Roman" w:cs="Times New Roman"/>
          <w:sz w:val="24"/>
          <w:szCs w:val="24"/>
          <w:lang w:val="mk-MK"/>
        </w:rPr>
        <w:t>површина</w:t>
      </w:r>
      <w:r w:rsidR="00DC7B08" w:rsidRPr="00E876D3">
        <w:rPr>
          <w:rFonts w:ascii="Times New Roman" w:eastAsiaTheme="minorEastAsia" w:hAnsi="Times New Roman" w:cs="Times New Roman"/>
          <w:sz w:val="24"/>
          <w:szCs w:val="24"/>
          <w:lang w:val="mk-MK"/>
        </w:rPr>
        <w:t xml:space="preserve"> на дифузни извори надминува 75% од откриената површина на соодветното подземно водно тело, идентификуваниот притисок се смета за значителен.</w:t>
      </w:r>
    </w:p>
    <w:p w:rsidR="00995FB4" w:rsidRPr="00E876D3" w:rsidRDefault="00DC7B08" w:rsidP="00DC7B08">
      <w:pPr>
        <w:autoSpaceDE w:val="0"/>
        <w:autoSpaceDN w:val="0"/>
        <w:adjustRightInd w:val="0"/>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Анализата покажува дека за 9 од вкупно 38 подземни водни тела во територијалниот опфат на регионот на Западен Егеј, притисокот од дифузни извори на загадување е дефиниран како значителен.</w:t>
      </w:r>
    </w:p>
    <w:p w:rsidR="007435BB" w:rsidRPr="00E876D3" w:rsidRDefault="007435BB" w:rsidP="007435BB">
      <w:pPr>
        <w:autoSpaceDE w:val="0"/>
        <w:autoSpaceDN w:val="0"/>
        <w:adjustRightInd w:val="0"/>
        <w:spacing w:after="0" w:line="276" w:lineRule="auto"/>
        <w:ind w:firstLine="720"/>
        <w:jc w:val="both"/>
        <w:rPr>
          <w:rFonts w:ascii="Times New Roman" w:eastAsiaTheme="minorEastAsia" w:hAnsi="Times New Roman" w:cs="Times New Roman"/>
          <w:b/>
          <w:bCs/>
          <w:i/>
          <w:iCs/>
          <w:sz w:val="24"/>
          <w:szCs w:val="24"/>
          <w:lang w:val="mk-MK"/>
        </w:rPr>
      </w:pPr>
    </w:p>
    <w:p w:rsidR="00995FB4" w:rsidRPr="00E876D3" w:rsidRDefault="00866F7A" w:rsidP="007435BB">
      <w:pPr>
        <w:autoSpaceDE w:val="0"/>
        <w:autoSpaceDN w:val="0"/>
        <w:adjustRightInd w:val="0"/>
        <w:spacing w:after="0" w:line="276" w:lineRule="auto"/>
        <w:ind w:firstLine="720"/>
        <w:jc w:val="both"/>
        <w:rPr>
          <w:rFonts w:ascii="Times New Roman" w:eastAsiaTheme="minorEastAsia" w:hAnsi="Times New Roman" w:cs="Times New Roman"/>
          <w:b/>
          <w:bCs/>
          <w:i/>
          <w:iCs/>
          <w:sz w:val="24"/>
          <w:szCs w:val="24"/>
          <w:lang w:val="mk-MK"/>
        </w:rPr>
      </w:pPr>
      <w:r w:rsidRPr="00E876D3">
        <w:rPr>
          <w:rFonts w:ascii="Times New Roman" w:eastAsiaTheme="minorEastAsia" w:hAnsi="Times New Roman" w:cs="Times New Roman"/>
          <w:b/>
          <w:bCs/>
          <w:i/>
          <w:iCs/>
          <w:sz w:val="24"/>
          <w:szCs w:val="24"/>
          <w:lang w:val="mk-MK"/>
        </w:rPr>
        <w:t>Оцена</w:t>
      </w:r>
      <w:r w:rsidR="00DC7B08" w:rsidRPr="00E876D3">
        <w:rPr>
          <w:rFonts w:ascii="Times New Roman" w:eastAsiaTheme="minorEastAsia" w:hAnsi="Times New Roman" w:cs="Times New Roman"/>
          <w:b/>
          <w:bCs/>
          <w:i/>
          <w:iCs/>
          <w:sz w:val="24"/>
          <w:szCs w:val="24"/>
          <w:lang w:val="mk-MK"/>
        </w:rPr>
        <w:t xml:space="preserve"> на притисокот за внесување вода</w:t>
      </w:r>
    </w:p>
    <w:p w:rsidR="00DC7B08" w:rsidRPr="00E876D3" w:rsidRDefault="00DC7B08" w:rsidP="00DC7B08">
      <w:pPr>
        <w:autoSpaceDE w:val="0"/>
        <w:autoSpaceDN w:val="0"/>
        <w:adjustRightInd w:val="0"/>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Најголем процент од подземните води зазема црпење вода за пиење и за водоснабдување на населените места.</w:t>
      </w:r>
    </w:p>
    <w:p w:rsidR="00995FB4" w:rsidRPr="00E876D3" w:rsidRDefault="00DC7B08" w:rsidP="00DC7B08">
      <w:pPr>
        <w:autoSpaceDE w:val="0"/>
        <w:autoSpaceDN w:val="0"/>
        <w:adjustRightInd w:val="0"/>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Значаен притисок за подземните води се дефинира како секое </w:t>
      </w:r>
      <w:r w:rsidR="001F2273" w:rsidRPr="00E876D3">
        <w:rPr>
          <w:rFonts w:ascii="Times New Roman" w:eastAsiaTheme="minorEastAsia" w:hAnsi="Times New Roman" w:cs="Times New Roman"/>
          <w:sz w:val="24"/>
          <w:szCs w:val="24"/>
          <w:lang w:val="mk-MK"/>
        </w:rPr>
        <w:t>црпење</w:t>
      </w:r>
      <w:r w:rsidRPr="00E876D3">
        <w:rPr>
          <w:rFonts w:ascii="Times New Roman" w:eastAsiaTheme="minorEastAsia" w:hAnsi="Times New Roman" w:cs="Times New Roman"/>
          <w:sz w:val="24"/>
          <w:szCs w:val="24"/>
          <w:lang w:val="mk-MK"/>
        </w:rPr>
        <w:t xml:space="preserve"> или група на </w:t>
      </w:r>
      <w:r w:rsidR="001F2273" w:rsidRPr="00E876D3">
        <w:rPr>
          <w:rFonts w:ascii="Times New Roman" w:eastAsiaTheme="minorEastAsia" w:hAnsi="Times New Roman" w:cs="Times New Roman"/>
          <w:sz w:val="24"/>
          <w:szCs w:val="24"/>
          <w:lang w:val="mk-MK"/>
        </w:rPr>
        <w:t>грпења</w:t>
      </w:r>
      <w:r w:rsidRPr="00E876D3">
        <w:rPr>
          <w:rFonts w:ascii="Times New Roman" w:eastAsiaTheme="minorEastAsia" w:hAnsi="Times New Roman" w:cs="Times New Roman"/>
          <w:sz w:val="24"/>
          <w:szCs w:val="24"/>
          <w:lang w:val="mk-MK"/>
        </w:rPr>
        <w:t xml:space="preserve"> во одредена област, каде што индексот на експлоатација (однос помеѓу вкупното </w:t>
      </w:r>
      <w:r w:rsidR="00E715FF" w:rsidRPr="00E876D3">
        <w:rPr>
          <w:rFonts w:ascii="Times New Roman" w:eastAsiaTheme="minorEastAsia" w:hAnsi="Times New Roman" w:cs="Times New Roman"/>
          <w:sz w:val="24"/>
          <w:szCs w:val="24"/>
          <w:lang w:val="mk-MK"/>
        </w:rPr>
        <w:t>црпење</w:t>
      </w:r>
      <w:r w:rsidRPr="00E876D3">
        <w:rPr>
          <w:rFonts w:ascii="Times New Roman" w:eastAsiaTheme="minorEastAsia" w:hAnsi="Times New Roman" w:cs="Times New Roman"/>
          <w:sz w:val="24"/>
          <w:szCs w:val="24"/>
          <w:lang w:val="mk-MK"/>
        </w:rPr>
        <w:t xml:space="preserve"> од подземно водно тело/дел од подземно водно тело и расположливите ресурси) е над 40%. Притисокот на </w:t>
      </w:r>
      <w:r w:rsidR="00E715FF" w:rsidRPr="00E876D3">
        <w:rPr>
          <w:rFonts w:ascii="Times New Roman" w:eastAsiaTheme="minorEastAsia" w:hAnsi="Times New Roman" w:cs="Times New Roman"/>
          <w:sz w:val="24"/>
          <w:szCs w:val="24"/>
          <w:lang w:val="mk-MK"/>
        </w:rPr>
        <w:t>внес</w:t>
      </w:r>
      <w:r w:rsidRPr="00E876D3">
        <w:rPr>
          <w:rFonts w:ascii="Times New Roman" w:eastAsiaTheme="minorEastAsia" w:hAnsi="Times New Roman" w:cs="Times New Roman"/>
          <w:sz w:val="24"/>
          <w:szCs w:val="24"/>
          <w:lang w:val="mk-MK"/>
        </w:rPr>
        <w:t xml:space="preserve"> на вода е дефиниран како надминат за 8 подземни водни тела, каде што оперативниот индекс надминува 40%. Во 5 од овие 8 подземни водни тела, оперативниот индекс за одредена намена (движечка сила) е над 40%, соодветно притисокот од соодветната цел е дефиниран како значителен (</w:t>
      </w:r>
      <w:r w:rsidRPr="00E876D3">
        <w:rPr>
          <w:rFonts w:ascii="Times New Roman" w:eastAsiaTheme="minorEastAsia" w:hAnsi="Times New Roman" w:cs="Times New Roman"/>
          <w:b/>
          <w:sz w:val="24"/>
          <w:szCs w:val="24"/>
          <w:lang w:val="mk-MK"/>
        </w:rPr>
        <w:t>Табела 2.1.3.Б-5</w:t>
      </w:r>
      <w:r w:rsidRPr="00E876D3">
        <w:rPr>
          <w:rFonts w:ascii="Times New Roman" w:eastAsiaTheme="minorEastAsia" w:hAnsi="Times New Roman" w:cs="Times New Roman"/>
          <w:sz w:val="24"/>
          <w:szCs w:val="24"/>
          <w:lang w:val="mk-MK"/>
        </w:rPr>
        <w:t>).</w:t>
      </w:r>
    </w:p>
    <w:p w:rsidR="002245C2" w:rsidRPr="00E876D3" w:rsidRDefault="00DC7B08" w:rsidP="009A5D40">
      <w:pPr>
        <w:autoSpaceDE w:val="0"/>
        <w:autoSpaceDN w:val="0"/>
        <w:adjustRightInd w:val="0"/>
        <w:spacing w:before="120" w:after="0" w:line="276" w:lineRule="auto"/>
        <w:ind w:firstLine="720"/>
        <w:jc w:val="both"/>
        <w:rPr>
          <w:rFonts w:ascii="Times New Roman" w:eastAsiaTheme="minorEastAsia" w:hAnsi="Times New Roman" w:cs="Times New Roman"/>
          <w:i/>
          <w:iCs/>
          <w:sz w:val="24"/>
          <w:szCs w:val="24"/>
          <w:lang w:val="mk-MK"/>
        </w:rPr>
      </w:pPr>
      <w:r w:rsidRPr="00E876D3">
        <w:rPr>
          <w:rFonts w:ascii="Times New Roman" w:eastAsiaTheme="minorEastAsia" w:hAnsi="Times New Roman" w:cs="Times New Roman"/>
          <w:b/>
          <w:bCs/>
          <w:sz w:val="24"/>
          <w:szCs w:val="24"/>
          <w:lang w:val="mk-MK"/>
        </w:rPr>
        <w:t>Табела 2.1.3.Б-5</w:t>
      </w:r>
      <w:r w:rsidR="008F30F1" w:rsidRPr="00E876D3">
        <w:rPr>
          <w:rFonts w:ascii="Times New Roman" w:eastAsiaTheme="minorEastAsia" w:hAnsi="Times New Roman" w:cs="Times New Roman"/>
          <w:b/>
          <w:bCs/>
          <w:sz w:val="24"/>
          <w:szCs w:val="24"/>
          <w:lang w:val="mk-MK"/>
        </w:rPr>
        <w:t xml:space="preserve"> </w:t>
      </w:r>
      <w:r w:rsidRPr="00E876D3">
        <w:rPr>
          <w:rFonts w:ascii="Times New Roman" w:eastAsiaTheme="minorEastAsia" w:hAnsi="Times New Roman" w:cs="Times New Roman"/>
          <w:i/>
          <w:iCs/>
          <w:sz w:val="24"/>
          <w:szCs w:val="24"/>
          <w:lang w:val="mk-MK"/>
        </w:rPr>
        <w:t>Подземни водни тела со оперативен индекс над 40%</w:t>
      </w:r>
    </w:p>
    <w:tbl>
      <w:tblPr>
        <w:tblStyle w:val="Style21"/>
        <w:tblW w:w="9147" w:type="dxa"/>
        <w:tblLayout w:type="fixed"/>
        <w:tblLook w:val="01E0" w:firstRow="1" w:lastRow="1" w:firstColumn="1" w:lastColumn="1" w:noHBand="0" w:noVBand="0"/>
      </w:tblPr>
      <w:tblGrid>
        <w:gridCol w:w="1809"/>
        <w:gridCol w:w="2518"/>
        <w:gridCol w:w="1701"/>
        <w:gridCol w:w="3119"/>
      </w:tblGrid>
      <w:tr w:rsidR="002245C2" w:rsidRPr="00E876D3" w:rsidTr="002245C2">
        <w:trPr>
          <w:cnfStyle w:val="100000000000" w:firstRow="1" w:lastRow="0" w:firstColumn="0" w:lastColumn="0" w:oddVBand="0" w:evenVBand="0" w:oddHBand="0" w:evenHBand="0" w:firstRowFirstColumn="0" w:firstRowLastColumn="0" w:lastRowFirstColumn="0" w:lastRowLastColumn="0"/>
          <w:trHeight w:hRule="exact" w:val="985"/>
        </w:trPr>
        <w:tc>
          <w:tcPr>
            <w:tcW w:w="1809" w:type="dxa"/>
          </w:tcPr>
          <w:p w:rsidR="002245C2" w:rsidRPr="00E876D3" w:rsidRDefault="002245C2" w:rsidP="001561D4">
            <w:pPr>
              <w:widowControl w:val="0"/>
              <w:spacing w:before="11"/>
              <w:rPr>
                <w:rFonts w:ascii="Times New Roman" w:hAnsi="Times New Roman" w:cs="Times New Roman"/>
                <w:b w:val="0"/>
                <w:bCs w:val="0"/>
                <w:sz w:val="27"/>
                <w:szCs w:val="27"/>
                <w:lang w:val="mk-MK"/>
              </w:rPr>
            </w:pPr>
          </w:p>
          <w:p w:rsidR="002245C2" w:rsidRPr="00E876D3" w:rsidRDefault="00E715FF" w:rsidP="00E715FF">
            <w:pPr>
              <w:widowControl w:val="0"/>
              <w:ind w:left="373" w:hanging="231"/>
              <w:rPr>
                <w:rFonts w:ascii="Times New Roman" w:hAnsi="Times New Roman" w:cs="Times New Roman"/>
                <w:sz w:val="20"/>
                <w:szCs w:val="20"/>
                <w:lang w:val="mk-MK"/>
              </w:rPr>
            </w:pPr>
            <w:r w:rsidRPr="00E876D3">
              <w:rPr>
                <w:rFonts w:ascii="Times New Roman" w:eastAsiaTheme="minorHAnsi" w:hAnsi="Times New Roman" w:cs="Times New Roman"/>
                <w:sz w:val="20"/>
                <w:lang w:val="mk-MK"/>
              </w:rPr>
              <w:t xml:space="preserve">Шифра на </w:t>
            </w:r>
            <w:r w:rsidR="008F30F1" w:rsidRPr="00E876D3">
              <w:rPr>
                <w:rFonts w:ascii="Times New Roman" w:eastAsiaTheme="minorHAnsi" w:hAnsi="Times New Roman" w:cs="Times New Roman"/>
                <w:sz w:val="20"/>
                <w:lang w:val="mk-MK"/>
              </w:rPr>
              <w:t>ПзВТ</w:t>
            </w:r>
          </w:p>
        </w:tc>
        <w:tc>
          <w:tcPr>
            <w:tcW w:w="2518" w:type="dxa"/>
          </w:tcPr>
          <w:p w:rsidR="002245C2" w:rsidRPr="00E876D3" w:rsidRDefault="002245C2" w:rsidP="001561D4">
            <w:pPr>
              <w:widowControl w:val="0"/>
              <w:spacing w:before="11"/>
              <w:rPr>
                <w:rFonts w:ascii="Times New Roman" w:hAnsi="Times New Roman" w:cs="Times New Roman"/>
                <w:b w:val="0"/>
                <w:bCs w:val="0"/>
                <w:sz w:val="27"/>
                <w:szCs w:val="27"/>
                <w:lang w:val="mk-MK"/>
              </w:rPr>
            </w:pPr>
          </w:p>
          <w:p w:rsidR="002245C2" w:rsidRPr="00E876D3" w:rsidRDefault="00DC7B08" w:rsidP="00E715FF">
            <w:pPr>
              <w:widowControl w:val="0"/>
              <w:ind w:left="706" w:hanging="533"/>
              <w:rPr>
                <w:rFonts w:ascii="Times New Roman" w:hAnsi="Times New Roman" w:cs="Times New Roman"/>
                <w:sz w:val="20"/>
                <w:szCs w:val="20"/>
                <w:lang w:val="mk-MK"/>
              </w:rPr>
            </w:pPr>
            <w:r w:rsidRPr="00E876D3">
              <w:rPr>
                <w:rFonts w:ascii="Times New Roman" w:eastAsiaTheme="minorHAnsi" w:hAnsi="Times New Roman" w:cs="Times New Roman"/>
                <w:sz w:val="20"/>
                <w:lang w:val="mk-MK"/>
              </w:rPr>
              <w:t>Име на водно тело</w:t>
            </w:r>
          </w:p>
        </w:tc>
        <w:tc>
          <w:tcPr>
            <w:tcW w:w="1701" w:type="dxa"/>
          </w:tcPr>
          <w:p w:rsidR="002245C2" w:rsidRPr="00E876D3" w:rsidRDefault="008F30F1" w:rsidP="00E715FF">
            <w:pPr>
              <w:widowControl w:val="0"/>
              <w:spacing w:before="90"/>
              <w:ind w:left="154" w:hanging="233"/>
              <w:jc w:val="center"/>
              <w:rPr>
                <w:rFonts w:ascii="Times New Roman" w:hAnsi="Times New Roman" w:cs="Times New Roman"/>
                <w:sz w:val="20"/>
                <w:szCs w:val="20"/>
                <w:lang w:val="mk-MK"/>
              </w:rPr>
            </w:pPr>
            <w:r w:rsidRPr="00E876D3">
              <w:rPr>
                <w:rFonts w:ascii="Times New Roman" w:eastAsiaTheme="minorHAnsi" w:hAnsi="Times New Roman" w:cs="Times New Roman"/>
                <w:sz w:val="20"/>
                <w:lang w:val="mk-MK"/>
              </w:rPr>
              <w:t xml:space="preserve">ПзВТ </w:t>
            </w:r>
            <w:r w:rsidR="00DC7B08" w:rsidRPr="00E876D3">
              <w:rPr>
                <w:rFonts w:ascii="Times New Roman" w:eastAsiaTheme="minorHAnsi" w:hAnsi="Times New Roman" w:cs="Times New Roman"/>
                <w:w w:val="95"/>
                <w:sz w:val="20"/>
                <w:lang w:val="mk-MK"/>
              </w:rPr>
              <w:t xml:space="preserve">индекс на </w:t>
            </w:r>
            <w:r w:rsidR="00E715FF" w:rsidRPr="00E876D3">
              <w:rPr>
                <w:rFonts w:ascii="Times New Roman" w:eastAsiaTheme="minorHAnsi" w:hAnsi="Times New Roman" w:cs="Times New Roman"/>
                <w:w w:val="95"/>
                <w:sz w:val="20"/>
                <w:lang w:val="mk-MK"/>
              </w:rPr>
              <w:t>учинок</w:t>
            </w:r>
            <w:r w:rsidR="00DC7B08" w:rsidRPr="00E876D3">
              <w:rPr>
                <w:rFonts w:ascii="Times New Roman" w:eastAsiaTheme="minorHAnsi" w:hAnsi="Times New Roman" w:cs="Times New Roman"/>
                <w:w w:val="95"/>
                <w:sz w:val="20"/>
                <w:lang w:val="mk-MK"/>
              </w:rPr>
              <w:t>,%</w:t>
            </w:r>
          </w:p>
        </w:tc>
        <w:tc>
          <w:tcPr>
            <w:tcW w:w="3119" w:type="dxa"/>
          </w:tcPr>
          <w:p w:rsidR="002245C2" w:rsidRPr="00E876D3" w:rsidRDefault="00E715FF" w:rsidP="00E715FF">
            <w:pPr>
              <w:widowControl w:val="0"/>
              <w:spacing w:before="90"/>
              <w:ind w:left="104" w:right="1" w:hanging="104"/>
              <w:jc w:val="center"/>
              <w:rPr>
                <w:rFonts w:ascii="Times New Roman" w:hAnsi="Times New Roman" w:cs="Times New Roman"/>
                <w:sz w:val="20"/>
                <w:szCs w:val="20"/>
                <w:lang w:val="mk-MK"/>
              </w:rPr>
            </w:pPr>
            <w:r w:rsidRPr="00E876D3">
              <w:rPr>
                <w:rFonts w:ascii="Times New Roman" w:eastAsiaTheme="minorHAnsi" w:hAnsi="Times New Roman" w:cs="Times New Roman"/>
                <w:sz w:val="20"/>
                <w:lang w:val="mk-MK"/>
              </w:rPr>
              <w:t>Црпење</w:t>
            </w:r>
            <w:r w:rsidR="00DC7B08" w:rsidRPr="00E876D3">
              <w:rPr>
                <w:rFonts w:ascii="Times New Roman" w:eastAsiaTheme="minorHAnsi" w:hAnsi="Times New Roman" w:cs="Times New Roman"/>
                <w:sz w:val="20"/>
                <w:lang w:val="mk-MK"/>
              </w:rPr>
              <w:t xml:space="preserve"> вода за одредена цел (движечка сила), што претставува значителен притисок</w:t>
            </w:r>
          </w:p>
        </w:tc>
      </w:tr>
      <w:tr w:rsidR="002245C2" w:rsidRPr="00E876D3" w:rsidTr="002245C2">
        <w:trPr>
          <w:cnfStyle w:val="000000100000" w:firstRow="0" w:lastRow="0" w:firstColumn="0" w:lastColumn="0" w:oddVBand="0" w:evenVBand="0" w:oddHBand="1" w:evenHBand="0" w:firstRowFirstColumn="0" w:firstRowLastColumn="0" w:lastRowFirstColumn="0" w:lastRowLastColumn="0"/>
          <w:trHeight w:hRule="exact" w:val="470"/>
        </w:trPr>
        <w:tc>
          <w:tcPr>
            <w:tcW w:w="1809" w:type="dxa"/>
          </w:tcPr>
          <w:p w:rsidR="002245C2" w:rsidRPr="00E876D3" w:rsidRDefault="002245C2" w:rsidP="001561D4">
            <w:pPr>
              <w:widowControl w:val="0"/>
              <w:spacing w:before="107"/>
              <w:ind w:left="131"/>
              <w:rPr>
                <w:rFonts w:ascii="Times New Roman" w:hAnsi="Times New Roman" w:cs="Times New Roman"/>
                <w:sz w:val="18"/>
                <w:szCs w:val="18"/>
                <w:lang w:val="mk-MK"/>
              </w:rPr>
            </w:pPr>
            <w:r w:rsidRPr="00E876D3">
              <w:rPr>
                <w:rFonts w:ascii="Times New Roman" w:eastAsiaTheme="minorHAnsi" w:hAnsi="Times New Roman" w:cs="Times New Roman"/>
                <w:sz w:val="18"/>
                <w:szCs w:val="18"/>
                <w:lang w:val="mk-MK"/>
              </w:rPr>
              <w:t>BG4G000000Q001</w:t>
            </w:r>
          </w:p>
        </w:tc>
        <w:tc>
          <w:tcPr>
            <w:tcW w:w="2518" w:type="dxa"/>
          </w:tcPr>
          <w:p w:rsidR="00DC7B08" w:rsidRPr="00E876D3" w:rsidRDefault="00DC7B08" w:rsidP="00DC7B08">
            <w:pPr>
              <w:widowControl w:val="0"/>
              <w:spacing w:line="222" w:lineRule="exact"/>
              <w:jc w:val="both"/>
              <w:rPr>
                <w:rFonts w:ascii="Times New Roman" w:eastAsiaTheme="minorHAnsi" w:hAnsi="Times New Roman" w:cs="Times New Roman"/>
                <w:sz w:val="20"/>
                <w:lang w:val="mk-MK"/>
              </w:rPr>
            </w:pPr>
            <w:r w:rsidRPr="00E876D3">
              <w:rPr>
                <w:rFonts w:ascii="Times New Roman" w:eastAsiaTheme="minorHAnsi" w:hAnsi="Times New Roman" w:cs="Times New Roman"/>
                <w:sz w:val="20"/>
                <w:lang w:val="mk-MK"/>
              </w:rPr>
              <w:t xml:space="preserve">Порозни води во </w:t>
            </w:r>
            <w:r w:rsidR="001A4BCA" w:rsidRPr="00E876D3">
              <w:rPr>
                <w:rFonts w:ascii="Times New Roman" w:eastAsiaTheme="minorHAnsi" w:hAnsi="Times New Roman" w:cs="Times New Roman"/>
                <w:sz w:val="20"/>
                <w:lang w:val="mk-MK"/>
              </w:rPr>
              <w:t>Квартар</w:t>
            </w:r>
            <w:r w:rsidRPr="00E876D3">
              <w:rPr>
                <w:rFonts w:ascii="Times New Roman" w:eastAsiaTheme="minorHAnsi" w:hAnsi="Times New Roman" w:cs="Times New Roman"/>
                <w:sz w:val="20"/>
                <w:lang w:val="mk-MK"/>
              </w:rPr>
              <w:t xml:space="preserve"> -</w:t>
            </w:r>
          </w:p>
          <w:p w:rsidR="002245C2" w:rsidRPr="00E876D3" w:rsidRDefault="00DC7B08" w:rsidP="00DC7B08">
            <w:pPr>
              <w:widowControl w:val="0"/>
              <w:ind w:right="3"/>
              <w:jc w:val="both"/>
              <w:rPr>
                <w:rFonts w:ascii="Times New Roman" w:hAnsi="Times New Roman" w:cs="Times New Roman"/>
                <w:sz w:val="20"/>
                <w:szCs w:val="20"/>
                <w:lang w:val="mk-MK"/>
              </w:rPr>
            </w:pPr>
            <w:r w:rsidRPr="00E876D3">
              <w:rPr>
                <w:rFonts w:ascii="Times New Roman" w:eastAsiaTheme="minorHAnsi" w:hAnsi="Times New Roman" w:cs="Times New Roman"/>
                <w:sz w:val="20"/>
                <w:lang w:val="mk-MK"/>
              </w:rPr>
              <w:t>Струмешница</w:t>
            </w:r>
          </w:p>
        </w:tc>
        <w:tc>
          <w:tcPr>
            <w:tcW w:w="1701" w:type="dxa"/>
          </w:tcPr>
          <w:p w:rsidR="002245C2" w:rsidRPr="00E876D3" w:rsidRDefault="002245C2" w:rsidP="001561D4">
            <w:pPr>
              <w:widowControl w:val="0"/>
              <w:spacing w:before="107"/>
              <w:ind w:right="1"/>
              <w:jc w:val="center"/>
              <w:rPr>
                <w:rFonts w:ascii="Times New Roman" w:hAnsi="Times New Roman" w:cs="Times New Roman"/>
                <w:sz w:val="20"/>
                <w:szCs w:val="20"/>
                <w:lang w:val="mk-MK"/>
              </w:rPr>
            </w:pPr>
            <w:r w:rsidRPr="00E876D3">
              <w:rPr>
                <w:rFonts w:ascii="Times New Roman" w:eastAsiaTheme="minorHAnsi" w:hAnsi="Times New Roman" w:cs="Times New Roman"/>
                <w:sz w:val="20"/>
                <w:lang w:val="mk-MK"/>
              </w:rPr>
              <w:t>40,53</w:t>
            </w:r>
          </w:p>
        </w:tc>
        <w:tc>
          <w:tcPr>
            <w:tcW w:w="3119" w:type="dxa"/>
          </w:tcPr>
          <w:p w:rsidR="002245C2" w:rsidRPr="00E876D3" w:rsidRDefault="002245C2" w:rsidP="001561D4">
            <w:pPr>
              <w:widowControl w:val="0"/>
              <w:spacing w:before="112"/>
              <w:ind w:right="1"/>
              <w:jc w:val="center"/>
              <w:rPr>
                <w:rFonts w:ascii="Times New Roman" w:hAnsi="Times New Roman" w:cs="Times New Roman"/>
                <w:sz w:val="20"/>
                <w:szCs w:val="20"/>
                <w:lang w:val="mk-MK"/>
              </w:rPr>
            </w:pPr>
            <w:r w:rsidRPr="00E876D3">
              <w:rPr>
                <w:rFonts w:ascii="Times New Roman" w:eastAsiaTheme="minorHAnsi" w:hAnsi="Times New Roman" w:cs="Times New Roman"/>
                <w:b/>
                <w:sz w:val="20"/>
                <w:lang w:val="mk-MK"/>
              </w:rPr>
              <w:t>-</w:t>
            </w:r>
          </w:p>
        </w:tc>
      </w:tr>
      <w:tr w:rsidR="002245C2" w:rsidRPr="00E876D3" w:rsidTr="00DC7B08">
        <w:trPr>
          <w:cnfStyle w:val="000000010000" w:firstRow="0" w:lastRow="0" w:firstColumn="0" w:lastColumn="0" w:oddVBand="0" w:evenVBand="0" w:oddHBand="0" w:evenHBand="1" w:firstRowFirstColumn="0" w:firstRowLastColumn="0" w:lastRowFirstColumn="0" w:lastRowLastColumn="0"/>
          <w:trHeight w:hRule="exact" w:val="810"/>
        </w:trPr>
        <w:tc>
          <w:tcPr>
            <w:tcW w:w="1809" w:type="dxa"/>
          </w:tcPr>
          <w:p w:rsidR="002245C2" w:rsidRPr="00E876D3" w:rsidRDefault="002245C2" w:rsidP="002245C2">
            <w:pPr>
              <w:widowControl w:val="0"/>
              <w:spacing w:before="107"/>
              <w:ind w:left="131"/>
              <w:jc w:val="center"/>
              <w:rPr>
                <w:rFonts w:ascii="Times New Roman" w:hAnsi="Times New Roman" w:cs="Times New Roman"/>
                <w:sz w:val="18"/>
                <w:szCs w:val="18"/>
                <w:lang w:val="mk-MK"/>
              </w:rPr>
            </w:pPr>
            <w:r w:rsidRPr="00E876D3">
              <w:rPr>
                <w:rFonts w:ascii="Times New Roman" w:eastAsiaTheme="minorHAnsi" w:hAnsi="Times New Roman" w:cs="Times New Roman"/>
                <w:sz w:val="18"/>
                <w:szCs w:val="18"/>
                <w:lang w:val="mk-MK"/>
              </w:rPr>
              <w:lastRenderedPageBreak/>
              <w:t>BG4G000000Q003</w:t>
            </w:r>
          </w:p>
        </w:tc>
        <w:tc>
          <w:tcPr>
            <w:tcW w:w="2518" w:type="dxa"/>
          </w:tcPr>
          <w:p w:rsidR="002245C2" w:rsidRPr="00E876D3" w:rsidRDefault="00DC7B08" w:rsidP="0000209E">
            <w:pPr>
              <w:widowControl w:val="0"/>
              <w:spacing w:line="222" w:lineRule="exact"/>
              <w:rPr>
                <w:rFonts w:ascii="Times New Roman" w:eastAsiaTheme="minorHAnsi" w:hAnsi="Times New Roman" w:cs="Times New Roman"/>
                <w:sz w:val="20"/>
                <w:lang w:val="mk-MK"/>
              </w:rPr>
            </w:pPr>
            <w:r w:rsidRPr="00E876D3">
              <w:rPr>
                <w:rFonts w:ascii="Times New Roman" w:eastAsiaTheme="minorHAnsi" w:hAnsi="Times New Roman" w:cs="Times New Roman"/>
                <w:sz w:val="20"/>
                <w:lang w:val="mk-MK"/>
              </w:rPr>
              <w:t xml:space="preserve">Порозни води во </w:t>
            </w:r>
            <w:r w:rsidR="001A4BCA" w:rsidRPr="00E876D3">
              <w:rPr>
                <w:rFonts w:ascii="Times New Roman" w:eastAsiaTheme="minorHAnsi" w:hAnsi="Times New Roman" w:cs="Times New Roman"/>
                <w:sz w:val="20"/>
                <w:lang w:val="mk-MK"/>
              </w:rPr>
              <w:t>Квартар</w:t>
            </w:r>
            <w:r w:rsidRPr="00E876D3">
              <w:rPr>
                <w:rFonts w:ascii="Times New Roman" w:eastAsiaTheme="minorHAnsi" w:hAnsi="Times New Roman" w:cs="Times New Roman"/>
                <w:sz w:val="20"/>
                <w:lang w:val="mk-MK"/>
              </w:rPr>
              <w:t xml:space="preserve"> -Симитли</w:t>
            </w:r>
          </w:p>
        </w:tc>
        <w:tc>
          <w:tcPr>
            <w:tcW w:w="1701" w:type="dxa"/>
          </w:tcPr>
          <w:p w:rsidR="002245C2" w:rsidRPr="00E876D3" w:rsidRDefault="002245C2" w:rsidP="001561D4">
            <w:pPr>
              <w:widowControl w:val="0"/>
              <w:spacing w:before="107"/>
              <w:ind w:right="1"/>
              <w:jc w:val="center"/>
              <w:rPr>
                <w:rFonts w:ascii="Times New Roman" w:hAnsi="Times New Roman" w:cs="Times New Roman"/>
                <w:sz w:val="20"/>
                <w:szCs w:val="20"/>
                <w:lang w:val="mk-MK"/>
              </w:rPr>
            </w:pPr>
            <w:r w:rsidRPr="00E876D3">
              <w:rPr>
                <w:rFonts w:ascii="Times New Roman" w:eastAsiaTheme="minorHAnsi" w:hAnsi="Times New Roman" w:cs="Times New Roman"/>
                <w:sz w:val="20"/>
                <w:lang w:val="mk-MK"/>
              </w:rPr>
              <w:t>97,86</w:t>
            </w:r>
          </w:p>
        </w:tc>
        <w:tc>
          <w:tcPr>
            <w:tcW w:w="3119" w:type="dxa"/>
          </w:tcPr>
          <w:p w:rsidR="002245C2" w:rsidRPr="00E876D3" w:rsidRDefault="00DC7B08" w:rsidP="001561D4">
            <w:pPr>
              <w:widowControl w:val="0"/>
              <w:ind w:left="272" w:right="274" w:firstLine="81"/>
              <w:rPr>
                <w:rFonts w:ascii="Times New Roman" w:hAnsi="Times New Roman" w:cs="Times New Roman"/>
                <w:sz w:val="20"/>
                <w:szCs w:val="20"/>
                <w:lang w:val="mk-MK"/>
              </w:rPr>
            </w:pPr>
            <w:r w:rsidRPr="00E876D3">
              <w:rPr>
                <w:rFonts w:ascii="Times New Roman" w:eastAsiaTheme="minorHAnsi" w:hAnsi="Times New Roman" w:cs="Times New Roman"/>
                <w:sz w:val="20"/>
                <w:lang w:val="mk-MK"/>
              </w:rPr>
              <w:t>За централно снабдување со вода за пиење и домаќинство на населението</w:t>
            </w:r>
          </w:p>
        </w:tc>
      </w:tr>
      <w:tr w:rsidR="002245C2" w:rsidRPr="00E876D3" w:rsidTr="00DC7B08">
        <w:trPr>
          <w:cnfStyle w:val="000000100000" w:firstRow="0" w:lastRow="0" w:firstColumn="0" w:lastColumn="0" w:oddVBand="0" w:evenVBand="0" w:oddHBand="1" w:evenHBand="0" w:firstRowFirstColumn="0" w:firstRowLastColumn="0" w:lastRowFirstColumn="0" w:lastRowLastColumn="0"/>
          <w:trHeight w:hRule="exact" w:val="1005"/>
        </w:trPr>
        <w:tc>
          <w:tcPr>
            <w:tcW w:w="1809" w:type="dxa"/>
          </w:tcPr>
          <w:p w:rsidR="002245C2" w:rsidRPr="00E876D3" w:rsidRDefault="002245C2" w:rsidP="002245C2">
            <w:pPr>
              <w:widowControl w:val="0"/>
              <w:jc w:val="center"/>
              <w:rPr>
                <w:rFonts w:ascii="Times New Roman" w:hAnsi="Times New Roman" w:cs="Times New Roman"/>
                <w:sz w:val="18"/>
                <w:szCs w:val="18"/>
                <w:lang w:val="mk-MK"/>
              </w:rPr>
            </w:pPr>
            <w:r w:rsidRPr="00E876D3">
              <w:rPr>
                <w:rFonts w:ascii="Times New Roman" w:eastAsiaTheme="minorHAnsi" w:hAnsi="Times New Roman" w:cs="Times New Roman"/>
                <w:sz w:val="18"/>
                <w:szCs w:val="18"/>
                <w:lang w:val="mk-MK"/>
              </w:rPr>
              <w:t>BG4G000000Q007</w:t>
            </w:r>
          </w:p>
        </w:tc>
        <w:tc>
          <w:tcPr>
            <w:tcW w:w="2518" w:type="dxa"/>
          </w:tcPr>
          <w:p w:rsidR="00DC7B08" w:rsidRPr="00E876D3" w:rsidRDefault="00DC7B08" w:rsidP="0000209E">
            <w:pPr>
              <w:widowControl w:val="0"/>
              <w:spacing w:before="107"/>
              <w:ind w:left="1"/>
              <w:rPr>
                <w:rFonts w:ascii="Times New Roman" w:eastAsiaTheme="minorHAnsi" w:hAnsi="Times New Roman" w:cs="Times New Roman"/>
                <w:sz w:val="20"/>
                <w:lang w:val="mk-MK"/>
              </w:rPr>
            </w:pPr>
            <w:r w:rsidRPr="00E876D3">
              <w:rPr>
                <w:rFonts w:ascii="Times New Roman" w:eastAsiaTheme="minorHAnsi" w:hAnsi="Times New Roman" w:cs="Times New Roman"/>
                <w:sz w:val="20"/>
                <w:lang w:val="mk-MK"/>
              </w:rPr>
              <w:t xml:space="preserve">Порозни води во </w:t>
            </w:r>
            <w:r w:rsidR="001A4BCA" w:rsidRPr="00E876D3">
              <w:rPr>
                <w:rFonts w:ascii="Times New Roman" w:eastAsiaTheme="minorHAnsi" w:hAnsi="Times New Roman" w:cs="Times New Roman"/>
                <w:sz w:val="20"/>
                <w:lang w:val="mk-MK"/>
              </w:rPr>
              <w:t>Квартар</w:t>
            </w:r>
            <w:r w:rsidRPr="00E876D3">
              <w:rPr>
                <w:rFonts w:ascii="Times New Roman" w:eastAsiaTheme="minorHAnsi" w:hAnsi="Times New Roman" w:cs="Times New Roman"/>
                <w:sz w:val="20"/>
                <w:lang w:val="mk-MK"/>
              </w:rPr>
              <w:t xml:space="preserve"> -</w:t>
            </w:r>
          </w:p>
          <w:p w:rsidR="002245C2" w:rsidRPr="00E876D3" w:rsidRDefault="00DC7B08" w:rsidP="00DC7B08">
            <w:pPr>
              <w:widowControl w:val="0"/>
              <w:ind w:right="1"/>
              <w:jc w:val="both"/>
              <w:rPr>
                <w:rFonts w:ascii="Times New Roman" w:hAnsi="Times New Roman" w:cs="Times New Roman"/>
                <w:sz w:val="20"/>
                <w:szCs w:val="20"/>
                <w:lang w:val="mk-MK"/>
              </w:rPr>
            </w:pPr>
            <w:r w:rsidRPr="00E876D3">
              <w:rPr>
                <w:rFonts w:ascii="Times New Roman" w:eastAsiaTheme="minorHAnsi" w:hAnsi="Times New Roman" w:cs="Times New Roman"/>
                <w:sz w:val="20"/>
                <w:lang w:val="mk-MK"/>
              </w:rPr>
              <w:t>Радомир-Брезник</w:t>
            </w:r>
          </w:p>
        </w:tc>
        <w:tc>
          <w:tcPr>
            <w:tcW w:w="1701" w:type="dxa"/>
          </w:tcPr>
          <w:p w:rsidR="002245C2" w:rsidRPr="00E876D3" w:rsidRDefault="002245C2" w:rsidP="001561D4">
            <w:pPr>
              <w:widowControl w:val="0"/>
              <w:spacing w:before="4"/>
              <w:rPr>
                <w:rFonts w:ascii="Times New Roman" w:hAnsi="Times New Roman" w:cs="Times New Roman"/>
                <w:b/>
                <w:bCs/>
                <w:sz w:val="19"/>
                <w:szCs w:val="19"/>
                <w:lang w:val="mk-MK"/>
              </w:rPr>
            </w:pPr>
          </w:p>
          <w:p w:rsidR="002245C2" w:rsidRPr="00E876D3" w:rsidRDefault="002245C2" w:rsidP="001561D4">
            <w:pPr>
              <w:widowControl w:val="0"/>
              <w:ind w:right="1"/>
              <w:jc w:val="center"/>
              <w:rPr>
                <w:rFonts w:ascii="Times New Roman" w:hAnsi="Times New Roman" w:cs="Times New Roman"/>
                <w:sz w:val="20"/>
                <w:szCs w:val="20"/>
                <w:lang w:val="mk-MK"/>
              </w:rPr>
            </w:pPr>
            <w:r w:rsidRPr="00E876D3">
              <w:rPr>
                <w:rFonts w:ascii="Times New Roman" w:eastAsiaTheme="minorHAnsi" w:hAnsi="Times New Roman" w:cs="Times New Roman"/>
                <w:sz w:val="20"/>
                <w:lang w:val="mk-MK"/>
              </w:rPr>
              <w:t>79,6</w:t>
            </w:r>
          </w:p>
        </w:tc>
        <w:tc>
          <w:tcPr>
            <w:tcW w:w="3119" w:type="dxa"/>
          </w:tcPr>
          <w:p w:rsidR="002245C2" w:rsidRPr="00E876D3" w:rsidRDefault="00DC7B08" w:rsidP="008F30F1">
            <w:pPr>
              <w:widowControl w:val="0"/>
              <w:ind w:left="241" w:right="358"/>
              <w:jc w:val="center"/>
              <w:rPr>
                <w:rFonts w:ascii="Times New Roman" w:hAnsi="Times New Roman" w:cs="Times New Roman"/>
                <w:sz w:val="20"/>
                <w:szCs w:val="20"/>
                <w:lang w:val="mk-MK"/>
              </w:rPr>
            </w:pPr>
            <w:r w:rsidRPr="00E876D3">
              <w:rPr>
                <w:rFonts w:ascii="Times New Roman" w:eastAsiaTheme="minorHAnsi" w:hAnsi="Times New Roman" w:cs="Times New Roman"/>
                <w:sz w:val="20"/>
                <w:lang w:val="mk-MK"/>
              </w:rPr>
              <w:t>За задоволување на сопствените потреби на граѓаните (домаќинствата)</w:t>
            </w:r>
          </w:p>
        </w:tc>
      </w:tr>
      <w:tr w:rsidR="002C476D" w:rsidRPr="00E876D3" w:rsidTr="002C476D">
        <w:trPr>
          <w:cnfStyle w:val="000000010000" w:firstRow="0" w:lastRow="0" w:firstColumn="0" w:lastColumn="0" w:oddVBand="0" w:evenVBand="0" w:oddHBand="0" w:evenHBand="1" w:firstRowFirstColumn="0" w:firstRowLastColumn="0" w:lastRowFirstColumn="0" w:lastRowLastColumn="0"/>
          <w:trHeight w:hRule="exact" w:val="566"/>
        </w:trPr>
        <w:tc>
          <w:tcPr>
            <w:tcW w:w="1809" w:type="dxa"/>
          </w:tcPr>
          <w:p w:rsidR="002C476D" w:rsidRPr="00E876D3" w:rsidRDefault="002C476D" w:rsidP="002C476D">
            <w:pPr>
              <w:widowControl w:val="0"/>
              <w:spacing w:before="107"/>
              <w:ind w:left="131"/>
              <w:jc w:val="center"/>
              <w:rPr>
                <w:rFonts w:ascii="Times New Roman" w:hAnsi="Times New Roman" w:cs="Times New Roman"/>
                <w:sz w:val="18"/>
                <w:szCs w:val="18"/>
                <w:lang w:val="mk-MK"/>
              </w:rPr>
            </w:pPr>
            <w:r w:rsidRPr="00E876D3">
              <w:rPr>
                <w:rFonts w:ascii="Times New Roman" w:eastAsiaTheme="minorHAnsi" w:hAnsi="Times New Roman" w:cs="Times New Roman"/>
                <w:sz w:val="18"/>
                <w:szCs w:val="18"/>
                <w:lang w:val="mk-MK"/>
              </w:rPr>
              <w:t>BG4G000000N011</w:t>
            </w:r>
          </w:p>
        </w:tc>
        <w:tc>
          <w:tcPr>
            <w:tcW w:w="2518" w:type="dxa"/>
          </w:tcPr>
          <w:p w:rsidR="002C476D" w:rsidRPr="00E876D3" w:rsidRDefault="002C476D" w:rsidP="00E715FF">
            <w:pPr>
              <w:widowControl w:val="0"/>
              <w:spacing w:line="229" w:lineRule="exact"/>
              <w:ind w:right="3"/>
              <w:jc w:val="both"/>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Порозни води во </w:t>
            </w:r>
            <w:r w:rsidR="00CE5658" w:rsidRPr="00E876D3">
              <w:rPr>
                <w:rFonts w:ascii="Times New Roman" w:hAnsi="Times New Roman" w:cs="Times New Roman"/>
                <w:sz w:val="20"/>
                <w:szCs w:val="20"/>
                <w:lang w:val="mk-MK"/>
              </w:rPr>
              <w:t>Неоген</w:t>
            </w:r>
            <w:r w:rsidRPr="00E876D3">
              <w:rPr>
                <w:rFonts w:ascii="Times New Roman" w:hAnsi="Times New Roman" w:cs="Times New Roman"/>
                <w:sz w:val="20"/>
                <w:szCs w:val="20"/>
                <w:lang w:val="mk-MK"/>
              </w:rPr>
              <w:t xml:space="preserve"> -</w:t>
            </w:r>
          </w:p>
        </w:tc>
        <w:tc>
          <w:tcPr>
            <w:tcW w:w="1701" w:type="dxa"/>
          </w:tcPr>
          <w:p w:rsidR="002C476D" w:rsidRPr="00E876D3" w:rsidRDefault="002C476D" w:rsidP="002C476D">
            <w:pPr>
              <w:widowControl w:val="0"/>
              <w:spacing w:before="107"/>
              <w:ind w:right="1"/>
              <w:jc w:val="center"/>
              <w:rPr>
                <w:rFonts w:ascii="Times New Roman" w:hAnsi="Times New Roman" w:cs="Times New Roman"/>
                <w:sz w:val="20"/>
                <w:szCs w:val="20"/>
                <w:lang w:val="mk-MK"/>
              </w:rPr>
            </w:pPr>
            <w:r w:rsidRPr="00E876D3">
              <w:rPr>
                <w:rFonts w:ascii="Times New Roman" w:eastAsiaTheme="minorHAnsi" w:hAnsi="Times New Roman" w:cs="Times New Roman"/>
                <w:sz w:val="20"/>
                <w:lang w:val="mk-MK"/>
              </w:rPr>
              <w:t>71,68</w:t>
            </w:r>
          </w:p>
        </w:tc>
        <w:tc>
          <w:tcPr>
            <w:tcW w:w="3119" w:type="dxa"/>
          </w:tcPr>
          <w:p w:rsidR="002C476D" w:rsidRPr="00E876D3" w:rsidRDefault="002C476D" w:rsidP="002C476D">
            <w:pPr>
              <w:widowControl w:val="0"/>
              <w:spacing w:before="107"/>
              <w:ind w:left="675"/>
              <w:rPr>
                <w:rFonts w:ascii="Times New Roman" w:hAnsi="Times New Roman" w:cs="Times New Roman"/>
                <w:sz w:val="20"/>
                <w:szCs w:val="20"/>
                <w:lang w:val="mk-MK"/>
              </w:rPr>
            </w:pPr>
            <w:r w:rsidRPr="00E876D3">
              <w:rPr>
                <w:rFonts w:ascii="Times New Roman" w:eastAsiaTheme="minorHAnsi" w:hAnsi="Times New Roman" w:cs="Times New Roman"/>
                <w:sz w:val="20"/>
                <w:lang w:val="mk-MK"/>
              </w:rPr>
              <w:t>За индустриски цели</w:t>
            </w:r>
          </w:p>
        </w:tc>
      </w:tr>
      <w:tr w:rsidR="002C476D" w:rsidRPr="00E876D3" w:rsidTr="002C476D">
        <w:trPr>
          <w:cnfStyle w:val="000000100000" w:firstRow="0" w:lastRow="0" w:firstColumn="0" w:lastColumn="0" w:oddVBand="0" w:evenVBand="0" w:oddHBand="1" w:evenHBand="0" w:firstRowFirstColumn="0" w:firstRowLastColumn="0" w:lastRowFirstColumn="0" w:lastRowLastColumn="0"/>
          <w:trHeight w:hRule="exact" w:val="566"/>
        </w:trPr>
        <w:tc>
          <w:tcPr>
            <w:tcW w:w="1809" w:type="dxa"/>
          </w:tcPr>
          <w:p w:rsidR="002C476D" w:rsidRPr="00E876D3" w:rsidRDefault="002C476D" w:rsidP="002C476D">
            <w:pPr>
              <w:widowControl w:val="0"/>
              <w:spacing w:line="222" w:lineRule="exact"/>
              <w:ind w:left="131"/>
              <w:jc w:val="center"/>
              <w:rPr>
                <w:rFonts w:ascii="Times New Roman" w:hAnsi="Times New Roman" w:cs="Times New Roman"/>
                <w:sz w:val="18"/>
                <w:szCs w:val="18"/>
                <w:lang w:val="mk-MK"/>
              </w:rPr>
            </w:pPr>
            <w:r w:rsidRPr="00E876D3">
              <w:rPr>
                <w:rFonts w:ascii="Times New Roman" w:eastAsiaTheme="minorHAnsi" w:hAnsi="Times New Roman" w:cs="Times New Roman"/>
                <w:sz w:val="18"/>
                <w:szCs w:val="18"/>
                <w:lang w:val="mk-MK"/>
              </w:rPr>
              <w:t>BG4G000000N013</w:t>
            </w:r>
          </w:p>
        </w:tc>
        <w:tc>
          <w:tcPr>
            <w:tcW w:w="2518" w:type="dxa"/>
          </w:tcPr>
          <w:p w:rsidR="002C476D" w:rsidRPr="00E876D3" w:rsidRDefault="002C476D" w:rsidP="002C476D">
            <w:pPr>
              <w:widowControl w:val="0"/>
              <w:spacing w:line="222" w:lineRule="exact"/>
              <w:ind w:left="152"/>
              <w:jc w:val="both"/>
              <w:rPr>
                <w:rFonts w:ascii="Times New Roman" w:hAnsi="Times New Roman" w:cs="Times New Roman"/>
                <w:sz w:val="20"/>
                <w:szCs w:val="20"/>
                <w:lang w:val="mk-MK"/>
              </w:rPr>
            </w:pPr>
            <w:r w:rsidRPr="00E876D3">
              <w:rPr>
                <w:rFonts w:ascii="Times New Roman" w:hAnsi="Times New Roman" w:cs="Times New Roman"/>
                <w:sz w:val="20"/>
                <w:szCs w:val="20"/>
                <w:lang w:val="mk-MK"/>
              </w:rPr>
              <w:t>Струмешница</w:t>
            </w:r>
          </w:p>
        </w:tc>
        <w:tc>
          <w:tcPr>
            <w:tcW w:w="1701" w:type="dxa"/>
          </w:tcPr>
          <w:p w:rsidR="002C476D" w:rsidRPr="00E876D3" w:rsidRDefault="002C476D" w:rsidP="002C476D">
            <w:pPr>
              <w:widowControl w:val="0"/>
              <w:spacing w:line="222" w:lineRule="exact"/>
              <w:ind w:right="1"/>
              <w:jc w:val="center"/>
              <w:rPr>
                <w:rFonts w:ascii="Times New Roman" w:hAnsi="Times New Roman" w:cs="Times New Roman"/>
                <w:sz w:val="20"/>
                <w:szCs w:val="20"/>
                <w:lang w:val="mk-MK"/>
              </w:rPr>
            </w:pPr>
            <w:r w:rsidRPr="00E876D3">
              <w:rPr>
                <w:rFonts w:ascii="Times New Roman" w:eastAsiaTheme="minorHAnsi" w:hAnsi="Times New Roman" w:cs="Times New Roman"/>
                <w:sz w:val="20"/>
                <w:lang w:val="mk-MK"/>
              </w:rPr>
              <w:t>60,83</w:t>
            </w:r>
          </w:p>
        </w:tc>
        <w:tc>
          <w:tcPr>
            <w:tcW w:w="3119" w:type="dxa"/>
          </w:tcPr>
          <w:p w:rsidR="002C476D" w:rsidRPr="00E876D3" w:rsidRDefault="002C476D" w:rsidP="002C476D">
            <w:pPr>
              <w:widowControl w:val="0"/>
              <w:spacing w:line="227" w:lineRule="exact"/>
              <w:ind w:right="1"/>
              <w:jc w:val="center"/>
              <w:rPr>
                <w:rFonts w:ascii="Times New Roman" w:hAnsi="Times New Roman" w:cs="Times New Roman"/>
                <w:sz w:val="20"/>
                <w:szCs w:val="20"/>
                <w:lang w:val="mk-MK"/>
              </w:rPr>
            </w:pPr>
            <w:r w:rsidRPr="00E876D3">
              <w:rPr>
                <w:rFonts w:ascii="Times New Roman" w:eastAsiaTheme="minorHAnsi" w:hAnsi="Times New Roman" w:cs="Times New Roman"/>
                <w:b/>
                <w:sz w:val="20"/>
                <w:lang w:val="mk-MK"/>
              </w:rPr>
              <w:t>-</w:t>
            </w:r>
          </w:p>
        </w:tc>
      </w:tr>
      <w:tr w:rsidR="002C476D" w:rsidRPr="00E876D3" w:rsidTr="002C476D">
        <w:trPr>
          <w:cnfStyle w:val="000000010000" w:firstRow="0" w:lastRow="0" w:firstColumn="0" w:lastColumn="0" w:oddVBand="0" w:evenVBand="0" w:oddHBand="0" w:evenHBand="1" w:firstRowFirstColumn="0" w:firstRowLastColumn="0" w:lastRowFirstColumn="0" w:lastRowLastColumn="0"/>
          <w:trHeight w:hRule="exact" w:val="705"/>
        </w:trPr>
        <w:tc>
          <w:tcPr>
            <w:tcW w:w="1809" w:type="dxa"/>
          </w:tcPr>
          <w:p w:rsidR="002C476D" w:rsidRPr="00E876D3" w:rsidRDefault="002C476D" w:rsidP="002C476D">
            <w:pPr>
              <w:widowControl w:val="0"/>
              <w:spacing w:before="107"/>
              <w:ind w:left="131"/>
              <w:jc w:val="center"/>
              <w:rPr>
                <w:rFonts w:ascii="Times New Roman" w:hAnsi="Times New Roman" w:cs="Times New Roman"/>
                <w:sz w:val="18"/>
                <w:szCs w:val="18"/>
                <w:lang w:val="mk-MK"/>
              </w:rPr>
            </w:pPr>
            <w:r w:rsidRPr="00E876D3">
              <w:rPr>
                <w:rFonts w:ascii="Times New Roman" w:eastAsiaTheme="minorHAnsi" w:hAnsi="Times New Roman" w:cs="Times New Roman"/>
                <w:sz w:val="18"/>
                <w:szCs w:val="18"/>
                <w:lang w:val="mk-MK"/>
              </w:rPr>
              <w:t>BG4G000000N014</w:t>
            </w:r>
          </w:p>
        </w:tc>
        <w:tc>
          <w:tcPr>
            <w:tcW w:w="2518" w:type="dxa"/>
          </w:tcPr>
          <w:p w:rsidR="002C476D" w:rsidRPr="00E876D3" w:rsidRDefault="002C476D" w:rsidP="00E715FF">
            <w:pPr>
              <w:widowControl w:val="0"/>
              <w:ind w:right="2"/>
              <w:jc w:val="both"/>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Порозни води во </w:t>
            </w:r>
            <w:r w:rsidR="00CE5658" w:rsidRPr="00E876D3">
              <w:rPr>
                <w:rFonts w:ascii="Times New Roman" w:hAnsi="Times New Roman" w:cs="Times New Roman"/>
                <w:sz w:val="20"/>
                <w:szCs w:val="20"/>
                <w:lang w:val="mk-MK"/>
              </w:rPr>
              <w:t>Неоген</w:t>
            </w:r>
            <w:r w:rsidRPr="00E876D3">
              <w:rPr>
                <w:rFonts w:ascii="Times New Roman" w:hAnsi="Times New Roman" w:cs="Times New Roman"/>
                <w:sz w:val="20"/>
                <w:szCs w:val="20"/>
                <w:lang w:val="mk-MK"/>
              </w:rPr>
              <w:t xml:space="preserve"> - Симитли</w:t>
            </w:r>
          </w:p>
        </w:tc>
        <w:tc>
          <w:tcPr>
            <w:tcW w:w="1701" w:type="dxa"/>
          </w:tcPr>
          <w:p w:rsidR="002C476D" w:rsidRPr="00E876D3" w:rsidRDefault="002C476D" w:rsidP="002C476D">
            <w:pPr>
              <w:widowControl w:val="0"/>
              <w:spacing w:before="107"/>
              <w:ind w:right="1"/>
              <w:jc w:val="center"/>
              <w:rPr>
                <w:rFonts w:ascii="Times New Roman" w:hAnsi="Times New Roman" w:cs="Times New Roman"/>
                <w:sz w:val="20"/>
                <w:szCs w:val="20"/>
                <w:lang w:val="mk-MK"/>
              </w:rPr>
            </w:pPr>
            <w:r w:rsidRPr="00E876D3">
              <w:rPr>
                <w:rFonts w:ascii="Times New Roman" w:eastAsiaTheme="minorHAnsi" w:hAnsi="Times New Roman" w:cs="Times New Roman"/>
                <w:sz w:val="20"/>
                <w:lang w:val="mk-MK"/>
              </w:rPr>
              <w:t>48,13</w:t>
            </w:r>
          </w:p>
        </w:tc>
        <w:tc>
          <w:tcPr>
            <w:tcW w:w="3119" w:type="dxa"/>
          </w:tcPr>
          <w:p w:rsidR="002C476D" w:rsidRPr="00E876D3" w:rsidRDefault="002C476D" w:rsidP="002C476D">
            <w:pPr>
              <w:widowControl w:val="0"/>
              <w:spacing w:before="112"/>
              <w:ind w:right="1"/>
              <w:jc w:val="center"/>
              <w:rPr>
                <w:rFonts w:ascii="Times New Roman" w:hAnsi="Times New Roman" w:cs="Times New Roman"/>
                <w:sz w:val="20"/>
                <w:szCs w:val="20"/>
                <w:lang w:val="mk-MK"/>
              </w:rPr>
            </w:pPr>
            <w:r w:rsidRPr="00E876D3">
              <w:rPr>
                <w:rFonts w:ascii="Times New Roman" w:eastAsiaTheme="minorHAnsi" w:hAnsi="Times New Roman" w:cs="Times New Roman"/>
                <w:b/>
                <w:sz w:val="20"/>
                <w:lang w:val="mk-MK"/>
              </w:rPr>
              <w:t>-</w:t>
            </w:r>
          </w:p>
        </w:tc>
      </w:tr>
      <w:tr w:rsidR="002C476D" w:rsidRPr="00E876D3" w:rsidTr="002C476D">
        <w:trPr>
          <w:cnfStyle w:val="000000100000" w:firstRow="0" w:lastRow="0" w:firstColumn="0" w:lastColumn="0" w:oddVBand="0" w:evenVBand="0" w:oddHBand="1" w:evenHBand="0" w:firstRowFirstColumn="0" w:firstRowLastColumn="0" w:lastRowFirstColumn="0" w:lastRowLastColumn="0"/>
          <w:trHeight w:hRule="exact" w:val="989"/>
        </w:trPr>
        <w:tc>
          <w:tcPr>
            <w:tcW w:w="1809" w:type="dxa"/>
          </w:tcPr>
          <w:p w:rsidR="002C476D" w:rsidRPr="00E876D3" w:rsidRDefault="002C476D" w:rsidP="002C476D">
            <w:pPr>
              <w:widowControl w:val="0"/>
              <w:jc w:val="center"/>
              <w:rPr>
                <w:rFonts w:ascii="Times New Roman" w:hAnsi="Times New Roman" w:cs="Times New Roman"/>
                <w:sz w:val="18"/>
                <w:szCs w:val="18"/>
                <w:lang w:val="mk-MK"/>
              </w:rPr>
            </w:pPr>
            <w:r w:rsidRPr="00E876D3">
              <w:rPr>
                <w:rFonts w:ascii="Times New Roman" w:eastAsiaTheme="minorHAnsi" w:hAnsi="Times New Roman" w:cs="Times New Roman"/>
                <w:sz w:val="18"/>
                <w:szCs w:val="18"/>
                <w:lang w:val="mk-MK"/>
              </w:rPr>
              <w:t>BG4G000001Pg238</w:t>
            </w:r>
          </w:p>
        </w:tc>
        <w:tc>
          <w:tcPr>
            <w:tcW w:w="2518" w:type="dxa"/>
          </w:tcPr>
          <w:p w:rsidR="002C476D" w:rsidRPr="00E876D3" w:rsidRDefault="002C476D" w:rsidP="00E715FF">
            <w:pPr>
              <w:widowControl w:val="0"/>
              <w:ind w:right="379"/>
              <w:jc w:val="both"/>
              <w:rPr>
                <w:rFonts w:ascii="Times New Roman" w:hAnsi="Times New Roman" w:cs="Times New Roman"/>
                <w:sz w:val="20"/>
                <w:szCs w:val="20"/>
                <w:lang w:val="mk-MK"/>
              </w:rPr>
            </w:pPr>
            <w:r w:rsidRPr="00E876D3">
              <w:rPr>
                <w:rFonts w:ascii="Times New Roman" w:hAnsi="Times New Roman" w:cs="Times New Roman"/>
                <w:sz w:val="20"/>
                <w:szCs w:val="20"/>
                <w:lang w:val="mk-MK"/>
              </w:rPr>
              <w:t>Порозни води во седимент</w:t>
            </w:r>
            <w:r w:rsidR="00E715FF" w:rsidRPr="00E876D3">
              <w:rPr>
                <w:rFonts w:ascii="Times New Roman" w:hAnsi="Times New Roman" w:cs="Times New Roman"/>
                <w:sz w:val="20"/>
                <w:szCs w:val="20"/>
                <w:lang w:val="mk-MK"/>
              </w:rPr>
              <w:t>ен</w:t>
            </w:r>
            <w:r w:rsidRPr="00E876D3">
              <w:rPr>
                <w:rFonts w:ascii="Times New Roman" w:hAnsi="Times New Roman" w:cs="Times New Roman"/>
                <w:sz w:val="20"/>
                <w:szCs w:val="20"/>
                <w:lang w:val="mk-MK"/>
              </w:rPr>
              <w:t xml:space="preserve"> комплекс </w:t>
            </w:r>
            <w:r w:rsidR="00CE5658" w:rsidRPr="00E876D3">
              <w:rPr>
                <w:rFonts w:ascii="Times New Roman" w:hAnsi="Times New Roman" w:cs="Times New Roman"/>
                <w:sz w:val="20"/>
                <w:szCs w:val="20"/>
                <w:lang w:val="mk-MK"/>
              </w:rPr>
              <w:t>Палеоген</w:t>
            </w:r>
            <w:r w:rsidRPr="00E876D3">
              <w:rPr>
                <w:rFonts w:ascii="Times New Roman" w:hAnsi="Times New Roman" w:cs="Times New Roman"/>
                <w:sz w:val="20"/>
                <w:szCs w:val="20"/>
                <w:lang w:val="mk-MK"/>
              </w:rPr>
              <w:t xml:space="preserve"> на долината Перник</w:t>
            </w:r>
          </w:p>
        </w:tc>
        <w:tc>
          <w:tcPr>
            <w:tcW w:w="1701" w:type="dxa"/>
          </w:tcPr>
          <w:p w:rsidR="002C476D" w:rsidRPr="00E876D3" w:rsidRDefault="002C476D" w:rsidP="002C476D">
            <w:pPr>
              <w:widowControl w:val="0"/>
              <w:spacing w:before="4"/>
              <w:rPr>
                <w:rFonts w:ascii="Times New Roman" w:hAnsi="Times New Roman" w:cs="Times New Roman"/>
                <w:b/>
                <w:bCs/>
                <w:sz w:val="19"/>
                <w:szCs w:val="19"/>
                <w:lang w:val="mk-MK"/>
              </w:rPr>
            </w:pPr>
          </w:p>
          <w:p w:rsidR="002C476D" w:rsidRPr="00E876D3" w:rsidRDefault="002C476D" w:rsidP="002C476D">
            <w:pPr>
              <w:widowControl w:val="0"/>
              <w:ind w:right="1"/>
              <w:jc w:val="center"/>
              <w:rPr>
                <w:rFonts w:ascii="Times New Roman" w:hAnsi="Times New Roman" w:cs="Times New Roman"/>
                <w:sz w:val="20"/>
                <w:szCs w:val="20"/>
                <w:lang w:val="mk-MK"/>
              </w:rPr>
            </w:pPr>
            <w:r w:rsidRPr="00E876D3">
              <w:rPr>
                <w:rFonts w:ascii="Times New Roman" w:eastAsiaTheme="minorHAnsi" w:hAnsi="Times New Roman" w:cs="Times New Roman"/>
                <w:sz w:val="20"/>
                <w:lang w:val="mk-MK"/>
              </w:rPr>
              <w:t>84,61</w:t>
            </w:r>
          </w:p>
        </w:tc>
        <w:tc>
          <w:tcPr>
            <w:tcW w:w="3119" w:type="dxa"/>
          </w:tcPr>
          <w:p w:rsidR="002C476D" w:rsidRPr="00E876D3" w:rsidRDefault="002C476D" w:rsidP="008F30F1">
            <w:pPr>
              <w:widowControl w:val="0"/>
              <w:ind w:left="241" w:right="358"/>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За задоволување на сопствените потреби на граѓаните (домаќинствата)</w:t>
            </w:r>
          </w:p>
        </w:tc>
      </w:tr>
      <w:tr w:rsidR="002C476D" w:rsidRPr="00E876D3" w:rsidTr="002C476D">
        <w:trPr>
          <w:cnfStyle w:val="000000010000" w:firstRow="0" w:lastRow="0" w:firstColumn="0" w:lastColumn="0" w:oddVBand="0" w:evenVBand="0" w:oddHBand="0" w:evenHBand="1" w:firstRowFirstColumn="0" w:firstRowLastColumn="0" w:lastRowFirstColumn="0" w:lastRowLastColumn="0"/>
          <w:trHeight w:hRule="exact" w:val="847"/>
        </w:trPr>
        <w:tc>
          <w:tcPr>
            <w:tcW w:w="1809" w:type="dxa"/>
          </w:tcPr>
          <w:p w:rsidR="002C476D" w:rsidRPr="00E876D3" w:rsidRDefault="002C476D" w:rsidP="002C476D">
            <w:pPr>
              <w:widowControl w:val="0"/>
              <w:spacing w:before="107"/>
              <w:ind w:left="171"/>
              <w:jc w:val="center"/>
              <w:rPr>
                <w:rFonts w:ascii="Times New Roman" w:hAnsi="Times New Roman" w:cs="Times New Roman"/>
                <w:sz w:val="18"/>
                <w:szCs w:val="18"/>
                <w:lang w:val="mk-MK"/>
              </w:rPr>
            </w:pPr>
            <w:r w:rsidRPr="00E876D3">
              <w:rPr>
                <w:rFonts w:ascii="Times New Roman" w:eastAsiaTheme="minorHAnsi" w:hAnsi="Times New Roman" w:cs="Times New Roman"/>
                <w:sz w:val="18"/>
                <w:szCs w:val="18"/>
                <w:lang w:val="mk-MK"/>
              </w:rPr>
              <w:t>BG4G0000Pt3032</w:t>
            </w:r>
          </w:p>
        </w:tc>
        <w:tc>
          <w:tcPr>
            <w:tcW w:w="2518" w:type="dxa"/>
          </w:tcPr>
          <w:p w:rsidR="002C476D" w:rsidRPr="00E876D3" w:rsidRDefault="002C476D" w:rsidP="0000209E">
            <w:pPr>
              <w:widowControl w:val="0"/>
              <w:ind w:right="265"/>
              <w:jc w:val="both"/>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Карстни води во влашкиот карстен </w:t>
            </w:r>
            <w:r w:rsidR="0000209E" w:rsidRPr="00E876D3">
              <w:rPr>
                <w:rFonts w:ascii="Times New Roman" w:hAnsi="Times New Roman" w:cs="Times New Roman"/>
                <w:sz w:val="20"/>
                <w:szCs w:val="20"/>
                <w:lang w:val="mk-MK"/>
              </w:rPr>
              <w:t>слив</w:t>
            </w:r>
          </w:p>
        </w:tc>
        <w:tc>
          <w:tcPr>
            <w:tcW w:w="1701" w:type="dxa"/>
          </w:tcPr>
          <w:p w:rsidR="002C476D" w:rsidRPr="00E876D3" w:rsidRDefault="002C476D" w:rsidP="002C476D">
            <w:pPr>
              <w:widowControl w:val="0"/>
              <w:spacing w:before="107"/>
              <w:ind w:right="1"/>
              <w:jc w:val="center"/>
              <w:rPr>
                <w:rFonts w:ascii="Times New Roman" w:hAnsi="Times New Roman" w:cs="Times New Roman"/>
                <w:sz w:val="20"/>
                <w:szCs w:val="20"/>
                <w:lang w:val="mk-MK"/>
              </w:rPr>
            </w:pPr>
            <w:r w:rsidRPr="00E876D3">
              <w:rPr>
                <w:rFonts w:ascii="Times New Roman" w:eastAsiaTheme="minorHAnsi" w:hAnsi="Times New Roman" w:cs="Times New Roman"/>
                <w:sz w:val="20"/>
                <w:lang w:val="mk-MK"/>
              </w:rPr>
              <w:t>52,89</w:t>
            </w:r>
          </w:p>
        </w:tc>
        <w:tc>
          <w:tcPr>
            <w:tcW w:w="3119" w:type="dxa"/>
          </w:tcPr>
          <w:p w:rsidR="002C476D" w:rsidRPr="00E876D3" w:rsidRDefault="002C476D" w:rsidP="008F30F1">
            <w:pPr>
              <w:widowControl w:val="0"/>
              <w:ind w:left="241" w:right="109" w:firstLine="81"/>
              <w:rPr>
                <w:rFonts w:ascii="Times New Roman" w:hAnsi="Times New Roman" w:cs="Times New Roman"/>
                <w:sz w:val="20"/>
                <w:szCs w:val="20"/>
                <w:lang w:val="mk-MK"/>
              </w:rPr>
            </w:pPr>
            <w:r w:rsidRPr="00E876D3">
              <w:rPr>
                <w:rFonts w:ascii="Times New Roman" w:hAnsi="Times New Roman" w:cs="Times New Roman"/>
                <w:sz w:val="20"/>
                <w:szCs w:val="20"/>
                <w:lang w:val="mk-MK"/>
              </w:rPr>
              <w:t>За централно снабдување со</w:t>
            </w:r>
            <w:r w:rsidR="0000209E" w:rsidRPr="00E876D3">
              <w:rPr>
                <w:rFonts w:ascii="Times New Roman" w:hAnsi="Times New Roman" w:cs="Times New Roman"/>
                <w:sz w:val="20"/>
                <w:szCs w:val="20"/>
                <w:lang w:val="mk-MK"/>
              </w:rPr>
              <w:t xml:space="preserve"> вода за пиење и домаќинство (</w:t>
            </w:r>
            <w:r w:rsidRPr="00E876D3">
              <w:rPr>
                <w:rFonts w:ascii="Times New Roman" w:hAnsi="Times New Roman" w:cs="Times New Roman"/>
                <w:sz w:val="20"/>
                <w:szCs w:val="20"/>
                <w:lang w:val="mk-MK"/>
              </w:rPr>
              <w:t>населението</w:t>
            </w:r>
            <w:r w:rsidR="0000209E" w:rsidRPr="00E876D3">
              <w:rPr>
                <w:rFonts w:ascii="Times New Roman" w:hAnsi="Times New Roman" w:cs="Times New Roman"/>
                <w:sz w:val="20"/>
                <w:szCs w:val="20"/>
                <w:lang w:val="mk-MK"/>
              </w:rPr>
              <w:t>)</w:t>
            </w:r>
          </w:p>
        </w:tc>
      </w:tr>
    </w:tbl>
    <w:p w:rsidR="00AE1F6A" w:rsidRPr="00E876D3" w:rsidRDefault="00AE1F6A" w:rsidP="00AE1F6A">
      <w:pPr>
        <w:autoSpaceDE w:val="0"/>
        <w:autoSpaceDN w:val="0"/>
        <w:adjustRightInd w:val="0"/>
        <w:spacing w:after="0" w:line="276" w:lineRule="auto"/>
        <w:ind w:firstLine="720"/>
        <w:jc w:val="both"/>
        <w:rPr>
          <w:rFonts w:ascii="Times New Roman" w:eastAsiaTheme="minorEastAsia" w:hAnsi="Times New Roman" w:cs="Times New Roman"/>
          <w:sz w:val="24"/>
          <w:szCs w:val="24"/>
          <w:lang w:val="mk-MK"/>
        </w:rPr>
      </w:pPr>
    </w:p>
    <w:p w:rsidR="00AE1F6A" w:rsidRPr="00E876D3" w:rsidRDefault="00A32268" w:rsidP="00AE1F6A">
      <w:pPr>
        <w:autoSpaceDE w:val="0"/>
        <w:autoSpaceDN w:val="0"/>
        <w:adjustRightInd w:val="0"/>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Идентификувани се и </w:t>
      </w:r>
      <w:r w:rsidR="0000209E" w:rsidRPr="00E876D3">
        <w:rPr>
          <w:rFonts w:ascii="Times New Roman" w:eastAsiaTheme="minorEastAsia" w:hAnsi="Times New Roman" w:cs="Times New Roman"/>
          <w:sz w:val="24"/>
          <w:szCs w:val="24"/>
          <w:lang w:val="mk-MK"/>
        </w:rPr>
        <w:t>подрачја</w:t>
      </w:r>
      <w:r w:rsidRPr="00E876D3">
        <w:rPr>
          <w:rFonts w:ascii="Times New Roman" w:eastAsiaTheme="minorEastAsia" w:hAnsi="Times New Roman" w:cs="Times New Roman"/>
          <w:sz w:val="24"/>
          <w:szCs w:val="24"/>
          <w:lang w:val="mk-MK"/>
        </w:rPr>
        <w:t xml:space="preserve"> (генерализирани системи за апстракција на вода) со значителен притисок од </w:t>
      </w:r>
      <w:r w:rsidR="00E715FF" w:rsidRPr="00E876D3">
        <w:rPr>
          <w:rFonts w:ascii="Times New Roman" w:eastAsiaTheme="minorEastAsia" w:hAnsi="Times New Roman" w:cs="Times New Roman"/>
          <w:sz w:val="24"/>
          <w:szCs w:val="24"/>
          <w:lang w:val="mk-MK"/>
        </w:rPr>
        <w:t>црпење</w:t>
      </w:r>
      <w:r w:rsidRPr="00E876D3">
        <w:rPr>
          <w:rFonts w:ascii="Times New Roman" w:eastAsiaTheme="minorEastAsia" w:hAnsi="Times New Roman" w:cs="Times New Roman"/>
          <w:sz w:val="24"/>
          <w:szCs w:val="24"/>
          <w:lang w:val="mk-MK"/>
        </w:rPr>
        <w:t xml:space="preserve"> во подземните водни тела (</w:t>
      </w:r>
      <w:r w:rsidRPr="00E876D3">
        <w:rPr>
          <w:rFonts w:ascii="Times New Roman" w:eastAsiaTheme="minorEastAsia" w:hAnsi="Times New Roman" w:cs="Times New Roman"/>
          <w:b/>
          <w:sz w:val="24"/>
          <w:szCs w:val="24"/>
          <w:lang w:val="mk-MK"/>
        </w:rPr>
        <w:t>Табела 2.1.3.Б-6</w:t>
      </w:r>
      <w:r w:rsidRPr="00E876D3">
        <w:rPr>
          <w:rFonts w:ascii="Times New Roman" w:eastAsiaTheme="minorEastAsia" w:hAnsi="Times New Roman" w:cs="Times New Roman"/>
          <w:sz w:val="24"/>
          <w:szCs w:val="24"/>
          <w:lang w:val="mk-MK"/>
        </w:rPr>
        <w:t>).</w:t>
      </w:r>
    </w:p>
    <w:p w:rsidR="00DA441A" w:rsidRPr="00E876D3" w:rsidRDefault="00A32268" w:rsidP="0014337F">
      <w:pPr>
        <w:autoSpaceDE w:val="0"/>
        <w:autoSpaceDN w:val="0"/>
        <w:adjustRightInd w:val="0"/>
        <w:spacing w:before="120" w:after="0" w:line="276" w:lineRule="auto"/>
        <w:jc w:val="center"/>
        <w:rPr>
          <w:rFonts w:ascii="Times New Roman" w:eastAsiaTheme="minorEastAsia" w:hAnsi="Times New Roman" w:cs="Times New Roman"/>
          <w:i/>
          <w:iCs/>
          <w:sz w:val="24"/>
          <w:szCs w:val="24"/>
          <w:lang w:val="mk-MK"/>
        </w:rPr>
      </w:pPr>
      <w:r w:rsidRPr="00E876D3">
        <w:rPr>
          <w:rFonts w:ascii="Times New Roman" w:eastAsiaTheme="minorEastAsia" w:hAnsi="Times New Roman" w:cs="Times New Roman"/>
          <w:b/>
          <w:bCs/>
          <w:sz w:val="24"/>
          <w:szCs w:val="24"/>
          <w:lang w:val="mk-MK"/>
        </w:rPr>
        <w:t xml:space="preserve">Табела 2.1.3.Б-6 </w:t>
      </w:r>
      <w:r w:rsidRPr="00E876D3">
        <w:rPr>
          <w:rFonts w:ascii="Times New Roman" w:eastAsiaTheme="minorEastAsia" w:hAnsi="Times New Roman" w:cs="Times New Roman"/>
          <w:bCs/>
          <w:i/>
          <w:sz w:val="24"/>
          <w:szCs w:val="24"/>
          <w:lang w:val="mk-MK"/>
        </w:rPr>
        <w:t>Подрачја со значителен притисок од апстракција во подземните водни тела</w:t>
      </w:r>
    </w:p>
    <w:p w:rsidR="00AE1F6A" w:rsidRPr="00E876D3" w:rsidRDefault="00AE1F6A" w:rsidP="00AE1F6A">
      <w:pPr>
        <w:spacing w:before="9"/>
        <w:rPr>
          <w:b/>
          <w:bCs/>
          <w:sz w:val="3"/>
          <w:szCs w:val="3"/>
          <w:lang w:val="mk-MK"/>
        </w:rPr>
      </w:pPr>
    </w:p>
    <w:tbl>
      <w:tblPr>
        <w:tblStyle w:val="Style21"/>
        <w:tblW w:w="8870" w:type="dxa"/>
        <w:jc w:val="center"/>
        <w:tblLayout w:type="fixed"/>
        <w:tblLook w:val="01E0" w:firstRow="1" w:lastRow="1" w:firstColumn="1" w:lastColumn="1" w:noHBand="0" w:noVBand="0"/>
      </w:tblPr>
      <w:tblGrid>
        <w:gridCol w:w="1903"/>
        <w:gridCol w:w="2741"/>
        <w:gridCol w:w="3118"/>
        <w:gridCol w:w="1108"/>
      </w:tblGrid>
      <w:tr w:rsidR="00900F66" w:rsidRPr="00E876D3" w:rsidTr="0014337F">
        <w:trPr>
          <w:cnfStyle w:val="100000000000" w:firstRow="1" w:lastRow="0" w:firstColumn="0" w:lastColumn="0" w:oddVBand="0" w:evenVBand="0" w:oddHBand="0" w:evenHBand="0" w:firstRowFirstColumn="0" w:firstRowLastColumn="0" w:lastRowFirstColumn="0" w:lastRowLastColumn="0"/>
          <w:trHeight w:hRule="exact" w:val="1321"/>
          <w:jc w:val="center"/>
        </w:trPr>
        <w:tc>
          <w:tcPr>
            <w:tcW w:w="1903" w:type="dxa"/>
          </w:tcPr>
          <w:p w:rsidR="00AE1F6A" w:rsidRPr="00E876D3" w:rsidRDefault="000650E6" w:rsidP="000650E6">
            <w:pPr>
              <w:widowControl w:val="0"/>
              <w:ind w:left="457"/>
              <w:rPr>
                <w:rFonts w:ascii="Times New Roman" w:hAnsi="Times New Roman" w:cs="Times New Roman"/>
                <w:sz w:val="18"/>
                <w:szCs w:val="18"/>
                <w:lang w:val="mk-MK"/>
              </w:rPr>
            </w:pPr>
            <w:r w:rsidRPr="00E876D3">
              <w:rPr>
                <w:rFonts w:ascii="Times New Roman" w:hAnsi="Times New Roman" w:cs="Times New Roman"/>
                <w:b w:val="0"/>
                <w:bCs w:val="0"/>
                <w:sz w:val="18"/>
                <w:szCs w:val="18"/>
                <w:lang w:val="mk-MK"/>
              </w:rPr>
              <w:t xml:space="preserve">Шифра на </w:t>
            </w:r>
            <w:r w:rsidR="0000209E" w:rsidRPr="00E876D3">
              <w:rPr>
                <w:rFonts w:ascii="Times New Roman" w:hAnsi="Times New Roman" w:cs="Times New Roman"/>
                <w:b w:val="0"/>
                <w:bCs w:val="0"/>
                <w:sz w:val="18"/>
                <w:szCs w:val="18"/>
                <w:lang w:val="mk-MK"/>
              </w:rPr>
              <w:t xml:space="preserve">ПВТ </w:t>
            </w:r>
          </w:p>
        </w:tc>
        <w:tc>
          <w:tcPr>
            <w:tcW w:w="2741" w:type="dxa"/>
          </w:tcPr>
          <w:p w:rsidR="00AE1F6A" w:rsidRPr="00E876D3" w:rsidRDefault="00A32268" w:rsidP="000650E6">
            <w:pPr>
              <w:widowControl w:val="0"/>
              <w:ind w:left="1263" w:hanging="1178"/>
              <w:jc w:val="center"/>
              <w:rPr>
                <w:rFonts w:ascii="Times New Roman" w:hAnsi="Times New Roman" w:cs="Times New Roman"/>
                <w:sz w:val="18"/>
                <w:szCs w:val="18"/>
                <w:lang w:val="mk-MK"/>
              </w:rPr>
            </w:pPr>
            <w:r w:rsidRPr="00E876D3">
              <w:rPr>
                <w:rFonts w:ascii="Times New Roman" w:hAnsi="Times New Roman" w:cs="Times New Roman"/>
                <w:b w:val="0"/>
                <w:bCs w:val="0"/>
                <w:sz w:val="18"/>
                <w:szCs w:val="18"/>
                <w:lang w:val="mk-MK"/>
              </w:rPr>
              <w:t>Име на водно тело</w:t>
            </w:r>
          </w:p>
        </w:tc>
        <w:tc>
          <w:tcPr>
            <w:tcW w:w="3118" w:type="dxa"/>
          </w:tcPr>
          <w:p w:rsidR="00AE1F6A" w:rsidRPr="00E876D3" w:rsidRDefault="00A32268" w:rsidP="000650E6">
            <w:pPr>
              <w:widowControl w:val="0"/>
              <w:spacing w:before="102"/>
              <w:ind w:left="118" w:right="25" w:hanging="3"/>
              <w:jc w:val="center"/>
              <w:rPr>
                <w:rFonts w:ascii="Times New Roman" w:hAnsi="Times New Roman" w:cs="Times New Roman"/>
                <w:sz w:val="18"/>
                <w:szCs w:val="18"/>
                <w:lang w:val="mk-MK"/>
              </w:rPr>
            </w:pPr>
            <w:r w:rsidRPr="00E876D3">
              <w:rPr>
                <w:rFonts w:ascii="Times New Roman" w:eastAsiaTheme="minorHAnsi" w:hAnsi="Times New Roman" w:cs="Times New Roman"/>
                <w:spacing w:val="-1"/>
                <w:sz w:val="18"/>
                <w:lang w:val="mk-MK"/>
              </w:rPr>
              <w:t xml:space="preserve">Име на областа со значителен притисок од </w:t>
            </w:r>
            <w:r w:rsidR="000650E6" w:rsidRPr="00E876D3">
              <w:rPr>
                <w:rFonts w:ascii="Times New Roman" w:eastAsiaTheme="minorHAnsi" w:hAnsi="Times New Roman" w:cs="Times New Roman"/>
                <w:spacing w:val="-1"/>
                <w:sz w:val="18"/>
                <w:lang w:val="mk-MK"/>
              </w:rPr>
              <w:t>црпење</w:t>
            </w:r>
            <w:r w:rsidRPr="00E876D3">
              <w:rPr>
                <w:rFonts w:ascii="Times New Roman" w:eastAsiaTheme="minorHAnsi" w:hAnsi="Times New Roman" w:cs="Times New Roman"/>
                <w:spacing w:val="-1"/>
                <w:sz w:val="18"/>
                <w:lang w:val="mk-MK"/>
              </w:rPr>
              <w:t xml:space="preserve"> (систем) или </w:t>
            </w:r>
            <w:r w:rsidR="000650E6" w:rsidRPr="00E876D3">
              <w:rPr>
                <w:rFonts w:ascii="Times New Roman" w:eastAsiaTheme="minorHAnsi" w:hAnsi="Times New Roman" w:cs="Times New Roman"/>
                <w:spacing w:val="-1"/>
                <w:sz w:val="18"/>
                <w:lang w:val="mk-MK"/>
              </w:rPr>
              <w:t>црпење</w:t>
            </w:r>
            <w:r w:rsidRPr="00E876D3">
              <w:rPr>
                <w:rFonts w:ascii="Times New Roman" w:eastAsiaTheme="minorHAnsi" w:hAnsi="Times New Roman" w:cs="Times New Roman"/>
                <w:spacing w:val="-1"/>
                <w:sz w:val="18"/>
                <w:lang w:val="mk-MK"/>
              </w:rPr>
              <w:t xml:space="preserve"> вода која се наоѓа во непосредна близина на рецепторот</w:t>
            </w:r>
          </w:p>
        </w:tc>
        <w:tc>
          <w:tcPr>
            <w:tcW w:w="1108" w:type="dxa"/>
          </w:tcPr>
          <w:p w:rsidR="00AE1F6A" w:rsidRPr="00E876D3" w:rsidRDefault="00A32268" w:rsidP="000650E6">
            <w:pPr>
              <w:widowControl w:val="0"/>
              <w:ind w:left="70" w:right="35" w:hanging="4"/>
              <w:jc w:val="center"/>
              <w:rPr>
                <w:rFonts w:ascii="Times New Roman" w:hAnsi="Times New Roman" w:cs="Times New Roman"/>
                <w:sz w:val="18"/>
                <w:szCs w:val="18"/>
                <w:lang w:val="mk-MK"/>
              </w:rPr>
            </w:pPr>
            <w:r w:rsidRPr="00E876D3">
              <w:rPr>
                <w:rFonts w:ascii="Times New Roman" w:eastAsiaTheme="minorHAnsi" w:hAnsi="Times New Roman" w:cs="Times New Roman"/>
                <w:spacing w:val="-1"/>
                <w:sz w:val="18"/>
                <w:lang w:val="mk-MK"/>
              </w:rPr>
              <w:t>Вкупен проток (Qsum) l/s</w:t>
            </w:r>
          </w:p>
        </w:tc>
      </w:tr>
      <w:tr w:rsidR="00A32268" w:rsidRPr="00E876D3" w:rsidTr="0014337F">
        <w:trPr>
          <w:cnfStyle w:val="000000100000" w:firstRow="0" w:lastRow="0" w:firstColumn="0" w:lastColumn="0" w:oddVBand="0" w:evenVBand="0" w:oddHBand="1" w:evenHBand="0" w:firstRowFirstColumn="0" w:firstRowLastColumn="0" w:lastRowFirstColumn="0" w:lastRowLastColumn="0"/>
          <w:trHeight w:hRule="exact" w:val="615"/>
          <w:jc w:val="center"/>
        </w:trPr>
        <w:tc>
          <w:tcPr>
            <w:tcW w:w="1903" w:type="dxa"/>
          </w:tcPr>
          <w:p w:rsidR="00A32268" w:rsidRPr="00E876D3" w:rsidRDefault="00A32268" w:rsidP="00A32268">
            <w:pPr>
              <w:widowControl w:val="0"/>
              <w:spacing w:before="59"/>
              <w:ind w:left="162"/>
              <w:rPr>
                <w:rFonts w:ascii="Times New Roman" w:hAnsi="Times New Roman" w:cs="Times New Roman"/>
                <w:sz w:val="18"/>
                <w:szCs w:val="18"/>
                <w:lang w:val="mk-MK"/>
              </w:rPr>
            </w:pPr>
            <w:r w:rsidRPr="00E876D3">
              <w:rPr>
                <w:rFonts w:ascii="Times New Roman" w:eastAsiaTheme="minorHAnsi" w:hAnsi="Times New Roman" w:cs="Times New Roman"/>
                <w:sz w:val="18"/>
                <w:szCs w:val="18"/>
                <w:lang w:val="mk-MK"/>
              </w:rPr>
              <w:t>BG4G000000Q001</w:t>
            </w:r>
          </w:p>
        </w:tc>
        <w:tc>
          <w:tcPr>
            <w:tcW w:w="2741" w:type="dxa"/>
          </w:tcPr>
          <w:p w:rsidR="00A32268" w:rsidRPr="00E876D3" w:rsidRDefault="00A32268" w:rsidP="00A32268">
            <w:pPr>
              <w:widowControl w:val="0"/>
              <w:spacing w:before="59"/>
              <w:rPr>
                <w:rFonts w:ascii="Times New Roman" w:hAnsi="Times New Roman" w:cs="Times New Roman"/>
                <w:sz w:val="20"/>
                <w:szCs w:val="20"/>
                <w:lang w:val="mk-MK"/>
              </w:rPr>
            </w:pPr>
            <w:r w:rsidRPr="00E876D3">
              <w:rPr>
                <w:rFonts w:ascii="Times New Roman" w:eastAsiaTheme="minorHAnsi" w:hAnsi="Times New Roman" w:cs="Times New Roman"/>
                <w:sz w:val="20"/>
                <w:lang w:val="mk-MK"/>
              </w:rPr>
              <w:t xml:space="preserve">Порозни води во </w:t>
            </w:r>
            <w:r w:rsidR="00701185" w:rsidRPr="00E876D3">
              <w:rPr>
                <w:rFonts w:ascii="Times New Roman" w:eastAsiaTheme="minorHAnsi" w:hAnsi="Times New Roman" w:cs="Times New Roman"/>
                <w:sz w:val="20"/>
                <w:lang w:val="mk-MK"/>
              </w:rPr>
              <w:t>Квартар</w:t>
            </w:r>
            <w:r w:rsidRPr="00E876D3">
              <w:rPr>
                <w:rFonts w:ascii="Times New Roman" w:eastAsiaTheme="minorHAnsi" w:hAnsi="Times New Roman" w:cs="Times New Roman"/>
                <w:sz w:val="20"/>
                <w:lang w:val="mk-MK"/>
              </w:rPr>
              <w:t xml:space="preserve"> - Струмешница</w:t>
            </w:r>
          </w:p>
        </w:tc>
        <w:tc>
          <w:tcPr>
            <w:tcW w:w="3118" w:type="dxa"/>
          </w:tcPr>
          <w:p w:rsidR="00A32268" w:rsidRPr="00E876D3" w:rsidRDefault="00A32268" w:rsidP="00A32268">
            <w:pPr>
              <w:widowControl w:val="0"/>
              <w:spacing w:before="59"/>
              <w:ind w:left="764" w:hanging="735"/>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Оранжерии во Петрич</w:t>
            </w:r>
          </w:p>
        </w:tc>
        <w:tc>
          <w:tcPr>
            <w:tcW w:w="1108" w:type="dxa"/>
          </w:tcPr>
          <w:p w:rsidR="00A32268" w:rsidRPr="00E876D3" w:rsidRDefault="00A32268" w:rsidP="00A32268">
            <w:pPr>
              <w:widowControl w:val="0"/>
              <w:spacing w:before="59"/>
              <w:ind w:left="121"/>
              <w:rPr>
                <w:rFonts w:ascii="Times New Roman" w:hAnsi="Times New Roman" w:cs="Times New Roman"/>
                <w:sz w:val="20"/>
                <w:szCs w:val="20"/>
                <w:lang w:val="mk-MK"/>
              </w:rPr>
            </w:pPr>
            <w:r w:rsidRPr="00E876D3">
              <w:rPr>
                <w:rFonts w:ascii="Times New Roman" w:eastAsiaTheme="minorHAnsi" w:hAnsi="Times New Roman" w:cs="Times New Roman"/>
                <w:sz w:val="20"/>
                <w:lang w:val="mk-MK"/>
              </w:rPr>
              <w:t>16,14</w:t>
            </w:r>
          </w:p>
        </w:tc>
      </w:tr>
      <w:tr w:rsidR="00A32268" w:rsidRPr="00E876D3" w:rsidTr="0014337F">
        <w:trPr>
          <w:cnfStyle w:val="000000010000" w:firstRow="0" w:lastRow="0" w:firstColumn="0" w:lastColumn="0" w:oddVBand="0" w:evenVBand="0" w:oddHBand="0" w:evenHBand="1" w:firstRowFirstColumn="0" w:firstRowLastColumn="0" w:lastRowFirstColumn="0" w:lastRowLastColumn="0"/>
          <w:trHeight w:hRule="exact" w:val="728"/>
          <w:jc w:val="center"/>
        </w:trPr>
        <w:tc>
          <w:tcPr>
            <w:tcW w:w="1903" w:type="dxa"/>
          </w:tcPr>
          <w:p w:rsidR="00A32268" w:rsidRPr="00E876D3" w:rsidRDefault="00A32268" w:rsidP="00A32268">
            <w:pPr>
              <w:widowControl w:val="0"/>
              <w:spacing w:before="59"/>
              <w:ind w:left="162"/>
              <w:rPr>
                <w:rFonts w:ascii="Times New Roman" w:hAnsi="Times New Roman" w:cs="Times New Roman"/>
                <w:sz w:val="18"/>
                <w:szCs w:val="18"/>
                <w:lang w:val="mk-MK"/>
              </w:rPr>
            </w:pPr>
            <w:r w:rsidRPr="00E876D3">
              <w:rPr>
                <w:rFonts w:ascii="Times New Roman" w:eastAsiaTheme="minorHAnsi" w:hAnsi="Times New Roman" w:cs="Times New Roman"/>
                <w:sz w:val="18"/>
                <w:szCs w:val="18"/>
                <w:lang w:val="mk-MK"/>
              </w:rPr>
              <w:t>BG4G000000Q001</w:t>
            </w:r>
          </w:p>
        </w:tc>
        <w:tc>
          <w:tcPr>
            <w:tcW w:w="2741" w:type="dxa"/>
          </w:tcPr>
          <w:p w:rsidR="00A32268" w:rsidRPr="00E876D3" w:rsidRDefault="00A32268" w:rsidP="00A32268">
            <w:pPr>
              <w:widowControl w:val="0"/>
              <w:spacing w:before="59"/>
              <w:rPr>
                <w:rFonts w:ascii="Times New Roman" w:hAnsi="Times New Roman" w:cs="Times New Roman"/>
                <w:sz w:val="20"/>
                <w:szCs w:val="20"/>
                <w:lang w:val="mk-MK"/>
              </w:rPr>
            </w:pPr>
            <w:r w:rsidRPr="00E876D3">
              <w:rPr>
                <w:rFonts w:ascii="Times New Roman" w:eastAsiaTheme="minorHAnsi" w:hAnsi="Times New Roman" w:cs="Times New Roman"/>
                <w:sz w:val="20"/>
                <w:lang w:val="mk-MK"/>
              </w:rPr>
              <w:t xml:space="preserve">Порозни води во </w:t>
            </w:r>
            <w:r w:rsidR="00701185" w:rsidRPr="00E876D3">
              <w:rPr>
                <w:rFonts w:ascii="Times New Roman" w:eastAsiaTheme="minorHAnsi" w:hAnsi="Times New Roman" w:cs="Times New Roman"/>
                <w:sz w:val="20"/>
                <w:lang w:val="mk-MK"/>
              </w:rPr>
              <w:t>Квартар</w:t>
            </w:r>
            <w:r w:rsidRPr="00E876D3">
              <w:rPr>
                <w:rFonts w:ascii="Times New Roman" w:eastAsiaTheme="minorHAnsi" w:hAnsi="Times New Roman" w:cs="Times New Roman"/>
                <w:sz w:val="20"/>
                <w:lang w:val="mk-MK"/>
              </w:rPr>
              <w:t xml:space="preserve"> - Струмешница</w:t>
            </w:r>
          </w:p>
        </w:tc>
        <w:tc>
          <w:tcPr>
            <w:tcW w:w="3118" w:type="dxa"/>
          </w:tcPr>
          <w:p w:rsidR="00A32268" w:rsidRPr="00E876D3" w:rsidRDefault="00A32268" w:rsidP="00A32268">
            <w:pPr>
              <w:widowControl w:val="0"/>
              <w:spacing w:before="59"/>
              <w:ind w:left="764" w:hanging="735"/>
              <w:jc w:val="center"/>
              <w:rPr>
                <w:rFonts w:ascii="Times New Roman" w:eastAsiaTheme="minorHAnsi" w:hAnsi="Times New Roman" w:cs="Times New Roman"/>
                <w:sz w:val="20"/>
                <w:szCs w:val="20"/>
                <w:lang w:val="mk-MK"/>
              </w:rPr>
            </w:pPr>
            <w:r w:rsidRPr="00E876D3">
              <w:rPr>
                <w:rFonts w:ascii="Times New Roman" w:hAnsi="Times New Roman" w:cs="Times New Roman"/>
                <w:sz w:val="20"/>
                <w:szCs w:val="20"/>
                <w:lang w:val="mk-MK"/>
              </w:rPr>
              <w:t>DDWS_1285 Петрич</w:t>
            </w:r>
          </w:p>
        </w:tc>
        <w:tc>
          <w:tcPr>
            <w:tcW w:w="1108" w:type="dxa"/>
          </w:tcPr>
          <w:p w:rsidR="00A32268" w:rsidRPr="00E876D3" w:rsidRDefault="00A32268" w:rsidP="00A32268">
            <w:pPr>
              <w:widowControl w:val="0"/>
              <w:spacing w:before="59"/>
              <w:ind w:left="171"/>
              <w:rPr>
                <w:rFonts w:ascii="Times New Roman" w:hAnsi="Times New Roman" w:cs="Times New Roman"/>
                <w:sz w:val="20"/>
                <w:szCs w:val="20"/>
                <w:lang w:val="mk-MK"/>
              </w:rPr>
            </w:pPr>
            <w:r w:rsidRPr="00E876D3">
              <w:rPr>
                <w:rFonts w:ascii="Times New Roman" w:eastAsiaTheme="minorHAnsi" w:hAnsi="Times New Roman" w:cs="Times New Roman"/>
                <w:sz w:val="20"/>
                <w:lang w:val="mk-MK"/>
              </w:rPr>
              <w:t>17,4</w:t>
            </w:r>
          </w:p>
        </w:tc>
      </w:tr>
      <w:tr w:rsidR="00A32268" w:rsidRPr="00E876D3" w:rsidTr="0014337F">
        <w:trPr>
          <w:cnfStyle w:val="000000100000" w:firstRow="0" w:lastRow="0" w:firstColumn="0" w:lastColumn="0" w:oddVBand="0" w:evenVBand="0" w:oddHBand="1" w:evenHBand="0" w:firstRowFirstColumn="0" w:firstRowLastColumn="0" w:lastRowFirstColumn="0" w:lastRowLastColumn="0"/>
          <w:trHeight w:hRule="exact" w:val="575"/>
          <w:jc w:val="center"/>
        </w:trPr>
        <w:tc>
          <w:tcPr>
            <w:tcW w:w="1903" w:type="dxa"/>
          </w:tcPr>
          <w:p w:rsidR="00A32268" w:rsidRPr="00E876D3" w:rsidRDefault="00A32268" w:rsidP="00A32268">
            <w:pPr>
              <w:widowControl w:val="0"/>
              <w:spacing w:before="62"/>
              <w:ind w:left="162"/>
              <w:rPr>
                <w:rFonts w:ascii="Times New Roman" w:hAnsi="Times New Roman" w:cs="Times New Roman"/>
                <w:sz w:val="18"/>
                <w:szCs w:val="18"/>
                <w:lang w:val="mk-MK"/>
              </w:rPr>
            </w:pPr>
            <w:r w:rsidRPr="00E876D3">
              <w:rPr>
                <w:rFonts w:ascii="Times New Roman" w:eastAsiaTheme="minorHAnsi" w:hAnsi="Times New Roman" w:cs="Times New Roman"/>
                <w:sz w:val="18"/>
                <w:szCs w:val="18"/>
                <w:lang w:val="mk-MK"/>
              </w:rPr>
              <w:t>BG4G000000Q001</w:t>
            </w:r>
          </w:p>
        </w:tc>
        <w:tc>
          <w:tcPr>
            <w:tcW w:w="2741" w:type="dxa"/>
          </w:tcPr>
          <w:p w:rsidR="00A32268" w:rsidRPr="00E876D3" w:rsidRDefault="00A32268" w:rsidP="00A32268">
            <w:pPr>
              <w:widowControl w:val="0"/>
              <w:spacing w:before="62"/>
              <w:rPr>
                <w:rFonts w:ascii="Times New Roman" w:hAnsi="Times New Roman" w:cs="Times New Roman"/>
                <w:sz w:val="20"/>
                <w:szCs w:val="20"/>
                <w:lang w:val="mk-MK"/>
              </w:rPr>
            </w:pPr>
            <w:r w:rsidRPr="00E876D3">
              <w:rPr>
                <w:rFonts w:ascii="Times New Roman" w:eastAsiaTheme="minorHAnsi" w:hAnsi="Times New Roman" w:cs="Times New Roman"/>
                <w:sz w:val="20"/>
                <w:lang w:val="mk-MK"/>
              </w:rPr>
              <w:t xml:space="preserve">Порозни води во </w:t>
            </w:r>
            <w:r w:rsidR="00701185" w:rsidRPr="00E876D3">
              <w:rPr>
                <w:rFonts w:ascii="Times New Roman" w:eastAsiaTheme="minorHAnsi" w:hAnsi="Times New Roman" w:cs="Times New Roman"/>
                <w:sz w:val="20"/>
                <w:lang w:val="mk-MK"/>
              </w:rPr>
              <w:t>Квартар</w:t>
            </w:r>
            <w:r w:rsidRPr="00E876D3">
              <w:rPr>
                <w:rFonts w:ascii="Times New Roman" w:eastAsiaTheme="minorHAnsi" w:hAnsi="Times New Roman" w:cs="Times New Roman"/>
                <w:sz w:val="20"/>
                <w:lang w:val="mk-MK"/>
              </w:rPr>
              <w:t xml:space="preserve"> - Струмешница</w:t>
            </w:r>
          </w:p>
        </w:tc>
        <w:tc>
          <w:tcPr>
            <w:tcW w:w="3118" w:type="dxa"/>
          </w:tcPr>
          <w:p w:rsidR="00A32268" w:rsidRPr="00E876D3" w:rsidRDefault="00A32268" w:rsidP="0000209E">
            <w:pPr>
              <w:widowControl w:val="0"/>
              <w:spacing w:before="59"/>
              <w:ind w:firstLine="29"/>
              <w:rPr>
                <w:rFonts w:ascii="Times New Roman" w:eastAsiaTheme="minorHAnsi" w:hAnsi="Times New Roman" w:cs="Times New Roman"/>
                <w:sz w:val="20"/>
                <w:szCs w:val="20"/>
                <w:lang w:val="mk-MK"/>
              </w:rPr>
            </w:pPr>
            <w:r w:rsidRPr="00E876D3">
              <w:rPr>
                <w:rFonts w:ascii="Times New Roman" w:hAnsi="Times New Roman" w:cs="Times New Roman"/>
                <w:sz w:val="20"/>
                <w:szCs w:val="20"/>
                <w:lang w:val="mk-MK"/>
              </w:rPr>
              <w:t xml:space="preserve">Размена на </w:t>
            </w:r>
            <w:r w:rsidR="0000209E" w:rsidRPr="00E876D3">
              <w:rPr>
                <w:rFonts w:ascii="Times New Roman" w:hAnsi="Times New Roman" w:cs="Times New Roman"/>
                <w:sz w:val="20"/>
                <w:szCs w:val="20"/>
                <w:lang w:val="mk-MK"/>
              </w:rPr>
              <w:t>вегетација</w:t>
            </w:r>
            <w:r w:rsidRPr="00E876D3">
              <w:rPr>
                <w:rFonts w:ascii="Times New Roman" w:hAnsi="Times New Roman" w:cs="Times New Roman"/>
                <w:sz w:val="20"/>
                <w:szCs w:val="20"/>
                <w:lang w:val="mk-MK"/>
              </w:rPr>
              <w:t xml:space="preserve"> во село Карналово</w:t>
            </w:r>
          </w:p>
        </w:tc>
        <w:tc>
          <w:tcPr>
            <w:tcW w:w="1108" w:type="dxa"/>
          </w:tcPr>
          <w:p w:rsidR="00A32268" w:rsidRPr="00E876D3" w:rsidRDefault="00A32268" w:rsidP="00A32268">
            <w:pPr>
              <w:widowControl w:val="0"/>
              <w:spacing w:before="62"/>
              <w:ind w:left="171"/>
              <w:rPr>
                <w:rFonts w:ascii="Times New Roman" w:hAnsi="Times New Roman" w:cs="Times New Roman"/>
                <w:sz w:val="20"/>
                <w:szCs w:val="20"/>
                <w:lang w:val="mk-MK"/>
              </w:rPr>
            </w:pPr>
            <w:r w:rsidRPr="00E876D3">
              <w:rPr>
                <w:rFonts w:ascii="Times New Roman" w:eastAsiaTheme="minorHAnsi" w:hAnsi="Times New Roman" w:cs="Times New Roman"/>
                <w:sz w:val="20"/>
                <w:lang w:val="mk-MK"/>
              </w:rPr>
              <w:t>1,98</w:t>
            </w:r>
          </w:p>
        </w:tc>
      </w:tr>
      <w:tr w:rsidR="00A32268" w:rsidRPr="00E876D3" w:rsidTr="0014337F">
        <w:trPr>
          <w:cnfStyle w:val="000000010000" w:firstRow="0" w:lastRow="0" w:firstColumn="0" w:lastColumn="0" w:oddVBand="0" w:evenVBand="0" w:oddHBand="0" w:evenHBand="1" w:firstRowFirstColumn="0" w:firstRowLastColumn="0" w:lastRowFirstColumn="0" w:lastRowLastColumn="0"/>
          <w:trHeight w:hRule="exact" w:val="744"/>
          <w:jc w:val="center"/>
        </w:trPr>
        <w:tc>
          <w:tcPr>
            <w:tcW w:w="1903" w:type="dxa"/>
          </w:tcPr>
          <w:p w:rsidR="00A32268" w:rsidRPr="00E876D3" w:rsidRDefault="00A32268" w:rsidP="00A32268">
            <w:pPr>
              <w:widowControl w:val="0"/>
              <w:spacing w:before="107"/>
              <w:ind w:left="162"/>
              <w:rPr>
                <w:rFonts w:ascii="Times New Roman" w:hAnsi="Times New Roman" w:cs="Times New Roman"/>
                <w:sz w:val="18"/>
                <w:szCs w:val="18"/>
                <w:lang w:val="mk-MK"/>
              </w:rPr>
            </w:pPr>
            <w:r w:rsidRPr="00E876D3">
              <w:rPr>
                <w:rFonts w:ascii="Times New Roman" w:eastAsiaTheme="minorHAnsi" w:hAnsi="Times New Roman" w:cs="Times New Roman"/>
                <w:sz w:val="18"/>
                <w:szCs w:val="18"/>
                <w:lang w:val="mk-MK"/>
              </w:rPr>
              <w:t>BG4G000000Q002</w:t>
            </w:r>
          </w:p>
        </w:tc>
        <w:tc>
          <w:tcPr>
            <w:tcW w:w="2741" w:type="dxa"/>
          </w:tcPr>
          <w:p w:rsidR="00A32268" w:rsidRPr="00E876D3" w:rsidRDefault="00A32268" w:rsidP="00A32268">
            <w:pPr>
              <w:widowControl w:val="0"/>
              <w:ind w:right="506"/>
              <w:rPr>
                <w:rFonts w:ascii="Times New Roman" w:hAnsi="Times New Roman" w:cs="Times New Roman"/>
                <w:sz w:val="20"/>
                <w:szCs w:val="20"/>
                <w:lang w:val="mk-MK"/>
              </w:rPr>
            </w:pPr>
            <w:r w:rsidRPr="00E876D3">
              <w:rPr>
                <w:rFonts w:ascii="Times New Roman" w:eastAsiaTheme="minorHAnsi" w:hAnsi="Times New Roman" w:cs="Times New Roman"/>
                <w:sz w:val="20"/>
                <w:lang w:val="mk-MK"/>
              </w:rPr>
              <w:t xml:space="preserve">Порозни води во </w:t>
            </w:r>
            <w:r w:rsidR="00CE5658" w:rsidRPr="00E876D3">
              <w:rPr>
                <w:rFonts w:ascii="Times New Roman" w:eastAsiaTheme="minorHAnsi" w:hAnsi="Times New Roman" w:cs="Times New Roman"/>
                <w:sz w:val="20"/>
                <w:lang w:val="mk-MK"/>
              </w:rPr>
              <w:t>Квартар</w:t>
            </w:r>
            <w:r w:rsidRPr="00E876D3">
              <w:rPr>
                <w:rFonts w:ascii="Times New Roman" w:eastAsiaTheme="minorHAnsi" w:hAnsi="Times New Roman" w:cs="Times New Roman"/>
                <w:sz w:val="20"/>
                <w:lang w:val="mk-MK"/>
              </w:rPr>
              <w:t xml:space="preserve"> - Кресна-Сандански</w:t>
            </w:r>
          </w:p>
        </w:tc>
        <w:tc>
          <w:tcPr>
            <w:tcW w:w="3118" w:type="dxa"/>
          </w:tcPr>
          <w:p w:rsidR="00A32268" w:rsidRPr="00E876D3" w:rsidRDefault="00A32268" w:rsidP="000650E6">
            <w:pPr>
              <w:widowControl w:val="0"/>
              <w:spacing w:before="59"/>
              <w:ind w:left="764" w:hanging="735"/>
              <w:jc w:val="center"/>
              <w:rPr>
                <w:rFonts w:ascii="Times New Roman" w:eastAsiaTheme="minorHAnsi" w:hAnsi="Times New Roman" w:cs="Times New Roman"/>
                <w:sz w:val="20"/>
                <w:szCs w:val="20"/>
                <w:lang w:val="mk-MK"/>
              </w:rPr>
            </w:pPr>
            <w:r w:rsidRPr="00E876D3">
              <w:rPr>
                <w:rFonts w:ascii="Times New Roman" w:hAnsi="Times New Roman" w:cs="Times New Roman"/>
                <w:sz w:val="20"/>
                <w:szCs w:val="20"/>
                <w:lang w:val="mk-MK"/>
              </w:rPr>
              <w:t>град Кресна</w:t>
            </w:r>
          </w:p>
        </w:tc>
        <w:tc>
          <w:tcPr>
            <w:tcW w:w="1108" w:type="dxa"/>
          </w:tcPr>
          <w:p w:rsidR="00A32268" w:rsidRPr="00E876D3" w:rsidRDefault="00A32268" w:rsidP="00A32268">
            <w:pPr>
              <w:widowControl w:val="0"/>
              <w:spacing w:before="107"/>
              <w:ind w:left="171"/>
              <w:rPr>
                <w:rFonts w:ascii="Times New Roman" w:hAnsi="Times New Roman" w:cs="Times New Roman"/>
                <w:sz w:val="20"/>
                <w:szCs w:val="20"/>
                <w:lang w:val="mk-MK"/>
              </w:rPr>
            </w:pPr>
            <w:r w:rsidRPr="00E876D3">
              <w:rPr>
                <w:rFonts w:ascii="Times New Roman" w:eastAsiaTheme="minorHAnsi" w:hAnsi="Times New Roman" w:cs="Times New Roman"/>
                <w:sz w:val="20"/>
                <w:lang w:val="mk-MK"/>
              </w:rPr>
              <w:t>6,69</w:t>
            </w:r>
          </w:p>
        </w:tc>
      </w:tr>
      <w:tr w:rsidR="00A32268" w:rsidRPr="00E876D3" w:rsidTr="0014337F">
        <w:trPr>
          <w:cnfStyle w:val="000000100000" w:firstRow="0" w:lastRow="0" w:firstColumn="0" w:lastColumn="0" w:oddVBand="0" w:evenVBand="0" w:oddHBand="1" w:evenHBand="0" w:firstRowFirstColumn="0" w:firstRowLastColumn="0" w:lastRowFirstColumn="0" w:lastRowLastColumn="0"/>
          <w:trHeight w:hRule="exact" w:val="752"/>
          <w:jc w:val="center"/>
        </w:trPr>
        <w:tc>
          <w:tcPr>
            <w:tcW w:w="1903" w:type="dxa"/>
          </w:tcPr>
          <w:p w:rsidR="00A32268" w:rsidRPr="00E876D3" w:rsidRDefault="00A32268" w:rsidP="00A32268">
            <w:pPr>
              <w:widowControl w:val="0"/>
              <w:spacing w:before="107"/>
              <w:ind w:left="162"/>
              <w:rPr>
                <w:rFonts w:ascii="Times New Roman" w:hAnsi="Times New Roman" w:cs="Times New Roman"/>
                <w:sz w:val="18"/>
                <w:szCs w:val="18"/>
                <w:lang w:val="mk-MK"/>
              </w:rPr>
            </w:pPr>
            <w:r w:rsidRPr="00E876D3">
              <w:rPr>
                <w:rFonts w:ascii="Times New Roman" w:eastAsiaTheme="minorHAnsi" w:hAnsi="Times New Roman" w:cs="Times New Roman"/>
                <w:sz w:val="18"/>
                <w:szCs w:val="18"/>
                <w:lang w:val="mk-MK"/>
              </w:rPr>
              <w:t>BG4G000000Q002</w:t>
            </w:r>
          </w:p>
        </w:tc>
        <w:tc>
          <w:tcPr>
            <w:tcW w:w="2741" w:type="dxa"/>
          </w:tcPr>
          <w:p w:rsidR="00A32268" w:rsidRPr="00E876D3" w:rsidRDefault="00A32268" w:rsidP="00A32268">
            <w:pPr>
              <w:widowControl w:val="0"/>
              <w:ind w:right="506"/>
              <w:rPr>
                <w:rFonts w:ascii="Times New Roman" w:hAnsi="Times New Roman" w:cs="Times New Roman"/>
                <w:sz w:val="20"/>
                <w:szCs w:val="20"/>
                <w:lang w:val="mk-MK"/>
              </w:rPr>
            </w:pPr>
            <w:r w:rsidRPr="00E876D3">
              <w:rPr>
                <w:rFonts w:ascii="Times New Roman" w:eastAsiaTheme="minorHAnsi" w:hAnsi="Times New Roman" w:cs="Times New Roman"/>
                <w:sz w:val="20"/>
                <w:lang w:val="mk-MK"/>
              </w:rPr>
              <w:t xml:space="preserve">Порозни води во </w:t>
            </w:r>
            <w:r w:rsidR="00CE5658" w:rsidRPr="00E876D3">
              <w:rPr>
                <w:rFonts w:ascii="Times New Roman" w:eastAsiaTheme="minorHAnsi" w:hAnsi="Times New Roman" w:cs="Times New Roman"/>
                <w:sz w:val="20"/>
                <w:lang w:val="mk-MK"/>
              </w:rPr>
              <w:t>Квартар</w:t>
            </w:r>
            <w:r w:rsidRPr="00E876D3">
              <w:rPr>
                <w:rFonts w:ascii="Times New Roman" w:eastAsiaTheme="minorHAnsi" w:hAnsi="Times New Roman" w:cs="Times New Roman"/>
                <w:sz w:val="20"/>
                <w:lang w:val="mk-MK"/>
              </w:rPr>
              <w:t xml:space="preserve"> - Кресна-Сандански</w:t>
            </w:r>
          </w:p>
        </w:tc>
        <w:tc>
          <w:tcPr>
            <w:tcW w:w="3118" w:type="dxa"/>
          </w:tcPr>
          <w:p w:rsidR="00A32268" w:rsidRPr="00E876D3" w:rsidRDefault="00A32268" w:rsidP="00A32268">
            <w:pPr>
              <w:widowControl w:val="0"/>
              <w:spacing w:before="59"/>
              <w:ind w:left="764" w:hanging="735"/>
              <w:jc w:val="center"/>
              <w:rPr>
                <w:rFonts w:ascii="Times New Roman" w:eastAsiaTheme="minorHAnsi" w:hAnsi="Times New Roman" w:cs="Times New Roman"/>
                <w:sz w:val="20"/>
                <w:szCs w:val="20"/>
                <w:lang w:val="mk-MK"/>
              </w:rPr>
            </w:pPr>
            <w:r w:rsidRPr="00E876D3">
              <w:rPr>
                <w:rFonts w:ascii="Times New Roman" w:hAnsi="Times New Roman" w:cs="Times New Roman"/>
                <w:sz w:val="20"/>
                <w:szCs w:val="20"/>
                <w:lang w:val="mk-MK"/>
              </w:rPr>
              <w:t>село Дамјаница</w:t>
            </w:r>
          </w:p>
        </w:tc>
        <w:tc>
          <w:tcPr>
            <w:tcW w:w="1108" w:type="dxa"/>
          </w:tcPr>
          <w:p w:rsidR="00A32268" w:rsidRPr="00E876D3" w:rsidRDefault="00A32268" w:rsidP="00A32268">
            <w:pPr>
              <w:widowControl w:val="0"/>
              <w:spacing w:before="107"/>
              <w:ind w:left="171"/>
              <w:rPr>
                <w:rFonts w:ascii="Times New Roman" w:hAnsi="Times New Roman" w:cs="Times New Roman"/>
                <w:sz w:val="20"/>
                <w:szCs w:val="20"/>
                <w:lang w:val="mk-MK"/>
              </w:rPr>
            </w:pPr>
            <w:r w:rsidRPr="00E876D3">
              <w:rPr>
                <w:rFonts w:ascii="Times New Roman" w:eastAsiaTheme="minorHAnsi" w:hAnsi="Times New Roman" w:cs="Times New Roman"/>
                <w:sz w:val="20"/>
                <w:lang w:val="mk-MK"/>
              </w:rPr>
              <w:t>3,07</w:t>
            </w:r>
          </w:p>
        </w:tc>
      </w:tr>
      <w:tr w:rsidR="00A32268" w:rsidRPr="00E876D3" w:rsidTr="0014337F">
        <w:trPr>
          <w:cnfStyle w:val="000000010000" w:firstRow="0" w:lastRow="0" w:firstColumn="0" w:lastColumn="0" w:oddVBand="0" w:evenVBand="0" w:oddHBand="0" w:evenHBand="1" w:firstRowFirstColumn="0" w:firstRowLastColumn="0" w:lastRowFirstColumn="0" w:lastRowLastColumn="0"/>
          <w:trHeight w:hRule="exact" w:val="844"/>
          <w:jc w:val="center"/>
        </w:trPr>
        <w:tc>
          <w:tcPr>
            <w:tcW w:w="1903" w:type="dxa"/>
          </w:tcPr>
          <w:p w:rsidR="00A32268" w:rsidRPr="00E876D3" w:rsidRDefault="00A32268" w:rsidP="00A32268">
            <w:pPr>
              <w:widowControl w:val="0"/>
              <w:spacing w:before="107"/>
              <w:ind w:left="162"/>
              <w:rPr>
                <w:rFonts w:ascii="Times New Roman" w:hAnsi="Times New Roman" w:cs="Times New Roman"/>
                <w:sz w:val="18"/>
                <w:szCs w:val="18"/>
                <w:lang w:val="mk-MK"/>
              </w:rPr>
            </w:pPr>
            <w:r w:rsidRPr="00E876D3">
              <w:rPr>
                <w:rFonts w:ascii="Times New Roman" w:eastAsiaTheme="minorHAnsi" w:hAnsi="Times New Roman" w:cs="Times New Roman"/>
                <w:sz w:val="18"/>
                <w:szCs w:val="18"/>
                <w:lang w:val="mk-MK"/>
              </w:rPr>
              <w:t>BG4G000000Q002</w:t>
            </w:r>
          </w:p>
        </w:tc>
        <w:tc>
          <w:tcPr>
            <w:tcW w:w="2741" w:type="dxa"/>
          </w:tcPr>
          <w:p w:rsidR="00A32268" w:rsidRPr="00E876D3" w:rsidRDefault="00A32268" w:rsidP="00A32268">
            <w:pPr>
              <w:widowControl w:val="0"/>
              <w:ind w:right="506"/>
              <w:rPr>
                <w:rFonts w:ascii="Times New Roman" w:hAnsi="Times New Roman" w:cs="Times New Roman"/>
                <w:sz w:val="20"/>
                <w:szCs w:val="20"/>
                <w:lang w:val="mk-MK"/>
              </w:rPr>
            </w:pPr>
            <w:r w:rsidRPr="00E876D3">
              <w:rPr>
                <w:rFonts w:ascii="Times New Roman" w:eastAsiaTheme="minorHAnsi" w:hAnsi="Times New Roman" w:cs="Times New Roman"/>
                <w:sz w:val="20"/>
                <w:lang w:val="mk-MK"/>
              </w:rPr>
              <w:t xml:space="preserve">Порозни води во </w:t>
            </w:r>
            <w:r w:rsidR="00CE5658" w:rsidRPr="00E876D3">
              <w:rPr>
                <w:rFonts w:ascii="Times New Roman" w:eastAsiaTheme="minorHAnsi" w:hAnsi="Times New Roman" w:cs="Times New Roman"/>
                <w:sz w:val="20"/>
                <w:lang w:val="mk-MK"/>
              </w:rPr>
              <w:t>Квартар</w:t>
            </w:r>
            <w:r w:rsidRPr="00E876D3">
              <w:rPr>
                <w:rFonts w:ascii="Times New Roman" w:eastAsiaTheme="minorHAnsi" w:hAnsi="Times New Roman" w:cs="Times New Roman"/>
                <w:sz w:val="20"/>
                <w:lang w:val="mk-MK"/>
              </w:rPr>
              <w:t xml:space="preserve"> - Кресна-Сандански</w:t>
            </w:r>
          </w:p>
        </w:tc>
        <w:tc>
          <w:tcPr>
            <w:tcW w:w="3118" w:type="dxa"/>
          </w:tcPr>
          <w:p w:rsidR="00A32268" w:rsidRPr="00E876D3" w:rsidRDefault="00A32268" w:rsidP="00A32268">
            <w:pPr>
              <w:widowControl w:val="0"/>
              <w:spacing w:before="59"/>
              <w:ind w:left="764" w:hanging="735"/>
              <w:jc w:val="center"/>
              <w:rPr>
                <w:rFonts w:ascii="Times New Roman" w:eastAsiaTheme="minorHAnsi" w:hAnsi="Times New Roman" w:cs="Times New Roman"/>
                <w:sz w:val="20"/>
                <w:szCs w:val="20"/>
                <w:lang w:val="mk-MK"/>
              </w:rPr>
            </w:pPr>
            <w:r w:rsidRPr="00E876D3">
              <w:rPr>
                <w:rFonts w:ascii="Times New Roman" w:hAnsi="Times New Roman" w:cs="Times New Roman"/>
                <w:sz w:val="20"/>
                <w:szCs w:val="20"/>
                <w:lang w:val="mk-MK"/>
              </w:rPr>
              <w:t>Село Долна Градешница</w:t>
            </w:r>
          </w:p>
        </w:tc>
        <w:tc>
          <w:tcPr>
            <w:tcW w:w="1108" w:type="dxa"/>
          </w:tcPr>
          <w:p w:rsidR="00A32268" w:rsidRPr="00E876D3" w:rsidRDefault="00A32268" w:rsidP="00A32268">
            <w:pPr>
              <w:widowControl w:val="0"/>
              <w:spacing w:before="107"/>
              <w:ind w:left="171"/>
              <w:rPr>
                <w:rFonts w:ascii="Times New Roman" w:hAnsi="Times New Roman" w:cs="Times New Roman"/>
                <w:sz w:val="20"/>
                <w:szCs w:val="20"/>
                <w:lang w:val="mk-MK"/>
              </w:rPr>
            </w:pPr>
            <w:r w:rsidRPr="00E876D3">
              <w:rPr>
                <w:rFonts w:ascii="Times New Roman" w:eastAsiaTheme="minorHAnsi" w:hAnsi="Times New Roman" w:cs="Times New Roman"/>
                <w:sz w:val="20"/>
                <w:lang w:val="mk-MK"/>
              </w:rPr>
              <w:t>4,32</w:t>
            </w:r>
          </w:p>
        </w:tc>
      </w:tr>
      <w:tr w:rsidR="00A32268" w:rsidRPr="00E876D3" w:rsidTr="00A32268">
        <w:trPr>
          <w:cnfStyle w:val="000000100000" w:firstRow="0" w:lastRow="0" w:firstColumn="0" w:lastColumn="0" w:oddVBand="0" w:evenVBand="0" w:oddHBand="1" w:evenHBand="0" w:firstRowFirstColumn="0" w:firstRowLastColumn="0" w:lastRowFirstColumn="0" w:lastRowLastColumn="0"/>
          <w:trHeight w:hRule="exact" w:val="817"/>
          <w:jc w:val="center"/>
        </w:trPr>
        <w:tc>
          <w:tcPr>
            <w:tcW w:w="1903" w:type="dxa"/>
          </w:tcPr>
          <w:p w:rsidR="00A32268" w:rsidRPr="00E876D3" w:rsidRDefault="00A32268" w:rsidP="00A32268">
            <w:pPr>
              <w:widowControl w:val="0"/>
              <w:spacing w:before="107"/>
              <w:ind w:left="162"/>
              <w:rPr>
                <w:rFonts w:ascii="Times New Roman" w:hAnsi="Times New Roman" w:cs="Times New Roman"/>
                <w:sz w:val="18"/>
                <w:szCs w:val="18"/>
                <w:lang w:val="mk-MK"/>
              </w:rPr>
            </w:pPr>
            <w:r w:rsidRPr="00E876D3">
              <w:rPr>
                <w:rFonts w:ascii="Times New Roman" w:eastAsiaTheme="minorHAnsi" w:hAnsi="Times New Roman" w:cs="Times New Roman"/>
                <w:sz w:val="18"/>
                <w:szCs w:val="18"/>
                <w:lang w:val="mk-MK"/>
              </w:rPr>
              <w:lastRenderedPageBreak/>
              <w:t>BG4G000000Q002</w:t>
            </w:r>
          </w:p>
        </w:tc>
        <w:tc>
          <w:tcPr>
            <w:tcW w:w="2741" w:type="dxa"/>
          </w:tcPr>
          <w:p w:rsidR="00A32268" w:rsidRPr="00E876D3" w:rsidRDefault="00A32268" w:rsidP="00A32268">
            <w:pPr>
              <w:widowControl w:val="0"/>
              <w:spacing w:line="237" w:lineRule="auto"/>
              <w:ind w:right="506"/>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Порозни води во </w:t>
            </w:r>
            <w:r w:rsidR="00CE5658" w:rsidRPr="00E876D3">
              <w:rPr>
                <w:rFonts w:ascii="Times New Roman" w:hAnsi="Times New Roman" w:cs="Times New Roman"/>
                <w:sz w:val="20"/>
                <w:szCs w:val="20"/>
                <w:lang w:val="mk-MK"/>
              </w:rPr>
              <w:t>Квартар</w:t>
            </w:r>
            <w:r w:rsidRPr="00E876D3">
              <w:rPr>
                <w:rFonts w:ascii="Times New Roman" w:hAnsi="Times New Roman" w:cs="Times New Roman"/>
                <w:sz w:val="20"/>
                <w:szCs w:val="20"/>
                <w:lang w:val="mk-MK"/>
              </w:rPr>
              <w:t xml:space="preserve"> - Кресна-Сандански</w:t>
            </w:r>
          </w:p>
        </w:tc>
        <w:tc>
          <w:tcPr>
            <w:tcW w:w="3118" w:type="dxa"/>
          </w:tcPr>
          <w:p w:rsidR="00A32268" w:rsidRPr="00E876D3" w:rsidRDefault="00A32268" w:rsidP="00A32268">
            <w:pPr>
              <w:widowControl w:val="0"/>
              <w:spacing w:before="59"/>
              <w:ind w:left="764" w:hanging="735"/>
              <w:jc w:val="center"/>
              <w:rPr>
                <w:rFonts w:ascii="Times New Roman" w:eastAsiaTheme="minorHAnsi" w:hAnsi="Times New Roman" w:cs="Times New Roman"/>
                <w:sz w:val="20"/>
                <w:szCs w:val="20"/>
                <w:lang w:val="mk-MK"/>
              </w:rPr>
            </w:pPr>
            <w:r w:rsidRPr="00E876D3">
              <w:rPr>
                <w:rFonts w:ascii="Times New Roman" w:hAnsi="Times New Roman" w:cs="Times New Roman"/>
                <w:sz w:val="20"/>
                <w:szCs w:val="20"/>
                <w:lang w:val="mk-MK"/>
              </w:rPr>
              <w:t>DDWS W&amp;S_Kresna 41510332</w:t>
            </w:r>
          </w:p>
        </w:tc>
        <w:tc>
          <w:tcPr>
            <w:tcW w:w="1108" w:type="dxa"/>
          </w:tcPr>
          <w:p w:rsidR="00A32268" w:rsidRPr="00E876D3" w:rsidRDefault="00A32268" w:rsidP="00A32268">
            <w:pPr>
              <w:widowControl w:val="0"/>
              <w:spacing w:before="107"/>
              <w:ind w:right="1"/>
              <w:jc w:val="center"/>
              <w:rPr>
                <w:rFonts w:ascii="Times New Roman" w:hAnsi="Times New Roman" w:cs="Times New Roman"/>
                <w:sz w:val="20"/>
                <w:szCs w:val="20"/>
                <w:lang w:val="mk-MK"/>
              </w:rPr>
            </w:pPr>
            <w:r w:rsidRPr="00E876D3">
              <w:rPr>
                <w:rFonts w:ascii="Times New Roman" w:eastAsiaTheme="minorHAnsi" w:hAnsi="Times New Roman" w:cs="Times New Roman"/>
                <w:sz w:val="20"/>
                <w:lang w:val="mk-MK"/>
              </w:rPr>
              <w:t>1</w:t>
            </w:r>
          </w:p>
        </w:tc>
      </w:tr>
      <w:tr w:rsidR="00A32268" w:rsidRPr="00E876D3" w:rsidTr="00A32268">
        <w:trPr>
          <w:cnfStyle w:val="000000010000" w:firstRow="0" w:lastRow="0" w:firstColumn="0" w:lastColumn="0" w:oddVBand="0" w:evenVBand="0" w:oddHBand="0" w:evenHBand="1" w:firstRowFirstColumn="0" w:firstRowLastColumn="0" w:lastRowFirstColumn="0" w:lastRowLastColumn="0"/>
          <w:trHeight w:hRule="exact" w:val="715"/>
          <w:jc w:val="center"/>
        </w:trPr>
        <w:tc>
          <w:tcPr>
            <w:tcW w:w="1903" w:type="dxa"/>
          </w:tcPr>
          <w:p w:rsidR="00A32268" w:rsidRPr="00E876D3" w:rsidRDefault="00A32268" w:rsidP="00A32268">
            <w:pPr>
              <w:widowControl w:val="0"/>
              <w:spacing w:before="62"/>
              <w:ind w:left="162"/>
              <w:rPr>
                <w:rFonts w:ascii="Times New Roman" w:hAnsi="Times New Roman" w:cs="Times New Roman"/>
                <w:sz w:val="18"/>
                <w:szCs w:val="18"/>
                <w:lang w:val="mk-MK"/>
              </w:rPr>
            </w:pPr>
            <w:r w:rsidRPr="00E876D3">
              <w:rPr>
                <w:rFonts w:ascii="Times New Roman" w:eastAsiaTheme="minorHAnsi" w:hAnsi="Times New Roman" w:cs="Times New Roman"/>
                <w:sz w:val="18"/>
                <w:szCs w:val="18"/>
                <w:lang w:val="mk-MK"/>
              </w:rPr>
              <w:t>BG4G000000Q003</w:t>
            </w:r>
          </w:p>
        </w:tc>
        <w:tc>
          <w:tcPr>
            <w:tcW w:w="2741" w:type="dxa"/>
          </w:tcPr>
          <w:p w:rsidR="00A32268" w:rsidRPr="00E876D3" w:rsidRDefault="00A32268" w:rsidP="00A32268">
            <w:pPr>
              <w:widowControl w:val="0"/>
              <w:spacing w:before="62"/>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Порозни води во </w:t>
            </w:r>
            <w:r w:rsidR="00CE5658" w:rsidRPr="00E876D3">
              <w:rPr>
                <w:rFonts w:ascii="Times New Roman" w:hAnsi="Times New Roman" w:cs="Times New Roman"/>
                <w:sz w:val="20"/>
                <w:szCs w:val="20"/>
                <w:lang w:val="mk-MK"/>
              </w:rPr>
              <w:t>Квартар</w:t>
            </w:r>
            <w:r w:rsidRPr="00E876D3">
              <w:rPr>
                <w:rFonts w:ascii="Times New Roman" w:hAnsi="Times New Roman" w:cs="Times New Roman"/>
                <w:sz w:val="20"/>
                <w:szCs w:val="20"/>
                <w:lang w:val="mk-MK"/>
              </w:rPr>
              <w:t xml:space="preserve"> - Симитли</w:t>
            </w:r>
          </w:p>
        </w:tc>
        <w:tc>
          <w:tcPr>
            <w:tcW w:w="3118" w:type="dxa"/>
          </w:tcPr>
          <w:p w:rsidR="00A32268" w:rsidRPr="00E876D3" w:rsidRDefault="00A32268" w:rsidP="0000209E">
            <w:pPr>
              <w:widowControl w:val="0"/>
              <w:spacing w:before="59"/>
              <w:ind w:left="209" w:hanging="141"/>
              <w:jc w:val="center"/>
              <w:rPr>
                <w:rFonts w:ascii="Times New Roman" w:eastAsiaTheme="minorHAnsi" w:hAnsi="Times New Roman" w:cs="Times New Roman"/>
                <w:sz w:val="20"/>
                <w:lang w:val="mk-MK"/>
              </w:rPr>
            </w:pPr>
            <w:r w:rsidRPr="00E876D3">
              <w:rPr>
                <w:rFonts w:ascii="Times New Roman" w:eastAsiaTheme="minorHAnsi" w:hAnsi="Times New Roman" w:cs="Times New Roman"/>
                <w:sz w:val="20"/>
                <w:lang w:val="mk-MK"/>
              </w:rPr>
              <w:t>DDWS_</w:t>
            </w:r>
            <w:r w:rsidR="005E19AA" w:rsidRPr="00E876D3">
              <w:rPr>
                <w:rFonts w:ascii="Times New Roman" w:hAnsi="Times New Roman" w:cs="Times New Roman"/>
                <w:sz w:val="20"/>
                <w:szCs w:val="20"/>
                <w:lang w:val="mk-MK"/>
              </w:rPr>
              <w:t xml:space="preserve"> W&amp;S</w:t>
            </w:r>
            <w:r w:rsidR="005E19AA" w:rsidRPr="00E876D3">
              <w:rPr>
                <w:rFonts w:ascii="Times New Roman" w:eastAsiaTheme="minorHAnsi" w:hAnsi="Times New Roman" w:cs="Times New Roman"/>
                <w:sz w:val="20"/>
                <w:lang w:val="mk-MK"/>
              </w:rPr>
              <w:t xml:space="preserve"> _Благоевград_0977 година</w:t>
            </w:r>
          </w:p>
        </w:tc>
        <w:tc>
          <w:tcPr>
            <w:tcW w:w="1108" w:type="dxa"/>
          </w:tcPr>
          <w:p w:rsidR="00A32268" w:rsidRPr="00E876D3" w:rsidRDefault="00A32268" w:rsidP="00A32268">
            <w:pPr>
              <w:widowControl w:val="0"/>
              <w:spacing w:before="62"/>
              <w:ind w:right="1"/>
              <w:jc w:val="center"/>
              <w:rPr>
                <w:rFonts w:ascii="Times New Roman" w:hAnsi="Times New Roman" w:cs="Times New Roman"/>
                <w:sz w:val="20"/>
                <w:szCs w:val="20"/>
                <w:lang w:val="mk-MK"/>
              </w:rPr>
            </w:pPr>
            <w:r w:rsidRPr="00E876D3">
              <w:rPr>
                <w:rFonts w:ascii="Times New Roman" w:eastAsiaTheme="minorHAnsi" w:hAnsi="Times New Roman" w:cs="Times New Roman"/>
                <w:sz w:val="20"/>
                <w:lang w:val="mk-MK"/>
              </w:rPr>
              <w:t>48</w:t>
            </w:r>
          </w:p>
        </w:tc>
      </w:tr>
      <w:tr w:rsidR="00A32268" w:rsidRPr="00E876D3" w:rsidTr="00A32268">
        <w:trPr>
          <w:cnfStyle w:val="000000100000" w:firstRow="0" w:lastRow="0" w:firstColumn="0" w:lastColumn="0" w:oddVBand="0" w:evenVBand="0" w:oddHBand="1" w:evenHBand="0" w:firstRowFirstColumn="0" w:firstRowLastColumn="0" w:lastRowFirstColumn="0" w:lastRowLastColumn="0"/>
          <w:trHeight w:hRule="exact" w:val="698"/>
          <w:jc w:val="center"/>
        </w:trPr>
        <w:tc>
          <w:tcPr>
            <w:tcW w:w="1903" w:type="dxa"/>
          </w:tcPr>
          <w:p w:rsidR="00A32268" w:rsidRPr="00E876D3" w:rsidRDefault="00A32268" w:rsidP="00A32268">
            <w:pPr>
              <w:widowControl w:val="0"/>
              <w:spacing w:before="59"/>
              <w:ind w:left="162"/>
              <w:rPr>
                <w:rFonts w:ascii="Times New Roman" w:hAnsi="Times New Roman" w:cs="Times New Roman"/>
                <w:sz w:val="18"/>
                <w:szCs w:val="18"/>
                <w:lang w:val="mk-MK"/>
              </w:rPr>
            </w:pPr>
            <w:r w:rsidRPr="00E876D3">
              <w:rPr>
                <w:rFonts w:ascii="Times New Roman" w:eastAsiaTheme="minorHAnsi" w:hAnsi="Times New Roman" w:cs="Times New Roman"/>
                <w:sz w:val="18"/>
                <w:szCs w:val="18"/>
                <w:lang w:val="mk-MK"/>
              </w:rPr>
              <w:t>BG4G000000Q003</w:t>
            </w:r>
          </w:p>
        </w:tc>
        <w:tc>
          <w:tcPr>
            <w:tcW w:w="2741" w:type="dxa"/>
          </w:tcPr>
          <w:p w:rsidR="00A32268" w:rsidRPr="00E876D3" w:rsidRDefault="00A32268" w:rsidP="00A32268">
            <w:pPr>
              <w:widowControl w:val="0"/>
              <w:spacing w:before="59"/>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Порозни води во </w:t>
            </w:r>
            <w:r w:rsidR="00CE5658" w:rsidRPr="00E876D3">
              <w:rPr>
                <w:rFonts w:ascii="Times New Roman" w:hAnsi="Times New Roman" w:cs="Times New Roman"/>
                <w:sz w:val="20"/>
                <w:szCs w:val="20"/>
                <w:lang w:val="mk-MK"/>
              </w:rPr>
              <w:t>Квартар</w:t>
            </w:r>
            <w:r w:rsidRPr="00E876D3">
              <w:rPr>
                <w:rFonts w:ascii="Times New Roman" w:hAnsi="Times New Roman" w:cs="Times New Roman"/>
                <w:sz w:val="20"/>
                <w:szCs w:val="20"/>
                <w:lang w:val="mk-MK"/>
              </w:rPr>
              <w:t xml:space="preserve"> - Симитли</w:t>
            </w:r>
          </w:p>
        </w:tc>
        <w:tc>
          <w:tcPr>
            <w:tcW w:w="3118" w:type="dxa"/>
          </w:tcPr>
          <w:p w:rsidR="00A32268" w:rsidRPr="00E876D3" w:rsidRDefault="00CA1B51" w:rsidP="00A32268">
            <w:pPr>
              <w:widowControl w:val="0"/>
              <w:spacing w:before="59"/>
              <w:ind w:left="764" w:hanging="735"/>
              <w:jc w:val="center"/>
              <w:rPr>
                <w:rFonts w:ascii="Times New Roman" w:eastAsiaTheme="minorHAnsi" w:hAnsi="Times New Roman" w:cs="Times New Roman"/>
                <w:sz w:val="20"/>
                <w:lang w:val="mk-MK"/>
              </w:rPr>
            </w:pPr>
            <w:r w:rsidRPr="00E876D3">
              <w:rPr>
                <w:rFonts w:ascii="Times New Roman" w:eastAsiaTheme="minorHAnsi" w:hAnsi="Times New Roman" w:cs="Times New Roman"/>
                <w:sz w:val="20"/>
                <w:lang w:val="mk-MK"/>
              </w:rPr>
              <w:t>Росела АД _41520031</w:t>
            </w:r>
          </w:p>
        </w:tc>
        <w:tc>
          <w:tcPr>
            <w:tcW w:w="1108" w:type="dxa"/>
          </w:tcPr>
          <w:p w:rsidR="00A32268" w:rsidRPr="00E876D3" w:rsidRDefault="00A32268" w:rsidP="00A32268">
            <w:pPr>
              <w:widowControl w:val="0"/>
              <w:spacing w:before="59"/>
              <w:ind w:left="222"/>
              <w:rPr>
                <w:rFonts w:ascii="Times New Roman" w:hAnsi="Times New Roman" w:cs="Times New Roman"/>
                <w:sz w:val="20"/>
                <w:szCs w:val="20"/>
                <w:lang w:val="mk-MK"/>
              </w:rPr>
            </w:pPr>
            <w:r w:rsidRPr="00E876D3">
              <w:rPr>
                <w:rFonts w:ascii="Times New Roman" w:eastAsiaTheme="minorHAnsi" w:hAnsi="Times New Roman" w:cs="Times New Roman"/>
                <w:sz w:val="20"/>
                <w:lang w:val="mk-MK"/>
              </w:rPr>
              <w:t>2,2</w:t>
            </w:r>
          </w:p>
        </w:tc>
      </w:tr>
      <w:tr w:rsidR="00A32268" w:rsidRPr="00E876D3" w:rsidTr="00CA1B51">
        <w:trPr>
          <w:cnfStyle w:val="000000010000" w:firstRow="0" w:lastRow="0" w:firstColumn="0" w:lastColumn="0" w:oddVBand="0" w:evenVBand="0" w:oddHBand="0" w:evenHBand="1" w:firstRowFirstColumn="0" w:firstRowLastColumn="0" w:lastRowFirstColumn="0" w:lastRowLastColumn="0"/>
          <w:trHeight w:hRule="exact" w:val="1005"/>
          <w:jc w:val="center"/>
        </w:trPr>
        <w:tc>
          <w:tcPr>
            <w:tcW w:w="1903" w:type="dxa"/>
          </w:tcPr>
          <w:p w:rsidR="00A32268" w:rsidRPr="00E876D3" w:rsidRDefault="00A32268" w:rsidP="00A32268">
            <w:pPr>
              <w:widowControl w:val="0"/>
              <w:spacing w:before="107"/>
              <w:ind w:left="162"/>
              <w:rPr>
                <w:rFonts w:ascii="Times New Roman" w:hAnsi="Times New Roman" w:cs="Times New Roman"/>
                <w:sz w:val="18"/>
                <w:szCs w:val="18"/>
                <w:lang w:val="mk-MK"/>
              </w:rPr>
            </w:pPr>
            <w:r w:rsidRPr="00E876D3">
              <w:rPr>
                <w:rFonts w:ascii="Times New Roman" w:eastAsiaTheme="minorHAnsi" w:hAnsi="Times New Roman" w:cs="Times New Roman"/>
                <w:sz w:val="18"/>
                <w:szCs w:val="18"/>
                <w:lang w:val="mk-MK"/>
              </w:rPr>
              <w:t>BG4G000000Q004</w:t>
            </w:r>
          </w:p>
        </w:tc>
        <w:tc>
          <w:tcPr>
            <w:tcW w:w="2741" w:type="dxa"/>
          </w:tcPr>
          <w:p w:rsidR="00A32268" w:rsidRPr="00E876D3" w:rsidRDefault="00A32268" w:rsidP="00A32268">
            <w:pPr>
              <w:widowControl w:val="0"/>
              <w:spacing w:before="107"/>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Порозни води во </w:t>
            </w:r>
            <w:r w:rsidR="001A4BCA" w:rsidRPr="00E876D3">
              <w:rPr>
                <w:rFonts w:ascii="Times New Roman" w:hAnsi="Times New Roman" w:cs="Times New Roman"/>
                <w:sz w:val="20"/>
                <w:szCs w:val="20"/>
                <w:lang w:val="mk-MK"/>
              </w:rPr>
              <w:t>Квартар</w:t>
            </w:r>
            <w:r w:rsidRPr="00E876D3">
              <w:rPr>
                <w:rFonts w:ascii="Times New Roman" w:hAnsi="Times New Roman" w:cs="Times New Roman"/>
                <w:sz w:val="20"/>
                <w:szCs w:val="20"/>
                <w:lang w:val="mk-MK"/>
              </w:rPr>
              <w:t xml:space="preserve"> - Благоевград</w:t>
            </w:r>
          </w:p>
        </w:tc>
        <w:tc>
          <w:tcPr>
            <w:tcW w:w="3118" w:type="dxa"/>
          </w:tcPr>
          <w:p w:rsidR="00A32268" w:rsidRPr="00E876D3" w:rsidRDefault="00CA1B51" w:rsidP="00CA1B51">
            <w:pPr>
              <w:widowControl w:val="0"/>
              <w:spacing w:before="59"/>
              <w:ind w:left="68"/>
              <w:jc w:val="center"/>
              <w:rPr>
                <w:rFonts w:ascii="Times New Roman" w:eastAsiaTheme="minorHAnsi" w:hAnsi="Times New Roman" w:cs="Times New Roman"/>
                <w:sz w:val="20"/>
                <w:lang w:val="mk-MK"/>
              </w:rPr>
            </w:pPr>
            <w:r w:rsidRPr="00E876D3">
              <w:rPr>
                <w:rFonts w:ascii="Times New Roman" w:eastAsiaTheme="minorHAnsi" w:hAnsi="Times New Roman" w:cs="Times New Roman"/>
                <w:sz w:val="20"/>
                <w:lang w:val="mk-MK"/>
              </w:rPr>
              <w:t>Индустриска зона Благоевград +DDWS Благоевград Водовод и канализација 41510028</w:t>
            </w:r>
          </w:p>
        </w:tc>
        <w:tc>
          <w:tcPr>
            <w:tcW w:w="1108" w:type="dxa"/>
          </w:tcPr>
          <w:p w:rsidR="00A32268" w:rsidRPr="00E876D3" w:rsidRDefault="00A32268" w:rsidP="00A32268">
            <w:pPr>
              <w:widowControl w:val="0"/>
              <w:spacing w:before="107"/>
              <w:ind w:left="121"/>
              <w:rPr>
                <w:rFonts w:ascii="Times New Roman" w:hAnsi="Times New Roman" w:cs="Times New Roman"/>
                <w:sz w:val="20"/>
                <w:szCs w:val="20"/>
                <w:lang w:val="mk-MK"/>
              </w:rPr>
            </w:pPr>
            <w:r w:rsidRPr="00E876D3">
              <w:rPr>
                <w:rFonts w:ascii="Times New Roman" w:eastAsiaTheme="minorHAnsi" w:hAnsi="Times New Roman" w:cs="Times New Roman"/>
                <w:sz w:val="20"/>
                <w:lang w:val="mk-MK"/>
              </w:rPr>
              <w:t>35,11</w:t>
            </w:r>
          </w:p>
        </w:tc>
      </w:tr>
      <w:tr w:rsidR="00A32268" w:rsidRPr="00E876D3" w:rsidTr="00CA1B51">
        <w:trPr>
          <w:cnfStyle w:val="000000100000" w:firstRow="0" w:lastRow="0" w:firstColumn="0" w:lastColumn="0" w:oddVBand="0" w:evenVBand="0" w:oddHBand="1" w:evenHBand="0" w:firstRowFirstColumn="0" w:firstRowLastColumn="0" w:lastRowFirstColumn="0" w:lastRowLastColumn="0"/>
          <w:trHeight w:hRule="exact" w:val="991"/>
          <w:jc w:val="center"/>
        </w:trPr>
        <w:tc>
          <w:tcPr>
            <w:tcW w:w="1903" w:type="dxa"/>
          </w:tcPr>
          <w:p w:rsidR="00A32268" w:rsidRPr="00E876D3" w:rsidRDefault="00A32268" w:rsidP="00A32268">
            <w:pPr>
              <w:widowControl w:val="0"/>
              <w:spacing w:before="107"/>
              <w:ind w:left="162"/>
              <w:rPr>
                <w:rFonts w:ascii="Times New Roman" w:hAnsi="Times New Roman" w:cs="Times New Roman"/>
                <w:sz w:val="18"/>
                <w:szCs w:val="18"/>
                <w:lang w:val="mk-MK"/>
              </w:rPr>
            </w:pPr>
            <w:r w:rsidRPr="00E876D3">
              <w:rPr>
                <w:rFonts w:ascii="Times New Roman" w:eastAsiaTheme="minorHAnsi" w:hAnsi="Times New Roman" w:cs="Times New Roman"/>
                <w:sz w:val="18"/>
                <w:szCs w:val="18"/>
                <w:lang w:val="mk-MK"/>
              </w:rPr>
              <w:t>BG4G000000Q005</w:t>
            </w:r>
          </w:p>
        </w:tc>
        <w:tc>
          <w:tcPr>
            <w:tcW w:w="2741" w:type="dxa"/>
          </w:tcPr>
          <w:p w:rsidR="00A32268" w:rsidRPr="00E876D3" w:rsidRDefault="00A32268" w:rsidP="00A32268">
            <w:pPr>
              <w:widowControl w:val="0"/>
              <w:spacing w:before="107"/>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Порозни води во </w:t>
            </w:r>
            <w:r w:rsidR="00CE5658" w:rsidRPr="00E876D3">
              <w:rPr>
                <w:rFonts w:ascii="Times New Roman" w:hAnsi="Times New Roman" w:cs="Times New Roman"/>
                <w:sz w:val="20"/>
                <w:szCs w:val="20"/>
                <w:lang w:val="mk-MK"/>
              </w:rPr>
              <w:t>Квартар</w:t>
            </w:r>
            <w:r w:rsidRPr="00E876D3">
              <w:rPr>
                <w:rFonts w:ascii="Times New Roman" w:hAnsi="Times New Roman" w:cs="Times New Roman"/>
                <w:sz w:val="20"/>
                <w:szCs w:val="20"/>
                <w:lang w:val="mk-MK"/>
              </w:rPr>
              <w:t xml:space="preserve"> - Дупница</w:t>
            </w:r>
          </w:p>
        </w:tc>
        <w:tc>
          <w:tcPr>
            <w:tcW w:w="3118" w:type="dxa"/>
          </w:tcPr>
          <w:p w:rsidR="00CA1B51" w:rsidRPr="00E876D3" w:rsidRDefault="00CA1B51" w:rsidP="00CA1B51">
            <w:pPr>
              <w:widowControl w:val="0"/>
              <w:spacing w:before="59"/>
              <w:ind w:left="764" w:hanging="735"/>
              <w:jc w:val="center"/>
              <w:rPr>
                <w:rFonts w:ascii="Times New Roman" w:eastAsiaTheme="minorHAnsi" w:hAnsi="Times New Roman" w:cs="Times New Roman"/>
                <w:sz w:val="20"/>
                <w:lang w:val="mk-MK"/>
              </w:rPr>
            </w:pPr>
            <w:r w:rsidRPr="00E876D3">
              <w:rPr>
                <w:rFonts w:ascii="Times New Roman" w:eastAsiaTheme="minorHAnsi" w:hAnsi="Times New Roman" w:cs="Times New Roman"/>
                <w:sz w:val="20"/>
                <w:lang w:val="mk-MK"/>
              </w:rPr>
              <w:t>Балканфарма-Дупница АД_41510323 +</w:t>
            </w:r>
          </w:p>
          <w:p w:rsidR="00A32268" w:rsidRPr="00E876D3" w:rsidRDefault="00CA1B51" w:rsidP="00CA1B51">
            <w:pPr>
              <w:widowControl w:val="0"/>
              <w:spacing w:before="59"/>
              <w:ind w:left="764" w:right="1" w:hanging="735"/>
              <w:jc w:val="center"/>
              <w:rPr>
                <w:rFonts w:ascii="Times New Roman" w:eastAsiaTheme="minorHAnsi" w:hAnsi="Times New Roman" w:cs="Times New Roman"/>
                <w:sz w:val="20"/>
                <w:lang w:val="mk-MK"/>
              </w:rPr>
            </w:pPr>
            <w:r w:rsidRPr="00E876D3">
              <w:rPr>
                <w:rFonts w:ascii="Times New Roman" w:eastAsiaTheme="minorHAnsi" w:hAnsi="Times New Roman" w:cs="Times New Roman"/>
                <w:sz w:val="20"/>
                <w:lang w:val="mk-MK"/>
              </w:rPr>
              <w:t>Село Крајници</w:t>
            </w:r>
          </w:p>
        </w:tc>
        <w:tc>
          <w:tcPr>
            <w:tcW w:w="1108" w:type="dxa"/>
          </w:tcPr>
          <w:p w:rsidR="00A32268" w:rsidRPr="00E876D3" w:rsidRDefault="00A32268" w:rsidP="00A32268">
            <w:pPr>
              <w:widowControl w:val="0"/>
              <w:spacing w:before="107"/>
              <w:ind w:left="121"/>
              <w:rPr>
                <w:rFonts w:ascii="Times New Roman" w:hAnsi="Times New Roman" w:cs="Times New Roman"/>
                <w:sz w:val="20"/>
                <w:szCs w:val="20"/>
                <w:lang w:val="mk-MK"/>
              </w:rPr>
            </w:pPr>
            <w:r w:rsidRPr="00E876D3">
              <w:rPr>
                <w:rFonts w:ascii="Times New Roman" w:eastAsiaTheme="minorHAnsi" w:hAnsi="Times New Roman" w:cs="Times New Roman"/>
                <w:sz w:val="20"/>
                <w:lang w:val="mk-MK"/>
              </w:rPr>
              <w:t>33,86</w:t>
            </w:r>
          </w:p>
        </w:tc>
      </w:tr>
      <w:tr w:rsidR="00CA1B51" w:rsidRPr="00E876D3" w:rsidTr="00A32268">
        <w:trPr>
          <w:cnfStyle w:val="000000010000" w:firstRow="0" w:lastRow="0" w:firstColumn="0" w:lastColumn="0" w:oddVBand="0" w:evenVBand="0" w:oddHBand="0" w:evenHBand="1" w:firstRowFirstColumn="0" w:firstRowLastColumn="0" w:lastRowFirstColumn="0" w:lastRowLastColumn="0"/>
          <w:trHeight w:hRule="exact" w:val="855"/>
          <w:jc w:val="center"/>
        </w:trPr>
        <w:tc>
          <w:tcPr>
            <w:tcW w:w="1903" w:type="dxa"/>
          </w:tcPr>
          <w:p w:rsidR="00CA1B51" w:rsidRPr="00E876D3" w:rsidRDefault="00CA1B51" w:rsidP="00CA1B51">
            <w:pPr>
              <w:widowControl w:val="0"/>
              <w:spacing w:before="107"/>
              <w:ind w:left="140"/>
              <w:rPr>
                <w:rFonts w:ascii="Times New Roman" w:hAnsi="Times New Roman" w:cs="Times New Roman"/>
                <w:sz w:val="18"/>
                <w:szCs w:val="18"/>
                <w:lang w:val="mk-MK"/>
              </w:rPr>
            </w:pPr>
            <w:r w:rsidRPr="00E876D3">
              <w:rPr>
                <w:rFonts w:ascii="Times New Roman" w:eastAsiaTheme="minorHAnsi" w:hAnsi="Times New Roman" w:cs="Times New Roman"/>
                <w:sz w:val="18"/>
                <w:szCs w:val="18"/>
                <w:lang w:val="mk-MK"/>
              </w:rPr>
              <w:t>BG4G00000QN006</w:t>
            </w:r>
          </w:p>
        </w:tc>
        <w:tc>
          <w:tcPr>
            <w:tcW w:w="2741" w:type="dxa"/>
          </w:tcPr>
          <w:p w:rsidR="00CA1B51" w:rsidRPr="00E876D3" w:rsidRDefault="00CA1B51" w:rsidP="00CA1B51">
            <w:pPr>
              <w:widowControl w:val="0"/>
              <w:spacing w:line="222" w:lineRule="exact"/>
              <w:ind w:left="1"/>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Порозни води во </w:t>
            </w:r>
            <w:r w:rsidR="00701185" w:rsidRPr="00E876D3">
              <w:rPr>
                <w:rFonts w:ascii="Times New Roman" w:hAnsi="Times New Roman" w:cs="Times New Roman"/>
                <w:sz w:val="20"/>
                <w:szCs w:val="20"/>
                <w:lang w:val="mk-MK"/>
              </w:rPr>
              <w:t>Квартар</w:t>
            </w:r>
            <w:r w:rsidRPr="00E876D3">
              <w:rPr>
                <w:rFonts w:ascii="Times New Roman" w:hAnsi="Times New Roman" w:cs="Times New Roman"/>
                <w:sz w:val="20"/>
                <w:szCs w:val="20"/>
                <w:lang w:val="mk-MK"/>
              </w:rPr>
              <w:t xml:space="preserve"> - </w:t>
            </w:r>
            <w:r w:rsidR="00CE5658" w:rsidRPr="00E876D3">
              <w:rPr>
                <w:rFonts w:ascii="Times New Roman" w:hAnsi="Times New Roman" w:cs="Times New Roman"/>
                <w:sz w:val="20"/>
                <w:szCs w:val="20"/>
                <w:lang w:val="mk-MK"/>
              </w:rPr>
              <w:t>Неоген</w:t>
            </w:r>
            <w:r w:rsidRPr="00E876D3">
              <w:rPr>
                <w:rFonts w:ascii="Times New Roman" w:hAnsi="Times New Roman" w:cs="Times New Roman"/>
                <w:sz w:val="20"/>
                <w:szCs w:val="20"/>
                <w:lang w:val="mk-MK"/>
              </w:rPr>
              <w:t xml:space="preserve"> - Ќустендил</w:t>
            </w:r>
          </w:p>
        </w:tc>
        <w:tc>
          <w:tcPr>
            <w:tcW w:w="3118" w:type="dxa"/>
          </w:tcPr>
          <w:p w:rsidR="00CA1B51" w:rsidRPr="00E876D3" w:rsidRDefault="00CA1B51" w:rsidP="00CA1B51">
            <w:pPr>
              <w:widowControl w:val="0"/>
              <w:spacing w:before="59"/>
              <w:ind w:left="764" w:hanging="735"/>
              <w:jc w:val="center"/>
              <w:rPr>
                <w:rFonts w:ascii="Times New Roman" w:eastAsiaTheme="minorHAnsi" w:hAnsi="Times New Roman" w:cs="Times New Roman"/>
                <w:sz w:val="20"/>
                <w:szCs w:val="20"/>
                <w:lang w:val="mk-MK"/>
              </w:rPr>
            </w:pPr>
            <w:r w:rsidRPr="00E876D3">
              <w:rPr>
                <w:rFonts w:ascii="Times New Roman" w:hAnsi="Times New Roman" w:cs="Times New Roman"/>
                <w:sz w:val="20"/>
                <w:szCs w:val="20"/>
                <w:lang w:val="mk-MK"/>
              </w:rPr>
              <w:t>Село Јабалково</w:t>
            </w:r>
          </w:p>
        </w:tc>
        <w:tc>
          <w:tcPr>
            <w:tcW w:w="1108" w:type="dxa"/>
          </w:tcPr>
          <w:p w:rsidR="00CA1B51" w:rsidRPr="00E876D3" w:rsidRDefault="00CA1B51" w:rsidP="00CA1B51">
            <w:pPr>
              <w:widowControl w:val="0"/>
              <w:spacing w:before="107"/>
              <w:ind w:left="171"/>
              <w:rPr>
                <w:rFonts w:ascii="Times New Roman" w:hAnsi="Times New Roman" w:cs="Times New Roman"/>
                <w:sz w:val="20"/>
                <w:szCs w:val="20"/>
                <w:lang w:val="mk-MK"/>
              </w:rPr>
            </w:pPr>
            <w:r w:rsidRPr="00E876D3">
              <w:rPr>
                <w:rFonts w:ascii="Times New Roman" w:eastAsiaTheme="minorHAnsi" w:hAnsi="Times New Roman" w:cs="Times New Roman"/>
                <w:sz w:val="20"/>
                <w:lang w:val="mk-MK"/>
              </w:rPr>
              <w:t>9,52</w:t>
            </w:r>
          </w:p>
        </w:tc>
      </w:tr>
      <w:tr w:rsidR="00CA1B51" w:rsidRPr="00E876D3" w:rsidTr="00A32268">
        <w:trPr>
          <w:cnfStyle w:val="000000100000" w:firstRow="0" w:lastRow="0" w:firstColumn="0" w:lastColumn="0" w:oddVBand="0" w:evenVBand="0" w:oddHBand="1" w:evenHBand="0" w:firstRowFirstColumn="0" w:firstRowLastColumn="0" w:lastRowFirstColumn="0" w:lastRowLastColumn="0"/>
          <w:trHeight w:hRule="exact" w:val="853"/>
          <w:jc w:val="center"/>
        </w:trPr>
        <w:tc>
          <w:tcPr>
            <w:tcW w:w="1903" w:type="dxa"/>
          </w:tcPr>
          <w:p w:rsidR="00CA1B51" w:rsidRPr="00E876D3" w:rsidRDefault="00CA1B51" w:rsidP="00CA1B51">
            <w:pPr>
              <w:widowControl w:val="0"/>
              <w:spacing w:before="107"/>
              <w:ind w:left="140"/>
              <w:rPr>
                <w:rFonts w:ascii="Times New Roman" w:hAnsi="Times New Roman" w:cs="Times New Roman"/>
                <w:sz w:val="18"/>
                <w:szCs w:val="18"/>
                <w:lang w:val="mk-MK"/>
              </w:rPr>
            </w:pPr>
            <w:r w:rsidRPr="00E876D3">
              <w:rPr>
                <w:rFonts w:ascii="Times New Roman" w:eastAsiaTheme="minorHAnsi" w:hAnsi="Times New Roman" w:cs="Times New Roman"/>
                <w:sz w:val="18"/>
                <w:szCs w:val="18"/>
                <w:lang w:val="mk-MK"/>
              </w:rPr>
              <w:t>BG4G00000QN006</w:t>
            </w:r>
          </w:p>
        </w:tc>
        <w:tc>
          <w:tcPr>
            <w:tcW w:w="2741" w:type="dxa"/>
          </w:tcPr>
          <w:p w:rsidR="00CA1B51" w:rsidRPr="00E876D3" w:rsidRDefault="00CA1B51" w:rsidP="00CA1B51">
            <w:pPr>
              <w:widowControl w:val="0"/>
              <w:spacing w:line="222" w:lineRule="exact"/>
              <w:ind w:left="1"/>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Порозни води во </w:t>
            </w:r>
            <w:r w:rsidR="00701185" w:rsidRPr="00E876D3">
              <w:rPr>
                <w:rFonts w:ascii="Times New Roman" w:hAnsi="Times New Roman" w:cs="Times New Roman"/>
                <w:sz w:val="20"/>
                <w:szCs w:val="20"/>
                <w:lang w:val="mk-MK"/>
              </w:rPr>
              <w:t>Квартар</w:t>
            </w:r>
            <w:r w:rsidRPr="00E876D3">
              <w:rPr>
                <w:rFonts w:ascii="Times New Roman" w:hAnsi="Times New Roman" w:cs="Times New Roman"/>
                <w:sz w:val="20"/>
                <w:szCs w:val="20"/>
                <w:lang w:val="mk-MK"/>
              </w:rPr>
              <w:t xml:space="preserve"> - </w:t>
            </w:r>
            <w:r w:rsidR="00CE5658" w:rsidRPr="00E876D3">
              <w:rPr>
                <w:rFonts w:ascii="Times New Roman" w:hAnsi="Times New Roman" w:cs="Times New Roman"/>
                <w:sz w:val="20"/>
                <w:szCs w:val="20"/>
                <w:lang w:val="mk-MK"/>
              </w:rPr>
              <w:t>Неоген</w:t>
            </w:r>
            <w:r w:rsidRPr="00E876D3">
              <w:rPr>
                <w:rFonts w:ascii="Times New Roman" w:hAnsi="Times New Roman" w:cs="Times New Roman"/>
                <w:sz w:val="20"/>
                <w:szCs w:val="20"/>
                <w:lang w:val="mk-MK"/>
              </w:rPr>
              <w:t xml:space="preserve"> - Ќустендил</w:t>
            </w:r>
          </w:p>
        </w:tc>
        <w:tc>
          <w:tcPr>
            <w:tcW w:w="3118" w:type="dxa"/>
          </w:tcPr>
          <w:p w:rsidR="00CA1B51" w:rsidRPr="00E876D3" w:rsidRDefault="00CA1B51" w:rsidP="00CA1B51">
            <w:pPr>
              <w:widowControl w:val="0"/>
              <w:spacing w:before="59"/>
              <w:ind w:left="764" w:hanging="735"/>
              <w:jc w:val="center"/>
              <w:rPr>
                <w:rFonts w:ascii="Times New Roman" w:eastAsiaTheme="minorHAnsi" w:hAnsi="Times New Roman" w:cs="Times New Roman"/>
                <w:sz w:val="20"/>
                <w:szCs w:val="20"/>
                <w:lang w:val="mk-MK"/>
              </w:rPr>
            </w:pPr>
            <w:r w:rsidRPr="00E876D3">
              <w:rPr>
                <w:rFonts w:ascii="Times New Roman" w:hAnsi="Times New Roman" w:cs="Times New Roman"/>
                <w:sz w:val="20"/>
                <w:szCs w:val="20"/>
                <w:lang w:val="mk-MK"/>
              </w:rPr>
              <w:t>Село Копиловци</w:t>
            </w:r>
          </w:p>
        </w:tc>
        <w:tc>
          <w:tcPr>
            <w:tcW w:w="1108" w:type="dxa"/>
          </w:tcPr>
          <w:p w:rsidR="00CA1B51" w:rsidRPr="00E876D3" w:rsidRDefault="00CA1B51" w:rsidP="00CA1B51">
            <w:pPr>
              <w:widowControl w:val="0"/>
              <w:spacing w:before="107"/>
              <w:ind w:left="171"/>
              <w:rPr>
                <w:rFonts w:ascii="Times New Roman" w:hAnsi="Times New Roman" w:cs="Times New Roman"/>
                <w:sz w:val="20"/>
                <w:szCs w:val="20"/>
                <w:lang w:val="mk-MK"/>
              </w:rPr>
            </w:pPr>
            <w:r w:rsidRPr="00E876D3">
              <w:rPr>
                <w:rFonts w:ascii="Times New Roman" w:eastAsiaTheme="minorHAnsi" w:hAnsi="Times New Roman" w:cs="Times New Roman"/>
                <w:sz w:val="20"/>
                <w:lang w:val="mk-MK"/>
              </w:rPr>
              <w:t>6,07</w:t>
            </w:r>
          </w:p>
        </w:tc>
      </w:tr>
      <w:tr w:rsidR="00CA1B51" w:rsidRPr="00E876D3" w:rsidTr="0014337F">
        <w:trPr>
          <w:cnfStyle w:val="000000010000" w:firstRow="0" w:lastRow="0" w:firstColumn="0" w:lastColumn="0" w:oddVBand="0" w:evenVBand="0" w:oddHBand="0" w:evenHBand="1" w:firstRowFirstColumn="0" w:firstRowLastColumn="0" w:lastRowFirstColumn="0" w:lastRowLastColumn="0"/>
          <w:trHeight w:hRule="exact" w:val="715"/>
          <w:jc w:val="center"/>
        </w:trPr>
        <w:tc>
          <w:tcPr>
            <w:tcW w:w="1903" w:type="dxa"/>
          </w:tcPr>
          <w:p w:rsidR="00CA1B51" w:rsidRPr="00E876D3" w:rsidRDefault="00CA1B51" w:rsidP="00CA1B51">
            <w:pPr>
              <w:widowControl w:val="0"/>
              <w:spacing w:before="107"/>
              <w:ind w:left="140"/>
              <w:rPr>
                <w:rFonts w:ascii="Times New Roman" w:hAnsi="Times New Roman" w:cs="Times New Roman"/>
                <w:sz w:val="18"/>
                <w:szCs w:val="18"/>
                <w:lang w:val="mk-MK"/>
              </w:rPr>
            </w:pPr>
            <w:r w:rsidRPr="00E876D3">
              <w:rPr>
                <w:rFonts w:ascii="Times New Roman" w:eastAsiaTheme="minorHAnsi" w:hAnsi="Times New Roman" w:cs="Times New Roman"/>
                <w:sz w:val="18"/>
                <w:szCs w:val="18"/>
                <w:lang w:val="mk-MK"/>
              </w:rPr>
              <w:t>BG4G00000QN006</w:t>
            </w:r>
          </w:p>
        </w:tc>
        <w:tc>
          <w:tcPr>
            <w:tcW w:w="2741" w:type="dxa"/>
          </w:tcPr>
          <w:p w:rsidR="00CA1B51" w:rsidRPr="00E876D3" w:rsidRDefault="00CA1B51" w:rsidP="00CA1B51">
            <w:pPr>
              <w:widowControl w:val="0"/>
              <w:spacing w:line="222" w:lineRule="exact"/>
              <w:ind w:left="1"/>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Порозни води во </w:t>
            </w:r>
            <w:r w:rsidR="00701185" w:rsidRPr="00E876D3">
              <w:rPr>
                <w:rFonts w:ascii="Times New Roman" w:hAnsi="Times New Roman" w:cs="Times New Roman"/>
                <w:sz w:val="20"/>
                <w:szCs w:val="20"/>
                <w:lang w:val="mk-MK"/>
              </w:rPr>
              <w:t>Квартар</w:t>
            </w:r>
            <w:r w:rsidRPr="00E876D3">
              <w:rPr>
                <w:rFonts w:ascii="Times New Roman" w:hAnsi="Times New Roman" w:cs="Times New Roman"/>
                <w:sz w:val="20"/>
                <w:szCs w:val="20"/>
                <w:lang w:val="mk-MK"/>
              </w:rPr>
              <w:t xml:space="preserve"> - </w:t>
            </w:r>
            <w:r w:rsidR="00CE5658" w:rsidRPr="00E876D3">
              <w:rPr>
                <w:rFonts w:ascii="Times New Roman" w:hAnsi="Times New Roman" w:cs="Times New Roman"/>
                <w:sz w:val="20"/>
                <w:szCs w:val="20"/>
                <w:lang w:val="mk-MK"/>
              </w:rPr>
              <w:t>Неоген</w:t>
            </w:r>
            <w:r w:rsidRPr="00E876D3">
              <w:rPr>
                <w:rFonts w:ascii="Times New Roman" w:hAnsi="Times New Roman" w:cs="Times New Roman"/>
                <w:sz w:val="20"/>
                <w:szCs w:val="20"/>
                <w:lang w:val="mk-MK"/>
              </w:rPr>
              <w:t xml:space="preserve"> - Ќустендил</w:t>
            </w:r>
          </w:p>
        </w:tc>
        <w:tc>
          <w:tcPr>
            <w:tcW w:w="3118" w:type="dxa"/>
          </w:tcPr>
          <w:p w:rsidR="00CA1B51" w:rsidRPr="00E876D3" w:rsidRDefault="00CA1B51" w:rsidP="00CA1B51">
            <w:pPr>
              <w:widowControl w:val="0"/>
              <w:spacing w:before="59"/>
              <w:ind w:left="764" w:hanging="735"/>
              <w:jc w:val="center"/>
              <w:rPr>
                <w:rFonts w:ascii="Times New Roman" w:eastAsiaTheme="minorHAnsi" w:hAnsi="Times New Roman" w:cs="Times New Roman"/>
                <w:sz w:val="20"/>
                <w:szCs w:val="20"/>
                <w:lang w:val="mk-MK"/>
              </w:rPr>
            </w:pPr>
            <w:r w:rsidRPr="00E876D3">
              <w:rPr>
                <w:rFonts w:ascii="Times New Roman" w:hAnsi="Times New Roman" w:cs="Times New Roman"/>
                <w:sz w:val="20"/>
                <w:szCs w:val="20"/>
                <w:lang w:val="mk-MK"/>
              </w:rPr>
              <w:t>село Шишковци</w:t>
            </w:r>
          </w:p>
        </w:tc>
        <w:tc>
          <w:tcPr>
            <w:tcW w:w="1108" w:type="dxa"/>
          </w:tcPr>
          <w:p w:rsidR="00CA1B51" w:rsidRPr="00E876D3" w:rsidRDefault="00CA1B51" w:rsidP="00CA1B51">
            <w:pPr>
              <w:widowControl w:val="0"/>
              <w:spacing w:before="107"/>
              <w:ind w:left="171"/>
              <w:rPr>
                <w:rFonts w:ascii="Times New Roman" w:hAnsi="Times New Roman" w:cs="Times New Roman"/>
                <w:sz w:val="20"/>
                <w:szCs w:val="20"/>
                <w:lang w:val="mk-MK"/>
              </w:rPr>
            </w:pPr>
            <w:r w:rsidRPr="00E876D3">
              <w:rPr>
                <w:rFonts w:ascii="Times New Roman" w:eastAsiaTheme="minorHAnsi" w:hAnsi="Times New Roman" w:cs="Times New Roman"/>
                <w:sz w:val="20"/>
                <w:lang w:val="mk-MK"/>
              </w:rPr>
              <w:t>1,22</w:t>
            </w:r>
          </w:p>
        </w:tc>
      </w:tr>
      <w:tr w:rsidR="00CA1B51" w:rsidRPr="00E876D3" w:rsidTr="0014337F">
        <w:trPr>
          <w:cnfStyle w:val="000000100000" w:firstRow="0" w:lastRow="0" w:firstColumn="0" w:lastColumn="0" w:oddVBand="0" w:evenVBand="0" w:oddHBand="1" w:evenHBand="0" w:firstRowFirstColumn="0" w:firstRowLastColumn="0" w:lastRowFirstColumn="0" w:lastRowLastColumn="0"/>
          <w:trHeight w:hRule="exact" w:val="664"/>
          <w:jc w:val="center"/>
        </w:trPr>
        <w:tc>
          <w:tcPr>
            <w:tcW w:w="1903" w:type="dxa"/>
          </w:tcPr>
          <w:p w:rsidR="00CA1B51" w:rsidRPr="00E876D3" w:rsidRDefault="00CA1B51" w:rsidP="00CA1B51">
            <w:pPr>
              <w:widowControl w:val="0"/>
              <w:spacing w:before="107"/>
              <w:ind w:left="140"/>
              <w:rPr>
                <w:rFonts w:ascii="Times New Roman" w:hAnsi="Times New Roman" w:cs="Times New Roman"/>
                <w:sz w:val="18"/>
                <w:szCs w:val="18"/>
                <w:lang w:val="mk-MK"/>
              </w:rPr>
            </w:pPr>
            <w:r w:rsidRPr="00E876D3">
              <w:rPr>
                <w:rFonts w:ascii="Times New Roman" w:eastAsiaTheme="minorHAnsi" w:hAnsi="Times New Roman" w:cs="Times New Roman"/>
                <w:sz w:val="18"/>
                <w:szCs w:val="18"/>
                <w:lang w:val="mk-MK"/>
              </w:rPr>
              <w:t>BG4G00000QN006</w:t>
            </w:r>
          </w:p>
        </w:tc>
        <w:tc>
          <w:tcPr>
            <w:tcW w:w="2741" w:type="dxa"/>
          </w:tcPr>
          <w:p w:rsidR="00CA1B51" w:rsidRPr="00E876D3" w:rsidRDefault="00CA1B51" w:rsidP="00CA1B51">
            <w:pPr>
              <w:widowControl w:val="0"/>
              <w:spacing w:line="222" w:lineRule="exact"/>
              <w:ind w:left="1"/>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Порозни води во </w:t>
            </w:r>
            <w:r w:rsidR="00701185" w:rsidRPr="00E876D3">
              <w:rPr>
                <w:rFonts w:ascii="Times New Roman" w:hAnsi="Times New Roman" w:cs="Times New Roman"/>
                <w:sz w:val="20"/>
                <w:szCs w:val="20"/>
                <w:lang w:val="mk-MK"/>
              </w:rPr>
              <w:t>Квартар</w:t>
            </w:r>
            <w:r w:rsidRPr="00E876D3">
              <w:rPr>
                <w:rFonts w:ascii="Times New Roman" w:hAnsi="Times New Roman" w:cs="Times New Roman"/>
                <w:sz w:val="20"/>
                <w:szCs w:val="20"/>
                <w:lang w:val="mk-MK"/>
              </w:rPr>
              <w:t xml:space="preserve"> - </w:t>
            </w:r>
            <w:r w:rsidR="00CE5658" w:rsidRPr="00E876D3">
              <w:rPr>
                <w:rFonts w:ascii="Times New Roman" w:hAnsi="Times New Roman" w:cs="Times New Roman"/>
                <w:sz w:val="20"/>
                <w:szCs w:val="20"/>
                <w:lang w:val="mk-MK"/>
              </w:rPr>
              <w:t>Неоген</w:t>
            </w:r>
            <w:r w:rsidRPr="00E876D3">
              <w:rPr>
                <w:rFonts w:ascii="Times New Roman" w:hAnsi="Times New Roman" w:cs="Times New Roman"/>
                <w:sz w:val="20"/>
                <w:szCs w:val="20"/>
                <w:lang w:val="mk-MK"/>
              </w:rPr>
              <w:t xml:space="preserve"> - Ќустендил</w:t>
            </w:r>
          </w:p>
        </w:tc>
        <w:tc>
          <w:tcPr>
            <w:tcW w:w="3118" w:type="dxa"/>
          </w:tcPr>
          <w:p w:rsidR="00CA1B51" w:rsidRPr="00E876D3" w:rsidRDefault="00CA1B51" w:rsidP="00CA1B51">
            <w:pPr>
              <w:widowControl w:val="0"/>
              <w:spacing w:before="59"/>
              <w:ind w:left="764" w:hanging="735"/>
              <w:jc w:val="center"/>
              <w:rPr>
                <w:rFonts w:ascii="Times New Roman" w:eastAsiaTheme="minorHAnsi" w:hAnsi="Times New Roman" w:cs="Times New Roman"/>
                <w:sz w:val="20"/>
                <w:szCs w:val="20"/>
                <w:lang w:val="mk-MK"/>
              </w:rPr>
            </w:pPr>
            <w:r w:rsidRPr="00E876D3">
              <w:rPr>
                <w:rFonts w:ascii="Times New Roman" w:hAnsi="Times New Roman" w:cs="Times New Roman"/>
                <w:sz w:val="20"/>
                <w:szCs w:val="20"/>
                <w:lang w:val="mk-MK"/>
              </w:rPr>
              <w:t>Пиперков Чифлик село</w:t>
            </w:r>
          </w:p>
        </w:tc>
        <w:tc>
          <w:tcPr>
            <w:tcW w:w="1108" w:type="dxa"/>
          </w:tcPr>
          <w:p w:rsidR="00CA1B51" w:rsidRPr="00E876D3" w:rsidRDefault="00CA1B51" w:rsidP="00CA1B51">
            <w:pPr>
              <w:widowControl w:val="0"/>
              <w:spacing w:before="107"/>
              <w:ind w:left="171"/>
              <w:rPr>
                <w:rFonts w:ascii="Times New Roman" w:hAnsi="Times New Roman" w:cs="Times New Roman"/>
                <w:sz w:val="20"/>
                <w:szCs w:val="20"/>
                <w:lang w:val="mk-MK"/>
              </w:rPr>
            </w:pPr>
            <w:r w:rsidRPr="00E876D3">
              <w:rPr>
                <w:rFonts w:ascii="Times New Roman" w:eastAsiaTheme="minorHAnsi" w:hAnsi="Times New Roman" w:cs="Times New Roman"/>
                <w:sz w:val="20"/>
                <w:lang w:val="mk-MK"/>
              </w:rPr>
              <w:t>2,24</w:t>
            </w:r>
          </w:p>
        </w:tc>
      </w:tr>
      <w:tr w:rsidR="00CA1B51" w:rsidRPr="00E876D3" w:rsidTr="0014337F">
        <w:trPr>
          <w:cnfStyle w:val="000000010000" w:firstRow="0" w:lastRow="0" w:firstColumn="0" w:lastColumn="0" w:oddVBand="0" w:evenVBand="0" w:oddHBand="0" w:evenHBand="1" w:firstRowFirstColumn="0" w:firstRowLastColumn="0" w:lastRowFirstColumn="0" w:lastRowLastColumn="0"/>
          <w:trHeight w:hRule="exact" w:val="575"/>
          <w:jc w:val="center"/>
        </w:trPr>
        <w:tc>
          <w:tcPr>
            <w:tcW w:w="1903" w:type="dxa"/>
          </w:tcPr>
          <w:p w:rsidR="00CA1B51" w:rsidRPr="00E876D3" w:rsidRDefault="00CA1B51" w:rsidP="00CA1B51">
            <w:pPr>
              <w:widowControl w:val="0"/>
              <w:spacing w:before="62"/>
              <w:ind w:left="162"/>
              <w:rPr>
                <w:rFonts w:ascii="Times New Roman" w:hAnsi="Times New Roman" w:cs="Times New Roman"/>
                <w:sz w:val="18"/>
                <w:szCs w:val="18"/>
                <w:lang w:val="mk-MK"/>
              </w:rPr>
            </w:pPr>
            <w:r w:rsidRPr="00E876D3">
              <w:rPr>
                <w:rFonts w:ascii="Times New Roman" w:eastAsiaTheme="minorHAnsi" w:hAnsi="Times New Roman" w:cs="Times New Roman"/>
                <w:sz w:val="18"/>
                <w:szCs w:val="18"/>
                <w:lang w:val="mk-MK"/>
              </w:rPr>
              <w:t>BG4G000000Q008</w:t>
            </w:r>
          </w:p>
        </w:tc>
        <w:tc>
          <w:tcPr>
            <w:tcW w:w="2741" w:type="dxa"/>
          </w:tcPr>
          <w:p w:rsidR="00CA1B51" w:rsidRPr="00E876D3" w:rsidRDefault="00CA1B51" w:rsidP="00CA1B51">
            <w:pPr>
              <w:widowControl w:val="0"/>
              <w:spacing w:before="62"/>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Порозни води во </w:t>
            </w:r>
            <w:r w:rsidR="00CE5658" w:rsidRPr="00E876D3">
              <w:rPr>
                <w:rFonts w:ascii="Times New Roman" w:hAnsi="Times New Roman" w:cs="Times New Roman"/>
                <w:sz w:val="20"/>
                <w:szCs w:val="20"/>
                <w:lang w:val="mk-MK"/>
              </w:rPr>
              <w:t>Квартар</w:t>
            </w:r>
            <w:r w:rsidRPr="00E876D3">
              <w:rPr>
                <w:rFonts w:ascii="Times New Roman" w:hAnsi="Times New Roman" w:cs="Times New Roman"/>
                <w:sz w:val="20"/>
                <w:szCs w:val="20"/>
                <w:lang w:val="mk-MK"/>
              </w:rPr>
              <w:t xml:space="preserve"> - Разлог</w:t>
            </w:r>
          </w:p>
        </w:tc>
        <w:tc>
          <w:tcPr>
            <w:tcW w:w="3118" w:type="dxa"/>
          </w:tcPr>
          <w:p w:rsidR="00CA1B51" w:rsidRPr="00E876D3" w:rsidRDefault="00CA1B51" w:rsidP="00CA1B51">
            <w:pPr>
              <w:widowControl w:val="0"/>
              <w:spacing w:before="59"/>
              <w:ind w:left="764" w:hanging="735"/>
              <w:jc w:val="center"/>
              <w:rPr>
                <w:rFonts w:ascii="Times New Roman" w:eastAsiaTheme="minorHAnsi" w:hAnsi="Times New Roman" w:cs="Times New Roman"/>
                <w:sz w:val="20"/>
                <w:szCs w:val="20"/>
                <w:lang w:val="mk-MK"/>
              </w:rPr>
            </w:pPr>
            <w:r w:rsidRPr="00E876D3">
              <w:rPr>
                <w:rFonts w:ascii="Times New Roman" w:hAnsi="Times New Roman" w:cs="Times New Roman"/>
                <w:sz w:val="20"/>
                <w:szCs w:val="20"/>
                <w:lang w:val="mk-MK"/>
              </w:rPr>
              <w:t>Селото Бања</w:t>
            </w:r>
          </w:p>
        </w:tc>
        <w:tc>
          <w:tcPr>
            <w:tcW w:w="1108" w:type="dxa"/>
          </w:tcPr>
          <w:p w:rsidR="00CA1B51" w:rsidRPr="00E876D3" w:rsidRDefault="00CA1B51" w:rsidP="00CA1B51">
            <w:pPr>
              <w:widowControl w:val="0"/>
              <w:spacing w:before="62"/>
              <w:ind w:left="121"/>
              <w:rPr>
                <w:rFonts w:ascii="Times New Roman" w:hAnsi="Times New Roman" w:cs="Times New Roman"/>
                <w:sz w:val="20"/>
                <w:szCs w:val="20"/>
                <w:lang w:val="mk-MK"/>
              </w:rPr>
            </w:pPr>
            <w:r w:rsidRPr="00E876D3">
              <w:rPr>
                <w:rFonts w:ascii="Times New Roman" w:eastAsiaTheme="minorHAnsi" w:hAnsi="Times New Roman" w:cs="Times New Roman"/>
                <w:sz w:val="20"/>
                <w:lang w:val="mk-MK"/>
              </w:rPr>
              <w:t>0.336</w:t>
            </w:r>
          </w:p>
        </w:tc>
      </w:tr>
      <w:tr w:rsidR="00CA1B51" w:rsidRPr="00E876D3" w:rsidTr="0014337F">
        <w:trPr>
          <w:cnfStyle w:val="000000100000" w:firstRow="0" w:lastRow="0" w:firstColumn="0" w:lastColumn="0" w:oddVBand="0" w:evenVBand="0" w:oddHBand="1" w:evenHBand="0" w:firstRowFirstColumn="0" w:firstRowLastColumn="0" w:lastRowFirstColumn="0" w:lastRowLastColumn="0"/>
          <w:trHeight w:hRule="exact" w:val="711"/>
          <w:jc w:val="center"/>
        </w:trPr>
        <w:tc>
          <w:tcPr>
            <w:tcW w:w="1903" w:type="dxa"/>
          </w:tcPr>
          <w:p w:rsidR="00CA1B51" w:rsidRPr="00E876D3" w:rsidRDefault="00CA1B51" w:rsidP="00CA1B51">
            <w:pPr>
              <w:widowControl w:val="0"/>
              <w:spacing w:before="62"/>
              <w:jc w:val="center"/>
              <w:rPr>
                <w:rFonts w:ascii="Times New Roman" w:hAnsi="Times New Roman" w:cs="Times New Roman"/>
                <w:sz w:val="18"/>
                <w:szCs w:val="18"/>
                <w:lang w:val="mk-MK"/>
              </w:rPr>
            </w:pPr>
            <w:r w:rsidRPr="00E876D3">
              <w:rPr>
                <w:rFonts w:ascii="Times New Roman" w:eastAsiaTheme="minorHAnsi" w:hAnsi="Times New Roman" w:cs="Times New Roman"/>
                <w:sz w:val="18"/>
                <w:szCs w:val="18"/>
                <w:lang w:val="mk-MK"/>
              </w:rPr>
              <w:t>BG4G000000Q009</w:t>
            </w:r>
          </w:p>
        </w:tc>
        <w:tc>
          <w:tcPr>
            <w:tcW w:w="2741" w:type="dxa"/>
          </w:tcPr>
          <w:p w:rsidR="00CA1B51" w:rsidRPr="00E876D3" w:rsidRDefault="00CA1B51" w:rsidP="00CA1B51">
            <w:pPr>
              <w:widowControl w:val="0"/>
              <w:spacing w:before="62"/>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Порозни води во </w:t>
            </w:r>
            <w:r w:rsidR="00CE5658" w:rsidRPr="00E876D3">
              <w:rPr>
                <w:rFonts w:ascii="Times New Roman" w:hAnsi="Times New Roman" w:cs="Times New Roman"/>
                <w:sz w:val="20"/>
                <w:szCs w:val="20"/>
                <w:lang w:val="mk-MK"/>
              </w:rPr>
              <w:t>Квартар</w:t>
            </w:r>
            <w:r w:rsidRPr="00E876D3">
              <w:rPr>
                <w:rFonts w:ascii="Times New Roman" w:hAnsi="Times New Roman" w:cs="Times New Roman"/>
                <w:sz w:val="20"/>
                <w:szCs w:val="20"/>
                <w:lang w:val="mk-MK"/>
              </w:rPr>
              <w:t xml:space="preserve"> - Гоце Делчев</w:t>
            </w:r>
          </w:p>
        </w:tc>
        <w:tc>
          <w:tcPr>
            <w:tcW w:w="3118" w:type="dxa"/>
          </w:tcPr>
          <w:p w:rsidR="00CA1B51" w:rsidRPr="00E876D3" w:rsidRDefault="00CA1B51" w:rsidP="00CA1B51">
            <w:pPr>
              <w:widowControl w:val="0"/>
              <w:spacing w:before="59"/>
              <w:ind w:left="764" w:hanging="735"/>
              <w:jc w:val="center"/>
              <w:rPr>
                <w:rFonts w:ascii="Times New Roman" w:eastAsiaTheme="minorHAnsi" w:hAnsi="Times New Roman" w:cs="Times New Roman"/>
                <w:sz w:val="20"/>
                <w:lang w:val="mk-MK"/>
              </w:rPr>
            </w:pPr>
            <w:r w:rsidRPr="00E876D3">
              <w:rPr>
                <w:rFonts w:ascii="Times New Roman" w:eastAsiaTheme="minorHAnsi" w:hAnsi="Times New Roman" w:cs="Times New Roman"/>
                <w:sz w:val="20"/>
                <w:lang w:val="mk-MK"/>
              </w:rPr>
              <w:t>Градот Гоце Делчев</w:t>
            </w:r>
          </w:p>
        </w:tc>
        <w:tc>
          <w:tcPr>
            <w:tcW w:w="1108" w:type="dxa"/>
          </w:tcPr>
          <w:p w:rsidR="00CA1B51" w:rsidRPr="00E876D3" w:rsidRDefault="00CA1B51" w:rsidP="00CA1B51">
            <w:pPr>
              <w:widowControl w:val="0"/>
              <w:spacing w:before="62"/>
              <w:ind w:left="121"/>
              <w:rPr>
                <w:rFonts w:ascii="Times New Roman" w:hAnsi="Times New Roman" w:cs="Times New Roman"/>
                <w:sz w:val="20"/>
                <w:szCs w:val="20"/>
                <w:lang w:val="mk-MK"/>
              </w:rPr>
            </w:pPr>
            <w:r w:rsidRPr="00E876D3">
              <w:rPr>
                <w:rFonts w:ascii="Times New Roman" w:eastAsiaTheme="minorHAnsi" w:hAnsi="Times New Roman" w:cs="Times New Roman"/>
                <w:sz w:val="20"/>
                <w:lang w:val="mk-MK"/>
              </w:rPr>
              <w:t>13,83</w:t>
            </w:r>
          </w:p>
        </w:tc>
      </w:tr>
      <w:tr w:rsidR="00CA1B51" w:rsidRPr="00E876D3" w:rsidTr="0014337F">
        <w:trPr>
          <w:cnfStyle w:val="000000010000" w:firstRow="0" w:lastRow="0" w:firstColumn="0" w:lastColumn="0" w:oddVBand="0" w:evenVBand="0" w:oddHBand="0" w:evenHBand="1" w:firstRowFirstColumn="0" w:firstRowLastColumn="0" w:lastRowFirstColumn="0" w:lastRowLastColumn="0"/>
          <w:trHeight w:hRule="exact" w:val="713"/>
          <w:jc w:val="center"/>
        </w:trPr>
        <w:tc>
          <w:tcPr>
            <w:tcW w:w="1903" w:type="dxa"/>
          </w:tcPr>
          <w:p w:rsidR="00CA1B51" w:rsidRPr="00E876D3" w:rsidRDefault="00CA1B51" w:rsidP="00CA1B51">
            <w:pPr>
              <w:widowControl w:val="0"/>
              <w:spacing w:before="107"/>
              <w:ind w:left="133"/>
              <w:rPr>
                <w:rFonts w:ascii="Times New Roman" w:hAnsi="Times New Roman" w:cs="Times New Roman"/>
                <w:sz w:val="18"/>
                <w:szCs w:val="18"/>
                <w:lang w:val="mk-MK"/>
              </w:rPr>
            </w:pPr>
            <w:r w:rsidRPr="00E876D3">
              <w:rPr>
                <w:rFonts w:ascii="Times New Roman" w:eastAsiaTheme="minorHAnsi" w:hAnsi="Times New Roman" w:cs="Times New Roman"/>
                <w:sz w:val="18"/>
                <w:szCs w:val="18"/>
                <w:lang w:val="mk-MK"/>
              </w:rPr>
              <w:t>BG4G001QNPg010</w:t>
            </w:r>
          </w:p>
        </w:tc>
        <w:tc>
          <w:tcPr>
            <w:tcW w:w="2741" w:type="dxa"/>
          </w:tcPr>
          <w:p w:rsidR="00CA1B51" w:rsidRPr="00E876D3" w:rsidRDefault="00CA1B51" w:rsidP="00CA1B51">
            <w:pPr>
              <w:widowControl w:val="0"/>
              <w:spacing w:line="222" w:lineRule="exact"/>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Порозни води во </w:t>
            </w:r>
            <w:r w:rsidR="00CE5658" w:rsidRPr="00E876D3">
              <w:rPr>
                <w:rFonts w:ascii="Times New Roman" w:hAnsi="Times New Roman" w:cs="Times New Roman"/>
                <w:sz w:val="20"/>
                <w:szCs w:val="20"/>
                <w:lang w:val="mk-MK"/>
              </w:rPr>
              <w:t>Квартар</w:t>
            </w:r>
            <w:r w:rsidRPr="00E876D3">
              <w:rPr>
                <w:rFonts w:ascii="Times New Roman" w:hAnsi="Times New Roman" w:cs="Times New Roman"/>
                <w:sz w:val="20"/>
                <w:szCs w:val="20"/>
                <w:lang w:val="mk-MK"/>
              </w:rPr>
              <w:t xml:space="preserve"> - </w:t>
            </w:r>
            <w:r w:rsidR="00CE5658" w:rsidRPr="00E876D3">
              <w:rPr>
                <w:rFonts w:ascii="Times New Roman" w:hAnsi="Times New Roman" w:cs="Times New Roman"/>
                <w:sz w:val="20"/>
                <w:szCs w:val="20"/>
                <w:lang w:val="mk-MK"/>
              </w:rPr>
              <w:t>Неоген</w:t>
            </w:r>
            <w:r w:rsidRPr="00E876D3">
              <w:rPr>
                <w:rFonts w:ascii="Times New Roman" w:hAnsi="Times New Roman" w:cs="Times New Roman"/>
                <w:sz w:val="20"/>
                <w:szCs w:val="20"/>
                <w:lang w:val="mk-MK"/>
              </w:rPr>
              <w:t>-</w:t>
            </w:r>
            <w:r w:rsidR="00CE5658" w:rsidRPr="00E876D3">
              <w:rPr>
                <w:rFonts w:ascii="Times New Roman" w:hAnsi="Times New Roman" w:cs="Times New Roman"/>
                <w:sz w:val="20"/>
                <w:szCs w:val="20"/>
                <w:lang w:val="mk-MK"/>
              </w:rPr>
              <w:t>Палеоген</w:t>
            </w:r>
            <w:r w:rsidRPr="00E876D3">
              <w:rPr>
                <w:rFonts w:ascii="Times New Roman" w:hAnsi="Times New Roman" w:cs="Times New Roman"/>
                <w:sz w:val="20"/>
                <w:szCs w:val="20"/>
                <w:lang w:val="mk-MK"/>
              </w:rPr>
              <w:t>-доспат</w:t>
            </w:r>
          </w:p>
        </w:tc>
        <w:tc>
          <w:tcPr>
            <w:tcW w:w="3118" w:type="dxa"/>
          </w:tcPr>
          <w:p w:rsidR="00CA1B51" w:rsidRPr="00E876D3" w:rsidRDefault="00CA1B51" w:rsidP="00CA1B51">
            <w:pPr>
              <w:widowControl w:val="0"/>
              <w:spacing w:before="59"/>
              <w:ind w:left="764" w:hanging="735"/>
              <w:jc w:val="center"/>
              <w:rPr>
                <w:rFonts w:ascii="Times New Roman" w:eastAsiaTheme="minorHAnsi" w:hAnsi="Times New Roman" w:cs="Times New Roman"/>
                <w:sz w:val="20"/>
                <w:lang w:val="mk-MK"/>
              </w:rPr>
            </w:pPr>
            <w:r w:rsidRPr="00E876D3">
              <w:rPr>
                <w:rFonts w:ascii="Times New Roman" w:eastAsiaTheme="minorHAnsi" w:hAnsi="Times New Roman" w:cs="Times New Roman"/>
                <w:sz w:val="20"/>
                <w:lang w:val="mk-MK"/>
              </w:rPr>
              <w:t>DDWS_W&amp;S_ Смолјан _41510482</w:t>
            </w:r>
          </w:p>
        </w:tc>
        <w:tc>
          <w:tcPr>
            <w:tcW w:w="1108" w:type="dxa"/>
          </w:tcPr>
          <w:p w:rsidR="00CA1B51" w:rsidRPr="00E876D3" w:rsidRDefault="00CA1B51" w:rsidP="00CA1B51">
            <w:pPr>
              <w:widowControl w:val="0"/>
              <w:spacing w:before="107"/>
              <w:ind w:left="171"/>
              <w:rPr>
                <w:rFonts w:ascii="Times New Roman" w:hAnsi="Times New Roman" w:cs="Times New Roman"/>
                <w:sz w:val="20"/>
                <w:szCs w:val="20"/>
                <w:lang w:val="mk-MK"/>
              </w:rPr>
            </w:pPr>
            <w:r w:rsidRPr="00E876D3">
              <w:rPr>
                <w:rFonts w:ascii="Times New Roman" w:eastAsiaTheme="minorHAnsi" w:hAnsi="Times New Roman" w:cs="Times New Roman"/>
                <w:sz w:val="20"/>
                <w:lang w:val="mk-MK"/>
              </w:rPr>
              <w:t>3,52</w:t>
            </w:r>
          </w:p>
        </w:tc>
      </w:tr>
      <w:tr w:rsidR="00CA1B51" w:rsidRPr="00E876D3" w:rsidTr="0014337F">
        <w:trPr>
          <w:cnfStyle w:val="000000100000" w:firstRow="0" w:lastRow="0" w:firstColumn="0" w:lastColumn="0" w:oddVBand="0" w:evenVBand="0" w:oddHBand="1" w:evenHBand="0" w:firstRowFirstColumn="0" w:firstRowLastColumn="0" w:lastRowFirstColumn="0" w:lastRowLastColumn="0"/>
          <w:trHeight w:hRule="exact" w:val="601"/>
          <w:jc w:val="center"/>
        </w:trPr>
        <w:tc>
          <w:tcPr>
            <w:tcW w:w="1903" w:type="dxa"/>
          </w:tcPr>
          <w:p w:rsidR="00CA1B51" w:rsidRPr="00E876D3" w:rsidRDefault="00CA1B51" w:rsidP="00CA1B51">
            <w:pPr>
              <w:widowControl w:val="0"/>
              <w:spacing w:before="59"/>
              <w:ind w:left="162"/>
              <w:rPr>
                <w:rFonts w:ascii="Times New Roman" w:hAnsi="Times New Roman" w:cs="Times New Roman"/>
                <w:sz w:val="18"/>
                <w:szCs w:val="18"/>
                <w:lang w:val="mk-MK"/>
              </w:rPr>
            </w:pPr>
            <w:r w:rsidRPr="00E876D3">
              <w:rPr>
                <w:rFonts w:ascii="Times New Roman" w:eastAsiaTheme="minorHAnsi" w:hAnsi="Times New Roman" w:cs="Times New Roman"/>
                <w:sz w:val="18"/>
                <w:szCs w:val="18"/>
                <w:lang w:val="mk-MK"/>
              </w:rPr>
              <w:t>BG4G000000N011</w:t>
            </w:r>
          </w:p>
        </w:tc>
        <w:tc>
          <w:tcPr>
            <w:tcW w:w="2741" w:type="dxa"/>
          </w:tcPr>
          <w:p w:rsidR="00CA1B51" w:rsidRPr="00E876D3" w:rsidRDefault="00CA1B51" w:rsidP="00CA1B51">
            <w:pPr>
              <w:widowControl w:val="0"/>
              <w:spacing w:before="59"/>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Порозни води во </w:t>
            </w:r>
            <w:r w:rsidR="00CE5658" w:rsidRPr="00E876D3">
              <w:rPr>
                <w:rFonts w:ascii="Times New Roman" w:hAnsi="Times New Roman" w:cs="Times New Roman"/>
                <w:sz w:val="20"/>
                <w:szCs w:val="20"/>
                <w:lang w:val="mk-MK"/>
              </w:rPr>
              <w:t>Неоген</w:t>
            </w:r>
            <w:r w:rsidRPr="00E876D3">
              <w:rPr>
                <w:rFonts w:ascii="Times New Roman" w:hAnsi="Times New Roman" w:cs="Times New Roman"/>
                <w:sz w:val="20"/>
                <w:szCs w:val="20"/>
                <w:lang w:val="mk-MK"/>
              </w:rPr>
              <w:t xml:space="preserve"> - Струмешница</w:t>
            </w:r>
          </w:p>
        </w:tc>
        <w:tc>
          <w:tcPr>
            <w:tcW w:w="3118" w:type="dxa"/>
          </w:tcPr>
          <w:p w:rsidR="00CA1B51" w:rsidRPr="00E876D3" w:rsidRDefault="00CE5658" w:rsidP="00CA1B51">
            <w:pPr>
              <w:widowControl w:val="0"/>
              <w:spacing w:before="59"/>
              <w:ind w:left="764" w:hanging="735"/>
              <w:jc w:val="center"/>
              <w:rPr>
                <w:rFonts w:ascii="Times New Roman" w:eastAsiaTheme="minorHAnsi" w:hAnsi="Times New Roman" w:cs="Times New Roman"/>
                <w:sz w:val="20"/>
                <w:lang w:val="mk-MK"/>
              </w:rPr>
            </w:pPr>
            <w:r w:rsidRPr="00E876D3">
              <w:rPr>
                <w:rFonts w:ascii="Times New Roman" w:eastAsiaTheme="minorHAnsi" w:hAnsi="Times New Roman" w:cs="Times New Roman"/>
                <w:sz w:val="20"/>
                <w:lang w:val="mk-MK"/>
              </w:rPr>
              <w:t>Неоген</w:t>
            </w:r>
            <w:r w:rsidR="00CA1B51" w:rsidRPr="00E876D3">
              <w:rPr>
                <w:rFonts w:ascii="Times New Roman" w:eastAsiaTheme="minorHAnsi" w:hAnsi="Times New Roman" w:cs="Times New Roman"/>
                <w:sz w:val="20"/>
                <w:lang w:val="mk-MK"/>
              </w:rPr>
              <w:t>_Петрич</w:t>
            </w:r>
          </w:p>
        </w:tc>
        <w:tc>
          <w:tcPr>
            <w:tcW w:w="1108" w:type="dxa"/>
          </w:tcPr>
          <w:p w:rsidR="00CA1B51" w:rsidRPr="00E876D3" w:rsidRDefault="00CA1B51" w:rsidP="00CA1B51">
            <w:pPr>
              <w:widowControl w:val="0"/>
              <w:spacing w:before="59"/>
              <w:ind w:left="171"/>
              <w:rPr>
                <w:rFonts w:ascii="Times New Roman" w:hAnsi="Times New Roman" w:cs="Times New Roman"/>
                <w:sz w:val="20"/>
                <w:szCs w:val="20"/>
                <w:lang w:val="mk-MK"/>
              </w:rPr>
            </w:pPr>
            <w:r w:rsidRPr="00E876D3">
              <w:rPr>
                <w:rFonts w:ascii="Times New Roman" w:eastAsiaTheme="minorHAnsi" w:hAnsi="Times New Roman" w:cs="Times New Roman"/>
                <w:sz w:val="20"/>
                <w:lang w:val="mk-MK"/>
              </w:rPr>
              <w:t>1,42</w:t>
            </w:r>
          </w:p>
        </w:tc>
      </w:tr>
      <w:tr w:rsidR="00CA1B51" w:rsidRPr="00E876D3" w:rsidTr="0014337F">
        <w:trPr>
          <w:cnfStyle w:val="000000010000" w:firstRow="0" w:lastRow="0" w:firstColumn="0" w:lastColumn="0" w:oddVBand="0" w:evenVBand="0" w:oddHBand="0" w:evenHBand="1" w:firstRowFirstColumn="0" w:firstRowLastColumn="0" w:lastRowFirstColumn="0" w:lastRowLastColumn="0"/>
          <w:trHeight w:hRule="exact" w:val="695"/>
          <w:jc w:val="center"/>
        </w:trPr>
        <w:tc>
          <w:tcPr>
            <w:tcW w:w="1903" w:type="dxa"/>
          </w:tcPr>
          <w:p w:rsidR="00CA1B51" w:rsidRPr="00E876D3" w:rsidRDefault="00CA1B51" w:rsidP="00CA1B51">
            <w:pPr>
              <w:widowControl w:val="0"/>
              <w:spacing w:before="62"/>
              <w:ind w:left="162"/>
              <w:rPr>
                <w:rFonts w:ascii="Times New Roman" w:hAnsi="Times New Roman" w:cs="Times New Roman"/>
                <w:sz w:val="18"/>
                <w:szCs w:val="18"/>
                <w:lang w:val="mk-MK"/>
              </w:rPr>
            </w:pPr>
            <w:r w:rsidRPr="00E876D3">
              <w:rPr>
                <w:rFonts w:ascii="Times New Roman" w:eastAsiaTheme="minorHAnsi" w:hAnsi="Times New Roman" w:cs="Times New Roman"/>
                <w:sz w:val="18"/>
                <w:szCs w:val="18"/>
                <w:lang w:val="mk-MK"/>
              </w:rPr>
              <w:t>BG4G000000N012</w:t>
            </w:r>
          </w:p>
        </w:tc>
        <w:tc>
          <w:tcPr>
            <w:tcW w:w="2741" w:type="dxa"/>
          </w:tcPr>
          <w:p w:rsidR="00CA1B51" w:rsidRPr="00E876D3" w:rsidRDefault="00CA1B51" w:rsidP="00CA1B51">
            <w:pPr>
              <w:widowControl w:val="0"/>
              <w:spacing w:before="62"/>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Порозни води во </w:t>
            </w:r>
            <w:r w:rsidR="00CE5658" w:rsidRPr="00E876D3">
              <w:rPr>
                <w:rFonts w:ascii="Times New Roman" w:hAnsi="Times New Roman" w:cs="Times New Roman"/>
                <w:sz w:val="20"/>
                <w:szCs w:val="20"/>
                <w:lang w:val="mk-MK"/>
              </w:rPr>
              <w:t>Неоген</w:t>
            </w:r>
            <w:r w:rsidRPr="00E876D3">
              <w:rPr>
                <w:rFonts w:ascii="Times New Roman" w:hAnsi="Times New Roman" w:cs="Times New Roman"/>
                <w:sz w:val="20"/>
                <w:szCs w:val="20"/>
                <w:lang w:val="mk-MK"/>
              </w:rPr>
              <w:t xml:space="preserve"> - Сандански</w:t>
            </w:r>
          </w:p>
        </w:tc>
        <w:tc>
          <w:tcPr>
            <w:tcW w:w="3118" w:type="dxa"/>
          </w:tcPr>
          <w:p w:rsidR="00CA1B51" w:rsidRPr="00E876D3" w:rsidRDefault="00CA1B51" w:rsidP="0000209E">
            <w:pPr>
              <w:widowControl w:val="0"/>
              <w:spacing w:before="59"/>
              <w:ind w:left="764" w:hanging="735"/>
              <w:jc w:val="center"/>
              <w:rPr>
                <w:rFonts w:ascii="Times New Roman" w:eastAsiaTheme="minorHAnsi" w:hAnsi="Times New Roman" w:cs="Times New Roman"/>
                <w:sz w:val="20"/>
                <w:lang w:val="mk-MK"/>
              </w:rPr>
            </w:pPr>
            <w:r w:rsidRPr="00E876D3">
              <w:rPr>
                <w:rFonts w:ascii="Times New Roman" w:eastAsiaTheme="minorHAnsi" w:hAnsi="Times New Roman" w:cs="Times New Roman"/>
                <w:sz w:val="20"/>
                <w:lang w:val="mk-MK"/>
              </w:rPr>
              <w:t xml:space="preserve">Капатово </w:t>
            </w:r>
            <w:r w:rsidR="0000209E" w:rsidRPr="00E876D3">
              <w:rPr>
                <w:rFonts w:ascii="Times New Roman" w:eastAsiaTheme="minorHAnsi" w:hAnsi="Times New Roman" w:cs="Times New Roman"/>
                <w:sz w:val="20"/>
                <w:lang w:val="mk-MK"/>
              </w:rPr>
              <w:t>лтд.</w:t>
            </w:r>
            <w:r w:rsidRPr="00E876D3">
              <w:rPr>
                <w:rFonts w:ascii="Times New Roman" w:eastAsiaTheme="minorHAnsi" w:hAnsi="Times New Roman" w:cs="Times New Roman"/>
                <w:sz w:val="20"/>
                <w:lang w:val="mk-MK"/>
              </w:rPr>
              <w:t xml:space="preserve"> _41520043</w:t>
            </w:r>
          </w:p>
        </w:tc>
        <w:tc>
          <w:tcPr>
            <w:tcW w:w="1108" w:type="dxa"/>
          </w:tcPr>
          <w:p w:rsidR="00CA1B51" w:rsidRPr="00E876D3" w:rsidRDefault="00CA1B51" w:rsidP="00CA1B51">
            <w:pPr>
              <w:widowControl w:val="0"/>
              <w:spacing w:before="62"/>
              <w:ind w:left="171"/>
              <w:rPr>
                <w:rFonts w:ascii="Times New Roman" w:hAnsi="Times New Roman" w:cs="Times New Roman"/>
                <w:sz w:val="20"/>
                <w:szCs w:val="20"/>
                <w:lang w:val="mk-MK"/>
              </w:rPr>
            </w:pPr>
            <w:r w:rsidRPr="00E876D3">
              <w:rPr>
                <w:rFonts w:ascii="Times New Roman" w:eastAsiaTheme="minorHAnsi" w:hAnsi="Times New Roman" w:cs="Times New Roman"/>
                <w:sz w:val="20"/>
                <w:lang w:val="mk-MK"/>
              </w:rPr>
              <w:t>3,94</w:t>
            </w:r>
          </w:p>
        </w:tc>
      </w:tr>
      <w:tr w:rsidR="00CA1B51" w:rsidRPr="00E876D3" w:rsidTr="0014337F">
        <w:trPr>
          <w:cnfStyle w:val="000000100000" w:firstRow="0" w:lastRow="0" w:firstColumn="0" w:lastColumn="0" w:oddVBand="0" w:evenVBand="0" w:oddHBand="1" w:evenHBand="0" w:firstRowFirstColumn="0" w:firstRowLastColumn="0" w:lastRowFirstColumn="0" w:lastRowLastColumn="0"/>
          <w:trHeight w:hRule="exact" w:val="1000"/>
          <w:jc w:val="center"/>
        </w:trPr>
        <w:tc>
          <w:tcPr>
            <w:tcW w:w="1903" w:type="dxa"/>
          </w:tcPr>
          <w:p w:rsidR="00CA1B51" w:rsidRPr="00E876D3" w:rsidRDefault="00CA1B51" w:rsidP="00CA1B51">
            <w:pPr>
              <w:widowControl w:val="0"/>
              <w:spacing w:before="4"/>
              <w:rPr>
                <w:rFonts w:ascii="Times New Roman" w:hAnsi="Times New Roman" w:cs="Times New Roman"/>
                <w:b/>
                <w:bCs/>
                <w:sz w:val="18"/>
                <w:szCs w:val="18"/>
                <w:lang w:val="mk-MK"/>
              </w:rPr>
            </w:pPr>
          </w:p>
          <w:p w:rsidR="00CA1B51" w:rsidRPr="00E876D3" w:rsidRDefault="00CA1B51" w:rsidP="00CA1B51">
            <w:pPr>
              <w:widowControl w:val="0"/>
              <w:ind w:left="166"/>
              <w:rPr>
                <w:rFonts w:ascii="Times New Roman" w:hAnsi="Times New Roman" w:cs="Times New Roman"/>
                <w:sz w:val="18"/>
                <w:szCs w:val="18"/>
                <w:lang w:val="mk-MK"/>
              </w:rPr>
            </w:pPr>
            <w:r w:rsidRPr="00E876D3">
              <w:rPr>
                <w:rFonts w:ascii="Times New Roman" w:eastAsiaTheme="minorHAnsi" w:hAnsi="Times New Roman" w:cs="Times New Roman"/>
                <w:sz w:val="18"/>
                <w:szCs w:val="18"/>
                <w:lang w:val="mk-MK"/>
              </w:rPr>
              <w:t>BG4G001PzC2021</w:t>
            </w:r>
          </w:p>
        </w:tc>
        <w:tc>
          <w:tcPr>
            <w:tcW w:w="2741" w:type="dxa"/>
          </w:tcPr>
          <w:p w:rsidR="00CA1B51" w:rsidRPr="00E876D3" w:rsidRDefault="00BE3138" w:rsidP="00CA1B51">
            <w:pPr>
              <w:widowControl w:val="0"/>
              <w:ind w:right="300"/>
              <w:rPr>
                <w:rFonts w:ascii="Times New Roman" w:hAnsi="Times New Roman" w:cs="Times New Roman"/>
                <w:sz w:val="20"/>
                <w:szCs w:val="20"/>
                <w:lang w:val="mk-MK"/>
              </w:rPr>
            </w:pPr>
            <w:r w:rsidRPr="00E876D3">
              <w:rPr>
                <w:rFonts w:ascii="Times New Roman" w:hAnsi="Times New Roman" w:cs="Times New Roman"/>
                <w:sz w:val="20"/>
                <w:szCs w:val="20"/>
                <w:lang w:val="mk-MK"/>
              </w:rPr>
              <w:t>Води во пукнатини</w:t>
            </w:r>
            <w:r w:rsidR="00CA1B51" w:rsidRPr="00E876D3">
              <w:rPr>
                <w:rFonts w:ascii="Times New Roman" w:hAnsi="Times New Roman" w:cs="Times New Roman"/>
                <w:sz w:val="20"/>
                <w:szCs w:val="20"/>
                <w:lang w:val="mk-MK"/>
              </w:rPr>
              <w:t xml:space="preserve"> во метаморфити Рила-Родоп, јужнобугарски гранити, калин плутон</w:t>
            </w:r>
          </w:p>
        </w:tc>
        <w:tc>
          <w:tcPr>
            <w:tcW w:w="3118" w:type="dxa"/>
          </w:tcPr>
          <w:p w:rsidR="00CA1B51" w:rsidRPr="00E876D3" w:rsidRDefault="00CA1B51" w:rsidP="00CA1B51">
            <w:pPr>
              <w:widowControl w:val="0"/>
              <w:spacing w:before="59"/>
              <w:ind w:left="68" w:firstLine="13"/>
              <w:jc w:val="center"/>
              <w:rPr>
                <w:rFonts w:ascii="Times New Roman" w:eastAsiaTheme="minorHAnsi" w:hAnsi="Times New Roman" w:cs="Times New Roman"/>
                <w:sz w:val="20"/>
                <w:lang w:val="mk-MK"/>
              </w:rPr>
            </w:pPr>
            <w:r w:rsidRPr="00E876D3">
              <w:rPr>
                <w:rFonts w:ascii="Times New Roman" w:eastAsiaTheme="minorHAnsi" w:hAnsi="Times New Roman" w:cs="Times New Roman"/>
                <w:sz w:val="20"/>
                <w:lang w:val="mk-MK"/>
              </w:rPr>
              <w:t>Бачиново (DDWS_W&amp;S_ Благоевград _41510102)</w:t>
            </w:r>
          </w:p>
        </w:tc>
        <w:tc>
          <w:tcPr>
            <w:tcW w:w="1108" w:type="dxa"/>
          </w:tcPr>
          <w:p w:rsidR="00CA1B51" w:rsidRPr="00E876D3" w:rsidRDefault="00CA1B51" w:rsidP="00CA1B51">
            <w:pPr>
              <w:widowControl w:val="0"/>
              <w:spacing w:before="4"/>
              <w:rPr>
                <w:rFonts w:ascii="Times New Roman" w:hAnsi="Times New Roman" w:cs="Times New Roman"/>
                <w:b/>
                <w:bCs/>
                <w:sz w:val="19"/>
                <w:szCs w:val="19"/>
                <w:lang w:val="mk-MK"/>
              </w:rPr>
            </w:pPr>
          </w:p>
          <w:p w:rsidR="00CA1B51" w:rsidRPr="00E876D3" w:rsidRDefault="00CA1B51" w:rsidP="00CA1B51">
            <w:pPr>
              <w:widowControl w:val="0"/>
              <w:ind w:left="171"/>
              <w:rPr>
                <w:rFonts w:ascii="Times New Roman" w:hAnsi="Times New Roman" w:cs="Times New Roman"/>
                <w:sz w:val="20"/>
                <w:szCs w:val="20"/>
                <w:lang w:val="mk-MK"/>
              </w:rPr>
            </w:pPr>
            <w:r w:rsidRPr="00E876D3">
              <w:rPr>
                <w:rFonts w:ascii="Times New Roman" w:eastAsiaTheme="minorHAnsi" w:hAnsi="Times New Roman" w:cs="Times New Roman"/>
                <w:sz w:val="20"/>
                <w:lang w:val="mk-MK"/>
              </w:rPr>
              <w:t>7,89</w:t>
            </w:r>
          </w:p>
        </w:tc>
      </w:tr>
      <w:tr w:rsidR="00CA1B51" w:rsidRPr="00E876D3" w:rsidTr="0014337F">
        <w:trPr>
          <w:cnfStyle w:val="000000010000" w:firstRow="0" w:lastRow="0" w:firstColumn="0" w:lastColumn="0" w:oddVBand="0" w:evenVBand="0" w:oddHBand="0" w:evenHBand="1" w:firstRowFirstColumn="0" w:firstRowLastColumn="0" w:lastRowFirstColumn="0" w:lastRowLastColumn="0"/>
          <w:trHeight w:hRule="exact" w:val="727"/>
          <w:jc w:val="center"/>
        </w:trPr>
        <w:tc>
          <w:tcPr>
            <w:tcW w:w="1903" w:type="dxa"/>
          </w:tcPr>
          <w:p w:rsidR="00CA1B51" w:rsidRPr="00E876D3" w:rsidRDefault="00CA1B51" w:rsidP="00CA1B51">
            <w:pPr>
              <w:widowControl w:val="0"/>
              <w:spacing w:before="59"/>
              <w:ind w:left="200"/>
              <w:rPr>
                <w:rFonts w:ascii="Times New Roman" w:hAnsi="Times New Roman" w:cs="Times New Roman"/>
                <w:sz w:val="18"/>
                <w:szCs w:val="18"/>
                <w:lang w:val="mk-MK"/>
              </w:rPr>
            </w:pPr>
            <w:r w:rsidRPr="00E876D3">
              <w:rPr>
                <w:rFonts w:ascii="Times New Roman" w:eastAsiaTheme="minorHAnsi" w:hAnsi="Times New Roman" w:cs="Times New Roman"/>
                <w:sz w:val="18"/>
                <w:szCs w:val="18"/>
                <w:lang w:val="mk-MK"/>
              </w:rPr>
              <w:t>BG4G001PtPz025</w:t>
            </w:r>
          </w:p>
        </w:tc>
        <w:tc>
          <w:tcPr>
            <w:tcW w:w="2741" w:type="dxa"/>
          </w:tcPr>
          <w:p w:rsidR="00CA1B51" w:rsidRPr="00E876D3" w:rsidRDefault="00BE3138" w:rsidP="00CA1B51">
            <w:pPr>
              <w:widowControl w:val="0"/>
              <w:spacing w:before="59"/>
              <w:rPr>
                <w:rFonts w:ascii="Times New Roman" w:hAnsi="Times New Roman" w:cs="Times New Roman"/>
                <w:sz w:val="20"/>
                <w:szCs w:val="20"/>
                <w:lang w:val="mk-MK"/>
              </w:rPr>
            </w:pPr>
            <w:r w:rsidRPr="00E876D3">
              <w:rPr>
                <w:rFonts w:ascii="Times New Roman" w:hAnsi="Times New Roman" w:cs="Times New Roman"/>
                <w:sz w:val="20"/>
                <w:szCs w:val="20"/>
                <w:lang w:val="mk-MK"/>
              </w:rPr>
              <w:t>Води во пукнатини</w:t>
            </w:r>
            <w:r w:rsidR="00CA1B51" w:rsidRPr="00E876D3">
              <w:rPr>
                <w:rFonts w:ascii="Times New Roman" w:hAnsi="Times New Roman" w:cs="Times New Roman"/>
                <w:sz w:val="20"/>
                <w:szCs w:val="20"/>
                <w:lang w:val="mk-MK"/>
              </w:rPr>
              <w:t xml:space="preserve"> во Беласица метаморфити</w:t>
            </w:r>
          </w:p>
        </w:tc>
        <w:tc>
          <w:tcPr>
            <w:tcW w:w="3118" w:type="dxa"/>
          </w:tcPr>
          <w:p w:rsidR="00CA1B51" w:rsidRPr="00E876D3" w:rsidRDefault="00CA1B51" w:rsidP="00CA1B51">
            <w:pPr>
              <w:widowControl w:val="0"/>
              <w:spacing w:before="59"/>
              <w:ind w:left="68" w:firstLine="13"/>
              <w:jc w:val="center"/>
              <w:rPr>
                <w:rFonts w:ascii="Times New Roman" w:eastAsiaTheme="minorHAnsi" w:hAnsi="Times New Roman" w:cs="Times New Roman"/>
                <w:sz w:val="20"/>
                <w:lang w:val="mk-MK"/>
              </w:rPr>
            </w:pPr>
            <w:r w:rsidRPr="00E876D3">
              <w:rPr>
                <w:rFonts w:ascii="Times New Roman" w:eastAsiaTheme="minorHAnsi" w:hAnsi="Times New Roman" w:cs="Times New Roman"/>
                <w:sz w:val="20"/>
                <w:lang w:val="mk-MK"/>
              </w:rPr>
              <w:t>DDWS_ W&amp;S _</w:t>
            </w:r>
            <w:r w:rsidR="0000209E" w:rsidRPr="00E876D3">
              <w:rPr>
                <w:rFonts w:ascii="Times New Roman" w:eastAsiaTheme="minorHAnsi" w:hAnsi="Times New Roman" w:cs="Times New Roman"/>
                <w:sz w:val="20"/>
                <w:lang w:val="mk-MK"/>
              </w:rPr>
              <w:t xml:space="preserve"> Петрич </w:t>
            </w:r>
            <w:r w:rsidRPr="00E876D3">
              <w:rPr>
                <w:rFonts w:ascii="Times New Roman" w:eastAsiaTheme="minorHAnsi" w:hAnsi="Times New Roman" w:cs="Times New Roman"/>
                <w:sz w:val="20"/>
                <w:lang w:val="mk-MK"/>
              </w:rPr>
              <w:t>_41510494</w:t>
            </w:r>
          </w:p>
        </w:tc>
        <w:tc>
          <w:tcPr>
            <w:tcW w:w="1108" w:type="dxa"/>
          </w:tcPr>
          <w:p w:rsidR="00CA1B51" w:rsidRPr="00E876D3" w:rsidRDefault="00CA1B51" w:rsidP="00CA1B51">
            <w:pPr>
              <w:widowControl w:val="0"/>
              <w:spacing w:before="59"/>
              <w:ind w:left="171"/>
              <w:rPr>
                <w:rFonts w:ascii="Times New Roman" w:hAnsi="Times New Roman" w:cs="Times New Roman"/>
                <w:sz w:val="20"/>
                <w:szCs w:val="20"/>
                <w:lang w:val="mk-MK"/>
              </w:rPr>
            </w:pPr>
            <w:r w:rsidRPr="00E876D3">
              <w:rPr>
                <w:rFonts w:ascii="Times New Roman" w:eastAsiaTheme="minorHAnsi" w:hAnsi="Times New Roman" w:cs="Times New Roman"/>
                <w:sz w:val="20"/>
                <w:lang w:val="mk-MK"/>
              </w:rPr>
              <w:t>2,53</w:t>
            </w:r>
          </w:p>
        </w:tc>
      </w:tr>
      <w:tr w:rsidR="00CA1B51" w:rsidRPr="00E876D3" w:rsidTr="0014337F">
        <w:trPr>
          <w:cnfStyle w:val="000000100000" w:firstRow="0" w:lastRow="0" w:firstColumn="0" w:lastColumn="0" w:oddVBand="0" w:evenVBand="0" w:oddHBand="1" w:evenHBand="0" w:firstRowFirstColumn="0" w:firstRowLastColumn="0" w:lastRowFirstColumn="0" w:lastRowLastColumn="0"/>
          <w:trHeight w:hRule="exact" w:val="667"/>
          <w:jc w:val="center"/>
        </w:trPr>
        <w:tc>
          <w:tcPr>
            <w:tcW w:w="1903" w:type="dxa"/>
          </w:tcPr>
          <w:p w:rsidR="00CA1B51" w:rsidRPr="00E876D3" w:rsidRDefault="00CA1B51" w:rsidP="00CA1B51">
            <w:pPr>
              <w:widowControl w:val="0"/>
              <w:spacing w:before="62"/>
              <w:ind w:left="200"/>
              <w:rPr>
                <w:rFonts w:ascii="Times New Roman" w:hAnsi="Times New Roman" w:cs="Times New Roman"/>
                <w:sz w:val="18"/>
                <w:szCs w:val="18"/>
                <w:lang w:val="mk-MK"/>
              </w:rPr>
            </w:pPr>
            <w:r w:rsidRPr="00E876D3">
              <w:rPr>
                <w:rFonts w:ascii="Times New Roman" w:eastAsiaTheme="minorHAnsi" w:hAnsi="Times New Roman" w:cs="Times New Roman"/>
                <w:sz w:val="18"/>
                <w:szCs w:val="18"/>
                <w:lang w:val="mk-MK"/>
              </w:rPr>
              <w:t>BG4G001PtPz025</w:t>
            </w:r>
          </w:p>
        </w:tc>
        <w:tc>
          <w:tcPr>
            <w:tcW w:w="2741" w:type="dxa"/>
          </w:tcPr>
          <w:p w:rsidR="00CA1B51" w:rsidRPr="00E876D3" w:rsidRDefault="00BE3138" w:rsidP="00CA1B51">
            <w:pPr>
              <w:widowControl w:val="0"/>
              <w:spacing w:before="62"/>
              <w:rPr>
                <w:rFonts w:ascii="Times New Roman" w:hAnsi="Times New Roman" w:cs="Times New Roman"/>
                <w:sz w:val="20"/>
                <w:szCs w:val="20"/>
                <w:lang w:val="mk-MK"/>
              </w:rPr>
            </w:pPr>
            <w:r w:rsidRPr="00E876D3">
              <w:rPr>
                <w:rFonts w:ascii="Times New Roman" w:hAnsi="Times New Roman" w:cs="Times New Roman"/>
                <w:sz w:val="20"/>
                <w:szCs w:val="20"/>
                <w:lang w:val="mk-MK"/>
              </w:rPr>
              <w:t>Води во пукнатини</w:t>
            </w:r>
            <w:r w:rsidR="00CA1B51" w:rsidRPr="00E876D3">
              <w:rPr>
                <w:rFonts w:ascii="Times New Roman" w:hAnsi="Times New Roman" w:cs="Times New Roman"/>
                <w:sz w:val="20"/>
                <w:szCs w:val="20"/>
                <w:lang w:val="mk-MK"/>
              </w:rPr>
              <w:t xml:space="preserve"> во Беласица метаморфити</w:t>
            </w:r>
          </w:p>
        </w:tc>
        <w:tc>
          <w:tcPr>
            <w:tcW w:w="3118" w:type="dxa"/>
          </w:tcPr>
          <w:p w:rsidR="00CA1B51" w:rsidRPr="00E876D3" w:rsidRDefault="00CA1B51" w:rsidP="00CA1B51">
            <w:pPr>
              <w:widowControl w:val="0"/>
              <w:spacing w:before="59"/>
              <w:ind w:left="68" w:firstLine="13"/>
              <w:jc w:val="center"/>
              <w:rPr>
                <w:rFonts w:ascii="Times New Roman" w:eastAsiaTheme="minorHAnsi" w:hAnsi="Times New Roman" w:cs="Times New Roman"/>
                <w:sz w:val="20"/>
                <w:lang w:val="mk-MK"/>
              </w:rPr>
            </w:pPr>
            <w:r w:rsidRPr="00E876D3">
              <w:rPr>
                <w:rFonts w:ascii="Times New Roman" w:eastAsiaTheme="minorHAnsi" w:hAnsi="Times New Roman" w:cs="Times New Roman"/>
                <w:sz w:val="20"/>
                <w:lang w:val="mk-MK"/>
              </w:rPr>
              <w:t>DDWS_ W&amp;S _</w:t>
            </w:r>
            <w:r w:rsidR="0000209E" w:rsidRPr="00E876D3">
              <w:rPr>
                <w:rFonts w:ascii="Times New Roman" w:eastAsiaTheme="minorHAnsi" w:hAnsi="Times New Roman" w:cs="Times New Roman"/>
                <w:sz w:val="20"/>
                <w:lang w:val="mk-MK"/>
              </w:rPr>
              <w:t xml:space="preserve"> Петрич </w:t>
            </w:r>
            <w:r w:rsidRPr="00E876D3">
              <w:rPr>
                <w:rFonts w:ascii="Times New Roman" w:eastAsiaTheme="minorHAnsi" w:hAnsi="Times New Roman" w:cs="Times New Roman"/>
                <w:sz w:val="20"/>
                <w:lang w:val="mk-MK"/>
              </w:rPr>
              <w:t>_41510500_41510496</w:t>
            </w:r>
          </w:p>
        </w:tc>
        <w:tc>
          <w:tcPr>
            <w:tcW w:w="1108" w:type="dxa"/>
          </w:tcPr>
          <w:p w:rsidR="00CA1B51" w:rsidRPr="00E876D3" w:rsidRDefault="00CA1B51" w:rsidP="00CA1B51">
            <w:pPr>
              <w:widowControl w:val="0"/>
              <w:spacing w:before="62"/>
              <w:ind w:left="171"/>
              <w:rPr>
                <w:rFonts w:ascii="Times New Roman" w:hAnsi="Times New Roman" w:cs="Times New Roman"/>
                <w:sz w:val="20"/>
                <w:szCs w:val="20"/>
                <w:lang w:val="mk-MK"/>
              </w:rPr>
            </w:pPr>
            <w:r w:rsidRPr="00E876D3">
              <w:rPr>
                <w:rFonts w:ascii="Times New Roman" w:eastAsiaTheme="minorHAnsi" w:hAnsi="Times New Roman" w:cs="Times New Roman"/>
                <w:sz w:val="20"/>
                <w:lang w:val="mk-MK"/>
              </w:rPr>
              <w:t>1,18</w:t>
            </w:r>
          </w:p>
        </w:tc>
      </w:tr>
      <w:tr w:rsidR="00CA1B51" w:rsidRPr="00E876D3" w:rsidTr="0014337F">
        <w:trPr>
          <w:cnfStyle w:val="000000010000" w:firstRow="0" w:lastRow="0" w:firstColumn="0" w:lastColumn="0" w:oddVBand="0" w:evenVBand="0" w:oddHBand="0" w:evenHBand="1" w:firstRowFirstColumn="0" w:firstRowLastColumn="0" w:lastRowFirstColumn="0" w:lastRowLastColumn="0"/>
          <w:trHeight w:hRule="exact" w:val="572"/>
          <w:jc w:val="center"/>
        </w:trPr>
        <w:tc>
          <w:tcPr>
            <w:tcW w:w="1903" w:type="dxa"/>
          </w:tcPr>
          <w:p w:rsidR="00CA1B51" w:rsidRPr="00E876D3" w:rsidRDefault="00CA1B51" w:rsidP="00CA1B51">
            <w:pPr>
              <w:widowControl w:val="0"/>
              <w:spacing w:before="59"/>
              <w:ind w:left="200"/>
              <w:rPr>
                <w:rFonts w:ascii="Times New Roman" w:hAnsi="Times New Roman" w:cs="Times New Roman"/>
                <w:sz w:val="18"/>
                <w:szCs w:val="18"/>
                <w:lang w:val="mk-MK"/>
              </w:rPr>
            </w:pPr>
            <w:r w:rsidRPr="00E876D3">
              <w:rPr>
                <w:rFonts w:ascii="Times New Roman" w:eastAsiaTheme="minorHAnsi" w:hAnsi="Times New Roman" w:cs="Times New Roman"/>
                <w:sz w:val="18"/>
                <w:szCs w:val="18"/>
                <w:lang w:val="mk-MK"/>
              </w:rPr>
              <w:lastRenderedPageBreak/>
              <w:t>BG4G001PtPz025</w:t>
            </w:r>
          </w:p>
        </w:tc>
        <w:tc>
          <w:tcPr>
            <w:tcW w:w="2741" w:type="dxa"/>
          </w:tcPr>
          <w:p w:rsidR="00CA1B51" w:rsidRPr="00E876D3" w:rsidRDefault="00BE3138" w:rsidP="00CA1B51">
            <w:pPr>
              <w:widowControl w:val="0"/>
              <w:spacing w:before="59"/>
              <w:rPr>
                <w:rFonts w:ascii="Times New Roman" w:hAnsi="Times New Roman" w:cs="Times New Roman"/>
                <w:sz w:val="20"/>
                <w:szCs w:val="20"/>
                <w:lang w:val="mk-MK"/>
              </w:rPr>
            </w:pPr>
            <w:r w:rsidRPr="00E876D3">
              <w:rPr>
                <w:rFonts w:ascii="Times New Roman" w:hAnsi="Times New Roman" w:cs="Times New Roman"/>
                <w:sz w:val="20"/>
                <w:szCs w:val="20"/>
                <w:lang w:val="mk-MK"/>
              </w:rPr>
              <w:t>Води во пукнатини</w:t>
            </w:r>
            <w:r w:rsidR="00CA1B51" w:rsidRPr="00E876D3">
              <w:rPr>
                <w:rFonts w:ascii="Times New Roman" w:hAnsi="Times New Roman" w:cs="Times New Roman"/>
                <w:sz w:val="20"/>
                <w:szCs w:val="20"/>
                <w:lang w:val="mk-MK"/>
              </w:rPr>
              <w:t xml:space="preserve"> во Беласица метаморфити</w:t>
            </w:r>
          </w:p>
        </w:tc>
        <w:tc>
          <w:tcPr>
            <w:tcW w:w="3118" w:type="dxa"/>
          </w:tcPr>
          <w:p w:rsidR="00CA1B51" w:rsidRPr="00E876D3" w:rsidRDefault="00CA1B51" w:rsidP="00CA1B51">
            <w:pPr>
              <w:widowControl w:val="0"/>
              <w:spacing w:before="59"/>
              <w:ind w:left="68" w:firstLine="13"/>
              <w:jc w:val="center"/>
              <w:rPr>
                <w:rFonts w:ascii="Times New Roman" w:eastAsiaTheme="minorHAnsi" w:hAnsi="Times New Roman" w:cs="Times New Roman"/>
                <w:sz w:val="20"/>
                <w:lang w:val="mk-MK"/>
              </w:rPr>
            </w:pPr>
            <w:r w:rsidRPr="00E876D3">
              <w:rPr>
                <w:rFonts w:ascii="Times New Roman" w:eastAsiaTheme="minorHAnsi" w:hAnsi="Times New Roman" w:cs="Times New Roman"/>
                <w:sz w:val="20"/>
                <w:lang w:val="mk-MK"/>
              </w:rPr>
              <w:t>DDWS_ W&amp;S _ Петрич _41510503</w:t>
            </w:r>
          </w:p>
        </w:tc>
        <w:tc>
          <w:tcPr>
            <w:tcW w:w="1108" w:type="dxa"/>
          </w:tcPr>
          <w:p w:rsidR="00CA1B51" w:rsidRPr="00E876D3" w:rsidRDefault="00CA1B51" w:rsidP="00CA1B51">
            <w:pPr>
              <w:widowControl w:val="0"/>
              <w:spacing w:before="59"/>
              <w:ind w:left="222"/>
              <w:rPr>
                <w:rFonts w:ascii="Times New Roman" w:hAnsi="Times New Roman" w:cs="Times New Roman"/>
                <w:sz w:val="20"/>
                <w:szCs w:val="20"/>
                <w:lang w:val="mk-MK"/>
              </w:rPr>
            </w:pPr>
            <w:r w:rsidRPr="00E876D3">
              <w:rPr>
                <w:rFonts w:ascii="Times New Roman" w:eastAsiaTheme="minorHAnsi" w:hAnsi="Times New Roman" w:cs="Times New Roman"/>
                <w:sz w:val="20"/>
                <w:lang w:val="mk-MK"/>
              </w:rPr>
              <w:t>0,5</w:t>
            </w:r>
          </w:p>
        </w:tc>
      </w:tr>
      <w:tr w:rsidR="00CA1B51" w:rsidRPr="00E876D3" w:rsidTr="0014337F">
        <w:trPr>
          <w:cnfStyle w:val="000000100000" w:firstRow="0" w:lastRow="0" w:firstColumn="0" w:lastColumn="0" w:oddVBand="0" w:evenVBand="0" w:oddHBand="1" w:evenHBand="0" w:firstRowFirstColumn="0" w:firstRowLastColumn="0" w:lastRowFirstColumn="0" w:lastRowLastColumn="0"/>
          <w:trHeight w:hRule="exact" w:val="1025"/>
          <w:jc w:val="center"/>
        </w:trPr>
        <w:tc>
          <w:tcPr>
            <w:tcW w:w="1903" w:type="dxa"/>
          </w:tcPr>
          <w:p w:rsidR="00CA1B51" w:rsidRPr="00E876D3" w:rsidRDefault="00CA1B51" w:rsidP="00CA1B51">
            <w:pPr>
              <w:widowControl w:val="0"/>
              <w:spacing w:before="107"/>
              <w:ind w:left="200"/>
              <w:rPr>
                <w:rFonts w:ascii="Times New Roman" w:hAnsi="Times New Roman" w:cs="Times New Roman"/>
                <w:sz w:val="18"/>
                <w:szCs w:val="18"/>
                <w:lang w:val="mk-MK"/>
              </w:rPr>
            </w:pPr>
            <w:r w:rsidRPr="00E876D3">
              <w:rPr>
                <w:rFonts w:ascii="Times New Roman" w:eastAsiaTheme="minorHAnsi" w:hAnsi="Times New Roman" w:cs="Times New Roman"/>
                <w:sz w:val="18"/>
                <w:szCs w:val="18"/>
                <w:lang w:val="mk-MK"/>
              </w:rPr>
              <w:t>BG4G001PtPz125</w:t>
            </w:r>
          </w:p>
        </w:tc>
        <w:tc>
          <w:tcPr>
            <w:tcW w:w="2741" w:type="dxa"/>
          </w:tcPr>
          <w:p w:rsidR="00CA1B51" w:rsidRPr="00E876D3" w:rsidRDefault="00BE3138" w:rsidP="00CA1B51">
            <w:pPr>
              <w:widowControl w:val="0"/>
              <w:ind w:left="92" w:right="93"/>
              <w:rPr>
                <w:rFonts w:ascii="Times New Roman" w:hAnsi="Times New Roman" w:cs="Times New Roman"/>
                <w:sz w:val="20"/>
                <w:szCs w:val="20"/>
                <w:lang w:val="mk-MK"/>
              </w:rPr>
            </w:pPr>
            <w:r w:rsidRPr="00E876D3">
              <w:rPr>
                <w:rFonts w:ascii="Times New Roman" w:hAnsi="Times New Roman" w:cs="Times New Roman"/>
                <w:sz w:val="20"/>
                <w:szCs w:val="20"/>
                <w:lang w:val="mk-MK"/>
              </w:rPr>
              <w:t>Води во пукнатини</w:t>
            </w:r>
            <w:r w:rsidR="00CA1B51" w:rsidRPr="00E876D3">
              <w:rPr>
                <w:rFonts w:ascii="Times New Roman" w:hAnsi="Times New Roman" w:cs="Times New Roman"/>
                <w:sz w:val="20"/>
                <w:szCs w:val="20"/>
                <w:lang w:val="mk-MK"/>
              </w:rPr>
              <w:t xml:space="preserve"> во Влахино-Огражден-Малешевско-Осоговски метаморфити</w:t>
            </w:r>
          </w:p>
        </w:tc>
        <w:tc>
          <w:tcPr>
            <w:tcW w:w="3118" w:type="dxa"/>
          </w:tcPr>
          <w:p w:rsidR="00CA1B51" w:rsidRPr="00E876D3" w:rsidRDefault="00CA1B51" w:rsidP="00CA1B51">
            <w:pPr>
              <w:widowControl w:val="0"/>
              <w:spacing w:before="59"/>
              <w:ind w:left="68" w:firstLine="13"/>
              <w:jc w:val="center"/>
              <w:rPr>
                <w:rFonts w:ascii="Times New Roman" w:eastAsiaTheme="minorHAnsi" w:hAnsi="Times New Roman" w:cs="Times New Roman"/>
                <w:sz w:val="20"/>
                <w:lang w:val="mk-MK"/>
              </w:rPr>
            </w:pPr>
            <w:r w:rsidRPr="00E876D3">
              <w:rPr>
                <w:rFonts w:ascii="Times New Roman" w:eastAsiaTheme="minorHAnsi" w:hAnsi="Times New Roman" w:cs="Times New Roman"/>
                <w:sz w:val="20"/>
                <w:lang w:val="mk-MK"/>
              </w:rPr>
              <w:t>DDWS_ W&amp;S _Благоевград_400460</w:t>
            </w:r>
          </w:p>
        </w:tc>
        <w:tc>
          <w:tcPr>
            <w:tcW w:w="1108" w:type="dxa"/>
          </w:tcPr>
          <w:p w:rsidR="00CA1B51" w:rsidRPr="00E876D3" w:rsidRDefault="00CA1B51" w:rsidP="00CA1B51">
            <w:pPr>
              <w:widowControl w:val="0"/>
              <w:spacing w:before="107"/>
              <w:ind w:left="171"/>
              <w:rPr>
                <w:rFonts w:ascii="Times New Roman" w:hAnsi="Times New Roman" w:cs="Times New Roman"/>
                <w:sz w:val="20"/>
                <w:szCs w:val="20"/>
                <w:lang w:val="mk-MK"/>
              </w:rPr>
            </w:pPr>
            <w:r w:rsidRPr="00E876D3">
              <w:rPr>
                <w:rFonts w:ascii="Times New Roman" w:eastAsiaTheme="minorHAnsi" w:hAnsi="Times New Roman" w:cs="Times New Roman"/>
                <w:sz w:val="20"/>
                <w:lang w:val="mk-MK"/>
              </w:rPr>
              <w:t>7,35</w:t>
            </w:r>
          </w:p>
        </w:tc>
      </w:tr>
      <w:tr w:rsidR="00AE1F6A" w:rsidRPr="00E876D3" w:rsidTr="0014337F">
        <w:trPr>
          <w:cnfStyle w:val="000000010000" w:firstRow="0" w:lastRow="0" w:firstColumn="0" w:lastColumn="0" w:oddVBand="0" w:evenVBand="0" w:oddHBand="0" w:evenHBand="1" w:firstRowFirstColumn="0" w:firstRowLastColumn="0" w:lastRowFirstColumn="0" w:lastRowLastColumn="0"/>
          <w:trHeight w:hRule="exact" w:val="1078"/>
          <w:jc w:val="center"/>
        </w:trPr>
        <w:tc>
          <w:tcPr>
            <w:tcW w:w="1903" w:type="dxa"/>
          </w:tcPr>
          <w:p w:rsidR="00AE1F6A" w:rsidRPr="00E876D3" w:rsidRDefault="00AE1F6A" w:rsidP="001561D4">
            <w:pPr>
              <w:widowControl w:val="0"/>
              <w:spacing w:before="107"/>
              <w:ind w:left="200"/>
              <w:rPr>
                <w:rFonts w:ascii="Times New Roman" w:hAnsi="Times New Roman" w:cs="Times New Roman"/>
                <w:sz w:val="18"/>
                <w:szCs w:val="18"/>
                <w:lang w:val="mk-MK"/>
              </w:rPr>
            </w:pPr>
            <w:r w:rsidRPr="00E876D3">
              <w:rPr>
                <w:rFonts w:ascii="Times New Roman" w:eastAsiaTheme="minorHAnsi" w:hAnsi="Times New Roman" w:cs="Times New Roman"/>
                <w:sz w:val="18"/>
                <w:szCs w:val="18"/>
                <w:lang w:val="mk-MK"/>
              </w:rPr>
              <w:t>BG4G001PtPz125</w:t>
            </w:r>
          </w:p>
        </w:tc>
        <w:tc>
          <w:tcPr>
            <w:tcW w:w="2741" w:type="dxa"/>
          </w:tcPr>
          <w:p w:rsidR="00AE1F6A" w:rsidRPr="00E876D3" w:rsidRDefault="00BE3138" w:rsidP="00DA441A">
            <w:pPr>
              <w:widowControl w:val="0"/>
              <w:spacing w:line="237" w:lineRule="auto"/>
              <w:ind w:left="92" w:right="93"/>
              <w:rPr>
                <w:rFonts w:ascii="Times New Roman" w:hAnsi="Times New Roman" w:cs="Times New Roman"/>
                <w:sz w:val="20"/>
                <w:szCs w:val="20"/>
                <w:lang w:val="mk-MK"/>
              </w:rPr>
            </w:pPr>
            <w:r w:rsidRPr="00E876D3">
              <w:rPr>
                <w:rFonts w:ascii="Times New Roman" w:eastAsiaTheme="minorHAnsi" w:hAnsi="Times New Roman" w:cs="Times New Roman"/>
                <w:sz w:val="20"/>
                <w:lang w:val="mk-MK"/>
              </w:rPr>
              <w:t>Води во пукнатини</w:t>
            </w:r>
            <w:r w:rsidR="00CA1B51" w:rsidRPr="00E876D3">
              <w:rPr>
                <w:rFonts w:ascii="Times New Roman" w:eastAsiaTheme="minorHAnsi" w:hAnsi="Times New Roman" w:cs="Times New Roman"/>
                <w:sz w:val="20"/>
                <w:lang w:val="mk-MK"/>
              </w:rPr>
              <w:t xml:space="preserve"> во Влахино-Огражден-Малешевско-Осоговски метаморфити</w:t>
            </w:r>
          </w:p>
        </w:tc>
        <w:tc>
          <w:tcPr>
            <w:tcW w:w="3118" w:type="dxa"/>
          </w:tcPr>
          <w:p w:rsidR="00AE1F6A" w:rsidRPr="00E876D3" w:rsidRDefault="00514F54" w:rsidP="00CA1B51">
            <w:pPr>
              <w:widowControl w:val="0"/>
              <w:spacing w:before="59"/>
              <w:ind w:left="68" w:firstLine="13"/>
              <w:jc w:val="center"/>
              <w:rPr>
                <w:rFonts w:ascii="Times New Roman" w:eastAsiaTheme="minorHAnsi" w:hAnsi="Times New Roman" w:cs="Times New Roman"/>
                <w:sz w:val="20"/>
                <w:lang w:val="mk-MK"/>
              </w:rPr>
            </w:pPr>
            <w:r w:rsidRPr="00E876D3">
              <w:rPr>
                <w:rFonts w:ascii="Times New Roman" w:eastAsiaTheme="minorHAnsi" w:hAnsi="Times New Roman" w:cs="Times New Roman"/>
                <w:sz w:val="20"/>
                <w:lang w:val="mk-MK"/>
              </w:rPr>
              <w:t>DDWS_ W&amp;S _Kresna_0317</w:t>
            </w:r>
          </w:p>
        </w:tc>
        <w:tc>
          <w:tcPr>
            <w:tcW w:w="1108" w:type="dxa"/>
          </w:tcPr>
          <w:p w:rsidR="00AE1F6A" w:rsidRPr="00E876D3" w:rsidRDefault="00AE1F6A" w:rsidP="001561D4">
            <w:pPr>
              <w:widowControl w:val="0"/>
              <w:spacing w:before="107"/>
              <w:ind w:right="1"/>
              <w:jc w:val="center"/>
              <w:rPr>
                <w:rFonts w:ascii="Times New Roman" w:hAnsi="Times New Roman" w:cs="Times New Roman"/>
                <w:sz w:val="20"/>
                <w:szCs w:val="20"/>
                <w:lang w:val="mk-MK"/>
              </w:rPr>
            </w:pPr>
            <w:r w:rsidRPr="00E876D3">
              <w:rPr>
                <w:rFonts w:ascii="Times New Roman" w:eastAsiaTheme="minorHAnsi" w:hAnsi="Times New Roman" w:cs="Times New Roman"/>
                <w:sz w:val="20"/>
                <w:lang w:val="mk-MK"/>
              </w:rPr>
              <w:t>5</w:t>
            </w:r>
          </w:p>
        </w:tc>
      </w:tr>
    </w:tbl>
    <w:p w:rsidR="00B02894" w:rsidRPr="00E876D3" w:rsidRDefault="005E19AA" w:rsidP="00446CEC">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Во територијалниот опфат на регионот на Западно Егејско Море не е идентификуван притисок од вештачко полнење на подземните води.</w:t>
      </w:r>
    </w:p>
    <w:p w:rsidR="005E19AA" w:rsidRPr="00E876D3" w:rsidRDefault="00111462" w:rsidP="005E19AA">
      <w:pPr>
        <w:autoSpaceDE w:val="0"/>
        <w:autoSpaceDN w:val="0"/>
        <w:adjustRightInd w:val="0"/>
        <w:spacing w:before="120" w:after="0" w:line="276" w:lineRule="auto"/>
        <w:ind w:firstLine="720"/>
        <w:jc w:val="both"/>
        <w:rPr>
          <w:rFonts w:ascii="Times New Roman" w:eastAsiaTheme="minorEastAsia" w:hAnsi="Times New Roman" w:cs="Times New Roman"/>
          <w:b/>
          <w:bCs/>
          <w:i/>
          <w:iCs/>
          <w:sz w:val="24"/>
          <w:szCs w:val="24"/>
          <w:lang w:val="mk-MK"/>
        </w:rPr>
      </w:pPr>
      <w:r w:rsidRPr="00E876D3">
        <w:rPr>
          <w:rFonts w:ascii="Times New Roman" w:eastAsiaTheme="minorEastAsia" w:hAnsi="Times New Roman" w:cs="Times New Roman"/>
          <w:b/>
          <w:bCs/>
          <w:i/>
          <w:iCs/>
          <w:sz w:val="24"/>
          <w:szCs w:val="24"/>
          <w:lang w:val="mk-MK"/>
        </w:rPr>
        <w:t>Оцен</w:t>
      </w:r>
      <w:r w:rsidR="005E19AA" w:rsidRPr="00E876D3">
        <w:rPr>
          <w:rFonts w:ascii="Times New Roman" w:eastAsiaTheme="minorEastAsia" w:hAnsi="Times New Roman" w:cs="Times New Roman"/>
          <w:b/>
          <w:bCs/>
          <w:i/>
          <w:iCs/>
          <w:sz w:val="24"/>
          <w:szCs w:val="24"/>
          <w:lang w:val="mk-MK"/>
        </w:rPr>
        <w:t>а на притисокот на климатските промени</w:t>
      </w:r>
    </w:p>
    <w:p w:rsidR="009631C5" w:rsidRPr="00E876D3" w:rsidRDefault="005E19AA" w:rsidP="005E19AA">
      <w:pPr>
        <w:autoSpaceDE w:val="0"/>
        <w:autoSpaceDN w:val="0"/>
        <w:adjustRightInd w:val="0"/>
        <w:spacing w:before="120"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Во текот на првите два прогнозирани периоди (2013-2042 и 2021-2050) се очекува одредено зголемување на природните ресурси на подземните води - главно поради одредено зголемување на врнежите. Треба да се </w:t>
      </w:r>
      <w:r w:rsidR="004214A7" w:rsidRPr="00E876D3">
        <w:rPr>
          <w:rFonts w:ascii="Times New Roman" w:hAnsi="Times New Roman" w:cs="Times New Roman"/>
          <w:sz w:val="24"/>
          <w:szCs w:val="24"/>
          <w:lang w:val="mk-MK"/>
        </w:rPr>
        <w:t>с</w:t>
      </w:r>
      <w:r w:rsidRPr="00E876D3">
        <w:rPr>
          <w:rFonts w:ascii="Times New Roman" w:hAnsi="Times New Roman" w:cs="Times New Roman"/>
          <w:sz w:val="24"/>
          <w:szCs w:val="24"/>
          <w:lang w:val="mk-MK"/>
        </w:rPr>
        <w:t>помне дека и за двата периода резултатите се многу блиски и тоа е разбирливо, бидејќи овие два временски периоди во најголем дел се преклопуваат</w:t>
      </w:r>
      <w:r w:rsidR="00EA79D5" w:rsidRPr="00E876D3">
        <w:rPr>
          <w:rFonts w:ascii="Times New Roman" w:hAnsi="Times New Roman" w:cs="Times New Roman"/>
          <w:sz w:val="24"/>
          <w:szCs w:val="24"/>
          <w:lang w:val="mk-MK"/>
        </w:rPr>
        <w:t>.</w:t>
      </w:r>
    </w:p>
    <w:p w:rsidR="009631C5" w:rsidRPr="00E876D3" w:rsidRDefault="005E19AA" w:rsidP="009631C5">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За повеќето подземни водни тела, зголемувањето на ресурсите е најчесто помеѓу 2 и 8% во споредба со „тековн</w:t>
      </w:r>
      <w:r w:rsidR="00DB45E1" w:rsidRPr="00E876D3">
        <w:rPr>
          <w:rFonts w:ascii="Times New Roman" w:hAnsi="Times New Roman" w:cs="Times New Roman"/>
          <w:sz w:val="24"/>
          <w:szCs w:val="24"/>
          <w:lang w:val="mk-MK"/>
        </w:rPr>
        <w:t>ите</w:t>
      </w:r>
      <w:r w:rsidRPr="00E876D3">
        <w:rPr>
          <w:rFonts w:ascii="Times New Roman" w:hAnsi="Times New Roman" w:cs="Times New Roman"/>
          <w:sz w:val="24"/>
          <w:szCs w:val="24"/>
          <w:lang w:val="mk-MK"/>
        </w:rPr>
        <w:t>“.</w:t>
      </w:r>
    </w:p>
    <w:p w:rsidR="009631C5" w:rsidRPr="00E876D3" w:rsidRDefault="005E19AA" w:rsidP="009631C5">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Во третиот прогнозиран период (2071-2100) има намалување на ресурсите, поврзано не толку со намалување на врнежите, туку со зголемување на евапотранспирацијата (поради повисоките температури).</w:t>
      </w:r>
    </w:p>
    <w:p w:rsidR="009631C5" w:rsidRPr="00E876D3" w:rsidRDefault="005E19AA" w:rsidP="009631C5">
      <w:pPr>
        <w:autoSpaceDE w:val="0"/>
        <w:autoSpaceDN w:val="0"/>
        <w:adjustRightInd w:val="0"/>
        <w:spacing w:before="120" w:after="0" w:line="276" w:lineRule="auto"/>
        <w:ind w:firstLine="720"/>
        <w:jc w:val="both"/>
        <w:rPr>
          <w:rFonts w:ascii="Times New Roman" w:eastAsiaTheme="minorEastAsia" w:hAnsi="Times New Roman" w:cs="Times New Roman"/>
          <w:b/>
          <w:bCs/>
          <w:i/>
          <w:iCs/>
          <w:sz w:val="24"/>
          <w:szCs w:val="24"/>
          <w:lang w:val="mk-MK"/>
        </w:rPr>
      </w:pPr>
      <w:r w:rsidRPr="00E876D3">
        <w:rPr>
          <w:rFonts w:ascii="Times New Roman" w:eastAsiaTheme="minorEastAsia" w:hAnsi="Times New Roman" w:cs="Times New Roman"/>
          <w:b/>
          <w:bCs/>
          <w:i/>
          <w:iCs/>
          <w:sz w:val="24"/>
          <w:szCs w:val="24"/>
          <w:lang w:val="mk-MK"/>
        </w:rPr>
        <w:t>Подземни водни тела за кои постои ризик да не се постигнат поставените цели</w:t>
      </w:r>
    </w:p>
    <w:p w:rsidR="009631C5" w:rsidRPr="00E876D3" w:rsidRDefault="005E19AA" w:rsidP="00E350A4">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Влијанието на </w:t>
      </w:r>
      <w:r w:rsidR="00DB45E1" w:rsidRPr="00E876D3">
        <w:rPr>
          <w:rFonts w:ascii="Times New Roman" w:hAnsi="Times New Roman" w:cs="Times New Roman"/>
          <w:sz w:val="24"/>
          <w:szCs w:val="24"/>
          <w:lang w:val="mk-MK"/>
        </w:rPr>
        <w:t>црпењето</w:t>
      </w:r>
      <w:r w:rsidRPr="00E876D3">
        <w:rPr>
          <w:rFonts w:ascii="Times New Roman" w:hAnsi="Times New Roman" w:cs="Times New Roman"/>
          <w:sz w:val="24"/>
          <w:szCs w:val="24"/>
          <w:lang w:val="mk-MK"/>
        </w:rPr>
        <w:t xml:space="preserve"> вода од подземните водни тела се карактеризира со локално или регионално намалување на нивото на водата. Влијанието на </w:t>
      </w:r>
      <w:r w:rsidR="00DB45E1" w:rsidRPr="00E876D3">
        <w:rPr>
          <w:rFonts w:ascii="Times New Roman" w:hAnsi="Times New Roman" w:cs="Times New Roman"/>
          <w:sz w:val="24"/>
          <w:szCs w:val="24"/>
          <w:lang w:val="mk-MK"/>
        </w:rPr>
        <w:t>црпењето</w:t>
      </w:r>
      <w:r w:rsidRPr="00E876D3">
        <w:rPr>
          <w:rFonts w:ascii="Times New Roman" w:hAnsi="Times New Roman" w:cs="Times New Roman"/>
          <w:sz w:val="24"/>
          <w:szCs w:val="24"/>
          <w:lang w:val="mk-MK"/>
        </w:rPr>
        <w:t xml:space="preserve"> вода се одредува за секој дел од водното тело во кој е идентификуван значителен притисок од </w:t>
      </w:r>
      <w:r w:rsidR="00DB45E1" w:rsidRPr="00E876D3">
        <w:rPr>
          <w:rFonts w:ascii="Times New Roman" w:hAnsi="Times New Roman" w:cs="Times New Roman"/>
          <w:sz w:val="24"/>
          <w:szCs w:val="24"/>
          <w:lang w:val="mk-MK"/>
        </w:rPr>
        <w:t>црпење</w:t>
      </w:r>
      <w:r w:rsidRPr="00E876D3">
        <w:rPr>
          <w:rFonts w:ascii="Times New Roman" w:hAnsi="Times New Roman" w:cs="Times New Roman"/>
          <w:sz w:val="24"/>
          <w:szCs w:val="24"/>
          <w:lang w:val="mk-MK"/>
        </w:rPr>
        <w:t xml:space="preserve"> на подземните води, користејќи нумерички инструменти и стручни техники.</w:t>
      </w:r>
    </w:p>
    <w:p w:rsidR="009631C5" w:rsidRPr="00E876D3" w:rsidRDefault="005E19AA" w:rsidP="00E350A4">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b/>
          <w:sz w:val="24"/>
          <w:szCs w:val="24"/>
          <w:lang w:val="mk-MK"/>
        </w:rPr>
        <w:t>Табела 2.1.3.Б-7</w:t>
      </w:r>
      <w:r w:rsidR="00111462" w:rsidRPr="00E876D3">
        <w:rPr>
          <w:rFonts w:ascii="Times New Roman" w:hAnsi="Times New Roman" w:cs="Times New Roman"/>
          <w:b/>
          <w:sz w:val="24"/>
          <w:szCs w:val="24"/>
          <w:lang w:val="mk-MK"/>
        </w:rPr>
        <w:t xml:space="preserve"> </w:t>
      </w:r>
      <w:r w:rsidR="00111462" w:rsidRPr="00E876D3">
        <w:rPr>
          <w:rFonts w:ascii="Times New Roman" w:hAnsi="Times New Roman" w:cs="Times New Roman"/>
          <w:sz w:val="24"/>
          <w:szCs w:val="24"/>
          <w:lang w:val="mk-MK"/>
        </w:rPr>
        <w:t>ги презентира резултатите од оцен</w:t>
      </w:r>
      <w:r w:rsidRPr="00E876D3">
        <w:rPr>
          <w:rFonts w:ascii="Times New Roman" w:hAnsi="Times New Roman" w:cs="Times New Roman"/>
          <w:sz w:val="24"/>
          <w:szCs w:val="24"/>
          <w:lang w:val="mk-MK"/>
        </w:rPr>
        <w:t>ата на влијанието врз квантитативн</w:t>
      </w:r>
      <w:r w:rsidR="00DB45E1" w:rsidRPr="00E876D3">
        <w:rPr>
          <w:rFonts w:ascii="Times New Roman" w:hAnsi="Times New Roman" w:cs="Times New Roman"/>
          <w:sz w:val="24"/>
          <w:szCs w:val="24"/>
          <w:lang w:val="mk-MK"/>
        </w:rPr>
        <w:t>ата состојба</w:t>
      </w:r>
      <w:r w:rsidRPr="00E876D3">
        <w:rPr>
          <w:rFonts w:ascii="Times New Roman" w:hAnsi="Times New Roman" w:cs="Times New Roman"/>
          <w:sz w:val="24"/>
          <w:szCs w:val="24"/>
          <w:lang w:val="mk-MK"/>
        </w:rPr>
        <w:t xml:space="preserve"> на подземните водни тела и идентификуваните рецептори во подземните водни тела. Ниту ед</w:t>
      </w:r>
      <w:r w:rsidR="000F0903" w:rsidRPr="00E876D3">
        <w:rPr>
          <w:rFonts w:ascii="Times New Roman" w:hAnsi="Times New Roman" w:cs="Times New Roman"/>
          <w:sz w:val="24"/>
          <w:szCs w:val="24"/>
          <w:lang w:val="mk-MK"/>
        </w:rPr>
        <w:t>на интрузија во</w:t>
      </w:r>
      <w:r w:rsidRPr="00E876D3">
        <w:rPr>
          <w:rFonts w:ascii="Times New Roman" w:hAnsi="Times New Roman" w:cs="Times New Roman"/>
          <w:sz w:val="24"/>
          <w:szCs w:val="24"/>
          <w:lang w:val="mk-MK"/>
        </w:rPr>
        <w:t xml:space="preserve"> подземните води не </w:t>
      </w:r>
      <w:r w:rsidR="000F0903" w:rsidRPr="00E876D3">
        <w:rPr>
          <w:rFonts w:ascii="Times New Roman" w:hAnsi="Times New Roman" w:cs="Times New Roman"/>
          <w:sz w:val="24"/>
          <w:szCs w:val="24"/>
          <w:lang w:val="mk-MK"/>
        </w:rPr>
        <w:t>направила интрузија</w:t>
      </w:r>
      <w:r w:rsidRPr="00E876D3">
        <w:rPr>
          <w:rFonts w:ascii="Times New Roman" w:hAnsi="Times New Roman" w:cs="Times New Roman"/>
          <w:sz w:val="24"/>
          <w:szCs w:val="24"/>
          <w:lang w:val="mk-MK"/>
        </w:rPr>
        <w:t xml:space="preserve"> на загадена вода.</w:t>
      </w:r>
    </w:p>
    <w:p w:rsidR="009631C5" w:rsidRPr="00E876D3" w:rsidRDefault="005E19AA" w:rsidP="00BB1101">
      <w:pPr>
        <w:spacing w:before="120" w:after="0" w:line="276" w:lineRule="auto"/>
        <w:contextualSpacing/>
        <w:jc w:val="center"/>
        <w:rPr>
          <w:rFonts w:ascii="Times New Roman" w:hAnsi="Times New Roman" w:cs="Times New Roman"/>
          <w:sz w:val="24"/>
          <w:szCs w:val="24"/>
          <w:lang w:val="mk-MK"/>
        </w:rPr>
      </w:pPr>
      <w:r w:rsidRPr="00E876D3">
        <w:rPr>
          <w:rFonts w:ascii="Times New Roman" w:eastAsiaTheme="minorEastAsia" w:hAnsi="Times New Roman" w:cs="Times New Roman"/>
          <w:b/>
          <w:bCs/>
          <w:sz w:val="24"/>
          <w:szCs w:val="24"/>
          <w:lang w:val="mk-MK"/>
        </w:rPr>
        <w:t xml:space="preserve">Табела 2.1.3.Б-7 </w:t>
      </w:r>
      <w:r w:rsidR="00111462" w:rsidRPr="00E876D3">
        <w:rPr>
          <w:rFonts w:ascii="Times New Roman" w:eastAsiaTheme="minorEastAsia" w:hAnsi="Times New Roman" w:cs="Times New Roman"/>
          <w:bCs/>
          <w:i/>
          <w:sz w:val="24"/>
          <w:szCs w:val="24"/>
          <w:lang w:val="mk-MK"/>
        </w:rPr>
        <w:t>Резултати од оцен</w:t>
      </w:r>
      <w:r w:rsidRPr="00E876D3">
        <w:rPr>
          <w:rFonts w:ascii="Times New Roman" w:eastAsiaTheme="minorEastAsia" w:hAnsi="Times New Roman" w:cs="Times New Roman"/>
          <w:bCs/>
          <w:i/>
          <w:sz w:val="24"/>
          <w:szCs w:val="24"/>
          <w:lang w:val="mk-MK"/>
        </w:rPr>
        <w:t>ата на влијанието врз квантитативн</w:t>
      </w:r>
      <w:r w:rsidR="000F0903" w:rsidRPr="00E876D3">
        <w:rPr>
          <w:rFonts w:ascii="Times New Roman" w:eastAsiaTheme="minorEastAsia" w:hAnsi="Times New Roman" w:cs="Times New Roman"/>
          <w:bCs/>
          <w:i/>
          <w:sz w:val="24"/>
          <w:szCs w:val="24"/>
          <w:lang w:val="mk-MK"/>
        </w:rPr>
        <w:t>ата состојба со</w:t>
      </w:r>
      <w:r w:rsidRPr="00E876D3">
        <w:rPr>
          <w:rFonts w:ascii="Times New Roman" w:eastAsiaTheme="minorEastAsia" w:hAnsi="Times New Roman" w:cs="Times New Roman"/>
          <w:bCs/>
          <w:i/>
          <w:sz w:val="24"/>
          <w:szCs w:val="24"/>
          <w:lang w:val="mk-MK"/>
        </w:rPr>
        <w:t xml:space="preserve"> подземните води и идентификуваните рецептори</w:t>
      </w:r>
    </w:p>
    <w:tbl>
      <w:tblPr>
        <w:tblStyle w:val="Style21"/>
        <w:tblW w:w="9781" w:type="dxa"/>
        <w:tblLayout w:type="fixed"/>
        <w:tblLook w:val="01E0" w:firstRow="1" w:lastRow="1" w:firstColumn="1" w:lastColumn="1" w:noHBand="0" w:noVBand="0"/>
      </w:tblPr>
      <w:tblGrid>
        <w:gridCol w:w="1668"/>
        <w:gridCol w:w="2779"/>
        <w:gridCol w:w="3080"/>
        <w:gridCol w:w="567"/>
        <w:gridCol w:w="516"/>
        <w:gridCol w:w="604"/>
        <w:gridCol w:w="567"/>
      </w:tblGrid>
      <w:tr w:rsidR="006C0762" w:rsidRPr="00E876D3" w:rsidTr="00871004">
        <w:trPr>
          <w:cnfStyle w:val="100000000000" w:firstRow="1" w:lastRow="0" w:firstColumn="0" w:lastColumn="0" w:oddVBand="0" w:evenVBand="0" w:oddHBand="0" w:evenHBand="0" w:firstRowFirstColumn="0" w:firstRowLastColumn="0" w:lastRowFirstColumn="0" w:lastRowLastColumn="0"/>
          <w:trHeight w:hRule="exact" w:val="1262"/>
        </w:trPr>
        <w:tc>
          <w:tcPr>
            <w:tcW w:w="1668" w:type="dxa"/>
            <w:vMerge w:val="restart"/>
          </w:tcPr>
          <w:p w:rsidR="006C0762" w:rsidRPr="00E876D3" w:rsidRDefault="006C0762" w:rsidP="00357B9E">
            <w:pPr>
              <w:pStyle w:val="TableParagraph"/>
              <w:jc w:val="center"/>
              <w:rPr>
                <w:rFonts w:ascii="Times New Roman" w:eastAsia="Times New Roman" w:hAnsi="Times New Roman" w:cs="Times New Roman"/>
                <w:b w:val="0"/>
                <w:bCs w:val="0"/>
                <w:sz w:val="18"/>
                <w:szCs w:val="18"/>
                <w:lang w:val="mk-MK"/>
              </w:rPr>
            </w:pPr>
          </w:p>
          <w:p w:rsidR="006C0762" w:rsidRPr="00E876D3" w:rsidRDefault="006C0762" w:rsidP="00BB1101">
            <w:pPr>
              <w:pStyle w:val="TableParagraph"/>
              <w:rPr>
                <w:rFonts w:ascii="Times New Roman" w:eastAsia="Times New Roman" w:hAnsi="Times New Roman" w:cs="Times New Roman"/>
                <w:b w:val="0"/>
                <w:bCs w:val="0"/>
                <w:sz w:val="18"/>
                <w:szCs w:val="18"/>
                <w:lang w:val="mk-MK"/>
              </w:rPr>
            </w:pPr>
          </w:p>
          <w:p w:rsidR="006C0762" w:rsidRPr="00E876D3" w:rsidRDefault="000F0903" w:rsidP="000F0903">
            <w:pPr>
              <w:pStyle w:val="TableParagraph"/>
              <w:jc w:val="center"/>
              <w:rPr>
                <w:rFonts w:ascii="Times New Roman" w:eastAsia="Times New Roman" w:hAnsi="Times New Roman" w:cs="Times New Roman"/>
                <w:sz w:val="18"/>
                <w:szCs w:val="18"/>
                <w:lang w:val="mk-MK"/>
              </w:rPr>
            </w:pPr>
            <w:r w:rsidRPr="00E876D3">
              <w:rPr>
                <w:rFonts w:ascii="Times New Roman" w:hAnsi="Times New Roman"/>
                <w:spacing w:val="-1"/>
                <w:sz w:val="18"/>
                <w:lang w:val="mk-MK"/>
              </w:rPr>
              <w:t>Шифра на П</w:t>
            </w:r>
            <w:r w:rsidR="00111462" w:rsidRPr="00E876D3">
              <w:rPr>
                <w:rFonts w:ascii="Times New Roman" w:hAnsi="Times New Roman"/>
                <w:spacing w:val="-1"/>
                <w:sz w:val="18"/>
                <w:lang w:val="mk-MK"/>
              </w:rPr>
              <w:t>ВТ</w:t>
            </w:r>
            <w:r w:rsidR="005E19AA" w:rsidRPr="00E876D3">
              <w:rPr>
                <w:rFonts w:ascii="Times New Roman" w:hAnsi="Times New Roman"/>
                <w:spacing w:val="-1"/>
                <w:sz w:val="18"/>
                <w:lang w:val="mk-MK"/>
              </w:rPr>
              <w:t xml:space="preserve"> </w:t>
            </w:r>
          </w:p>
        </w:tc>
        <w:tc>
          <w:tcPr>
            <w:tcW w:w="2779" w:type="dxa"/>
            <w:vMerge w:val="restart"/>
          </w:tcPr>
          <w:p w:rsidR="006C0762" w:rsidRPr="00E876D3" w:rsidRDefault="006C0762" w:rsidP="00357B9E">
            <w:pPr>
              <w:pStyle w:val="TableParagraph"/>
              <w:jc w:val="center"/>
              <w:rPr>
                <w:rFonts w:ascii="Times New Roman" w:eastAsia="Times New Roman" w:hAnsi="Times New Roman" w:cs="Times New Roman"/>
                <w:sz w:val="18"/>
                <w:szCs w:val="18"/>
                <w:lang w:val="mk-MK"/>
              </w:rPr>
            </w:pPr>
          </w:p>
          <w:p w:rsidR="006C0762" w:rsidRPr="00E876D3" w:rsidRDefault="006C0762" w:rsidP="00BB1101">
            <w:pPr>
              <w:pStyle w:val="TableParagraph"/>
              <w:rPr>
                <w:rFonts w:ascii="Times New Roman" w:eastAsia="Times New Roman" w:hAnsi="Times New Roman" w:cs="Times New Roman"/>
                <w:b w:val="0"/>
                <w:bCs w:val="0"/>
                <w:sz w:val="18"/>
                <w:szCs w:val="18"/>
                <w:lang w:val="mk-MK"/>
              </w:rPr>
            </w:pPr>
          </w:p>
          <w:p w:rsidR="006C0762" w:rsidRPr="00E876D3" w:rsidRDefault="005E19AA" w:rsidP="000F0903">
            <w:pPr>
              <w:pStyle w:val="TableParagraph"/>
              <w:jc w:val="center"/>
              <w:rPr>
                <w:rFonts w:ascii="Times New Roman" w:eastAsia="Times New Roman" w:hAnsi="Times New Roman" w:cs="Times New Roman"/>
                <w:sz w:val="18"/>
                <w:szCs w:val="18"/>
                <w:lang w:val="mk-MK"/>
              </w:rPr>
            </w:pPr>
            <w:r w:rsidRPr="00E876D3">
              <w:rPr>
                <w:rFonts w:ascii="Times New Roman" w:hAnsi="Times New Roman"/>
                <w:spacing w:val="-1"/>
                <w:sz w:val="18"/>
                <w:lang w:val="mk-MK"/>
              </w:rPr>
              <w:t>Име на водно тело</w:t>
            </w:r>
          </w:p>
        </w:tc>
        <w:tc>
          <w:tcPr>
            <w:tcW w:w="3080" w:type="dxa"/>
            <w:vMerge w:val="restart"/>
          </w:tcPr>
          <w:p w:rsidR="006C0762" w:rsidRPr="00E876D3" w:rsidRDefault="005E19AA" w:rsidP="000F0903">
            <w:pPr>
              <w:pStyle w:val="TableParagraph"/>
              <w:jc w:val="center"/>
              <w:rPr>
                <w:rFonts w:ascii="Times New Roman" w:eastAsia="Times New Roman" w:hAnsi="Times New Roman" w:cs="Times New Roman"/>
                <w:sz w:val="18"/>
                <w:szCs w:val="18"/>
                <w:lang w:val="mk-MK"/>
              </w:rPr>
            </w:pPr>
            <w:r w:rsidRPr="00E876D3">
              <w:rPr>
                <w:rFonts w:ascii="Times New Roman" w:hAnsi="Times New Roman"/>
                <w:spacing w:val="-1"/>
                <w:sz w:val="18"/>
                <w:lang w:val="mk-MK"/>
              </w:rPr>
              <w:t xml:space="preserve">Име на областа со значителен притисок од </w:t>
            </w:r>
            <w:r w:rsidR="000F0903" w:rsidRPr="00E876D3">
              <w:rPr>
                <w:rFonts w:ascii="Times New Roman" w:hAnsi="Times New Roman"/>
                <w:spacing w:val="-1"/>
                <w:sz w:val="18"/>
                <w:lang w:val="mk-MK"/>
              </w:rPr>
              <w:t>црпење</w:t>
            </w:r>
            <w:r w:rsidRPr="00E876D3">
              <w:rPr>
                <w:rFonts w:ascii="Times New Roman" w:hAnsi="Times New Roman"/>
                <w:spacing w:val="-1"/>
                <w:sz w:val="18"/>
                <w:lang w:val="mk-MK"/>
              </w:rPr>
              <w:t xml:space="preserve"> (систем) или </w:t>
            </w:r>
            <w:r w:rsidR="000F0903" w:rsidRPr="00E876D3">
              <w:rPr>
                <w:rFonts w:ascii="Times New Roman" w:hAnsi="Times New Roman"/>
                <w:spacing w:val="-1"/>
                <w:sz w:val="18"/>
                <w:lang w:val="mk-MK"/>
              </w:rPr>
              <w:t>црпење</w:t>
            </w:r>
            <w:r w:rsidRPr="00E876D3">
              <w:rPr>
                <w:rFonts w:ascii="Times New Roman" w:hAnsi="Times New Roman"/>
                <w:spacing w:val="-1"/>
                <w:sz w:val="18"/>
                <w:lang w:val="mk-MK"/>
              </w:rPr>
              <w:t xml:space="preserve"> на вода која се наоѓа во непосредна близина на рецепторот</w:t>
            </w:r>
          </w:p>
        </w:tc>
        <w:tc>
          <w:tcPr>
            <w:tcW w:w="2254" w:type="dxa"/>
            <w:gridSpan w:val="4"/>
          </w:tcPr>
          <w:p w:rsidR="006C0762" w:rsidRPr="00E876D3" w:rsidRDefault="005E19AA" w:rsidP="000F0903">
            <w:pPr>
              <w:pStyle w:val="TableParagraph"/>
              <w:jc w:val="center"/>
              <w:rPr>
                <w:rFonts w:ascii="Times New Roman" w:eastAsia="Times New Roman" w:hAnsi="Times New Roman" w:cs="Times New Roman"/>
                <w:sz w:val="18"/>
                <w:szCs w:val="18"/>
                <w:lang w:val="mk-MK"/>
              </w:rPr>
            </w:pPr>
            <w:r w:rsidRPr="00E876D3">
              <w:rPr>
                <w:rFonts w:ascii="Times New Roman" w:hAnsi="Times New Roman"/>
                <w:spacing w:val="-1"/>
                <w:sz w:val="18"/>
                <w:lang w:val="mk-MK"/>
              </w:rPr>
              <w:t xml:space="preserve">Рецептори со воспоставени или очекувани ефекти како резултат на </w:t>
            </w:r>
            <w:r w:rsidR="000F0903" w:rsidRPr="00E876D3">
              <w:rPr>
                <w:rFonts w:ascii="Times New Roman" w:hAnsi="Times New Roman"/>
                <w:spacing w:val="-1"/>
                <w:sz w:val="18"/>
                <w:lang w:val="mk-MK"/>
              </w:rPr>
              <w:t>црпење</w:t>
            </w:r>
            <w:r w:rsidRPr="00E876D3">
              <w:rPr>
                <w:rFonts w:ascii="Times New Roman" w:hAnsi="Times New Roman"/>
                <w:spacing w:val="-1"/>
                <w:sz w:val="18"/>
                <w:lang w:val="mk-MK"/>
              </w:rPr>
              <w:t xml:space="preserve"> на вода</w:t>
            </w:r>
          </w:p>
        </w:tc>
      </w:tr>
      <w:tr w:rsidR="00357B9E" w:rsidRPr="00E876D3" w:rsidTr="00871004">
        <w:trPr>
          <w:cnfStyle w:val="000000100000" w:firstRow="0" w:lastRow="0" w:firstColumn="0" w:lastColumn="0" w:oddVBand="0" w:evenVBand="0" w:oddHBand="1" w:evenHBand="0" w:firstRowFirstColumn="0" w:firstRowLastColumn="0" w:lastRowFirstColumn="0" w:lastRowLastColumn="0"/>
          <w:trHeight w:hRule="exact" w:val="2030"/>
        </w:trPr>
        <w:tc>
          <w:tcPr>
            <w:tcW w:w="1668" w:type="dxa"/>
            <w:vMerge/>
          </w:tcPr>
          <w:p w:rsidR="006C0762" w:rsidRPr="00E876D3" w:rsidRDefault="006C0762" w:rsidP="001561D4">
            <w:pPr>
              <w:rPr>
                <w:lang w:val="mk-MK"/>
              </w:rPr>
            </w:pPr>
          </w:p>
        </w:tc>
        <w:tc>
          <w:tcPr>
            <w:tcW w:w="2779" w:type="dxa"/>
            <w:vMerge/>
          </w:tcPr>
          <w:p w:rsidR="006C0762" w:rsidRPr="00E876D3" w:rsidRDefault="006C0762" w:rsidP="001561D4">
            <w:pPr>
              <w:rPr>
                <w:lang w:val="mk-MK"/>
              </w:rPr>
            </w:pPr>
          </w:p>
        </w:tc>
        <w:tc>
          <w:tcPr>
            <w:tcW w:w="3080" w:type="dxa"/>
            <w:vMerge/>
          </w:tcPr>
          <w:p w:rsidR="006C0762" w:rsidRPr="00E876D3" w:rsidRDefault="006C0762" w:rsidP="001561D4">
            <w:pPr>
              <w:rPr>
                <w:lang w:val="mk-MK"/>
              </w:rPr>
            </w:pPr>
          </w:p>
        </w:tc>
        <w:tc>
          <w:tcPr>
            <w:tcW w:w="567" w:type="dxa"/>
            <w:textDirection w:val="btLr"/>
            <w:vAlign w:val="bottom"/>
          </w:tcPr>
          <w:p w:rsidR="000F0903" w:rsidRPr="00E876D3" w:rsidRDefault="004A5B7A" w:rsidP="000F0903">
            <w:pPr>
              <w:pStyle w:val="TableParagraph"/>
              <w:spacing w:line="87" w:lineRule="exact"/>
              <w:ind w:right="-10" w:hanging="120"/>
              <w:jc w:val="center"/>
              <w:rPr>
                <w:rFonts w:ascii="Times New Roman" w:hAnsi="Times New Roman"/>
                <w:b/>
                <w:sz w:val="14"/>
                <w:lang w:val="mk-MK"/>
              </w:rPr>
            </w:pPr>
            <w:r w:rsidRPr="00E876D3">
              <w:rPr>
                <w:rFonts w:ascii="Times New Roman" w:hAnsi="Times New Roman"/>
                <w:b/>
                <w:sz w:val="14"/>
                <w:lang w:val="mk-MK"/>
              </w:rPr>
              <w:t>ПУ</w:t>
            </w:r>
            <w:r w:rsidR="005E19AA" w:rsidRPr="00E876D3">
              <w:rPr>
                <w:rFonts w:ascii="Times New Roman" w:hAnsi="Times New Roman"/>
                <w:b/>
                <w:sz w:val="14"/>
                <w:lang w:val="mk-MK"/>
              </w:rPr>
              <w:t xml:space="preserve"> со пречекорувања на</w:t>
            </w:r>
            <w:r w:rsidR="000F0903" w:rsidRPr="00E876D3">
              <w:rPr>
                <w:rFonts w:ascii="Times New Roman" w:hAnsi="Times New Roman"/>
                <w:b/>
                <w:sz w:val="14"/>
                <w:lang w:val="mk-MK"/>
              </w:rPr>
              <w:t xml:space="preserve"> </w:t>
            </w:r>
          </w:p>
          <w:p w:rsidR="006C0762" w:rsidRPr="00E876D3" w:rsidRDefault="004A5B7A" w:rsidP="000F0903">
            <w:pPr>
              <w:pStyle w:val="TableParagraph"/>
              <w:spacing w:line="87" w:lineRule="exact"/>
              <w:ind w:right="-10" w:hanging="120"/>
              <w:jc w:val="center"/>
              <w:rPr>
                <w:rFonts w:ascii="Times New Roman" w:eastAsia="Times New Roman" w:hAnsi="Times New Roman" w:cs="Times New Roman"/>
                <w:sz w:val="14"/>
                <w:szCs w:val="14"/>
                <w:lang w:val="mk-MK"/>
              </w:rPr>
            </w:pPr>
            <w:r w:rsidRPr="00E876D3">
              <w:rPr>
                <w:rFonts w:ascii="Times New Roman" w:hAnsi="Times New Roman"/>
                <w:b/>
                <w:sz w:val="14"/>
                <w:lang w:val="mk-MK"/>
              </w:rPr>
              <w:t>СЗ</w:t>
            </w:r>
            <w:r w:rsidR="005E19AA" w:rsidRPr="00E876D3">
              <w:rPr>
                <w:rFonts w:ascii="Times New Roman" w:hAnsi="Times New Roman"/>
                <w:b/>
                <w:sz w:val="14"/>
                <w:lang w:val="mk-MK"/>
              </w:rPr>
              <w:t xml:space="preserve"> за подземни води</w:t>
            </w:r>
          </w:p>
        </w:tc>
        <w:tc>
          <w:tcPr>
            <w:tcW w:w="516" w:type="dxa"/>
            <w:textDirection w:val="btLr"/>
            <w:vAlign w:val="bottom"/>
          </w:tcPr>
          <w:p w:rsidR="006C0762" w:rsidRPr="00E876D3" w:rsidRDefault="005E19AA" w:rsidP="000F0903">
            <w:pPr>
              <w:pStyle w:val="TableParagraph"/>
              <w:spacing w:line="87" w:lineRule="exact"/>
              <w:ind w:right="-10" w:hanging="120"/>
              <w:jc w:val="center"/>
              <w:rPr>
                <w:rFonts w:ascii="Times New Roman" w:eastAsia="Times New Roman" w:hAnsi="Times New Roman" w:cs="Times New Roman"/>
                <w:sz w:val="14"/>
                <w:szCs w:val="14"/>
                <w:lang w:val="mk-MK"/>
              </w:rPr>
            </w:pPr>
            <w:r w:rsidRPr="00E876D3">
              <w:rPr>
                <w:rFonts w:ascii="Times New Roman" w:hAnsi="Times New Roman"/>
                <w:b/>
                <w:sz w:val="14"/>
                <w:lang w:val="mk-MK"/>
              </w:rPr>
              <w:t>Копнеен</w:t>
            </w:r>
            <w:r w:rsidR="000F0903" w:rsidRPr="00E876D3">
              <w:rPr>
                <w:rFonts w:ascii="Times New Roman" w:hAnsi="Times New Roman"/>
                <w:b/>
                <w:sz w:val="14"/>
                <w:lang w:val="mk-MK"/>
              </w:rPr>
              <w:t xml:space="preserve"> </w:t>
            </w:r>
            <w:r w:rsidRPr="00E876D3">
              <w:rPr>
                <w:rFonts w:ascii="Times New Roman" w:hAnsi="Times New Roman"/>
                <w:b/>
                <w:sz w:val="14"/>
                <w:lang w:val="mk-MK"/>
              </w:rPr>
              <w:t>екосистеми</w:t>
            </w:r>
          </w:p>
        </w:tc>
        <w:tc>
          <w:tcPr>
            <w:tcW w:w="604" w:type="dxa"/>
            <w:textDirection w:val="btLr"/>
            <w:vAlign w:val="bottom"/>
          </w:tcPr>
          <w:p w:rsidR="006C0762" w:rsidRPr="00E876D3" w:rsidRDefault="005E19AA" w:rsidP="000F0903">
            <w:pPr>
              <w:pStyle w:val="TableParagraph"/>
              <w:spacing w:line="87" w:lineRule="exact"/>
              <w:ind w:right="-10" w:hanging="120"/>
              <w:jc w:val="center"/>
              <w:rPr>
                <w:rFonts w:ascii="Times New Roman" w:eastAsia="Times New Roman" w:hAnsi="Times New Roman" w:cs="Times New Roman"/>
                <w:sz w:val="14"/>
                <w:szCs w:val="14"/>
                <w:lang w:val="mk-MK"/>
              </w:rPr>
            </w:pPr>
            <w:r w:rsidRPr="00E876D3">
              <w:rPr>
                <w:rFonts w:ascii="Times New Roman" w:hAnsi="Times New Roman"/>
                <w:b/>
                <w:sz w:val="14"/>
                <w:lang w:val="mk-MK"/>
              </w:rPr>
              <w:t>Површинск</w:t>
            </w:r>
            <w:r w:rsidR="000F0903" w:rsidRPr="00E876D3">
              <w:rPr>
                <w:rFonts w:ascii="Times New Roman" w:hAnsi="Times New Roman"/>
                <w:b/>
                <w:sz w:val="14"/>
                <w:lang w:val="mk-MK"/>
              </w:rPr>
              <w:t>и</w:t>
            </w:r>
            <w:r w:rsidRPr="00E876D3">
              <w:rPr>
                <w:rFonts w:ascii="Times New Roman" w:hAnsi="Times New Roman"/>
                <w:b/>
                <w:sz w:val="14"/>
                <w:lang w:val="mk-MK"/>
              </w:rPr>
              <w:t xml:space="preserve"> вод</w:t>
            </w:r>
            <w:r w:rsidR="000F0903" w:rsidRPr="00E876D3">
              <w:rPr>
                <w:rFonts w:ascii="Times New Roman" w:hAnsi="Times New Roman"/>
                <w:b/>
                <w:sz w:val="14"/>
                <w:lang w:val="mk-MK"/>
              </w:rPr>
              <w:t xml:space="preserve">ни </w:t>
            </w:r>
            <w:r w:rsidRPr="00E876D3">
              <w:rPr>
                <w:rFonts w:ascii="Times New Roman" w:hAnsi="Times New Roman"/>
                <w:b/>
                <w:sz w:val="14"/>
                <w:lang w:val="mk-MK"/>
              </w:rPr>
              <w:t>тела</w:t>
            </w:r>
          </w:p>
        </w:tc>
        <w:tc>
          <w:tcPr>
            <w:tcW w:w="567" w:type="dxa"/>
            <w:textDirection w:val="btLr"/>
            <w:vAlign w:val="bottom"/>
          </w:tcPr>
          <w:p w:rsidR="006C0762" w:rsidRPr="00E876D3" w:rsidRDefault="005E19AA" w:rsidP="00BB1101">
            <w:pPr>
              <w:pStyle w:val="TableParagraph"/>
              <w:ind w:right="-10" w:hanging="120"/>
              <w:jc w:val="center"/>
              <w:rPr>
                <w:rFonts w:ascii="Times New Roman" w:eastAsia="Times New Roman" w:hAnsi="Times New Roman" w:cs="Times New Roman"/>
                <w:sz w:val="14"/>
                <w:szCs w:val="14"/>
                <w:lang w:val="mk-MK"/>
              </w:rPr>
            </w:pPr>
            <w:r w:rsidRPr="00E876D3">
              <w:rPr>
                <w:rFonts w:ascii="Times New Roman" w:hAnsi="Times New Roman"/>
                <w:b/>
                <w:spacing w:val="-1"/>
                <w:sz w:val="14"/>
                <w:lang w:val="mk-MK"/>
              </w:rPr>
              <w:t>НИМХ точка</w:t>
            </w:r>
          </w:p>
        </w:tc>
      </w:tr>
      <w:tr w:rsidR="00871004" w:rsidRPr="00E876D3" w:rsidTr="00871004">
        <w:trPr>
          <w:cnfStyle w:val="000000010000" w:firstRow="0" w:lastRow="0" w:firstColumn="0" w:lastColumn="0" w:oddVBand="0" w:evenVBand="0" w:oddHBand="0" w:evenHBand="1" w:firstRowFirstColumn="0" w:firstRowLastColumn="0" w:lastRowFirstColumn="0" w:lastRowLastColumn="0"/>
          <w:trHeight w:hRule="exact" w:val="242"/>
        </w:trPr>
        <w:tc>
          <w:tcPr>
            <w:tcW w:w="1668" w:type="dxa"/>
            <w:vMerge w:val="restart"/>
          </w:tcPr>
          <w:p w:rsidR="00871004" w:rsidRPr="00E876D3" w:rsidRDefault="00871004" w:rsidP="00871004">
            <w:pPr>
              <w:pStyle w:val="TableParagraph"/>
              <w:rPr>
                <w:rFonts w:ascii="Times New Roman" w:eastAsia="Times New Roman" w:hAnsi="Times New Roman" w:cs="Times New Roman"/>
                <w:b/>
                <w:bCs/>
                <w:sz w:val="21"/>
                <w:szCs w:val="21"/>
                <w:lang w:val="mk-MK"/>
              </w:rPr>
            </w:pPr>
          </w:p>
          <w:p w:rsidR="00871004" w:rsidRPr="00E876D3" w:rsidRDefault="00871004" w:rsidP="00871004">
            <w:pPr>
              <w:pStyle w:val="TableParagraph"/>
              <w:rPr>
                <w:rFonts w:ascii="Times New Roman" w:eastAsia="Times New Roman" w:hAnsi="Times New Roman" w:cs="Times New Roman"/>
                <w:sz w:val="18"/>
                <w:szCs w:val="18"/>
                <w:lang w:val="mk-MK"/>
              </w:rPr>
            </w:pPr>
            <w:r w:rsidRPr="00E876D3">
              <w:rPr>
                <w:rFonts w:ascii="Times New Roman" w:hAnsi="Times New Roman" w:cs="Times New Roman"/>
                <w:spacing w:val="-1"/>
                <w:sz w:val="18"/>
                <w:lang w:val="mk-MK"/>
              </w:rPr>
              <w:t>BG4G000000Q001</w:t>
            </w:r>
          </w:p>
        </w:tc>
        <w:tc>
          <w:tcPr>
            <w:tcW w:w="2779" w:type="dxa"/>
            <w:vMerge w:val="restart"/>
          </w:tcPr>
          <w:p w:rsidR="00871004" w:rsidRPr="00E876D3" w:rsidRDefault="00871004" w:rsidP="00871004">
            <w:pPr>
              <w:pStyle w:val="TableParagraph"/>
              <w:rPr>
                <w:rFonts w:ascii="Times New Roman" w:eastAsia="Calibri" w:hAnsi="Times New Roman" w:cs="Times New Roman"/>
                <w:sz w:val="18"/>
                <w:szCs w:val="18"/>
                <w:lang w:val="mk-MK"/>
              </w:rPr>
            </w:pPr>
            <w:r w:rsidRPr="00E876D3">
              <w:rPr>
                <w:rFonts w:ascii="Times New Roman" w:hAnsi="Times New Roman" w:cs="Times New Roman"/>
                <w:sz w:val="18"/>
                <w:lang w:val="mk-MK"/>
              </w:rPr>
              <w:t xml:space="preserve">Порозни води во </w:t>
            </w:r>
            <w:r w:rsidR="00701185" w:rsidRPr="00E876D3">
              <w:rPr>
                <w:rFonts w:ascii="Times New Roman" w:hAnsi="Times New Roman" w:cs="Times New Roman"/>
                <w:sz w:val="18"/>
                <w:lang w:val="mk-MK"/>
              </w:rPr>
              <w:t>Квартар</w:t>
            </w:r>
            <w:r w:rsidRPr="00E876D3">
              <w:rPr>
                <w:rFonts w:ascii="Times New Roman" w:hAnsi="Times New Roman" w:cs="Times New Roman"/>
                <w:sz w:val="18"/>
                <w:lang w:val="mk-MK"/>
              </w:rPr>
              <w:t xml:space="preserve"> - Струмешница</w:t>
            </w:r>
          </w:p>
        </w:tc>
        <w:tc>
          <w:tcPr>
            <w:tcW w:w="3080" w:type="dxa"/>
          </w:tcPr>
          <w:p w:rsidR="00871004" w:rsidRPr="00E876D3" w:rsidRDefault="00871004" w:rsidP="00871004">
            <w:pPr>
              <w:pStyle w:val="TableParagraph"/>
              <w:jc w:val="left"/>
              <w:rPr>
                <w:rFonts w:ascii="Times New Roman" w:eastAsia="Times New Roman" w:hAnsi="Times New Roman" w:cs="Times New Roman"/>
                <w:sz w:val="18"/>
                <w:szCs w:val="18"/>
                <w:lang w:val="mk-MK"/>
              </w:rPr>
            </w:pPr>
            <w:r w:rsidRPr="00E876D3">
              <w:rPr>
                <w:rFonts w:ascii="Times New Roman" w:hAnsi="Times New Roman" w:cs="Times New Roman"/>
                <w:sz w:val="18"/>
                <w:szCs w:val="18"/>
                <w:lang w:val="mk-MK"/>
              </w:rPr>
              <w:t>Оранжерии во Петрич</w:t>
            </w:r>
          </w:p>
        </w:tc>
        <w:tc>
          <w:tcPr>
            <w:tcW w:w="567" w:type="dxa"/>
          </w:tcPr>
          <w:p w:rsidR="00871004" w:rsidRPr="00E876D3" w:rsidRDefault="00871004"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Да</w:t>
            </w:r>
          </w:p>
        </w:tc>
        <w:tc>
          <w:tcPr>
            <w:tcW w:w="516" w:type="dxa"/>
          </w:tcPr>
          <w:p w:rsidR="00871004" w:rsidRPr="00E876D3" w:rsidRDefault="004A5B7A"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Не</w:t>
            </w:r>
          </w:p>
        </w:tc>
        <w:tc>
          <w:tcPr>
            <w:tcW w:w="604" w:type="dxa"/>
          </w:tcPr>
          <w:p w:rsidR="00871004" w:rsidRPr="00E876D3" w:rsidRDefault="00871004"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Да</w:t>
            </w:r>
          </w:p>
        </w:tc>
        <w:tc>
          <w:tcPr>
            <w:tcW w:w="567" w:type="dxa"/>
          </w:tcPr>
          <w:p w:rsidR="00871004" w:rsidRPr="00E876D3" w:rsidRDefault="00871004"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Да</w:t>
            </w:r>
          </w:p>
        </w:tc>
      </w:tr>
      <w:tr w:rsidR="00871004" w:rsidRPr="00E876D3" w:rsidTr="00871004">
        <w:trPr>
          <w:cnfStyle w:val="000000100000" w:firstRow="0" w:lastRow="0" w:firstColumn="0" w:lastColumn="0" w:oddVBand="0" w:evenVBand="0" w:oddHBand="1" w:evenHBand="0" w:firstRowFirstColumn="0" w:firstRowLastColumn="0" w:lastRowFirstColumn="0" w:lastRowLastColumn="0"/>
          <w:trHeight w:hRule="exact" w:val="242"/>
        </w:trPr>
        <w:tc>
          <w:tcPr>
            <w:tcW w:w="1668" w:type="dxa"/>
            <w:vMerge/>
          </w:tcPr>
          <w:p w:rsidR="00871004" w:rsidRPr="00E876D3" w:rsidRDefault="00871004" w:rsidP="00871004">
            <w:pPr>
              <w:rPr>
                <w:rFonts w:ascii="Times New Roman" w:hAnsi="Times New Roman" w:cs="Times New Roman"/>
                <w:lang w:val="mk-MK"/>
              </w:rPr>
            </w:pPr>
          </w:p>
        </w:tc>
        <w:tc>
          <w:tcPr>
            <w:tcW w:w="2779" w:type="dxa"/>
            <w:vMerge/>
          </w:tcPr>
          <w:p w:rsidR="00871004" w:rsidRPr="00E876D3" w:rsidRDefault="00871004" w:rsidP="00871004">
            <w:pPr>
              <w:rPr>
                <w:rFonts w:ascii="Times New Roman" w:hAnsi="Times New Roman" w:cs="Times New Roman"/>
                <w:lang w:val="mk-MK"/>
              </w:rPr>
            </w:pPr>
          </w:p>
        </w:tc>
        <w:tc>
          <w:tcPr>
            <w:tcW w:w="3080" w:type="dxa"/>
          </w:tcPr>
          <w:p w:rsidR="00871004" w:rsidRPr="00E876D3" w:rsidRDefault="00871004" w:rsidP="00871004">
            <w:pPr>
              <w:pStyle w:val="TableParagraph"/>
              <w:jc w:val="left"/>
              <w:rPr>
                <w:rFonts w:ascii="Times New Roman" w:eastAsia="Times New Roman" w:hAnsi="Times New Roman" w:cs="Times New Roman"/>
                <w:sz w:val="18"/>
                <w:szCs w:val="18"/>
                <w:lang w:val="mk-MK"/>
              </w:rPr>
            </w:pPr>
            <w:r w:rsidRPr="00E876D3">
              <w:rPr>
                <w:rFonts w:ascii="Times New Roman" w:hAnsi="Times New Roman" w:cs="Times New Roman"/>
                <w:sz w:val="18"/>
                <w:szCs w:val="18"/>
                <w:lang w:val="mk-MK"/>
              </w:rPr>
              <w:t>DDWS_1285 Петрич</w:t>
            </w:r>
          </w:p>
        </w:tc>
        <w:tc>
          <w:tcPr>
            <w:tcW w:w="567" w:type="dxa"/>
          </w:tcPr>
          <w:p w:rsidR="00871004" w:rsidRPr="00E876D3" w:rsidRDefault="004A5B7A"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Не</w:t>
            </w:r>
          </w:p>
        </w:tc>
        <w:tc>
          <w:tcPr>
            <w:tcW w:w="516" w:type="dxa"/>
          </w:tcPr>
          <w:p w:rsidR="00871004" w:rsidRPr="00E876D3" w:rsidRDefault="004A5B7A"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Не</w:t>
            </w:r>
          </w:p>
        </w:tc>
        <w:tc>
          <w:tcPr>
            <w:tcW w:w="604" w:type="dxa"/>
          </w:tcPr>
          <w:p w:rsidR="00871004" w:rsidRPr="00E876D3" w:rsidRDefault="00871004"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Да</w:t>
            </w:r>
          </w:p>
        </w:tc>
        <w:tc>
          <w:tcPr>
            <w:tcW w:w="567" w:type="dxa"/>
          </w:tcPr>
          <w:p w:rsidR="00871004" w:rsidRPr="00E876D3" w:rsidRDefault="004A5B7A"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Не</w:t>
            </w:r>
          </w:p>
        </w:tc>
      </w:tr>
      <w:tr w:rsidR="00871004" w:rsidRPr="00E876D3" w:rsidTr="00871004">
        <w:trPr>
          <w:cnfStyle w:val="000000010000" w:firstRow="0" w:lastRow="0" w:firstColumn="0" w:lastColumn="0" w:oddVBand="0" w:evenVBand="0" w:oddHBand="0" w:evenHBand="1" w:firstRowFirstColumn="0" w:firstRowLastColumn="0" w:lastRowFirstColumn="0" w:lastRowLastColumn="0"/>
          <w:trHeight w:hRule="exact" w:val="242"/>
        </w:trPr>
        <w:tc>
          <w:tcPr>
            <w:tcW w:w="1668" w:type="dxa"/>
            <w:vMerge/>
          </w:tcPr>
          <w:p w:rsidR="00871004" w:rsidRPr="00E876D3" w:rsidRDefault="00871004" w:rsidP="00871004">
            <w:pPr>
              <w:rPr>
                <w:rFonts w:ascii="Times New Roman" w:hAnsi="Times New Roman" w:cs="Times New Roman"/>
                <w:lang w:val="mk-MK"/>
              </w:rPr>
            </w:pPr>
          </w:p>
        </w:tc>
        <w:tc>
          <w:tcPr>
            <w:tcW w:w="2779" w:type="dxa"/>
            <w:vMerge/>
          </w:tcPr>
          <w:p w:rsidR="00871004" w:rsidRPr="00E876D3" w:rsidRDefault="00871004" w:rsidP="00871004">
            <w:pPr>
              <w:rPr>
                <w:rFonts w:ascii="Times New Roman" w:hAnsi="Times New Roman" w:cs="Times New Roman"/>
                <w:lang w:val="mk-MK"/>
              </w:rPr>
            </w:pPr>
          </w:p>
        </w:tc>
        <w:tc>
          <w:tcPr>
            <w:tcW w:w="3080" w:type="dxa"/>
          </w:tcPr>
          <w:p w:rsidR="00871004" w:rsidRPr="00E876D3" w:rsidRDefault="00871004" w:rsidP="00871004">
            <w:pPr>
              <w:pStyle w:val="TableParagraph"/>
              <w:jc w:val="left"/>
              <w:rPr>
                <w:rFonts w:ascii="Times New Roman" w:eastAsia="Times New Roman" w:hAnsi="Times New Roman" w:cs="Times New Roman"/>
                <w:sz w:val="18"/>
                <w:szCs w:val="18"/>
                <w:lang w:val="mk-MK"/>
              </w:rPr>
            </w:pPr>
            <w:r w:rsidRPr="00E876D3">
              <w:rPr>
                <w:rFonts w:ascii="Times New Roman" w:hAnsi="Times New Roman" w:cs="Times New Roman"/>
                <w:sz w:val="18"/>
                <w:szCs w:val="18"/>
                <w:lang w:val="mk-MK"/>
              </w:rPr>
              <w:t>Размена на зеленчук во село Карналово</w:t>
            </w:r>
          </w:p>
        </w:tc>
        <w:tc>
          <w:tcPr>
            <w:tcW w:w="567" w:type="dxa"/>
          </w:tcPr>
          <w:p w:rsidR="00871004" w:rsidRPr="00E876D3" w:rsidRDefault="004A5B7A"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Не</w:t>
            </w:r>
          </w:p>
        </w:tc>
        <w:tc>
          <w:tcPr>
            <w:tcW w:w="516" w:type="dxa"/>
          </w:tcPr>
          <w:p w:rsidR="00871004" w:rsidRPr="00E876D3" w:rsidRDefault="004A5B7A"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Не</w:t>
            </w:r>
          </w:p>
        </w:tc>
        <w:tc>
          <w:tcPr>
            <w:tcW w:w="604" w:type="dxa"/>
          </w:tcPr>
          <w:p w:rsidR="00871004" w:rsidRPr="00E876D3" w:rsidRDefault="00871004"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Да</w:t>
            </w:r>
          </w:p>
        </w:tc>
        <w:tc>
          <w:tcPr>
            <w:tcW w:w="567" w:type="dxa"/>
          </w:tcPr>
          <w:p w:rsidR="00871004" w:rsidRPr="00E876D3" w:rsidRDefault="00871004"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Да</w:t>
            </w:r>
          </w:p>
        </w:tc>
      </w:tr>
      <w:tr w:rsidR="00871004" w:rsidRPr="00E876D3" w:rsidTr="00871004">
        <w:trPr>
          <w:cnfStyle w:val="000000100000" w:firstRow="0" w:lastRow="0" w:firstColumn="0" w:lastColumn="0" w:oddVBand="0" w:evenVBand="0" w:oddHBand="1" w:evenHBand="0" w:firstRowFirstColumn="0" w:firstRowLastColumn="0" w:lastRowFirstColumn="0" w:lastRowLastColumn="0"/>
          <w:trHeight w:hRule="exact" w:val="242"/>
        </w:trPr>
        <w:tc>
          <w:tcPr>
            <w:tcW w:w="1668" w:type="dxa"/>
            <w:vMerge w:val="restart"/>
          </w:tcPr>
          <w:p w:rsidR="00871004" w:rsidRPr="00E876D3" w:rsidRDefault="00871004" w:rsidP="00871004">
            <w:pPr>
              <w:pStyle w:val="TableParagraph"/>
              <w:rPr>
                <w:rFonts w:ascii="Times New Roman" w:eastAsia="Times New Roman" w:hAnsi="Times New Roman" w:cs="Times New Roman"/>
                <w:b/>
                <w:bCs/>
                <w:sz w:val="18"/>
                <w:szCs w:val="18"/>
                <w:lang w:val="mk-MK"/>
              </w:rPr>
            </w:pPr>
          </w:p>
          <w:p w:rsidR="00871004" w:rsidRPr="00E876D3" w:rsidRDefault="00871004" w:rsidP="00871004">
            <w:pPr>
              <w:pStyle w:val="TableParagraph"/>
              <w:rPr>
                <w:rFonts w:ascii="Times New Roman" w:eastAsia="Times New Roman" w:hAnsi="Times New Roman" w:cs="Times New Roman"/>
                <w:sz w:val="18"/>
                <w:szCs w:val="18"/>
                <w:lang w:val="mk-MK"/>
              </w:rPr>
            </w:pPr>
            <w:r w:rsidRPr="00E876D3">
              <w:rPr>
                <w:rFonts w:ascii="Times New Roman" w:hAnsi="Times New Roman" w:cs="Times New Roman"/>
                <w:spacing w:val="-1"/>
                <w:sz w:val="18"/>
                <w:lang w:val="mk-MK"/>
              </w:rPr>
              <w:t>BG4G000000Q002</w:t>
            </w:r>
          </w:p>
        </w:tc>
        <w:tc>
          <w:tcPr>
            <w:tcW w:w="2779" w:type="dxa"/>
            <w:vMerge w:val="restart"/>
          </w:tcPr>
          <w:p w:rsidR="00871004" w:rsidRPr="00E876D3" w:rsidRDefault="00871004" w:rsidP="00871004">
            <w:pPr>
              <w:pStyle w:val="TableParagraph"/>
              <w:rPr>
                <w:rFonts w:ascii="Times New Roman" w:hAnsi="Times New Roman" w:cs="Times New Roman"/>
                <w:spacing w:val="-1"/>
                <w:sz w:val="18"/>
                <w:lang w:val="mk-MK"/>
              </w:rPr>
            </w:pPr>
            <w:r w:rsidRPr="00E876D3">
              <w:rPr>
                <w:rFonts w:ascii="Times New Roman" w:hAnsi="Times New Roman" w:cs="Times New Roman"/>
                <w:spacing w:val="-1"/>
                <w:sz w:val="18"/>
                <w:lang w:val="mk-MK"/>
              </w:rPr>
              <w:t xml:space="preserve">Порозни води во </w:t>
            </w:r>
            <w:r w:rsidR="00CE5658" w:rsidRPr="00E876D3">
              <w:rPr>
                <w:rFonts w:ascii="Times New Roman" w:hAnsi="Times New Roman" w:cs="Times New Roman"/>
                <w:spacing w:val="-1"/>
                <w:sz w:val="18"/>
                <w:lang w:val="mk-MK"/>
              </w:rPr>
              <w:t>Квартар</w:t>
            </w:r>
            <w:r w:rsidRPr="00E876D3">
              <w:rPr>
                <w:rFonts w:ascii="Times New Roman" w:hAnsi="Times New Roman" w:cs="Times New Roman"/>
                <w:spacing w:val="-1"/>
                <w:sz w:val="18"/>
                <w:lang w:val="mk-MK"/>
              </w:rPr>
              <w:t xml:space="preserve"> - Кресна-Сандански</w:t>
            </w:r>
          </w:p>
        </w:tc>
        <w:tc>
          <w:tcPr>
            <w:tcW w:w="3080" w:type="dxa"/>
          </w:tcPr>
          <w:p w:rsidR="00871004" w:rsidRPr="00E876D3" w:rsidRDefault="00871004" w:rsidP="00423E20">
            <w:pPr>
              <w:pStyle w:val="TableParagraph"/>
              <w:jc w:val="left"/>
              <w:rPr>
                <w:rFonts w:ascii="Times New Roman" w:eastAsia="Times New Roman" w:hAnsi="Times New Roman" w:cs="Times New Roman"/>
                <w:sz w:val="18"/>
                <w:szCs w:val="18"/>
                <w:lang w:val="mk-MK"/>
              </w:rPr>
            </w:pPr>
            <w:r w:rsidRPr="00E876D3">
              <w:rPr>
                <w:rFonts w:ascii="Times New Roman" w:hAnsi="Times New Roman" w:cs="Times New Roman"/>
                <w:sz w:val="18"/>
                <w:szCs w:val="18"/>
                <w:lang w:val="mk-MK"/>
              </w:rPr>
              <w:t>град Кресна</w:t>
            </w:r>
          </w:p>
        </w:tc>
        <w:tc>
          <w:tcPr>
            <w:tcW w:w="567" w:type="dxa"/>
          </w:tcPr>
          <w:p w:rsidR="00871004" w:rsidRPr="00E876D3" w:rsidRDefault="004A5B7A"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Не</w:t>
            </w:r>
          </w:p>
        </w:tc>
        <w:tc>
          <w:tcPr>
            <w:tcW w:w="516" w:type="dxa"/>
          </w:tcPr>
          <w:p w:rsidR="00871004" w:rsidRPr="00E876D3" w:rsidRDefault="004A5B7A"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Не</w:t>
            </w:r>
          </w:p>
        </w:tc>
        <w:tc>
          <w:tcPr>
            <w:tcW w:w="604" w:type="dxa"/>
          </w:tcPr>
          <w:p w:rsidR="00871004" w:rsidRPr="00E876D3" w:rsidRDefault="00871004"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Да</w:t>
            </w:r>
          </w:p>
        </w:tc>
        <w:tc>
          <w:tcPr>
            <w:tcW w:w="567" w:type="dxa"/>
          </w:tcPr>
          <w:p w:rsidR="00871004" w:rsidRPr="00E876D3" w:rsidRDefault="004A5B7A"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Не</w:t>
            </w:r>
          </w:p>
        </w:tc>
      </w:tr>
      <w:tr w:rsidR="00871004" w:rsidRPr="00E876D3" w:rsidTr="00871004">
        <w:trPr>
          <w:cnfStyle w:val="000000010000" w:firstRow="0" w:lastRow="0" w:firstColumn="0" w:lastColumn="0" w:oddVBand="0" w:evenVBand="0" w:oddHBand="0" w:evenHBand="1" w:firstRowFirstColumn="0" w:firstRowLastColumn="0" w:lastRowFirstColumn="0" w:lastRowLastColumn="0"/>
          <w:trHeight w:hRule="exact" w:val="458"/>
        </w:trPr>
        <w:tc>
          <w:tcPr>
            <w:tcW w:w="1668" w:type="dxa"/>
            <w:vMerge/>
          </w:tcPr>
          <w:p w:rsidR="00871004" w:rsidRPr="00E876D3" w:rsidRDefault="00871004" w:rsidP="00871004">
            <w:pPr>
              <w:rPr>
                <w:rFonts w:ascii="Times New Roman" w:hAnsi="Times New Roman" w:cs="Times New Roman"/>
                <w:lang w:val="mk-MK"/>
              </w:rPr>
            </w:pPr>
          </w:p>
        </w:tc>
        <w:tc>
          <w:tcPr>
            <w:tcW w:w="2779" w:type="dxa"/>
            <w:vMerge/>
          </w:tcPr>
          <w:p w:rsidR="00871004" w:rsidRPr="00E876D3" w:rsidRDefault="00871004" w:rsidP="00871004">
            <w:pPr>
              <w:pStyle w:val="TableParagraph"/>
              <w:rPr>
                <w:rFonts w:ascii="Times New Roman" w:hAnsi="Times New Roman" w:cs="Times New Roman"/>
                <w:spacing w:val="-1"/>
                <w:sz w:val="18"/>
                <w:lang w:val="mk-MK"/>
              </w:rPr>
            </w:pPr>
          </w:p>
        </w:tc>
        <w:tc>
          <w:tcPr>
            <w:tcW w:w="3080" w:type="dxa"/>
          </w:tcPr>
          <w:p w:rsidR="00871004" w:rsidRPr="00E876D3" w:rsidRDefault="00871004" w:rsidP="00871004">
            <w:pPr>
              <w:pStyle w:val="TableParagraph"/>
              <w:jc w:val="left"/>
              <w:rPr>
                <w:rFonts w:ascii="Times New Roman" w:eastAsia="Times New Roman" w:hAnsi="Times New Roman" w:cs="Times New Roman"/>
                <w:sz w:val="18"/>
                <w:szCs w:val="18"/>
                <w:lang w:val="mk-MK"/>
              </w:rPr>
            </w:pPr>
            <w:r w:rsidRPr="00E876D3">
              <w:rPr>
                <w:rFonts w:ascii="Times New Roman" w:hAnsi="Times New Roman" w:cs="Times New Roman"/>
                <w:sz w:val="18"/>
                <w:szCs w:val="18"/>
                <w:lang w:val="mk-MK"/>
              </w:rPr>
              <w:t>село Дамјаница</w:t>
            </w:r>
          </w:p>
        </w:tc>
        <w:tc>
          <w:tcPr>
            <w:tcW w:w="567" w:type="dxa"/>
          </w:tcPr>
          <w:p w:rsidR="00871004" w:rsidRPr="00E876D3" w:rsidRDefault="004A5B7A"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Не</w:t>
            </w:r>
          </w:p>
        </w:tc>
        <w:tc>
          <w:tcPr>
            <w:tcW w:w="516" w:type="dxa"/>
          </w:tcPr>
          <w:p w:rsidR="00871004" w:rsidRPr="00E876D3" w:rsidRDefault="004A5B7A"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Не</w:t>
            </w:r>
          </w:p>
        </w:tc>
        <w:tc>
          <w:tcPr>
            <w:tcW w:w="604" w:type="dxa"/>
          </w:tcPr>
          <w:p w:rsidR="00871004" w:rsidRPr="00E876D3" w:rsidRDefault="00871004"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Да</w:t>
            </w:r>
          </w:p>
        </w:tc>
        <w:tc>
          <w:tcPr>
            <w:tcW w:w="567" w:type="dxa"/>
          </w:tcPr>
          <w:p w:rsidR="00871004" w:rsidRPr="00E876D3" w:rsidRDefault="004A5B7A"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Не</w:t>
            </w:r>
          </w:p>
        </w:tc>
      </w:tr>
      <w:tr w:rsidR="00871004" w:rsidRPr="00E876D3" w:rsidTr="00871004">
        <w:trPr>
          <w:cnfStyle w:val="000000100000" w:firstRow="0" w:lastRow="0" w:firstColumn="0" w:lastColumn="0" w:oddVBand="0" w:evenVBand="0" w:oddHBand="1" w:evenHBand="0" w:firstRowFirstColumn="0" w:firstRowLastColumn="0" w:lastRowFirstColumn="0" w:lastRowLastColumn="0"/>
          <w:trHeight w:hRule="exact" w:val="348"/>
        </w:trPr>
        <w:tc>
          <w:tcPr>
            <w:tcW w:w="1668" w:type="dxa"/>
            <w:vMerge/>
          </w:tcPr>
          <w:p w:rsidR="00871004" w:rsidRPr="00E876D3" w:rsidRDefault="00871004" w:rsidP="00871004">
            <w:pPr>
              <w:rPr>
                <w:rFonts w:ascii="Times New Roman" w:hAnsi="Times New Roman" w:cs="Times New Roman"/>
                <w:lang w:val="mk-MK"/>
              </w:rPr>
            </w:pPr>
          </w:p>
        </w:tc>
        <w:tc>
          <w:tcPr>
            <w:tcW w:w="2779" w:type="dxa"/>
            <w:vMerge/>
          </w:tcPr>
          <w:p w:rsidR="00871004" w:rsidRPr="00E876D3" w:rsidRDefault="00871004" w:rsidP="00871004">
            <w:pPr>
              <w:pStyle w:val="TableParagraph"/>
              <w:rPr>
                <w:rFonts w:ascii="Times New Roman" w:hAnsi="Times New Roman" w:cs="Times New Roman"/>
                <w:spacing w:val="-1"/>
                <w:sz w:val="18"/>
                <w:lang w:val="mk-MK"/>
              </w:rPr>
            </w:pPr>
          </w:p>
        </w:tc>
        <w:tc>
          <w:tcPr>
            <w:tcW w:w="3080" w:type="dxa"/>
          </w:tcPr>
          <w:p w:rsidR="00871004" w:rsidRPr="00E876D3" w:rsidRDefault="00871004" w:rsidP="00871004">
            <w:pPr>
              <w:pStyle w:val="TableParagraph"/>
              <w:jc w:val="left"/>
              <w:rPr>
                <w:rFonts w:ascii="Times New Roman" w:eastAsia="Times New Roman" w:hAnsi="Times New Roman" w:cs="Times New Roman"/>
                <w:sz w:val="18"/>
                <w:szCs w:val="18"/>
                <w:lang w:val="mk-MK"/>
              </w:rPr>
            </w:pPr>
            <w:r w:rsidRPr="00E876D3">
              <w:rPr>
                <w:rFonts w:ascii="Times New Roman" w:hAnsi="Times New Roman" w:cs="Times New Roman"/>
                <w:sz w:val="18"/>
                <w:szCs w:val="18"/>
                <w:lang w:val="mk-MK"/>
              </w:rPr>
              <w:t>Село Долна Градешница</w:t>
            </w:r>
          </w:p>
        </w:tc>
        <w:tc>
          <w:tcPr>
            <w:tcW w:w="567" w:type="dxa"/>
          </w:tcPr>
          <w:p w:rsidR="00871004" w:rsidRPr="00E876D3" w:rsidRDefault="004A5B7A"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Не</w:t>
            </w:r>
          </w:p>
        </w:tc>
        <w:tc>
          <w:tcPr>
            <w:tcW w:w="516" w:type="dxa"/>
          </w:tcPr>
          <w:p w:rsidR="00871004" w:rsidRPr="00E876D3" w:rsidRDefault="004A5B7A"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Не</w:t>
            </w:r>
          </w:p>
        </w:tc>
        <w:tc>
          <w:tcPr>
            <w:tcW w:w="604" w:type="dxa"/>
          </w:tcPr>
          <w:p w:rsidR="00871004" w:rsidRPr="00E876D3" w:rsidRDefault="00871004"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Да</w:t>
            </w:r>
          </w:p>
        </w:tc>
        <w:tc>
          <w:tcPr>
            <w:tcW w:w="567" w:type="dxa"/>
          </w:tcPr>
          <w:p w:rsidR="00871004" w:rsidRPr="00E876D3" w:rsidRDefault="00871004"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Да</w:t>
            </w:r>
          </w:p>
        </w:tc>
      </w:tr>
      <w:tr w:rsidR="00871004" w:rsidRPr="00E876D3" w:rsidTr="00871004">
        <w:trPr>
          <w:cnfStyle w:val="000000010000" w:firstRow="0" w:lastRow="0" w:firstColumn="0" w:lastColumn="0" w:oddVBand="0" w:evenVBand="0" w:oddHBand="0" w:evenHBand="1" w:firstRowFirstColumn="0" w:firstRowLastColumn="0" w:lastRowFirstColumn="0" w:lastRowLastColumn="0"/>
          <w:trHeight w:hRule="exact" w:val="242"/>
        </w:trPr>
        <w:tc>
          <w:tcPr>
            <w:tcW w:w="1668" w:type="dxa"/>
            <w:vMerge/>
          </w:tcPr>
          <w:p w:rsidR="00871004" w:rsidRPr="00E876D3" w:rsidRDefault="00871004" w:rsidP="00871004">
            <w:pPr>
              <w:rPr>
                <w:rFonts w:ascii="Times New Roman" w:hAnsi="Times New Roman" w:cs="Times New Roman"/>
                <w:lang w:val="mk-MK"/>
              </w:rPr>
            </w:pPr>
          </w:p>
        </w:tc>
        <w:tc>
          <w:tcPr>
            <w:tcW w:w="2779" w:type="dxa"/>
            <w:vMerge/>
          </w:tcPr>
          <w:p w:rsidR="00871004" w:rsidRPr="00E876D3" w:rsidRDefault="00871004" w:rsidP="00871004">
            <w:pPr>
              <w:pStyle w:val="TableParagraph"/>
              <w:rPr>
                <w:rFonts w:ascii="Times New Roman" w:hAnsi="Times New Roman" w:cs="Times New Roman"/>
                <w:spacing w:val="-1"/>
                <w:sz w:val="18"/>
                <w:lang w:val="mk-MK"/>
              </w:rPr>
            </w:pPr>
          </w:p>
        </w:tc>
        <w:tc>
          <w:tcPr>
            <w:tcW w:w="3080" w:type="dxa"/>
          </w:tcPr>
          <w:p w:rsidR="00871004" w:rsidRPr="00E876D3" w:rsidRDefault="00871004" w:rsidP="00871004">
            <w:pPr>
              <w:pStyle w:val="TableParagraph"/>
              <w:jc w:val="left"/>
              <w:rPr>
                <w:rFonts w:ascii="Times New Roman" w:eastAsia="Times New Roman" w:hAnsi="Times New Roman" w:cs="Times New Roman"/>
                <w:sz w:val="18"/>
                <w:szCs w:val="18"/>
                <w:lang w:val="mk-MK"/>
              </w:rPr>
            </w:pPr>
            <w:r w:rsidRPr="00E876D3">
              <w:rPr>
                <w:rFonts w:ascii="Times New Roman" w:hAnsi="Times New Roman"/>
                <w:spacing w:val="-1"/>
                <w:sz w:val="18"/>
                <w:lang w:val="mk-MK"/>
              </w:rPr>
              <w:t>DDWS_W&amp;S_Kresna_41510332</w:t>
            </w:r>
          </w:p>
        </w:tc>
        <w:tc>
          <w:tcPr>
            <w:tcW w:w="567" w:type="dxa"/>
          </w:tcPr>
          <w:p w:rsidR="00871004" w:rsidRPr="00E876D3" w:rsidRDefault="004A5B7A"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Не</w:t>
            </w:r>
          </w:p>
        </w:tc>
        <w:tc>
          <w:tcPr>
            <w:tcW w:w="516" w:type="dxa"/>
          </w:tcPr>
          <w:p w:rsidR="00871004" w:rsidRPr="00E876D3" w:rsidRDefault="00871004"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Да</w:t>
            </w:r>
          </w:p>
        </w:tc>
        <w:tc>
          <w:tcPr>
            <w:tcW w:w="604" w:type="dxa"/>
          </w:tcPr>
          <w:p w:rsidR="00871004" w:rsidRPr="00E876D3" w:rsidRDefault="004A5B7A"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Не</w:t>
            </w:r>
          </w:p>
        </w:tc>
        <w:tc>
          <w:tcPr>
            <w:tcW w:w="567" w:type="dxa"/>
          </w:tcPr>
          <w:p w:rsidR="00871004" w:rsidRPr="00E876D3" w:rsidRDefault="004A5B7A"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Не</w:t>
            </w:r>
          </w:p>
        </w:tc>
      </w:tr>
      <w:tr w:rsidR="00871004" w:rsidRPr="00E876D3" w:rsidTr="00871004">
        <w:trPr>
          <w:cnfStyle w:val="000000100000" w:firstRow="0" w:lastRow="0" w:firstColumn="0" w:lastColumn="0" w:oddVBand="0" w:evenVBand="0" w:oddHBand="1" w:evenHBand="0" w:firstRowFirstColumn="0" w:firstRowLastColumn="0" w:lastRowFirstColumn="0" w:lastRowLastColumn="0"/>
          <w:trHeight w:hRule="exact" w:val="242"/>
        </w:trPr>
        <w:tc>
          <w:tcPr>
            <w:tcW w:w="1668" w:type="dxa"/>
            <w:vMerge w:val="restart"/>
          </w:tcPr>
          <w:p w:rsidR="00871004" w:rsidRPr="00E876D3" w:rsidRDefault="00871004" w:rsidP="00871004">
            <w:pPr>
              <w:pStyle w:val="TableParagraph"/>
              <w:rPr>
                <w:rFonts w:ascii="Times New Roman" w:eastAsia="Times New Roman" w:hAnsi="Times New Roman" w:cs="Times New Roman"/>
                <w:sz w:val="18"/>
                <w:szCs w:val="18"/>
                <w:lang w:val="mk-MK"/>
              </w:rPr>
            </w:pPr>
            <w:r w:rsidRPr="00E876D3">
              <w:rPr>
                <w:rFonts w:ascii="Times New Roman" w:hAnsi="Times New Roman" w:cs="Times New Roman"/>
                <w:spacing w:val="-1"/>
                <w:sz w:val="18"/>
                <w:lang w:val="mk-MK"/>
              </w:rPr>
              <w:t>BG4G000000Q003</w:t>
            </w:r>
          </w:p>
        </w:tc>
        <w:tc>
          <w:tcPr>
            <w:tcW w:w="2779" w:type="dxa"/>
            <w:vMerge w:val="restart"/>
          </w:tcPr>
          <w:p w:rsidR="00871004" w:rsidRPr="00E876D3" w:rsidRDefault="00871004" w:rsidP="00871004">
            <w:pPr>
              <w:pStyle w:val="TableParagraph"/>
              <w:rPr>
                <w:rFonts w:ascii="Times New Roman" w:hAnsi="Times New Roman" w:cs="Times New Roman"/>
                <w:spacing w:val="-1"/>
                <w:sz w:val="18"/>
                <w:lang w:val="mk-MK"/>
              </w:rPr>
            </w:pPr>
            <w:r w:rsidRPr="00E876D3">
              <w:rPr>
                <w:rFonts w:ascii="Times New Roman" w:hAnsi="Times New Roman" w:cs="Times New Roman"/>
                <w:spacing w:val="-1"/>
                <w:sz w:val="18"/>
                <w:lang w:val="mk-MK"/>
              </w:rPr>
              <w:t xml:space="preserve">Порозни води во </w:t>
            </w:r>
            <w:r w:rsidR="00CE5658" w:rsidRPr="00E876D3">
              <w:rPr>
                <w:rFonts w:ascii="Times New Roman" w:hAnsi="Times New Roman" w:cs="Times New Roman"/>
                <w:spacing w:val="-1"/>
                <w:sz w:val="18"/>
                <w:lang w:val="mk-MK"/>
              </w:rPr>
              <w:t>Квартар</w:t>
            </w:r>
            <w:r w:rsidRPr="00E876D3">
              <w:rPr>
                <w:rFonts w:ascii="Times New Roman" w:hAnsi="Times New Roman" w:cs="Times New Roman"/>
                <w:spacing w:val="-1"/>
                <w:sz w:val="18"/>
                <w:lang w:val="mk-MK"/>
              </w:rPr>
              <w:t xml:space="preserve"> - Симитли</w:t>
            </w:r>
          </w:p>
        </w:tc>
        <w:tc>
          <w:tcPr>
            <w:tcW w:w="3080" w:type="dxa"/>
          </w:tcPr>
          <w:p w:rsidR="00871004" w:rsidRPr="00E876D3" w:rsidRDefault="00871004" w:rsidP="00871004">
            <w:pPr>
              <w:pStyle w:val="TableParagraph"/>
              <w:jc w:val="left"/>
              <w:rPr>
                <w:rFonts w:ascii="Times New Roman" w:eastAsia="Times New Roman" w:hAnsi="Times New Roman" w:cs="Times New Roman"/>
                <w:sz w:val="18"/>
                <w:szCs w:val="18"/>
                <w:lang w:val="mk-MK"/>
              </w:rPr>
            </w:pPr>
            <w:r w:rsidRPr="00E876D3">
              <w:rPr>
                <w:rFonts w:ascii="Times New Roman" w:hAnsi="Times New Roman"/>
                <w:spacing w:val="-1"/>
                <w:sz w:val="18"/>
                <w:lang w:val="mk-MK"/>
              </w:rPr>
              <w:t>DDWS_ W&amp;S _Благоевград_0977</w:t>
            </w:r>
          </w:p>
        </w:tc>
        <w:tc>
          <w:tcPr>
            <w:tcW w:w="567" w:type="dxa"/>
          </w:tcPr>
          <w:p w:rsidR="00871004" w:rsidRPr="00E876D3" w:rsidRDefault="004A5B7A"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Не</w:t>
            </w:r>
          </w:p>
        </w:tc>
        <w:tc>
          <w:tcPr>
            <w:tcW w:w="516" w:type="dxa"/>
          </w:tcPr>
          <w:p w:rsidR="00871004" w:rsidRPr="00E876D3" w:rsidRDefault="004A5B7A"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Не</w:t>
            </w:r>
          </w:p>
        </w:tc>
        <w:tc>
          <w:tcPr>
            <w:tcW w:w="604" w:type="dxa"/>
          </w:tcPr>
          <w:p w:rsidR="00871004" w:rsidRPr="00E876D3" w:rsidRDefault="00871004"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Да</w:t>
            </w:r>
          </w:p>
        </w:tc>
        <w:tc>
          <w:tcPr>
            <w:tcW w:w="567" w:type="dxa"/>
          </w:tcPr>
          <w:p w:rsidR="00871004" w:rsidRPr="00E876D3" w:rsidRDefault="004A5B7A"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Не</w:t>
            </w:r>
          </w:p>
        </w:tc>
      </w:tr>
      <w:tr w:rsidR="00871004" w:rsidRPr="00E876D3" w:rsidTr="00871004">
        <w:trPr>
          <w:cnfStyle w:val="000000010000" w:firstRow="0" w:lastRow="0" w:firstColumn="0" w:lastColumn="0" w:oddVBand="0" w:evenVBand="0" w:oddHBand="0" w:evenHBand="1" w:firstRowFirstColumn="0" w:firstRowLastColumn="0" w:lastRowFirstColumn="0" w:lastRowLastColumn="0"/>
          <w:trHeight w:hRule="exact" w:val="401"/>
        </w:trPr>
        <w:tc>
          <w:tcPr>
            <w:tcW w:w="1668" w:type="dxa"/>
            <w:vMerge/>
          </w:tcPr>
          <w:p w:rsidR="00871004" w:rsidRPr="00E876D3" w:rsidRDefault="00871004" w:rsidP="00871004">
            <w:pPr>
              <w:rPr>
                <w:rFonts w:ascii="Times New Roman" w:hAnsi="Times New Roman" w:cs="Times New Roman"/>
                <w:lang w:val="mk-MK"/>
              </w:rPr>
            </w:pPr>
          </w:p>
        </w:tc>
        <w:tc>
          <w:tcPr>
            <w:tcW w:w="2779" w:type="dxa"/>
            <w:vMerge/>
          </w:tcPr>
          <w:p w:rsidR="00871004" w:rsidRPr="00E876D3" w:rsidRDefault="00871004" w:rsidP="00871004">
            <w:pPr>
              <w:pStyle w:val="TableParagraph"/>
              <w:rPr>
                <w:rFonts w:ascii="Times New Roman" w:hAnsi="Times New Roman" w:cs="Times New Roman"/>
                <w:spacing w:val="-1"/>
                <w:sz w:val="18"/>
                <w:lang w:val="mk-MK"/>
              </w:rPr>
            </w:pPr>
          </w:p>
        </w:tc>
        <w:tc>
          <w:tcPr>
            <w:tcW w:w="3080" w:type="dxa"/>
          </w:tcPr>
          <w:p w:rsidR="00871004" w:rsidRPr="00E876D3" w:rsidRDefault="00871004" w:rsidP="00871004">
            <w:pPr>
              <w:pStyle w:val="TableParagraph"/>
              <w:jc w:val="left"/>
              <w:rPr>
                <w:rFonts w:ascii="Times New Roman" w:eastAsia="Times New Roman" w:hAnsi="Times New Roman" w:cs="Times New Roman"/>
                <w:sz w:val="18"/>
                <w:szCs w:val="18"/>
                <w:lang w:val="mk-MK"/>
              </w:rPr>
            </w:pPr>
            <w:r w:rsidRPr="00E876D3">
              <w:rPr>
                <w:rFonts w:ascii="Times New Roman" w:hAnsi="Times New Roman"/>
                <w:spacing w:val="-1"/>
                <w:sz w:val="18"/>
                <w:lang w:val="mk-MK"/>
              </w:rPr>
              <w:t>Rosela_ltd _41520031</w:t>
            </w:r>
          </w:p>
        </w:tc>
        <w:tc>
          <w:tcPr>
            <w:tcW w:w="567" w:type="dxa"/>
          </w:tcPr>
          <w:p w:rsidR="00871004" w:rsidRPr="00E876D3" w:rsidRDefault="004A5B7A"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Не</w:t>
            </w:r>
          </w:p>
        </w:tc>
        <w:tc>
          <w:tcPr>
            <w:tcW w:w="516" w:type="dxa"/>
          </w:tcPr>
          <w:p w:rsidR="00871004" w:rsidRPr="00E876D3" w:rsidRDefault="004A5B7A"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Не</w:t>
            </w:r>
          </w:p>
        </w:tc>
        <w:tc>
          <w:tcPr>
            <w:tcW w:w="604" w:type="dxa"/>
          </w:tcPr>
          <w:p w:rsidR="00871004" w:rsidRPr="00E876D3" w:rsidRDefault="00871004"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Да</w:t>
            </w:r>
          </w:p>
        </w:tc>
        <w:tc>
          <w:tcPr>
            <w:tcW w:w="567" w:type="dxa"/>
          </w:tcPr>
          <w:p w:rsidR="00871004" w:rsidRPr="00E876D3" w:rsidRDefault="004A5B7A"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Не</w:t>
            </w:r>
          </w:p>
        </w:tc>
      </w:tr>
      <w:tr w:rsidR="00871004" w:rsidRPr="00E876D3" w:rsidTr="00871004">
        <w:trPr>
          <w:cnfStyle w:val="000000100000" w:firstRow="0" w:lastRow="0" w:firstColumn="0" w:lastColumn="0" w:oddVBand="0" w:evenVBand="0" w:oddHBand="1" w:evenHBand="0" w:firstRowFirstColumn="0" w:firstRowLastColumn="0" w:lastRowFirstColumn="0" w:lastRowLastColumn="0"/>
          <w:trHeight w:hRule="exact" w:val="739"/>
        </w:trPr>
        <w:tc>
          <w:tcPr>
            <w:tcW w:w="1668" w:type="dxa"/>
          </w:tcPr>
          <w:p w:rsidR="00871004" w:rsidRPr="00E876D3" w:rsidRDefault="00871004" w:rsidP="00871004">
            <w:pPr>
              <w:pStyle w:val="TableParagraph"/>
              <w:rPr>
                <w:rFonts w:ascii="Times New Roman" w:eastAsia="Times New Roman" w:hAnsi="Times New Roman" w:cs="Times New Roman"/>
                <w:b/>
                <w:bCs/>
                <w:sz w:val="21"/>
                <w:szCs w:val="21"/>
                <w:lang w:val="mk-MK"/>
              </w:rPr>
            </w:pPr>
          </w:p>
          <w:p w:rsidR="00871004" w:rsidRPr="00E876D3" w:rsidRDefault="00871004" w:rsidP="00871004">
            <w:pPr>
              <w:pStyle w:val="TableParagraph"/>
              <w:rPr>
                <w:rFonts w:ascii="Times New Roman" w:eastAsia="Times New Roman" w:hAnsi="Times New Roman" w:cs="Times New Roman"/>
                <w:sz w:val="18"/>
                <w:szCs w:val="18"/>
                <w:lang w:val="mk-MK"/>
              </w:rPr>
            </w:pPr>
            <w:r w:rsidRPr="00E876D3">
              <w:rPr>
                <w:rFonts w:ascii="Times New Roman" w:hAnsi="Times New Roman" w:cs="Times New Roman"/>
                <w:spacing w:val="-1"/>
                <w:sz w:val="18"/>
                <w:lang w:val="mk-MK"/>
              </w:rPr>
              <w:t>BG4G000000Q004</w:t>
            </w:r>
          </w:p>
        </w:tc>
        <w:tc>
          <w:tcPr>
            <w:tcW w:w="2779" w:type="dxa"/>
          </w:tcPr>
          <w:p w:rsidR="00871004" w:rsidRPr="00E876D3" w:rsidRDefault="00871004" w:rsidP="00871004">
            <w:pPr>
              <w:pStyle w:val="TableParagraph"/>
              <w:rPr>
                <w:rFonts w:ascii="Times New Roman" w:hAnsi="Times New Roman" w:cs="Times New Roman"/>
                <w:spacing w:val="-1"/>
                <w:sz w:val="18"/>
                <w:lang w:val="mk-MK"/>
              </w:rPr>
            </w:pPr>
            <w:r w:rsidRPr="00E876D3">
              <w:rPr>
                <w:rFonts w:ascii="Times New Roman" w:hAnsi="Times New Roman" w:cs="Times New Roman"/>
                <w:spacing w:val="-1"/>
                <w:sz w:val="18"/>
                <w:lang w:val="mk-MK"/>
              </w:rPr>
              <w:t xml:space="preserve">Порозни води во </w:t>
            </w:r>
            <w:r w:rsidR="001A4BCA" w:rsidRPr="00E876D3">
              <w:rPr>
                <w:rFonts w:ascii="Times New Roman" w:hAnsi="Times New Roman" w:cs="Times New Roman"/>
                <w:spacing w:val="-1"/>
                <w:sz w:val="18"/>
                <w:lang w:val="mk-MK"/>
              </w:rPr>
              <w:t>Квартар</w:t>
            </w:r>
            <w:r w:rsidRPr="00E876D3">
              <w:rPr>
                <w:rFonts w:ascii="Times New Roman" w:hAnsi="Times New Roman" w:cs="Times New Roman"/>
                <w:spacing w:val="-1"/>
                <w:sz w:val="18"/>
                <w:lang w:val="mk-MK"/>
              </w:rPr>
              <w:t xml:space="preserve"> -</w:t>
            </w:r>
          </w:p>
          <w:p w:rsidR="00871004" w:rsidRPr="00E876D3" w:rsidRDefault="00871004" w:rsidP="00871004">
            <w:pPr>
              <w:pStyle w:val="TableParagraph"/>
              <w:rPr>
                <w:rFonts w:ascii="Times New Roman" w:hAnsi="Times New Roman" w:cs="Times New Roman"/>
                <w:spacing w:val="-1"/>
                <w:sz w:val="18"/>
                <w:lang w:val="mk-MK"/>
              </w:rPr>
            </w:pPr>
            <w:r w:rsidRPr="00E876D3">
              <w:rPr>
                <w:rFonts w:ascii="Times New Roman" w:hAnsi="Times New Roman" w:cs="Times New Roman"/>
                <w:spacing w:val="-1"/>
                <w:sz w:val="18"/>
                <w:lang w:val="mk-MK"/>
              </w:rPr>
              <w:t>Благоевград</w:t>
            </w:r>
          </w:p>
        </w:tc>
        <w:tc>
          <w:tcPr>
            <w:tcW w:w="3080" w:type="dxa"/>
          </w:tcPr>
          <w:p w:rsidR="00871004" w:rsidRPr="00E876D3" w:rsidRDefault="00871004" w:rsidP="00871004">
            <w:pPr>
              <w:pStyle w:val="TableParagraph"/>
              <w:jc w:val="left"/>
              <w:rPr>
                <w:rFonts w:ascii="Times New Roman" w:eastAsia="Times New Roman" w:hAnsi="Times New Roman" w:cs="Times New Roman"/>
                <w:sz w:val="18"/>
                <w:szCs w:val="18"/>
                <w:lang w:val="mk-MK"/>
              </w:rPr>
            </w:pPr>
            <w:r w:rsidRPr="00E876D3">
              <w:rPr>
                <w:rFonts w:ascii="Times New Roman" w:hAnsi="Times New Roman"/>
                <w:spacing w:val="-1"/>
                <w:sz w:val="18"/>
                <w:lang w:val="mk-MK"/>
              </w:rPr>
              <w:t>Индустриска зона Благоевград +DDWS Благоевград W&amp;S_41510028</w:t>
            </w:r>
          </w:p>
        </w:tc>
        <w:tc>
          <w:tcPr>
            <w:tcW w:w="567" w:type="dxa"/>
          </w:tcPr>
          <w:p w:rsidR="00871004" w:rsidRPr="00E876D3" w:rsidRDefault="004A5B7A"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Не</w:t>
            </w:r>
          </w:p>
        </w:tc>
        <w:tc>
          <w:tcPr>
            <w:tcW w:w="516" w:type="dxa"/>
          </w:tcPr>
          <w:p w:rsidR="00871004" w:rsidRPr="00E876D3" w:rsidRDefault="004A5B7A"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Не</w:t>
            </w:r>
          </w:p>
        </w:tc>
        <w:tc>
          <w:tcPr>
            <w:tcW w:w="604" w:type="dxa"/>
          </w:tcPr>
          <w:p w:rsidR="00871004" w:rsidRPr="00E876D3" w:rsidRDefault="00871004"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Да</w:t>
            </w:r>
          </w:p>
        </w:tc>
        <w:tc>
          <w:tcPr>
            <w:tcW w:w="567" w:type="dxa"/>
          </w:tcPr>
          <w:p w:rsidR="00871004" w:rsidRPr="00E876D3" w:rsidRDefault="004A5B7A"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Не</w:t>
            </w:r>
          </w:p>
        </w:tc>
      </w:tr>
      <w:tr w:rsidR="00871004" w:rsidRPr="00E876D3" w:rsidTr="00871004">
        <w:trPr>
          <w:cnfStyle w:val="000000010000" w:firstRow="0" w:lastRow="0" w:firstColumn="0" w:lastColumn="0" w:oddVBand="0" w:evenVBand="0" w:oddHBand="0" w:evenHBand="1" w:firstRowFirstColumn="0" w:firstRowLastColumn="0" w:lastRowFirstColumn="0" w:lastRowLastColumn="0"/>
          <w:trHeight w:hRule="exact" w:val="698"/>
        </w:trPr>
        <w:tc>
          <w:tcPr>
            <w:tcW w:w="1668" w:type="dxa"/>
          </w:tcPr>
          <w:p w:rsidR="00871004" w:rsidRPr="00E876D3" w:rsidRDefault="00871004" w:rsidP="00871004">
            <w:pPr>
              <w:pStyle w:val="TableParagraph"/>
              <w:rPr>
                <w:rFonts w:ascii="Times New Roman" w:eastAsia="Times New Roman" w:hAnsi="Times New Roman" w:cs="Times New Roman"/>
                <w:sz w:val="18"/>
                <w:szCs w:val="18"/>
                <w:lang w:val="mk-MK"/>
              </w:rPr>
            </w:pPr>
            <w:r w:rsidRPr="00E876D3">
              <w:rPr>
                <w:rFonts w:ascii="Times New Roman" w:hAnsi="Times New Roman" w:cs="Times New Roman"/>
                <w:spacing w:val="-1"/>
                <w:sz w:val="18"/>
                <w:lang w:val="mk-MK"/>
              </w:rPr>
              <w:t>BG4G000000Q005</w:t>
            </w:r>
          </w:p>
        </w:tc>
        <w:tc>
          <w:tcPr>
            <w:tcW w:w="2779" w:type="dxa"/>
          </w:tcPr>
          <w:p w:rsidR="00871004" w:rsidRPr="00E876D3" w:rsidRDefault="00871004" w:rsidP="00871004">
            <w:pPr>
              <w:pStyle w:val="TableParagraph"/>
              <w:rPr>
                <w:rFonts w:ascii="Times New Roman" w:hAnsi="Times New Roman" w:cs="Times New Roman"/>
                <w:spacing w:val="-1"/>
                <w:sz w:val="18"/>
                <w:lang w:val="mk-MK"/>
              </w:rPr>
            </w:pPr>
            <w:r w:rsidRPr="00E876D3">
              <w:rPr>
                <w:rFonts w:ascii="Times New Roman" w:hAnsi="Times New Roman" w:cs="Times New Roman"/>
                <w:spacing w:val="-1"/>
                <w:sz w:val="18"/>
                <w:lang w:val="mk-MK"/>
              </w:rPr>
              <w:t xml:space="preserve">Порозни води во </w:t>
            </w:r>
            <w:r w:rsidR="001A4BCA" w:rsidRPr="00E876D3">
              <w:rPr>
                <w:rFonts w:ascii="Times New Roman" w:hAnsi="Times New Roman" w:cs="Times New Roman"/>
                <w:spacing w:val="-1"/>
                <w:sz w:val="18"/>
                <w:lang w:val="mk-MK"/>
              </w:rPr>
              <w:t>Квартар</w:t>
            </w:r>
            <w:r w:rsidRPr="00E876D3">
              <w:rPr>
                <w:rFonts w:ascii="Times New Roman" w:hAnsi="Times New Roman" w:cs="Times New Roman"/>
                <w:spacing w:val="-1"/>
                <w:sz w:val="18"/>
                <w:lang w:val="mk-MK"/>
              </w:rPr>
              <w:t xml:space="preserve"> -</w:t>
            </w:r>
          </w:p>
          <w:p w:rsidR="00871004" w:rsidRPr="00E876D3" w:rsidRDefault="00871004" w:rsidP="00871004">
            <w:pPr>
              <w:pStyle w:val="TableParagraph"/>
              <w:rPr>
                <w:rFonts w:ascii="Times New Roman" w:hAnsi="Times New Roman" w:cs="Times New Roman"/>
                <w:spacing w:val="-1"/>
                <w:sz w:val="18"/>
                <w:lang w:val="mk-MK"/>
              </w:rPr>
            </w:pPr>
            <w:r w:rsidRPr="00E876D3">
              <w:rPr>
                <w:rFonts w:ascii="Times New Roman" w:hAnsi="Times New Roman" w:cs="Times New Roman"/>
                <w:spacing w:val="-1"/>
                <w:sz w:val="18"/>
                <w:lang w:val="mk-MK"/>
              </w:rPr>
              <w:t>Дупница</w:t>
            </w:r>
          </w:p>
        </w:tc>
        <w:tc>
          <w:tcPr>
            <w:tcW w:w="3080" w:type="dxa"/>
          </w:tcPr>
          <w:p w:rsidR="00871004" w:rsidRPr="00E876D3" w:rsidRDefault="00871004" w:rsidP="00871004">
            <w:pPr>
              <w:pStyle w:val="TableParagraph"/>
              <w:spacing w:line="203" w:lineRule="exact"/>
              <w:rPr>
                <w:rFonts w:ascii="Times New Roman" w:hAnsi="Times New Roman"/>
                <w:spacing w:val="-1"/>
                <w:sz w:val="18"/>
                <w:lang w:val="mk-MK"/>
              </w:rPr>
            </w:pPr>
            <w:r w:rsidRPr="00E876D3">
              <w:rPr>
                <w:rFonts w:ascii="Times New Roman" w:hAnsi="Times New Roman"/>
                <w:spacing w:val="-1"/>
                <w:sz w:val="18"/>
                <w:lang w:val="mk-MK"/>
              </w:rPr>
              <w:t>Балканфарма-Дупница АД_41510323 +</w:t>
            </w:r>
          </w:p>
          <w:p w:rsidR="00871004" w:rsidRPr="00E876D3" w:rsidRDefault="00871004" w:rsidP="00871004">
            <w:pPr>
              <w:pStyle w:val="TableParagraph"/>
              <w:spacing w:line="203" w:lineRule="exact"/>
              <w:jc w:val="left"/>
              <w:rPr>
                <w:rFonts w:ascii="Times New Roman" w:eastAsia="Times New Roman" w:hAnsi="Times New Roman" w:cs="Times New Roman"/>
                <w:sz w:val="18"/>
                <w:szCs w:val="18"/>
                <w:lang w:val="mk-MK"/>
              </w:rPr>
            </w:pPr>
            <w:r w:rsidRPr="00E876D3">
              <w:rPr>
                <w:rFonts w:ascii="Times New Roman" w:hAnsi="Times New Roman"/>
                <w:spacing w:val="-1"/>
                <w:sz w:val="18"/>
                <w:lang w:val="mk-MK"/>
              </w:rPr>
              <w:t>Село Крајници</w:t>
            </w:r>
          </w:p>
        </w:tc>
        <w:tc>
          <w:tcPr>
            <w:tcW w:w="567" w:type="dxa"/>
          </w:tcPr>
          <w:p w:rsidR="00871004" w:rsidRPr="00E876D3" w:rsidRDefault="00871004" w:rsidP="00871004">
            <w:pPr>
              <w:pStyle w:val="TableParagraph"/>
              <w:rPr>
                <w:rFonts w:ascii="Times New Roman" w:eastAsia="Times New Roman" w:hAnsi="Times New Roman" w:cs="Times New Roman"/>
                <w:b/>
                <w:bCs/>
                <w:sz w:val="17"/>
                <w:szCs w:val="17"/>
                <w:lang w:val="mk-MK"/>
              </w:rPr>
            </w:pPr>
          </w:p>
          <w:p w:rsidR="00871004" w:rsidRPr="00E876D3" w:rsidRDefault="00871004"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Да</w:t>
            </w:r>
          </w:p>
        </w:tc>
        <w:tc>
          <w:tcPr>
            <w:tcW w:w="516" w:type="dxa"/>
          </w:tcPr>
          <w:p w:rsidR="00871004" w:rsidRPr="00E876D3" w:rsidRDefault="00871004" w:rsidP="00871004">
            <w:pPr>
              <w:pStyle w:val="TableParagraph"/>
              <w:rPr>
                <w:rFonts w:ascii="Times New Roman" w:eastAsia="Times New Roman" w:hAnsi="Times New Roman" w:cs="Times New Roman"/>
                <w:b/>
                <w:bCs/>
                <w:sz w:val="17"/>
                <w:szCs w:val="17"/>
                <w:lang w:val="mk-MK"/>
              </w:rPr>
            </w:pPr>
          </w:p>
          <w:p w:rsidR="00871004" w:rsidRPr="00E876D3" w:rsidRDefault="004A5B7A"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Не</w:t>
            </w:r>
          </w:p>
        </w:tc>
        <w:tc>
          <w:tcPr>
            <w:tcW w:w="604" w:type="dxa"/>
          </w:tcPr>
          <w:p w:rsidR="00871004" w:rsidRPr="00E876D3" w:rsidRDefault="00871004" w:rsidP="00871004">
            <w:pPr>
              <w:pStyle w:val="TableParagraph"/>
              <w:rPr>
                <w:rFonts w:ascii="Times New Roman" w:hAnsi="Times New Roman"/>
                <w:spacing w:val="-1"/>
                <w:sz w:val="18"/>
                <w:lang w:val="mk-MK"/>
              </w:rPr>
            </w:pPr>
          </w:p>
          <w:p w:rsidR="00871004" w:rsidRPr="00E876D3" w:rsidRDefault="00871004"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Да</w:t>
            </w:r>
          </w:p>
        </w:tc>
        <w:tc>
          <w:tcPr>
            <w:tcW w:w="567" w:type="dxa"/>
          </w:tcPr>
          <w:p w:rsidR="00871004" w:rsidRPr="00E876D3" w:rsidRDefault="00871004" w:rsidP="00871004">
            <w:pPr>
              <w:pStyle w:val="TableParagraph"/>
              <w:rPr>
                <w:rFonts w:ascii="Times New Roman" w:eastAsia="Times New Roman" w:hAnsi="Times New Roman" w:cs="Times New Roman"/>
                <w:b/>
                <w:bCs/>
                <w:sz w:val="17"/>
                <w:szCs w:val="17"/>
                <w:lang w:val="mk-MK"/>
              </w:rPr>
            </w:pPr>
          </w:p>
          <w:p w:rsidR="00871004" w:rsidRPr="00E876D3" w:rsidRDefault="00871004"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Да</w:t>
            </w:r>
          </w:p>
        </w:tc>
      </w:tr>
      <w:tr w:rsidR="00871004" w:rsidRPr="00E876D3" w:rsidTr="00871004">
        <w:trPr>
          <w:cnfStyle w:val="000000100000" w:firstRow="0" w:lastRow="0" w:firstColumn="0" w:lastColumn="0" w:oddVBand="0" w:evenVBand="0" w:oddHBand="1" w:evenHBand="0" w:firstRowFirstColumn="0" w:firstRowLastColumn="0" w:lastRowFirstColumn="0" w:lastRowLastColumn="0"/>
          <w:trHeight w:hRule="exact" w:val="242"/>
        </w:trPr>
        <w:tc>
          <w:tcPr>
            <w:tcW w:w="1668" w:type="dxa"/>
            <w:vMerge w:val="restart"/>
          </w:tcPr>
          <w:p w:rsidR="00871004" w:rsidRPr="00E876D3" w:rsidRDefault="00871004" w:rsidP="00871004">
            <w:pPr>
              <w:pStyle w:val="TableParagraph"/>
              <w:rPr>
                <w:rFonts w:ascii="Times New Roman" w:eastAsia="Times New Roman" w:hAnsi="Times New Roman" w:cs="Times New Roman"/>
                <w:b/>
                <w:bCs/>
                <w:sz w:val="18"/>
                <w:szCs w:val="18"/>
                <w:lang w:val="mk-MK"/>
              </w:rPr>
            </w:pPr>
          </w:p>
          <w:p w:rsidR="00871004" w:rsidRPr="00E876D3" w:rsidRDefault="00871004" w:rsidP="00871004">
            <w:pPr>
              <w:pStyle w:val="TableParagraph"/>
              <w:rPr>
                <w:rFonts w:ascii="Times New Roman" w:eastAsia="Times New Roman" w:hAnsi="Times New Roman" w:cs="Times New Roman"/>
                <w:sz w:val="18"/>
                <w:szCs w:val="18"/>
                <w:lang w:val="mk-MK"/>
              </w:rPr>
            </w:pPr>
            <w:r w:rsidRPr="00E876D3">
              <w:rPr>
                <w:rFonts w:ascii="Times New Roman" w:hAnsi="Times New Roman" w:cs="Times New Roman"/>
                <w:spacing w:val="-1"/>
                <w:sz w:val="18"/>
                <w:lang w:val="mk-MK"/>
              </w:rPr>
              <w:t>BG4G00000QN006</w:t>
            </w:r>
          </w:p>
        </w:tc>
        <w:tc>
          <w:tcPr>
            <w:tcW w:w="2779" w:type="dxa"/>
            <w:vMerge w:val="restart"/>
          </w:tcPr>
          <w:p w:rsidR="00871004" w:rsidRPr="00E876D3" w:rsidRDefault="00871004" w:rsidP="00871004">
            <w:pPr>
              <w:pStyle w:val="TableParagraph"/>
              <w:rPr>
                <w:rFonts w:ascii="Times New Roman" w:hAnsi="Times New Roman" w:cs="Times New Roman"/>
                <w:spacing w:val="-1"/>
                <w:sz w:val="18"/>
                <w:lang w:val="mk-MK"/>
              </w:rPr>
            </w:pPr>
            <w:r w:rsidRPr="00E876D3">
              <w:rPr>
                <w:rFonts w:ascii="Times New Roman" w:hAnsi="Times New Roman" w:cs="Times New Roman"/>
                <w:sz w:val="18"/>
                <w:lang w:val="mk-MK"/>
              </w:rPr>
              <w:t xml:space="preserve">Порозни води во </w:t>
            </w:r>
            <w:r w:rsidR="00CE5658" w:rsidRPr="00E876D3">
              <w:rPr>
                <w:rFonts w:ascii="Times New Roman" w:hAnsi="Times New Roman" w:cs="Times New Roman"/>
                <w:sz w:val="18"/>
                <w:lang w:val="mk-MK"/>
              </w:rPr>
              <w:t>Квартар</w:t>
            </w:r>
            <w:r w:rsidRPr="00E876D3">
              <w:rPr>
                <w:rFonts w:ascii="Times New Roman" w:hAnsi="Times New Roman" w:cs="Times New Roman"/>
                <w:sz w:val="18"/>
                <w:lang w:val="mk-MK"/>
              </w:rPr>
              <w:t xml:space="preserve"> - </w:t>
            </w:r>
            <w:r w:rsidR="00CE5658" w:rsidRPr="00E876D3">
              <w:rPr>
                <w:rFonts w:ascii="Times New Roman" w:hAnsi="Times New Roman" w:cs="Times New Roman"/>
                <w:sz w:val="18"/>
                <w:lang w:val="mk-MK"/>
              </w:rPr>
              <w:t>Неоген</w:t>
            </w:r>
            <w:r w:rsidRPr="00E876D3">
              <w:rPr>
                <w:rFonts w:ascii="Times New Roman" w:hAnsi="Times New Roman" w:cs="Times New Roman"/>
                <w:sz w:val="18"/>
                <w:lang w:val="mk-MK"/>
              </w:rPr>
              <w:t>-Ќустендил</w:t>
            </w:r>
          </w:p>
        </w:tc>
        <w:tc>
          <w:tcPr>
            <w:tcW w:w="3080" w:type="dxa"/>
          </w:tcPr>
          <w:p w:rsidR="00871004" w:rsidRPr="00E876D3" w:rsidRDefault="00871004" w:rsidP="00871004">
            <w:pPr>
              <w:pStyle w:val="TableParagraph"/>
              <w:jc w:val="left"/>
              <w:rPr>
                <w:rFonts w:ascii="Times New Roman" w:eastAsia="Times New Roman" w:hAnsi="Times New Roman" w:cs="Times New Roman"/>
                <w:sz w:val="18"/>
                <w:szCs w:val="18"/>
                <w:lang w:val="mk-MK"/>
              </w:rPr>
            </w:pPr>
            <w:r w:rsidRPr="00E876D3">
              <w:rPr>
                <w:rFonts w:ascii="Times New Roman" w:hAnsi="Times New Roman" w:cs="Times New Roman"/>
                <w:sz w:val="18"/>
                <w:szCs w:val="18"/>
                <w:lang w:val="mk-MK"/>
              </w:rPr>
              <w:t>Село Јабалково</w:t>
            </w:r>
          </w:p>
        </w:tc>
        <w:tc>
          <w:tcPr>
            <w:tcW w:w="567" w:type="dxa"/>
          </w:tcPr>
          <w:p w:rsidR="00871004" w:rsidRPr="00E876D3" w:rsidRDefault="004A5B7A"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Не</w:t>
            </w:r>
          </w:p>
        </w:tc>
        <w:tc>
          <w:tcPr>
            <w:tcW w:w="516" w:type="dxa"/>
          </w:tcPr>
          <w:p w:rsidR="00871004" w:rsidRPr="00E876D3" w:rsidRDefault="004A5B7A"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Не</w:t>
            </w:r>
          </w:p>
        </w:tc>
        <w:tc>
          <w:tcPr>
            <w:tcW w:w="604" w:type="dxa"/>
          </w:tcPr>
          <w:p w:rsidR="00871004" w:rsidRPr="00E876D3" w:rsidRDefault="00871004"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Да</w:t>
            </w:r>
          </w:p>
        </w:tc>
        <w:tc>
          <w:tcPr>
            <w:tcW w:w="567" w:type="dxa"/>
          </w:tcPr>
          <w:p w:rsidR="00871004" w:rsidRPr="00E876D3" w:rsidRDefault="00871004"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бр</w:t>
            </w:r>
          </w:p>
        </w:tc>
      </w:tr>
      <w:tr w:rsidR="00871004" w:rsidRPr="00E876D3" w:rsidTr="00871004">
        <w:trPr>
          <w:cnfStyle w:val="000000010000" w:firstRow="0" w:lastRow="0" w:firstColumn="0" w:lastColumn="0" w:oddVBand="0" w:evenVBand="0" w:oddHBand="0" w:evenHBand="1" w:firstRowFirstColumn="0" w:firstRowLastColumn="0" w:lastRowFirstColumn="0" w:lastRowLastColumn="0"/>
          <w:trHeight w:hRule="exact" w:val="242"/>
        </w:trPr>
        <w:tc>
          <w:tcPr>
            <w:tcW w:w="1668" w:type="dxa"/>
            <w:vMerge/>
          </w:tcPr>
          <w:p w:rsidR="00871004" w:rsidRPr="00E876D3" w:rsidRDefault="00871004" w:rsidP="00871004">
            <w:pPr>
              <w:rPr>
                <w:rFonts w:ascii="Times New Roman" w:hAnsi="Times New Roman" w:cs="Times New Roman"/>
                <w:lang w:val="mk-MK"/>
              </w:rPr>
            </w:pPr>
          </w:p>
        </w:tc>
        <w:tc>
          <w:tcPr>
            <w:tcW w:w="2779" w:type="dxa"/>
            <w:vMerge/>
          </w:tcPr>
          <w:p w:rsidR="00871004" w:rsidRPr="00E876D3" w:rsidRDefault="00871004" w:rsidP="00871004">
            <w:pPr>
              <w:pStyle w:val="TableParagraph"/>
              <w:rPr>
                <w:rFonts w:ascii="Times New Roman" w:hAnsi="Times New Roman" w:cs="Times New Roman"/>
                <w:spacing w:val="-1"/>
                <w:sz w:val="18"/>
                <w:lang w:val="mk-MK"/>
              </w:rPr>
            </w:pPr>
          </w:p>
        </w:tc>
        <w:tc>
          <w:tcPr>
            <w:tcW w:w="3080" w:type="dxa"/>
          </w:tcPr>
          <w:p w:rsidR="00871004" w:rsidRPr="00E876D3" w:rsidRDefault="00871004" w:rsidP="00871004">
            <w:pPr>
              <w:pStyle w:val="TableParagraph"/>
              <w:jc w:val="left"/>
              <w:rPr>
                <w:rFonts w:ascii="Times New Roman" w:eastAsia="Times New Roman" w:hAnsi="Times New Roman" w:cs="Times New Roman"/>
                <w:sz w:val="18"/>
                <w:szCs w:val="18"/>
                <w:lang w:val="mk-MK"/>
              </w:rPr>
            </w:pPr>
            <w:r w:rsidRPr="00E876D3">
              <w:rPr>
                <w:rFonts w:ascii="Times New Roman" w:hAnsi="Times New Roman" w:cs="Times New Roman"/>
                <w:sz w:val="18"/>
                <w:szCs w:val="18"/>
                <w:lang w:val="mk-MK"/>
              </w:rPr>
              <w:t>Село Копиловци</w:t>
            </w:r>
          </w:p>
        </w:tc>
        <w:tc>
          <w:tcPr>
            <w:tcW w:w="567" w:type="dxa"/>
          </w:tcPr>
          <w:p w:rsidR="00871004" w:rsidRPr="00E876D3" w:rsidRDefault="004A5B7A"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Не</w:t>
            </w:r>
          </w:p>
        </w:tc>
        <w:tc>
          <w:tcPr>
            <w:tcW w:w="516" w:type="dxa"/>
          </w:tcPr>
          <w:p w:rsidR="00871004" w:rsidRPr="00E876D3" w:rsidRDefault="00871004"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Да</w:t>
            </w:r>
          </w:p>
        </w:tc>
        <w:tc>
          <w:tcPr>
            <w:tcW w:w="604" w:type="dxa"/>
          </w:tcPr>
          <w:p w:rsidR="00871004" w:rsidRPr="00E876D3" w:rsidRDefault="00871004"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Да</w:t>
            </w:r>
          </w:p>
        </w:tc>
        <w:tc>
          <w:tcPr>
            <w:tcW w:w="567" w:type="dxa"/>
          </w:tcPr>
          <w:p w:rsidR="00871004" w:rsidRPr="00E876D3" w:rsidRDefault="00871004"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бр</w:t>
            </w:r>
          </w:p>
        </w:tc>
      </w:tr>
      <w:tr w:rsidR="00871004" w:rsidRPr="00E876D3" w:rsidTr="00871004">
        <w:trPr>
          <w:cnfStyle w:val="000000100000" w:firstRow="0" w:lastRow="0" w:firstColumn="0" w:lastColumn="0" w:oddVBand="0" w:evenVBand="0" w:oddHBand="1" w:evenHBand="0" w:firstRowFirstColumn="0" w:firstRowLastColumn="0" w:lastRowFirstColumn="0" w:lastRowLastColumn="0"/>
          <w:trHeight w:hRule="exact" w:val="242"/>
        </w:trPr>
        <w:tc>
          <w:tcPr>
            <w:tcW w:w="1668" w:type="dxa"/>
            <w:vMerge/>
          </w:tcPr>
          <w:p w:rsidR="00871004" w:rsidRPr="00E876D3" w:rsidRDefault="00871004" w:rsidP="00871004">
            <w:pPr>
              <w:rPr>
                <w:rFonts w:ascii="Times New Roman" w:hAnsi="Times New Roman" w:cs="Times New Roman"/>
                <w:lang w:val="mk-MK"/>
              </w:rPr>
            </w:pPr>
          </w:p>
        </w:tc>
        <w:tc>
          <w:tcPr>
            <w:tcW w:w="2779" w:type="dxa"/>
            <w:vMerge/>
          </w:tcPr>
          <w:p w:rsidR="00871004" w:rsidRPr="00E876D3" w:rsidRDefault="00871004" w:rsidP="00871004">
            <w:pPr>
              <w:pStyle w:val="TableParagraph"/>
              <w:rPr>
                <w:rFonts w:ascii="Times New Roman" w:hAnsi="Times New Roman" w:cs="Times New Roman"/>
                <w:spacing w:val="-1"/>
                <w:sz w:val="18"/>
                <w:lang w:val="mk-MK"/>
              </w:rPr>
            </w:pPr>
          </w:p>
        </w:tc>
        <w:tc>
          <w:tcPr>
            <w:tcW w:w="3080" w:type="dxa"/>
          </w:tcPr>
          <w:p w:rsidR="00871004" w:rsidRPr="00E876D3" w:rsidRDefault="00871004" w:rsidP="00871004">
            <w:pPr>
              <w:pStyle w:val="TableParagraph"/>
              <w:jc w:val="left"/>
              <w:rPr>
                <w:rFonts w:ascii="Times New Roman" w:eastAsia="Times New Roman" w:hAnsi="Times New Roman" w:cs="Times New Roman"/>
                <w:sz w:val="18"/>
                <w:szCs w:val="18"/>
                <w:lang w:val="mk-MK"/>
              </w:rPr>
            </w:pPr>
            <w:r w:rsidRPr="00E876D3">
              <w:rPr>
                <w:rFonts w:ascii="Times New Roman" w:hAnsi="Times New Roman" w:cs="Times New Roman"/>
                <w:sz w:val="18"/>
                <w:szCs w:val="18"/>
                <w:lang w:val="mk-MK"/>
              </w:rPr>
              <w:t>село Шишковци</w:t>
            </w:r>
          </w:p>
        </w:tc>
        <w:tc>
          <w:tcPr>
            <w:tcW w:w="567" w:type="dxa"/>
          </w:tcPr>
          <w:p w:rsidR="00871004" w:rsidRPr="00E876D3" w:rsidRDefault="004A5B7A"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Не</w:t>
            </w:r>
          </w:p>
        </w:tc>
        <w:tc>
          <w:tcPr>
            <w:tcW w:w="516" w:type="dxa"/>
          </w:tcPr>
          <w:p w:rsidR="00871004" w:rsidRPr="00E876D3" w:rsidRDefault="004A5B7A"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Не</w:t>
            </w:r>
          </w:p>
        </w:tc>
        <w:tc>
          <w:tcPr>
            <w:tcW w:w="604" w:type="dxa"/>
          </w:tcPr>
          <w:p w:rsidR="00871004" w:rsidRPr="00E876D3" w:rsidRDefault="004A5B7A"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Не</w:t>
            </w:r>
          </w:p>
        </w:tc>
        <w:tc>
          <w:tcPr>
            <w:tcW w:w="567" w:type="dxa"/>
          </w:tcPr>
          <w:p w:rsidR="00871004" w:rsidRPr="00E876D3" w:rsidRDefault="00871004"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Да</w:t>
            </w:r>
          </w:p>
        </w:tc>
      </w:tr>
      <w:tr w:rsidR="00871004" w:rsidRPr="00E876D3" w:rsidTr="00871004">
        <w:trPr>
          <w:cnfStyle w:val="000000010000" w:firstRow="0" w:lastRow="0" w:firstColumn="0" w:lastColumn="0" w:oddVBand="0" w:evenVBand="0" w:oddHBand="0" w:evenHBand="1" w:firstRowFirstColumn="0" w:firstRowLastColumn="0" w:lastRowFirstColumn="0" w:lastRowLastColumn="0"/>
          <w:trHeight w:hRule="exact" w:val="242"/>
        </w:trPr>
        <w:tc>
          <w:tcPr>
            <w:tcW w:w="1668" w:type="dxa"/>
            <w:vMerge/>
          </w:tcPr>
          <w:p w:rsidR="00871004" w:rsidRPr="00E876D3" w:rsidRDefault="00871004" w:rsidP="00871004">
            <w:pPr>
              <w:rPr>
                <w:rFonts w:ascii="Times New Roman" w:hAnsi="Times New Roman" w:cs="Times New Roman"/>
                <w:lang w:val="mk-MK"/>
              </w:rPr>
            </w:pPr>
          </w:p>
        </w:tc>
        <w:tc>
          <w:tcPr>
            <w:tcW w:w="2779" w:type="dxa"/>
            <w:vMerge/>
          </w:tcPr>
          <w:p w:rsidR="00871004" w:rsidRPr="00E876D3" w:rsidRDefault="00871004" w:rsidP="00871004">
            <w:pPr>
              <w:pStyle w:val="TableParagraph"/>
              <w:rPr>
                <w:rFonts w:ascii="Times New Roman" w:hAnsi="Times New Roman" w:cs="Times New Roman"/>
                <w:spacing w:val="-1"/>
                <w:sz w:val="18"/>
                <w:lang w:val="mk-MK"/>
              </w:rPr>
            </w:pPr>
          </w:p>
        </w:tc>
        <w:tc>
          <w:tcPr>
            <w:tcW w:w="3080" w:type="dxa"/>
          </w:tcPr>
          <w:p w:rsidR="00871004" w:rsidRPr="00E876D3" w:rsidRDefault="00871004" w:rsidP="00871004">
            <w:pPr>
              <w:pStyle w:val="TableParagraph"/>
              <w:jc w:val="left"/>
              <w:rPr>
                <w:rFonts w:ascii="Times New Roman" w:eastAsia="Times New Roman" w:hAnsi="Times New Roman" w:cs="Times New Roman"/>
                <w:sz w:val="18"/>
                <w:szCs w:val="18"/>
                <w:lang w:val="mk-MK"/>
              </w:rPr>
            </w:pPr>
            <w:r w:rsidRPr="00E876D3">
              <w:rPr>
                <w:rFonts w:ascii="Times New Roman" w:hAnsi="Times New Roman" w:cs="Times New Roman"/>
                <w:sz w:val="18"/>
                <w:szCs w:val="18"/>
                <w:lang w:val="mk-MK"/>
              </w:rPr>
              <w:t>Пиперков Чифлик село</w:t>
            </w:r>
          </w:p>
        </w:tc>
        <w:tc>
          <w:tcPr>
            <w:tcW w:w="567" w:type="dxa"/>
          </w:tcPr>
          <w:p w:rsidR="00871004" w:rsidRPr="00E876D3" w:rsidRDefault="004A5B7A"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Не</w:t>
            </w:r>
          </w:p>
        </w:tc>
        <w:tc>
          <w:tcPr>
            <w:tcW w:w="516" w:type="dxa"/>
          </w:tcPr>
          <w:p w:rsidR="00871004" w:rsidRPr="00E876D3" w:rsidRDefault="004A5B7A"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Не</w:t>
            </w:r>
          </w:p>
        </w:tc>
        <w:tc>
          <w:tcPr>
            <w:tcW w:w="604" w:type="dxa"/>
          </w:tcPr>
          <w:p w:rsidR="00871004" w:rsidRPr="00E876D3" w:rsidRDefault="004A5B7A"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Не</w:t>
            </w:r>
          </w:p>
        </w:tc>
        <w:tc>
          <w:tcPr>
            <w:tcW w:w="567" w:type="dxa"/>
          </w:tcPr>
          <w:p w:rsidR="00871004" w:rsidRPr="00E876D3" w:rsidRDefault="00871004"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Да</w:t>
            </w:r>
          </w:p>
        </w:tc>
      </w:tr>
      <w:tr w:rsidR="00871004" w:rsidRPr="00E876D3" w:rsidTr="00871004">
        <w:trPr>
          <w:cnfStyle w:val="000000100000" w:firstRow="0" w:lastRow="0" w:firstColumn="0" w:lastColumn="0" w:oddVBand="0" w:evenVBand="0" w:oddHBand="1" w:evenHBand="0" w:firstRowFirstColumn="0" w:firstRowLastColumn="0" w:lastRowFirstColumn="0" w:lastRowLastColumn="0"/>
          <w:trHeight w:hRule="exact" w:val="432"/>
        </w:trPr>
        <w:tc>
          <w:tcPr>
            <w:tcW w:w="1668" w:type="dxa"/>
          </w:tcPr>
          <w:p w:rsidR="00871004" w:rsidRPr="00E876D3" w:rsidRDefault="00871004" w:rsidP="00871004">
            <w:pPr>
              <w:pStyle w:val="TableParagraph"/>
              <w:rPr>
                <w:rFonts w:ascii="Times New Roman" w:eastAsia="Times New Roman" w:hAnsi="Times New Roman" w:cs="Times New Roman"/>
                <w:sz w:val="18"/>
                <w:szCs w:val="18"/>
                <w:lang w:val="mk-MK"/>
              </w:rPr>
            </w:pPr>
            <w:r w:rsidRPr="00E876D3">
              <w:rPr>
                <w:rFonts w:ascii="Times New Roman" w:hAnsi="Times New Roman" w:cs="Times New Roman"/>
                <w:spacing w:val="-1"/>
                <w:sz w:val="18"/>
                <w:lang w:val="mk-MK"/>
              </w:rPr>
              <w:t>BG4G000000Q008</w:t>
            </w:r>
          </w:p>
        </w:tc>
        <w:tc>
          <w:tcPr>
            <w:tcW w:w="2779" w:type="dxa"/>
          </w:tcPr>
          <w:p w:rsidR="00871004" w:rsidRPr="00E876D3" w:rsidRDefault="00871004" w:rsidP="00871004">
            <w:pPr>
              <w:pStyle w:val="TableParagraph"/>
              <w:rPr>
                <w:rFonts w:ascii="Times New Roman" w:hAnsi="Times New Roman" w:cs="Times New Roman"/>
                <w:spacing w:val="-1"/>
                <w:sz w:val="18"/>
                <w:lang w:val="mk-MK"/>
              </w:rPr>
            </w:pPr>
            <w:r w:rsidRPr="00E876D3">
              <w:rPr>
                <w:rFonts w:ascii="Times New Roman" w:hAnsi="Times New Roman" w:cs="Times New Roman"/>
                <w:spacing w:val="-1"/>
                <w:sz w:val="18"/>
                <w:lang w:val="mk-MK"/>
              </w:rPr>
              <w:t xml:space="preserve">Порозни води во </w:t>
            </w:r>
            <w:r w:rsidR="001A4BCA" w:rsidRPr="00E876D3">
              <w:rPr>
                <w:rFonts w:ascii="Times New Roman" w:hAnsi="Times New Roman" w:cs="Times New Roman"/>
                <w:spacing w:val="-1"/>
                <w:sz w:val="18"/>
                <w:lang w:val="mk-MK"/>
              </w:rPr>
              <w:t>Квартар</w:t>
            </w:r>
            <w:r w:rsidRPr="00E876D3">
              <w:rPr>
                <w:rFonts w:ascii="Times New Roman" w:hAnsi="Times New Roman" w:cs="Times New Roman"/>
                <w:spacing w:val="-1"/>
                <w:sz w:val="18"/>
                <w:lang w:val="mk-MK"/>
              </w:rPr>
              <w:t xml:space="preserve"> -</w:t>
            </w:r>
          </w:p>
          <w:p w:rsidR="00871004" w:rsidRPr="00E876D3" w:rsidRDefault="00871004" w:rsidP="00871004">
            <w:pPr>
              <w:pStyle w:val="TableParagraph"/>
              <w:rPr>
                <w:rFonts w:ascii="Times New Roman" w:hAnsi="Times New Roman" w:cs="Times New Roman"/>
                <w:spacing w:val="-1"/>
                <w:sz w:val="18"/>
                <w:lang w:val="mk-MK"/>
              </w:rPr>
            </w:pPr>
            <w:r w:rsidRPr="00E876D3">
              <w:rPr>
                <w:rFonts w:ascii="Times New Roman" w:hAnsi="Times New Roman" w:cs="Times New Roman"/>
                <w:spacing w:val="-1"/>
                <w:sz w:val="18"/>
                <w:lang w:val="mk-MK"/>
              </w:rPr>
              <w:t>Причина</w:t>
            </w:r>
          </w:p>
        </w:tc>
        <w:tc>
          <w:tcPr>
            <w:tcW w:w="3080" w:type="dxa"/>
          </w:tcPr>
          <w:p w:rsidR="00871004" w:rsidRPr="00E876D3" w:rsidRDefault="00871004" w:rsidP="00423E20">
            <w:pPr>
              <w:pStyle w:val="TableParagraph"/>
              <w:jc w:val="left"/>
              <w:rPr>
                <w:rFonts w:ascii="Times New Roman" w:eastAsia="Times New Roman" w:hAnsi="Times New Roman" w:cs="Times New Roman"/>
                <w:sz w:val="18"/>
                <w:szCs w:val="18"/>
                <w:lang w:val="mk-MK"/>
              </w:rPr>
            </w:pPr>
            <w:r w:rsidRPr="00E876D3">
              <w:rPr>
                <w:rFonts w:ascii="Times New Roman" w:hAnsi="Times New Roman" w:cs="Times New Roman"/>
                <w:sz w:val="18"/>
                <w:szCs w:val="18"/>
                <w:lang w:val="mk-MK"/>
              </w:rPr>
              <w:t>Село Бања</w:t>
            </w:r>
          </w:p>
        </w:tc>
        <w:tc>
          <w:tcPr>
            <w:tcW w:w="567" w:type="dxa"/>
          </w:tcPr>
          <w:p w:rsidR="00871004" w:rsidRPr="00E876D3" w:rsidRDefault="004A5B7A"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Не</w:t>
            </w:r>
          </w:p>
        </w:tc>
        <w:tc>
          <w:tcPr>
            <w:tcW w:w="516" w:type="dxa"/>
          </w:tcPr>
          <w:p w:rsidR="00871004" w:rsidRPr="00E876D3" w:rsidRDefault="004A5B7A"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Не</w:t>
            </w:r>
          </w:p>
        </w:tc>
        <w:tc>
          <w:tcPr>
            <w:tcW w:w="604" w:type="dxa"/>
          </w:tcPr>
          <w:p w:rsidR="00871004" w:rsidRPr="00E876D3" w:rsidRDefault="004A5B7A"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Не</w:t>
            </w:r>
          </w:p>
        </w:tc>
        <w:tc>
          <w:tcPr>
            <w:tcW w:w="567" w:type="dxa"/>
          </w:tcPr>
          <w:p w:rsidR="00871004" w:rsidRPr="00E876D3" w:rsidRDefault="00871004"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Да</w:t>
            </w:r>
          </w:p>
        </w:tc>
      </w:tr>
      <w:tr w:rsidR="00871004" w:rsidRPr="00E876D3" w:rsidTr="00871004">
        <w:trPr>
          <w:cnfStyle w:val="000000010000" w:firstRow="0" w:lastRow="0" w:firstColumn="0" w:lastColumn="0" w:oddVBand="0" w:evenVBand="0" w:oddHBand="0" w:evenHBand="1" w:firstRowFirstColumn="0" w:firstRowLastColumn="0" w:lastRowFirstColumn="0" w:lastRowLastColumn="0"/>
          <w:trHeight w:hRule="exact" w:val="434"/>
        </w:trPr>
        <w:tc>
          <w:tcPr>
            <w:tcW w:w="1668" w:type="dxa"/>
          </w:tcPr>
          <w:p w:rsidR="00871004" w:rsidRPr="00E876D3" w:rsidRDefault="00871004" w:rsidP="00871004">
            <w:pPr>
              <w:pStyle w:val="TableParagraph"/>
              <w:rPr>
                <w:rFonts w:ascii="Times New Roman" w:eastAsia="Times New Roman" w:hAnsi="Times New Roman" w:cs="Times New Roman"/>
                <w:sz w:val="18"/>
                <w:szCs w:val="18"/>
                <w:lang w:val="mk-MK"/>
              </w:rPr>
            </w:pPr>
            <w:r w:rsidRPr="00E876D3">
              <w:rPr>
                <w:rFonts w:ascii="Times New Roman" w:hAnsi="Times New Roman" w:cs="Times New Roman"/>
                <w:spacing w:val="-1"/>
                <w:sz w:val="18"/>
                <w:lang w:val="mk-MK"/>
              </w:rPr>
              <w:t>BG4G000000Q009</w:t>
            </w:r>
          </w:p>
        </w:tc>
        <w:tc>
          <w:tcPr>
            <w:tcW w:w="2779" w:type="dxa"/>
          </w:tcPr>
          <w:p w:rsidR="00871004" w:rsidRPr="00E876D3" w:rsidRDefault="00871004" w:rsidP="00871004">
            <w:pPr>
              <w:pStyle w:val="TableParagraph"/>
              <w:rPr>
                <w:rFonts w:ascii="Times New Roman" w:eastAsia="Times New Roman" w:hAnsi="Times New Roman" w:cs="Times New Roman"/>
                <w:sz w:val="18"/>
                <w:szCs w:val="18"/>
                <w:lang w:val="mk-MK"/>
              </w:rPr>
            </w:pPr>
            <w:r w:rsidRPr="00E876D3">
              <w:rPr>
                <w:rFonts w:ascii="Times New Roman" w:hAnsi="Times New Roman" w:cs="Times New Roman"/>
                <w:sz w:val="18"/>
                <w:lang w:val="mk-MK"/>
              </w:rPr>
              <w:t xml:space="preserve">Порозни води во </w:t>
            </w:r>
            <w:r w:rsidR="00CE5658" w:rsidRPr="00E876D3">
              <w:rPr>
                <w:rFonts w:ascii="Times New Roman" w:hAnsi="Times New Roman" w:cs="Times New Roman"/>
                <w:sz w:val="18"/>
                <w:lang w:val="mk-MK"/>
              </w:rPr>
              <w:t>Квартар</w:t>
            </w:r>
            <w:r w:rsidRPr="00E876D3">
              <w:rPr>
                <w:rFonts w:ascii="Times New Roman" w:hAnsi="Times New Roman" w:cs="Times New Roman"/>
                <w:sz w:val="18"/>
                <w:lang w:val="mk-MK"/>
              </w:rPr>
              <w:t xml:space="preserve"> - Гоце Делчев</w:t>
            </w:r>
          </w:p>
        </w:tc>
        <w:tc>
          <w:tcPr>
            <w:tcW w:w="3080" w:type="dxa"/>
          </w:tcPr>
          <w:p w:rsidR="00871004" w:rsidRPr="00E876D3" w:rsidRDefault="00871004" w:rsidP="00871004">
            <w:pPr>
              <w:pStyle w:val="TableParagraph"/>
              <w:jc w:val="left"/>
              <w:rPr>
                <w:rFonts w:ascii="Times New Roman" w:eastAsia="Times New Roman" w:hAnsi="Times New Roman" w:cs="Times New Roman"/>
                <w:sz w:val="18"/>
                <w:szCs w:val="18"/>
                <w:lang w:val="mk-MK"/>
              </w:rPr>
            </w:pPr>
            <w:r w:rsidRPr="00E876D3">
              <w:rPr>
                <w:rFonts w:ascii="Times New Roman" w:hAnsi="Times New Roman"/>
                <w:sz w:val="18"/>
                <w:lang w:val="mk-MK"/>
              </w:rPr>
              <w:t>Гоце Делчев</w:t>
            </w:r>
          </w:p>
        </w:tc>
        <w:tc>
          <w:tcPr>
            <w:tcW w:w="567" w:type="dxa"/>
          </w:tcPr>
          <w:p w:rsidR="00871004" w:rsidRPr="00E876D3" w:rsidRDefault="004A5B7A"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Не</w:t>
            </w:r>
          </w:p>
        </w:tc>
        <w:tc>
          <w:tcPr>
            <w:tcW w:w="516" w:type="dxa"/>
          </w:tcPr>
          <w:p w:rsidR="00871004" w:rsidRPr="00E876D3" w:rsidRDefault="004A5B7A"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Не</w:t>
            </w:r>
          </w:p>
        </w:tc>
        <w:tc>
          <w:tcPr>
            <w:tcW w:w="604" w:type="dxa"/>
          </w:tcPr>
          <w:p w:rsidR="00871004" w:rsidRPr="00E876D3" w:rsidRDefault="00871004"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Да</w:t>
            </w:r>
          </w:p>
        </w:tc>
        <w:tc>
          <w:tcPr>
            <w:tcW w:w="567" w:type="dxa"/>
          </w:tcPr>
          <w:p w:rsidR="00871004" w:rsidRPr="00E876D3" w:rsidRDefault="00871004" w:rsidP="00871004">
            <w:pPr>
              <w:pStyle w:val="TableParagraph"/>
              <w:rPr>
                <w:rFonts w:ascii="Times New Roman" w:eastAsia="Times New Roman" w:hAnsi="Times New Roman" w:cs="Times New Roman"/>
                <w:sz w:val="18"/>
                <w:szCs w:val="18"/>
                <w:lang w:val="mk-MK"/>
              </w:rPr>
            </w:pPr>
            <w:r w:rsidRPr="00E876D3">
              <w:rPr>
                <w:rFonts w:ascii="Times New Roman" w:eastAsia="Times New Roman" w:hAnsi="Times New Roman" w:cs="Times New Roman"/>
                <w:bCs/>
                <w:sz w:val="17"/>
                <w:szCs w:val="17"/>
                <w:lang w:val="mk-MK"/>
              </w:rPr>
              <w:t>Да</w:t>
            </w:r>
          </w:p>
        </w:tc>
      </w:tr>
      <w:tr w:rsidR="00871004" w:rsidRPr="00E876D3" w:rsidTr="00871004">
        <w:trPr>
          <w:cnfStyle w:val="000000100000" w:firstRow="0" w:lastRow="0" w:firstColumn="0" w:lastColumn="0" w:oddVBand="0" w:evenVBand="0" w:oddHBand="1" w:evenHBand="0" w:firstRowFirstColumn="0" w:firstRowLastColumn="0" w:lastRowFirstColumn="0" w:lastRowLastColumn="0"/>
          <w:trHeight w:hRule="exact" w:val="434"/>
        </w:trPr>
        <w:tc>
          <w:tcPr>
            <w:tcW w:w="1668" w:type="dxa"/>
          </w:tcPr>
          <w:p w:rsidR="00871004" w:rsidRPr="00E876D3" w:rsidRDefault="00871004" w:rsidP="00871004">
            <w:pPr>
              <w:pStyle w:val="TableParagraph"/>
              <w:rPr>
                <w:rFonts w:ascii="Times New Roman" w:eastAsia="Times New Roman" w:hAnsi="Times New Roman" w:cs="Times New Roman"/>
                <w:sz w:val="18"/>
                <w:szCs w:val="18"/>
                <w:lang w:val="mk-MK"/>
              </w:rPr>
            </w:pPr>
            <w:r w:rsidRPr="00E876D3">
              <w:rPr>
                <w:rFonts w:ascii="Times New Roman" w:hAnsi="Times New Roman" w:cs="Times New Roman"/>
                <w:spacing w:val="-1"/>
                <w:sz w:val="18"/>
                <w:lang w:val="mk-MK"/>
              </w:rPr>
              <w:t>BG4G001QNPg010</w:t>
            </w:r>
          </w:p>
        </w:tc>
        <w:tc>
          <w:tcPr>
            <w:tcW w:w="2779" w:type="dxa"/>
          </w:tcPr>
          <w:p w:rsidR="00871004" w:rsidRPr="00E876D3" w:rsidRDefault="00871004" w:rsidP="00871004">
            <w:pPr>
              <w:pStyle w:val="TableParagraph"/>
              <w:spacing w:line="203" w:lineRule="exact"/>
              <w:rPr>
                <w:rFonts w:ascii="Times New Roman" w:hAnsi="Times New Roman" w:cs="Times New Roman"/>
                <w:sz w:val="18"/>
                <w:lang w:val="mk-MK"/>
              </w:rPr>
            </w:pPr>
            <w:r w:rsidRPr="00E876D3">
              <w:rPr>
                <w:rFonts w:ascii="Times New Roman" w:hAnsi="Times New Roman" w:cs="Times New Roman"/>
                <w:sz w:val="18"/>
                <w:lang w:val="mk-MK"/>
              </w:rPr>
              <w:t xml:space="preserve">Порозни води во </w:t>
            </w:r>
            <w:r w:rsidR="001A4BCA" w:rsidRPr="00E876D3">
              <w:rPr>
                <w:rFonts w:ascii="Times New Roman" w:hAnsi="Times New Roman" w:cs="Times New Roman"/>
                <w:sz w:val="18"/>
                <w:lang w:val="mk-MK"/>
              </w:rPr>
              <w:t>Квартар</w:t>
            </w:r>
            <w:r w:rsidRPr="00E876D3">
              <w:rPr>
                <w:rFonts w:ascii="Times New Roman" w:hAnsi="Times New Roman" w:cs="Times New Roman"/>
                <w:sz w:val="18"/>
                <w:lang w:val="mk-MK"/>
              </w:rPr>
              <w:t xml:space="preserve"> -</w:t>
            </w:r>
          </w:p>
          <w:p w:rsidR="00871004" w:rsidRPr="00E876D3" w:rsidRDefault="00CE5658" w:rsidP="00871004">
            <w:pPr>
              <w:pStyle w:val="TableParagraph"/>
              <w:spacing w:line="207" w:lineRule="exact"/>
              <w:rPr>
                <w:rFonts w:ascii="Times New Roman" w:eastAsia="Times New Roman" w:hAnsi="Times New Roman" w:cs="Times New Roman"/>
                <w:sz w:val="18"/>
                <w:szCs w:val="18"/>
                <w:lang w:val="mk-MK"/>
              </w:rPr>
            </w:pPr>
            <w:r w:rsidRPr="00E876D3">
              <w:rPr>
                <w:rFonts w:ascii="Times New Roman" w:hAnsi="Times New Roman" w:cs="Times New Roman"/>
                <w:sz w:val="18"/>
                <w:lang w:val="mk-MK"/>
              </w:rPr>
              <w:t>Неоген</w:t>
            </w:r>
            <w:r w:rsidR="00871004" w:rsidRPr="00E876D3">
              <w:rPr>
                <w:rFonts w:ascii="Times New Roman" w:hAnsi="Times New Roman" w:cs="Times New Roman"/>
                <w:sz w:val="18"/>
                <w:lang w:val="mk-MK"/>
              </w:rPr>
              <w:t>-</w:t>
            </w:r>
            <w:r w:rsidRPr="00E876D3">
              <w:rPr>
                <w:rFonts w:ascii="Times New Roman" w:hAnsi="Times New Roman" w:cs="Times New Roman"/>
                <w:sz w:val="18"/>
                <w:lang w:val="mk-MK"/>
              </w:rPr>
              <w:t>Палеоген</w:t>
            </w:r>
            <w:r w:rsidR="00871004" w:rsidRPr="00E876D3">
              <w:rPr>
                <w:rFonts w:ascii="Times New Roman" w:hAnsi="Times New Roman" w:cs="Times New Roman"/>
                <w:sz w:val="18"/>
                <w:lang w:val="mk-MK"/>
              </w:rPr>
              <w:t xml:space="preserve"> - Доспат</w:t>
            </w:r>
          </w:p>
        </w:tc>
        <w:tc>
          <w:tcPr>
            <w:tcW w:w="3080" w:type="dxa"/>
          </w:tcPr>
          <w:p w:rsidR="00871004" w:rsidRPr="00E876D3" w:rsidRDefault="00871004" w:rsidP="004A5B7A">
            <w:pPr>
              <w:pStyle w:val="TableParagraph"/>
              <w:jc w:val="left"/>
              <w:rPr>
                <w:rFonts w:ascii="Times New Roman" w:eastAsia="Times New Roman" w:hAnsi="Times New Roman" w:cs="Times New Roman"/>
                <w:sz w:val="18"/>
                <w:szCs w:val="18"/>
                <w:lang w:val="mk-MK"/>
              </w:rPr>
            </w:pPr>
            <w:r w:rsidRPr="00E876D3">
              <w:rPr>
                <w:rFonts w:ascii="Times New Roman" w:hAnsi="Times New Roman"/>
                <w:spacing w:val="-1"/>
                <w:sz w:val="18"/>
                <w:lang w:val="mk-MK"/>
              </w:rPr>
              <w:t>DDWS_W&amp;S_</w:t>
            </w:r>
            <w:r w:rsidR="004A5B7A" w:rsidRPr="00E876D3">
              <w:rPr>
                <w:rFonts w:ascii="Times New Roman" w:hAnsi="Times New Roman"/>
                <w:spacing w:val="-1"/>
                <w:sz w:val="18"/>
                <w:lang w:val="mk-MK"/>
              </w:rPr>
              <w:t>Смолјан</w:t>
            </w:r>
            <w:r w:rsidRPr="00E876D3">
              <w:rPr>
                <w:rFonts w:ascii="Times New Roman" w:hAnsi="Times New Roman"/>
                <w:spacing w:val="-1"/>
                <w:sz w:val="18"/>
                <w:lang w:val="mk-MK"/>
              </w:rPr>
              <w:t>_41510482</w:t>
            </w:r>
          </w:p>
        </w:tc>
        <w:tc>
          <w:tcPr>
            <w:tcW w:w="567" w:type="dxa"/>
          </w:tcPr>
          <w:p w:rsidR="00871004" w:rsidRPr="00E876D3" w:rsidRDefault="00871004" w:rsidP="00871004">
            <w:pPr>
              <w:pStyle w:val="TableParagraph"/>
              <w:rPr>
                <w:rFonts w:ascii="Times New Roman" w:eastAsia="Times New Roman" w:hAnsi="Times New Roman" w:cs="Times New Roman"/>
                <w:b/>
                <w:bCs/>
                <w:sz w:val="17"/>
                <w:szCs w:val="17"/>
                <w:lang w:val="mk-MK"/>
              </w:rPr>
            </w:pPr>
          </w:p>
          <w:p w:rsidR="00871004" w:rsidRPr="00E876D3" w:rsidRDefault="004A5B7A"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Не</w:t>
            </w:r>
          </w:p>
        </w:tc>
        <w:tc>
          <w:tcPr>
            <w:tcW w:w="516" w:type="dxa"/>
          </w:tcPr>
          <w:p w:rsidR="00871004" w:rsidRPr="00E876D3" w:rsidRDefault="00871004" w:rsidP="00871004">
            <w:pPr>
              <w:pStyle w:val="TableParagraph"/>
              <w:rPr>
                <w:rFonts w:ascii="Times New Roman" w:eastAsia="Times New Roman" w:hAnsi="Times New Roman" w:cs="Times New Roman"/>
                <w:b/>
                <w:bCs/>
                <w:sz w:val="17"/>
                <w:szCs w:val="17"/>
                <w:lang w:val="mk-MK"/>
              </w:rPr>
            </w:pPr>
          </w:p>
          <w:p w:rsidR="00871004" w:rsidRPr="00E876D3" w:rsidRDefault="00871004"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Да</w:t>
            </w:r>
          </w:p>
        </w:tc>
        <w:tc>
          <w:tcPr>
            <w:tcW w:w="604" w:type="dxa"/>
          </w:tcPr>
          <w:p w:rsidR="00871004" w:rsidRPr="00E876D3" w:rsidRDefault="00871004" w:rsidP="00871004">
            <w:pPr>
              <w:pStyle w:val="TableParagraph"/>
              <w:rPr>
                <w:rFonts w:ascii="Times New Roman" w:hAnsi="Times New Roman"/>
                <w:spacing w:val="-1"/>
                <w:sz w:val="18"/>
                <w:lang w:val="mk-MK"/>
              </w:rPr>
            </w:pPr>
          </w:p>
          <w:p w:rsidR="00871004" w:rsidRPr="00E876D3" w:rsidRDefault="00871004"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Да</w:t>
            </w:r>
          </w:p>
        </w:tc>
        <w:tc>
          <w:tcPr>
            <w:tcW w:w="567" w:type="dxa"/>
          </w:tcPr>
          <w:p w:rsidR="00871004" w:rsidRPr="00E876D3" w:rsidRDefault="00871004" w:rsidP="00871004">
            <w:pPr>
              <w:pStyle w:val="TableParagraph"/>
              <w:rPr>
                <w:rFonts w:ascii="Times New Roman" w:eastAsia="Times New Roman" w:hAnsi="Times New Roman" w:cs="Times New Roman"/>
                <w:b/>
                <w:bCs/>
                <w:sz w:val="17"/>
                <w:szCs w:val="17"/>
                <w:lang w:val="mk-MK"/>
              </w:rPr>
            </w:pPr>
          </w:p>
          <w:p w:rsidR="00871004" w:rsidRPr="00E876D3" w:rsidRDefault="004A5B7A"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Не</w:t>
            </w:r>
          </w:p>
        </w:tc>
      </w:tr>
      <w:tr w:rsidR="00871004" w:rsidRPr="00E876D3" w:rsidTr="00871004">
        <w:trPr>
          <w:cnfStyle w:val="000000010000" w:firstRow="0" w:lastRow="0" w:firstColumn="0" w:lastColumn="0" w:oddVBand="0" w:evenVBand="0" w:oddHBand="0" w:evenHBand="1" w:firstRowFirstColumn="0" w:firstRowLastColumn="0" w:lastRowFirstColumn="0" w:lastRowLastColumn="0"/>
          <w:trHeight w:hRule="exact" w:val="430"/>
        </w:trPr>
        <w:tc>
          <w:tcPr>
            <w:tcW w:w="1668" w:type="dxa"/>
          </w:tcPr>
          <w:p w:rsidR="00871004" w:rsidRPr="00E876D3" w:rsidRDefault="00871004" w:rsidP="00871004">
            <w:pPr>
              <w:pStyle w:val="TableParagraph"/>
              <w:rPr>
                <w:rFonts w:ascii="Times New Roman" w:eastAsia="Times New Roman" w:hAnsi="Times New Roman" w:cs="Times New Roman"/>
                <w:sz w:val="18"/>
                <w:szCs w:val="18"/>
                <w:lang w:val="mk-MK"/>
              </w:rPr>
            </w:pPr>
            <w:r w:rsidRPr="00E876D3">
              <w:rPr>
                <w:rFonts w:ascii="Times New Roman" w:hAnsi="Times New Roman" w:cs="Times New Roman"/>
                <w:spacing w:val="-1"/>
                <w:sz w:val="18"/>
                <w:lang w:val="mk-MK"/>
              </w:rPr>
              <w:t>BG4G000000N011</w:t>
            </w:r>
          </w:p>
        </w:tc>
        <w:tc>
          <w:tcPr>
            <w:tcW w:w="2779" w:type="dxa"/>
          </w:tcPr>
          <w:p w:rsidR="00871004" w:rsidRPr="00E876D3" w:rsidRDefault="00871004" w:rsidP="00871004">
            <w:pPr>
              <w:pStyle w:val="TableParagraph"/>
              <w:spacing w:line="201" w:lineRule="exact"/>
              <w:rPr>
                <w:rFonts w:ascii="Times New Roman" w:hAnsi="Times New Roman" w:cs="Times New Roman"/>
                <w:sz w:val="18"/>
                <w:lang w:val="mk-MK"/>
              </w:rPr>
            </w:pPr>
            <w:r w:rsidRPr="00E876D3">
              <w:rPr>
                <w:rFonts w:ascii="Times New Roman" w:hAnsi="Times New Roman" w:cs="Times New Roman"/>
                <w:sz w:val="18"/>
                <w:lang w:val="mk-MK"/>
              </w:rPr>
              <w:t xml:space="preserve">Порозни води во </w:t>
            </w:r>
            <w:r w:rsidR="00CE5658" w:rsidRPr="00E876D3">
              <w:rPr>
                <w:rFonts w:ascii="Times New Roman" w:hAnsi="Times New Roman" w:cs="Times New Roman"/>
                <w:sz w:val="18"/>
                <w:lang w:val="mk-MK"/>
              </w:rPr>
              <w:t>Неоген</w:t>
            </w:r>
            <w:r w:rsidRPr="00E876D3">
              <w:rPr>
                <w:rFonts w:ascii="Times New Roman" w:hAnsi="Times New Roman" w:cs="Times New Roman"/>
                <w:sz w:val="18"/>
                <w:lang w:val="mk-MK"/>
              </w:rPr>
              <w:t>от -</w:t>
            </w:r>
          </w:p>
          <w:p w:rsidR="00871004" w:rsidRPr="00E876D3" w:rsidRDefault="00871004" w:rsidP="00871004">
            <w:pPr>
              <w:pStyle w:val="TableParagraph"/>
              <w:rPr>
                <w:rFonts w:ascii="Times New Roman" w:eastAsia="Times New Roman" w:hAnsi="Times New Roman" w:cs="Times New Roman"/>
                <w:sz w:val="18"/>
                <w:szCs w:val="18"/>
                <w:lang w:val="mk-MK"/>
              </w:rPr>
            </w:pPr>
            <w:r w:rsidRPr="00E876D3">
              <w:rPr>
                <w:rFonts w:ascii="Times New Roman" w:hAnsi="Times New Roman" w:cs="Times New Roman"/>
                <w:sz w:val="18"/>
                <w:lang w:val="mk-MK"/>
              </w:rPr>
              <w:t>Струмешница</w:t>
            </w:r>
          </w:p>
        </w:tc>
        <w:tc>
          <w:tcPr>
            <w:tcW w:w="3080" w:type="dxa"/>
          </w:tcPr>
          <w:p w:rsidR="00871004" w:rsidRPr="00E876D3" w:rsidRDefault="00CE5658" w:rsidP="00871004">
            <w:pPr>
              <w:pStyle w:val="TableParagraph"/>
              <w:jc w:val="left"/>
              <w:rPr>
                <w:rFonts w:ascii="Times New Roman" w:eastAsia="Times New Roman" w:hAnsi="Times New Roman" w:cs="Times New Roman"/>
                <w:sz w:val="18"/>
                <w:szCs w:val="18"/>
                <w:lang w:val="mk-MK"/>
              </w:rPr>
            </w:pPr>
            <w:r w:rsidRPr="00E876D3">
              <w:rPr>
                <w:rFonts w:ascii="Times New Roman" w:hAnsi="Times New Roman"/>
                <w:spacing w:val="-1"/>
                <w:sz w:val="18"/>
                <w:lang w:val="mk-MK"/>
              </w:rPr>
              <w:t>Неоген</w:t>
            </w:r>
            <w:r w:rsidR="00871004" w:rsidRPr="00E876D3">
              <w:rPr>
                <w:rFonts w:ascii="Times New Roman" w:hAnsi="Times New Roman"/>
                <w:spacing w:val="-1"/>
                <w:sz w:val="18"/>
                <w:lang w:val="mk-MK"/>
              </w:rPr>
              <w:t>_Петрич</w:t>
            </w:r>
          </w:p>
        </w:tc>
        <w:tc>
          <w:tcPr>
            <w:tcW w:w="567" w:type="dxa"/>
          </w:tcPr>
          <w:p w:rsidR="00871004" w:rsidRPr="00E876D3" w:rsidRDefault="00871004"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Да</w:t>
            </w:r>
          </w:p>
        </w:tc>
        <w:tc>
          <w:tcPr>
            <w:tcW w:w="516" w:type="dxa"/>
          </w:tcPr>
          <w:p w:rsidR="00871004" w:rsidRPr="00E876D3" w:rsidRDefault="004A5B7A"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Не</w:t>
            </w:r>
          </w:p>
        </w:tc>
        <w:tc>
          <w:tcPr>
            <w:tcW w:w="604" w:type="dxa"/>
          </w:tcPr>
          <w:p w:rsidR="00871004" w:rsidRPr="00E876D3" w:rsidRDefault="004A5B7A"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Не</w:t>
            </w:r>
          </w:p>
        </w:tc>
        <w:tc>
          <w:tcPr>
            <w:tcW w:w="567" w:type="dxa"/>
          </w:tcPr>
          <w:p w:rsidR="00871004" w:rsidRPr="00E876D3" w:rsidRDefault="004A5B7A" w:rsidP="00871004">
            <w:pPr>
              <w:pStyle w:val="TableParagraph"/>
              <w:rPr>
                <w:rFonts w:ascii="Times New Roman" w:eastAsia="Times New Roman" w:hAnsi="Times New Roman" w:cs="Times New Roman"/>
                <w:sz w:val="18"/>
                <w:szCs w:val="18"/>
                <w:lang w:val="mk-MK"/>
              </w:rPr>
            </w:pPr>
            <w:r w:rsidRPr="00E876D3">
              <w:rPr>
                <w:rFonts w:ascii="Times New Roman" w:hAnsi="Times New Roman"/>
                <w:spacing w:val="-1"/>
                <w:sz w:val="18"/>
                <w:lang w:val="mk-MK"/>
              </w:rPr>
              <w:t>Не</w:t>
            </w:r>
          </w:p>
        </w:tc>
      </w:tr>
    </w:tbl>
    <w:p w:rsidR="00C856B9" w:rsidRPr="00E876D3" w:rsidRDefault="00C856B9" w:rsidP="00C856B9">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Резултатите од анализата на ризикот од </w:t>
      </w:r>
      <w:r w:rsidR="001B605D" w:rsidRPr="00E876D3">
        <w:rPr>
          <w:rFonts w:ascii="Times New Roman" w:hAnsi="Times New Roman" w:cs="Times New Roman"/>
          <w:sz w:val="24"/>
          <w:szCs w:val="24"/>
          <w:lang w:val="mk-MK"/>
        </w:rPr>
        <w:t>ПУРС</w:t>
      </w:r>
      <w:r w:rsidRPr="00E876D3">
        <w:rPr>
          <w:rFonts w:ascii="Times New Roman" w:hAnsi="Times New Roman" w:cs="Times New Roman"/>
          <w:sz w:val="24"/>
          <w:szCs w:val="24"/>
          <w:lang w:val="mk-MK"/>
        </w:rPr>
        <w:t xml:space="preserve"> за хемиск</w:t>
      </w:r>
      <w:r w:rsidR="00423E20" w:rsidRPr="00E876D3">
        <w:rPr>
          <w:rFonts w:ascii="Times New Roman" w:hAnsi="Times New Roman" w:cs="Times New Roman"/>
          <w:sz w:val="24"/>
          <w:szCs w:val="24"/>
          <w:lang w:val="mk-MK"/>
        </w:rPr>
        <w:t>ата состојба</w:t>
      </w:r>
      <w:r w:rsidRPr="00E876D3">
        <w:rPr>
          <w:rFonts w:ascii="Times New Roman" w:hAnsi="Times New Roman" w:cs="Times New Roman"/>
          <w:sz w:val="24"/>
          <w:szCs w:val="24"/>
          <w:lang w:val="mk-MK"/>
        </w:rPr>
        <w:t xml:space="preserve"> на </w:t>
      </w:r>
      <w:r w:rsidR="001B605D" w:rsidRPr="00E876D3">
        <w:rPr>
          <w:rFonts w:ascii="Times New Roman" w:hAnsi="Times New Roman" w:cs="Times New Roman"/>
          <w:sz w:val="24"/>
          <w:szCs w:val="24"/>
          <w:lang w:val="mk-MK"/>
        </w:rPr>
        <w:t>ПзВТ</w:t>
      </w:r>
      <w:r w:rsidRPr="00E876D3">
        <w:rPr>
          <w:rFonts w:ascii="Times New Roman" w:hAnsi="Times New Roman" w:cs="Times New Roman"/>
          <w:sz w:val="24"/>
          <w:szCs w:val="24"/>
          <w:lang w:val="mk-MK"/>
        </w:rPr>
        <w:t xml:space="preserve"> од значителен точкест и дифузен притисок покажуваат дека не се идентификувани </w:t>
      </w:r>
      <w:r w:rsidR="001B605D" w:rsidRPr="00E876D3">
        <w:rPr>
          <w:rFonts w:ascii="Times New Roman" w:hAnsi="Times New Roman" w:cs="Times New Roman"/>
          <w:sz w:val="24"/>
          <w:szCs w:val="24"/>
          <w:lang w:val="mk-MK"/>
        </w:rPr>
        <w:t xml:space="preserve">ПзВТ </w:t>
      </w:r>
      <w:r w:rsidRPr="00E876D3">
        <w:rPr>
          <w:rFonts w:ascii="Times New Roman" w:hAnsi="Times New Roman" w:cs="Times New Roman"/>
          <w:sz w:val="24"/>
          <w:szCs w:val="24"/>
          <w:lang w:val="mk-MK"/>
        </w:rPr>
        <w:t xml:space="preserve">со ризик од </w:t>
      </w:r>
      <w:r w:rsidR="00423E20" w:rsidRPr="00E876D3">
        <w:rPr>
          <w:rFonts w:ascii="Times New Roman" w:hAnsi="Times New Roman" w:cs="Times New Roman"/>
          <w:sz w:val="24"/>
          <w:szCs w:val="24"/>
          <w:lang w:val="mk-MK"/>
        </w:rPr>
        <w:t>точкести</w:t>
      </w:r>
      <w:r w:rsidRPr="00E876D3">
        <w:rPr>
          <w:rFonts w:ascii="Times New Roman" w:hAnsi="Times New Roman" w:cs="Times New Roman"/>
          <w:sz w:val="24"/>
          <w:szCs w:val="24"/>
          <w:lang w:val="mk-MK"/>
        </w:rPr>
        <w:t xml:space="preserve"> извори на загадување, но идентификувани се 9 </w:t>
      </w:r>
      <w:r w:rsidR="001B605D" w:rsidRPr="00E876D3">
        <w:rPr>
          <w:rFonts w:ascii="Times New Roman" w:hAnsi="Times New Roman" w:cs="Times New Roman"/>
          <w:sz w:val="24"/>
          <w:szCs w:val="24"/>
          <w:lang w:val="mk-MK"/>
        </w:rPr>
        <w:t xml:space="preserve">ПВТ </w:t>
      </w:r>
      <w:r w:rsidRPr="00E876D3">
        <w:rPr>
          <w:rFonts w:ascii="Times New Roman" w:hAnsi="Times New Roman" w:cs="Times New Roman"/>
          <w:sz w:val="24"/>
          <w:szCs w:val="24"/>
          <w:lang w:val="mk-MK"/>
        </w:rPr>
        <w:t>со ризик од дифузни извори на загадување.</w:t>
      </w:r>
    </w:p>
    <w:p w:rsidR="00C856B9" w:rsidRPr="00E876D3" w:rsidRDefault="00C856B9" w:rsidP="00C856B9">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Целокупната </w:t>
      </w:r>
      <w:r w:rsidR="00866F7A" w:rsidRPr="00E876D3">
        <w:rPr>
          <w:rFonts w:ascii="Times New Roman" w:hAnsi="Times New Roman" w:cs="Times New Roman"/>
          <w:sz w:val="24"/>
          <w:szCs w:val="24"/>
          <w:lang w:val="mk-MK"/>
        </w:rPr>
        <w:t>оцена</w:t>
      </w:r>
      <w:r w:rsidRPr="00E876D3">
        <w:rPr>
          <w:rFonts w:ascii="Times New Roman" w:hAnsi="Times New Roman" w:cs="Times New Roman"/>
          <w:sz w:val="24"/>
          <w:szCs w:val="24"/>
          <w:lang w:val="mk-MK"/>
        </w:rPr>
        <w:t xml:space="preserve"> на ризикот да</w:t>
      </w:r>
      <w:r w:rsidR="00423E20" w:rsidRPr="00E876D3">
        <w:rPr>
          <w:rFonts w:ascii="Times New Roman" w:hAnsi="Times New Roman" w:cs="Times New Roman"/>
          <w:sz w:val="24"/>
          <w:szCs w:val="24"/>
          <w:lang w:val="mk-MK"/>
        </w:rPr>
        <w:t xml:space="preserve"> не</w:t>
      </w:r>
      <w:r w:rsidRPr="00E876D3">
        <w:rPr>
          <w:rFonts w:ascii="Times New Roman" w:hAnsi="Times New Roman" w:cs="Times New Roman"/>
          <w:sz w:val="24"/>
          <w:szCs w:val="24"/>
          <w:lang w:val="mk-MK"/>
        </w:rPr>
        <w:t xml:space="preserve"> се постигне доб</w:t>
      </w:r>
      <w:r w:rsidR="00423E20" w:rsidRPr="00E876D3">
        <w:rPr>
          <w:rFonts w:ascii="Times New Roman" w:hAnsi="Times New Roman" w:cs="Times New Roman"/>
          <w:sz w:val="24"/>
          <w:szCs w:val="24"/>
          <w:lang w:val="mk-MK"/>
        </w:rPr>
        <w:t>ра х</w:t>
      </w:r>
      <w:r w:rsidRPr="00E876D3">
        <w:rPr>
          <w:rFonts w:ascii="Times New Roman" w:hAnsi="Times New Roman" w:cs="Times New Roman"/>
          <w:sz w:val="24"/>
          <w:szCs w:val="24"/>
          <w:lang w:val="mk-MK"/>
        </w:rPr>
        <w:t>емиск</w:t>
      </w:r>
      <w:r w:rsidR="00423E20" w:rsidRPr="00E876D3">
        <w:rPr>
          <w:rFonts w:ascii="Times New Roman" w:hAnsi="Times New Roman" w:cs="Times New Roman"/>
          <w:sz w:val="24"/>
          <w:szCs w:val="24"/>
          <w:lang w:val="mk-MK"/>
        </w:rPr>
        <w:t>а состојба</w:t>
      </w:r>
      <w:r w:rsidRPr="00E876D3">
        <w:rPr>
          <w:rFonts w:ascii="Times New Roman" w:hAnsi="Times New Roman" w:cs="Times New Roman"/>
          <w:sz w:val="24"/>
          <w:szCs w:val="24"/>
          <w:lang w:val="mk-MK"/>
        </w:rPr>
        <w:t xml:space="preserve"> на </w:t>
      </w:r>
      <w:r w:rsidR="001B605D" w:rsidRPr="00E876D3">
        <w:rPr>
          <w:rFonts w:ascii="Times New Roman" w:hAnsi="Times New Roman" w:cs="Times New Roman"/>
          <w:sz w:val="24"/>
          <w:szCs w:val="24"/>
          <w:lang w:val="mk-MK"/>
        </w:rPr>
        <w:t xml:space="preserve">ПзВТ </w:t>
      </w:r>
      <w:r w:rsidRPr="00E876D3">
        <w:rPr>
          <w:rFonts w:ascii="Times New Roman" w:hAnsi="Times New Roman" w:cs="Times New Roman"/>
          <w:sz w:val="24"/>
          <w:szCs w:val="24"/>
          <w:lang w:val="mk-MK"/>
        </w:rPr>
        <w:t xml:space="preserve">покажува дека за 9 од 38 </w:t>
      </w:r>
      <w:r w:rsidR="001B605D" w:rsidRPr="00E876D3">
        <w:rPr>
          <w:rFonts w:ascii="Times New Roman" w:hAnsi="Times New Roman" w:cs="Times New Roman"/>
          <w:sz w:val="24"/>
          <w:szCs w:val="24"/>
          <w:lang w:val="mk-MK"/>
        </w:rPr>
        <w:t xml:space="preserve">ПзВТ </w:t>
      </w:r>
      <w:r w:rsidRPr="00E876D3">
        <w:rPr>
          <w:rFonts w:ascii="Times New Roman" w:hAnsi="Times New Roman" w:cs="Times New Roman"/>
          <w:sz w:val="24"/>
          <w:szCs w:val="24"/>
          <w:lang w:val="mk-MK"/>
        </w:rPr>
        <w:t xml:space="preserve">постои ризик од неостварување на целите за </w:t>
      </w:r>
      <w:r w:rsidR="00423E20" w:rsidRPr="00E876D3">
        <w:rPr>
          <w:rFonts w:ascii="Times New Roman" w:hAnsi="Times New Roman" w:cs="Times New Roman"/>
          <w:sz w:val="24"/>
          <w:szCs w:val="24"/>
          <w:lang w:val="mk-MK"/>
        </w:rPr>
        <w:t>добра хемиска состојба</w:t>
      </w:r>
      <w:r w:rsidRPr="00E876D3">
        <w:rPr>
          <w:rFonts w:ascii="Times New Roman" w:hAnsi="Times New Roman" w:cs="Times New Roman"/>
          <w:sz w:val="24"/>
          <w:szCs w:val="24"/>
          <w:lang w:val="mk-MK"/>
        </w:rPr>
        <w:t xml:space="preserve"> на </w:t>
      </w:r>
      <w:r w:rsidR="001B605D" w:rsidRPr="00E876D3">
        <w:rPr>
          <w:rFonts w:ascii="Times New Roman" w:hAnsi="Times New Roman" w:cs="Times New Roman"/>
          <w:sz w:val="24"/>
          <w:szCs w:val="24"/>
          <w:lang w:val="mk-MK"/>
        </w:rPr>
        <w:t>ПзВТ</w:t>
      </w:r>
      <w:r w:rsidR="00077F7D" w:rsidRPr="00E876D3">
        <w:rPr>
          <w:rFonts w:ascii="Times New Roman" w:hAnsi="Times New Roman" w:cs="Times New Roman"/>
          <w:sz w:val="24"/>
          <w:szCs w:val="24"/>
          <w:lang w:val="mk-MK"/>
        </w:rPr>
        <w:t>.</w:t>
      </w:r>
    </w:p>
    <w:p w:rsidR="006C0762" w:rsidRPr="00E876D3" w:rsidRDefault="00C856B9" w:rsidP="00C856B9">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Конечната </w:t>
      </w:r>
      <w:r w:rsidR="00866F7A" w:rsidRPr="00E876D3">
        <w:rPr>
          <w:rFonts w:ascii="Times New Roman" w:hAnsi="Times New Roman" w:cs="Times New Roman"/>
          <w:sz w:val="24"/>
          <w:szCs w:val="24"/>
          <w:lang w:val="mk-MK"/>
        </w:rPr>
        <w:t>оцена</w:t>
      </w:r>
      <w:r w:rsidRPr="00E876D3">
        <w:rPr>
          <w:rFonts w:ascii="Times New Roman" w:hAnsi="Times New Roman" w:cs="Times New Roman"/>
          <w:sz w:val="24"/>
          <w:szCs w:val="24"/>
          <w:lang w:val="mk-MK"/>
        </w:rPr>
        <w:t xml:space="preserve"> на ризикот да </w:t>
      </w:r>
      <w:r w:rsidR="00077F7D" w:rsidRPr="00E876D3">
        <w:rPr>
          <w:rFonts w:ascii="Times New Roman" w:hAnsi="Times New Roman" w:cs="Times New Roman"/>
          <w:sz w:val="24"/>
          <w:szCs w:val="24"/>
          <w:lang w:val="mk-MK"/>
        </w:rPr>
        <w:t xml:space="preserve">не </w:t>
      </w:r>
      <w:r w:rsidRPr="00E876D3">
        <w:rPr>
          <w:rFonts w:ascii="Times New Roman" w:hAnsi="Times New Roman" w:cs="Times New Roman"/>
          <w:sz w:val="24"/>
          <w:szCs w:val="24"/>
          <w:lang w:val="mk-MK"/>
        </w:rPr>
        <w:t>се постигне добр</w:t>
      </w:r>
      <w:r w:rsidR="00077F7D" w:rsidRPr="00E876D3">
        <w:rPr>
          <w:rFonts w:ascii="Times New Roman" w:hAnsi="Times New Roman" w:cs="Times New Roman"/>
          <w:sz w:val="24"/>
          <w:szCs w:val="24"/>
          <w:lang w:val="mk-MK"/>
        </w:rPr>
        <w:t>а</w:t>
      </w:r>
      <w:r w:rsidRPr="00E876D3">
        <w:rPr>
          <w:rFonts w:ascii="Times New Roman" w:hAnsi="Times New Roman" w:cs="Times New Roman"/>
          <w:sz w:val="24"/>
          <w:szCs w:val="24"/>
          <w:lang w:val="mk-MK"/>
        </w:rPr>
        <w:t xml:space="preserve"> квантитатив</w:t>
      </w:r>
      <w:r w:rsidR="00077F7D" w:rsidRPr="00E876D3">
        <w:rPr>
          <w:rFonts w:ascii="Times New Roman" w:hAnsi="Times New Roman" w:cs="Times New Roman"/>
          <w:sz w:val="24"/>
          <w:szCs w:val="24"/>
          <w:lang w:val="mk-MK"/>
        </w:rPr>
        <w:t>на состојба</w:t>
      </w:r>
      <w:r w:rsidRPr="00E876D3">
        <w:rPr>
          <w:rFonts w:ascii="Times New Roman" w:hAnsi="Times New Roman" w:cs="Times New Roman"/>
          <w:sz w:val="24"/>
          <w:szCs w:val="24"/>
          <w:lang w:val="mk-MK"/>
        </w:rPr>
        <w:t xml:space="preserve"> на </w:t>
      </w:r>
      <w:r w:rsidR="001B605D" w:rsidRPr="00E876D3">
        <w:rPr>
          <w:rFonts w:ascii="Times New Roman" w:hAnsi="Times New Roman" w:cs="Times New Roman"/>
          <w:sz w:val="24"/>
          <w:szCs w:val="24"/>
          <w:lang w:val="mk-MK"/>
        </w:rPr>
        <w:t xml:space="preserve">ПзВТ </w:t>
      </w:r>
      <w:r w:rsidRPr="00E876D3">
        <w:rPr>
          <w:rFonts w:ascii="Times New Roman" w:hAnsi="Times New Roman" w:cs="Times New Roman"/>
          <w:sz w:val="24"/>
          <w:szCs w:val="24"/>
          <w:lang w:val="mk-MK"/>
        </w:rPr>
        <w:t xml:space="preserve">покажува дека за 13 од вкупно 38 </w:t>
      </w:r>
      <w:r w:rsidR="001B605D" w:rsidRPr="00E876D3">
        <w:rPr>
          <w:rFonts w:ascii="Times New Roman" w:hAnsi="Times New Roman" w:cs="Times New Roman"/>
          <w:sz w:val="24"/>
          <w:szCs w:val="24"/>
          <w:lang w:val="mk-MK"/>
        </w:rPr>
        <w:t>ПзВТ (Табела</w:t>
      </w:r>
      <w:r w:rsidRPr="00E876D3">
        <w:rPr>
          <w:rFonts w:ascii="Times New Roman" w:hAnsi="Times New Roman" w:cs="Times New Roman"/>
          <w:sz w:val="24"/>
          <w:szCs w:val="24"/>
          <w:lang w:val="mk-MK"/>
        </w:rPr>
        <w:t xml:space="preserve"> 2.4.2.c од </w:t>
      </w:r>
      <w:r w:rsidR="001B605D" w:rsidRPr="00E876D3">
        <w:rPr>
          <w:rFonts w:ascii="Times New Roman" w:hAnsi="Times New Roman" w:cs="Times New Roman"/>
          <w:sz w:val="24"/>
          <w:szCs w:val="24"/>
          <w:lang w:val="mk-MK"/>
        </w:rPr>
        <w:t>ПУРС</w:t>
      </w:r>
      <w:r w:rsidRPr="00E876D3">
        <w:rPr>
          <w:rFonts w:ascii="Times New Roman" w:hAnsi="Times New Roman" w:cs="Times New Roman"/>
          <w:sz w:val="24"/>
          <w:szCs w:val="24"/>
          <w:lang w:val="mk-MK"/>
        </w:rPr>
        <w:t xml:space="preserve">) постои ризик од неуспех да се постигне </w:t>
      </w:r>
      <w:r w:rsidR="00077F7D" w:rsidRPr="00E876D3">
        <w:rPr>
          <w:rFonts w:ascii="Times New Roman" w:hAnsi="Times New Roman" w:cs="Times New Roman"/>
          <w:sz w:val="24"/>
          <w:szCs w:val="24"/>
          <w:lang w:val="mk-MK"/>
        </w:rPr>
        <w:t>добра квантитативна состојба</w:t>
      </w:r>
      <w:r w:rsidRPr="00E876D3">
        <w:rPr>
          <w:rFonts w:ascii="Times New Roman" w:hAnsi="Times New Roman" w:cs="Times New Roman"/>
          <w:sz w:val="24"/>
          <w:szCs w:val="24"/>
          <w:lang w:val="mk-MK"/>
        </w:rPr>
        <w:t>.</w:t>
      </w:r>
    </w:p>
    <w:p w:rsidR="00613679" w:rsidRPr="00E876D3" w:rsidRDefault="00A06905" w:rsidP="00BC6B4C">
      <w:pPr>
        <w:numPr>
          <w:ilvl w:val="0"/>
          <w:numId w:val="10"/>
        </w:numPr>
        <w:spacing w:before="120" w:after="0" w:line="276" w:lineRule="auto"/>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Североисточен, Источен и Југоисточен регион</w:t>
      </w:r>
      <w:r w:rsidR="00C856B9" w:rsidRPr="00E876D3">
        <w:rPr>
          <w:rFonts w:ascii="Times New Roman" w:eastAsia="Calibri" w:hAnsi="Times New Roman" w:cs="Times New Roman"/>
          <w:b/>
          <w:bCs/>
          <w:i/>
          <w:iCs/>
          <w:sz w:val="24"/>
          <w:szCs w:val="24"/>
          <w:lang w:val="mk-MK"/>
        </w:rPr>
        <w:t xml:space="preserve"> (Република Северна Македонија)</w:t>
      </w:r>
    </w:p>
    <w:p w:rsidR="00C856B9" w:rsidRPr="00E876D3" w:rsidRDefault="00C856B9" w:rsidP="00C856B9">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lastRenderedPageBreak/>
        <w:t>На територијата на Република Северна Македонија во минатото, во различни фази, се вршени хидрогеолошки студии за различни намени.</w:t>
      </w:r>
    </w:p>
    <w:p w:rsidR="00C856B9" w:rsidRPr="00E876D3" w:rsidRDefault="00C856B9" w:rsidP="00C856B9">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За овие региони има подетални студии, каде што се направени детални студии за конкретни намени: водоснабдување, изградба на поголеми градежни и хидротехнички објекти, откривање рудници, изработка на Основна хидрогеолошка карта М 1: 100.000 итн.</w:t>
      </w:r>
    </w:p>
    <w:p w:rsidR="00C856B9" w:rsidRPr="00E876D3" w:rsidRDefault="00C856B9" w:rsidP="00C856B9">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Како збирен хидрогеолошки документ на државно ниво по</w:t>
      </w:r>
      <w:r w:rsidR="001B605D" w:rsidRPr="00E876D3">
        <w:rPr>
          <w:rFonts w:ascii="Times New Roman" w:hAnsi="Times New Roman" w:cs="Times New Roman"/>
          <w:sz w:val="24"/>
          <w:szCs w:val="24"/>
          <w:lang w:val="mk-MK"/>
        </w:rPr>
        <w:t>стои Хидрогеолошка карта 1: 200.</w:t>
      </w:r>
      <w:r w:rsidRPr="00E876D3">
        <w:rPr>
          <w:rFonts w:ascii="Times New Roman" w:hAnsi="Times New Roman" w:cs="Times New Roman"/>
          <w:sz w:val="24"/>
          <w:szCs w:val="24"/>
          <w:lang w:val="mk-MK"/>
        </w:rPr>
        <w:t>000, изработена во 1977 година.</w:t>
      </w:r>
    </w:p>
    <w:p w:rsidR="00C856B9" w:rsidRPr="00E876D3" w:rsidRDefault="00C856B9" w:rsidP="00C856B9">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Организирано и планирано истражување на подземните водни тела се врши во рамките на истражувањето за изработка на Основната хидрогеолошка карта на Репу</w:t>
      </w:r>
      <w:r w:rsidR="001B605D" w:rsidRPr="00E876D3">
        <w:rPr>
          <w:rFonts w:ascii="Times New Roman" w:hAnsi="Times New Roman" w:cs="Times New Roman"/>
          <w:sz w:val="24"/>
          <w:szCs w:val="24"/>
          <w:lang w:val="mk-MK"/>
        </w:rPr>
        <w:t xml:space="preserve">блика Северна Македонија </w:t>
      </w:r>
      <w:r w:rsidR="00077F7D" w:rsidRPr="00E876D3">
        <w:rPr>
          <w:rFonts w:ascii="Times New Roman" w:hAnsi="Times New Roman" w:cs="Times New Roman"/>
          <w:sz w:val="24"/>
          <w:szCs w:val="24"/>
          <w:lang w:val="mk-MK"/>
        </w:rPr>
        <w:t xml:space="preserve">во размер </w:t>
      </w:r>
      <w:r w:rsidR="001B605D" w:rsidRPr="00E876D3">
        <w:rPr>
          <w:rFonts w:ascii="Times New Roman" w:hAnsi="Times New Roman" w:cs="Times New Roman"/>
          <w:sz w:val="24"/>
          <w:szCs w:val="24"/>
          <w:lang w:val="mk-MK"/>
        </w:rPr>
        <w:t>1: 100.</w:t>
      </w:r>
      <w:r w:rsidRPr="00E876D3">
        <w:rPr>
          <w:rFonts w:ascii="Times New Roman" w:hAnsi="Times New Roman" w:cs="Times New Roman"/>
          <w:sz w:val="24"/>
          <w:szCs w:val="24"/>
          <w:lang w:val="mk-MK"/>
        </w:rPr>
        <w:t xml:space="preserve">000. Овие студии се од регионален карактер и се вршат според упатствата за хидрогеолошки карти и </w:t>
      </w:r>
      <w:r w:rsidR="001B605D" w:rsidRPr="00E876D3">
        <w:rPr>
          <w:rFonts w:ascii="Times New Roman" w:hAnsi="Times New Roman" w:cs="Times New Roman"/>
          <w:sz w:val="24"/>
          <w:szCs w:val="24"/>
          <w:lang w:val="mk-MK"/>
        </w:rPr>
        <w:t>однапред</w:t>
      </w:r>
      <w:r w:rsidR="00077F7D" w:rsidRPr="00E876D3">
        <w:rPr>
          <w:rFonts w:ascii="Times New Roman" w:hAnsi="Times New Roman" w:cs="Times New Roman"/>
          <w:sz w:val="24"/>
          <w:szCs w:val="24"/>
          <w:lang w:val="mk-MK"/>
        </w:rPr>
        <w:t xml:space="preserve"> </w:t>
      </w:r>
      <w:r w:rsidRPr="00E876D3">
        <w:rPr>
          <w:rFonts w:ascii="Times New Roman" w:hAnsi="Times New Roman" w:cs="Times New Roman"/>
          <w:sz w:val="24"/>
          <w:szCs w:val="24"/>
          <w:lang w:val="mk-MK"/>
        </w:rPr>
        <w:t xml:space="preserve">направен проект. </w:t>
      </w:r>
      <w:r w:rsidR="00077F7D" w:rsidRPr="00E876D3">
        <w:rPr>
          <w:rFonts w:ascii="Times New Roman" w:hAnsi="Times New Roman" w:cs="Times New Roman"/>
          <w:sz w:val="24"/>
          <w:szCs w:val="24"/>
          <w:lang w:val="mk-MK"/>
        </w:rPr>
        <w:t>Содржи</w:t>
      </w:r>
      <w:r w:rsidRPr="00E876D3">
        <w:rPr>
          <w:rFonts w:ascii="Times New Roman" w:hAnsi="Times New Roman" w:cs="Times New Roman"/>
          <w:sz w:val="24"/>
          <w:szCs w:val="24"/>
          <w:lang w:val="mk-MK"/>
        </w:rPr>
        <w:t xml:space="preserve"> податоци за хидрогеолошките карактеристики на теренот, билансот и резервите на подземните води, деталниот катастар на изворите и бунарите, користењето на подземните води, системите за водоснабдување, површинските текови на водата, податоците за квалитетот на водата, заштитата на подземните и површинските води од загадување, решенија за зафаќање на подземните води за разни потреби и сл.</w:t>
      </w:r>
    </w:p>
    <w:p w:rsidR="00C856B9" w:rsidRPr="00E876D3" w:rsidRDefault="00C856B9" w:rsidP="00C856B9">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Ваквите студии се целосно завршени на површина од 7.763 km</w:t>
      </w:r>
      <w:r w:rsidRPr="00E876D3">
        <w:rPr>
          <w:rFonts w:ascii="Times New Roman" w:hAnsi="Times New Roman" w:cs="Times New Roman"/>
          <w:sz w:val="24"/>
          <w:szCs w:val="24"/>
          <w:vertAlign w:val="superscript"/>
          <w:lang w:val="mk-MK"/>
        </w:rPr>
        <w:t>2</w:t>
      </w:r>
      <w:r w:rsidRPr="00E876D3">
        <w:rPr>
          <w:rFonts w:ascii="Times New Roman" w:hAnsi="Times New Roman" w:cs="Times New Roman"/>
          <w:sz w:val="24"/>
          <w:szCs w:val="24"/>
          <w:lang w:val="mk-MK"/>
        </w:rPr>
        <w:t>, која зафаќа 30% од територијата на Република Северна Македонија. На површина од 1</w:t>
      </w:r>
      <w:r w:rsidR="001B605D" w:rsidRPr="00E876D3">
        <w:rPr>
          <w:rFonts w:ascii="Times New Roman" w:hAnsi="Times New Roman" w:cs="Times New Roman"/>
          <w:sz w:val="24"/>
          <w:szCs w:val="24"/>
          <w:lang w:val="mk-MK"/>
        </w:rPr>
        <w:t>.</w:t>
      </w:r>
      <w:r w:rsidRPr="00E876D3">
        <w:rPr>
          <w:rFonts w:ascii="Times New Roman" w:hAnsi="Times New Roman" w:cs="Times New Roman"/>
          <w:sz w:val="24"/>
          <w:szCs w:val="24"/>
          <w:lang w:val="mk-MK"/>
        </w:rPr>
        <w:t>575 km</w:t>
      </w:r>
      <w:r w:rsidRPr="00E876D3">
        <w:rPr>
          <w:rFonts w:ascii="Times New Roman" w:hAnsi="Times New Roman" w:cs="Times New Roman"/>
          <w:sz w:val="24"/>
          <w:szCs w:val="24"/>
          <w:vertAlign w:val="superscript"/>
          <w:lang w:val="mk-MK"/>
        </w:rPr>
        <w:t>2</w:t>
      </w:r>
      <w:r w:rsidRPr="00E876D3">
        <w:rPr>
          <w:rFonts w:ascii="Times New Roman" w:hAnsi="Times New Roman" w:cs="Times New Roman"/>
          <w:sz w:val="24"/>
          <w:szCs w:val="24"/>
          <w:lang w:val="mk-MK"/>
        </w:rPr>
        <w:t xml:space="preserve"> (карта на Охрид Поградец) истражувањето е само делумно завршено.</w:t>
      </w:r>
    </w:p>
    <w:p w:rsidR="00C856B9" w:rsidRPr="00E876D3" w:rsidRDefault="00C856B9" w:rsidP="00C856B9">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Овие студии се започнати во 1985 година и требаше да бидат завршени до 2010 година, но поради различни фактори на влијание, континуитетот на нивната подготовка беше прекинат.</w:t>
      </w:r>
    </w:p>
    <w:p w:rsidR="00C856B9" w:rsidRPr="00E876D3" w:rsidRDefault="00C856B9" w:rsidP="00C856B9">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Генерално, може да се заклучи дека за територијата на Република Северна Македонија постојат податоци за хидрогеолошката структура и карактеристиките на теренот за одредено планирање на регионално ниво, но исто така треба да се нагласи дека резултатите</w:t>
      </w:r>
      <w:r w:rsidR="001B605D" w:rsidRPr="00E876D3">
        <w:rPr>
          <w:rFonts w:ascii="Times New Roman" w:hAnsi="Times New Roman" w:cs="Times New Roman"/>
          <w:sz w:val="24"/>
          <w:szCs w:val="24"/>
          <w:lang w:val="mk-MK"/>
        </w:rPr>
        <w:t xml:space="preserve"> од истражувањето не се собрани</w:t>
      </w:r>
      <w:r w:rsidRPr="00E876D3">
        <w:rPr>
          <w:rFonts w:ascii="Times New Roman" w:hAnsi="Times New Roman" w:cs="Times New Roman"/>
          <w:sz w:val="24"/>
          <w:szCs w:val="24"/>
          <w:lang w:val="mk-MK"/>
        </w:rPr>
        <w:t>, скл</w:t>
      </w:r>
      <w:r w:rsidR="001B605D" w:rsidRPr="00E876D3">
        <w:rPr>
          <w:rFonts w:ascii="Times New Roman" w:hAnsi="Times New Roman" w:cs="Times New Roman"/>
          <w:sz w:val="24"/>
          <w:szCs w:val="24"/>
          <w:lang w:val="mk-MK"/>
        </w:rPr>
        <w:t>адирани и ажурирани систематски</w:t>
      </w:r>
      <w:r w:rsidRPr="00E876D3">
        <w:rPr>
          <w:rFonts w:ascii="Times New Roman" w:hAnsi="Times New Roman" w:cs="Times New Roman"/>
          <w:sz w:val="24"/>
          <w:szCs w:val="24"/>
          <w:lang w:val="mk-MK"/>
        </w:rPr>
        <w:t xml:space="preserve"> и организирано. Истражувањето не е еднообразно, населбите и нивната околина се проучувани потемелно од другиот терен, карстните терени, за разлика од терените со неповрзани литолошки формации, се помалку проучувани (</w:t>
      </w:r>
      <w:r w:rsidRPr="00E876D3">
        <w:rPr>
          <w:rFonts w:ascii="Times New Roman" w:hAnsi="Times New Roman" w:cs="Times New Roman"/>
          <w:b/>
          <w:sz w:val="24"/>
          <w:szCs w:val="24"/>
          <w:lang w:val="mk-MK"/>
        </w:rPr>
        <w:t>слика 2.1.3.Б-2</w:t>
      </w:r>
      <w:r w:rsidRPr="00E876D3">
        <w:rPr>
          <w:rFonts w:ascii="Times New Roman" w:hAnsi="Times New Roman" w:cs="Times New Roman"/>
          <w:sz w:val="24"/>
          <w:szCs w:val="24"/>
          <w:lang w:val="mk-MK"/>
        </w:rPr>
        <w:t>).</w:t>
      </w:r>
    </w:p>
    <w:p w:rsidR="00D84E28" w:rsidRPr="00E876D3" w:rsidRDefault="00C856B9" w:rsidP="00C856B9">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Посебен практичен проблем е што нема континуитет во истражувањето и ажурирањето на податоците, па с</w:t>
      </w:r>
      <w:r w:rsidR="00D47754" w:rsidRPr="00E876D3">
        <w:rPr>
          <w:rFonts w:ascii="Times New Roman" w:hAnsi="Times New Roman" w:cs="Times New Roman"/>
          <w:sz w:val="24"/>
          <w:szCs w:val="24"/>
          <w:lang w:val="mk-MK"/>
        </w:rPr>
        <w:t>è</w:t>
      </w:r>
      <w:r w:rsidRPr="00E876D3">
        <w:rPr>
          <w:rFonts w:ascii="Times New Roman" w:hAnsi="Times New Roman" w:cs="Times New Roman"/>
          <w:sz w:val="24"/>
          <w:szCs w:val="24"/>
          <w:lang w:val="mk-MK"/>
        </w:rPr>
        <w:t xml:space="preserve"> уште нема хидрогеолошка база на државно ниво како катастар на извори, катастар на бунари, катастар на акумулации на подземни води, квалитет и друго. Потребно е и преземање и спроведување мерки за организирано утврдување на квалитетот на подземните води и нивна заштита од загадување на државно ниво.</w:t>
      </w:r>
    </w:p>
    <w:p w:rsidR="00C67673" w:rsidRPr="00E876D3" w:rsidRDefault="0045096A" w:rsidP="00C67673">
      <w:pPr>
        <w:spacing w:before="120" w:after="0" w:line="276" w:lineRule="auto"/>
        <w:ind w:firstLine="720"/>
        <w:contextualSpacing/>
        <w:jc w:val="center"/>
        <w:rPr>
          <w:rFonts w:ascii="Times New Roman" w:hAnsi="Times New Roman" w:cs="Times New Roman"/>
          <w:sz w:val="24"/>
          <w:szCs w:val="24"/>
          <w:lang w:val="mk-MK"/>
        </w:rPr>
      </w:pPr>
      <w:r w:rsidRPr="00E876D3">
        <w:rPr>
          <w:rFonts w:ascii="Times New Roman" w:hAnsi="Times New Roman" w:cs="Times New Roman"/>
          <w:noProof/>
          <w:sz w:val="24"/>
          <w:szCs w:val="24"/>
          <w:lang w:val="mk-MK" w:eastAsia="mk-MK"/>
        </w:rPr>
        <w:lastRenderedPageBreak/>
        <w:drawing>
          <wp:inline distT="0" distB="0" distL="0" distR="0" wp14:anchorId="6481979C" wp14:editId="7F15662F">
            <wp:extent cx="2737485" cy="2854180"/>
            <wp:effectExtent l="0" t="0" r="5715" b="38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745265" cy="2862291"/>
                    </a:xfrm>
                    <a:prstGeom prst="rect">
                      <a:avLst/>
                    </a:prstGeom>
                    <a:noFill/>
                    <a:ln>
                      <a:noFill/>
                    </a:ln>
                  </pic:spPr>
                </pic:pic>
              </a:graphicData>
            </a:graphic>
          </wp:inline>
        </w:drawing>
      </w:r>
    </w:p>
    <w:p w:rsidR="00C67673" w:rsidRPr="00E876D3" w:rsidRDefault="00C67673" w:rsidP="0045096A">
      <w:pPr>
        <w:spacing w:before="120" w:after="0" w:line="276" w:lineRule="auto"/>
        <w:contextualSpacing/>
        <w:jc w:val="center"/>
        <w:rPr>
          <w:rFonts w:ascii="Times New Roman" w:hAnsi="Times New Roman" w:cs="Times New Roman"/>
          <w:b/>
          <w:bCs/>
          <w:sz w:val="24"/>
          <w:szCs w:val="24"/>
          <w:lang w:val="mk-MK"/>
        </w:rPr>
      </w:pPr>
    </w:p>
    <w:p w:rsidR="0045096A" w:rsidRPr="00E876D3" w:rsidRDefault="003C3288" w:rsidP="0045096A">
      <w:pPr>
        <w:spacing w:before="120" w:after="0" w:line="276" w:lineRule="auto"/>
        <w:contextualSpacing/>
        <w:jc w:val="center"/>
        <w:rPr>
          <w:rFonts w:ascii="Times New Roman" w:hAnsi="Times New Roman" w:cs="Times New Roman"/>
          <w:i/>
          <w:iCs/>
          <w:sz w:val="24"/>
          <w:szCs w:val="24"/>
          <w:lang w:val="mk-MK"/>
        </w:rPr>
      </w:pPr>
      <w:r w:rsidRPr="00E876D3">
        <w:rPr>
          <w:rFonts w:ascii="Times New Roman" w:hAnsi="Times New Roman" w:cs="Times New Roman"/>
          <w:b/>
          <w:bCs/>
          <w:sz w:val="24"/>
          <w:szCs w:val="24"/>
          <w:lang w:val="mk-MK"/>
        </w:rPr>
        <w:t xml:space="preserve">Слика 2.1.3.Б-2 </w:t>
      </w:r>
      <w:r w:rsidRPr="00E876D3">
        <w:rPr>
          <w:rFonts w:ascii="Times New Roman" w:hAnsi="Times New Roman" w:cs="Times New Roman"/>
          <w:bCs/>
          <w:i/>
          <w:sz w:val="24"/>
          <w:szCs w:val="24"/>
          <w:lang w:val="mk-MK"/>
        </w:rPr>
        <w:t xml:space="preserve">Истражувачка карта на Република Северна Македонија (изработена од </w:t>
      </w:r>
      <w:r w:rsidR="001B605D" w:rsidRPr="00E876D3">
        <w:rPr>
          <w:rFonts w:ascii="Times New Roman" w:hAnsi="Times New Roman" w:cs="Times New Roman"/>
          <w:bCs/>
          <w:i/>
          <w:sz w:val="24"/>
          <w:szCs w:val="24"/>
          <w:lang w:val="mk-MK"/>
        </w:rPr>
        <w:t>Основната</w:t>
      </w:r>
      <w:r w:rsidRPr="00E876D3">
        <w:rPr>
          <w:rFonts w:ascii="Times New Roman" w:hAnsi="Times New Roman" w:cs="Times New Roman"/>
          <w:bCs/>
          <w:i/>
          <w:sz w:val="24"/>
          <w:szCs w:val="24"/>
          <w:lang w:val="mk-MK"/>
        </w:rPr>
        <w:t xml:space="preserve"> </w:t>
      </w:r>
      <w:r w:rsidRPr="00E876D3">
        <w:rPr>
          <w:rFonts w:ascii="Times New Roman" w:hAnsi="Times New Roman" w:cs="Times New Roman"/>
          <w:bCs/>
          <w:sz w:val="24"/>
          <w:szCs w:val="24"/>
          <w:lang w:val="mk-MK"/>
        </w:rPr>
        <w:t>Хидрогеолошка карта 1: 100.000</w:t>
      </w:r>
      <w:r w:rsidR="0045096A" w:rsidRPr="00E876D3">
        <w:rPr>
          <w:rFonts w:ascii="Times New Roman" w:hAnsi="Times New Roman" w:cs="Times New Roman"/>
          <w:i/>
          <w:iCs/>
          <w:sz w:val="24"/>
          <w:szCs w:val="24"/>
          <w:lang w:val="mk-MK"/>
        </w:rPr>
        <w:t>)</w:t>
      </w:r>
    </w:p>
    <w:p w:rsidR="00153996" w:rsidRPr="00E876D3" w:rsidRDefault="003C3288" w:rsidP="00153996">
      <w:pPr>
        <w:spacing w:before="120" w:after="0" w:line="276" w:lineRule="auto"/>
        <w:ind w:firstLine="720"/>
        <w:contextualSpacing/>
        <w:jc w:val="both"/>
        <w:rPr>
          <w:rFonts w:eastAsia="Segoe UI"/>
          <w:szCs w:val="24"/>
          <w:lang w:val="mk-MK"/>
        </w:rPr>
      </w:pPr>
      <w:r w:rsidRPr="00E876D3">
        <w:rPr>
          <w:rFonts w:ascii="Times New Roman" w:hAnsi="Times New Roman" w:cs="Times New Roman"/>
          <w:sz w:val="24"/>
          <w:szCs w:val="24"/>
          <w:lang w:val="mk-MK"/>
        </w:rPr>
        <w:t xml:space="preserve">Следната анализа беше направена по водостопански </w:t>
      </w:r>
      <w:r w:rsidR="00157CE1" w:rsidRPr="00E876D3">
        <w:rPr>
          <w:rFonts w:ascii="Times New Roman" w:hAnsi="Times New Roman" w:cs="Times New Roman"/>
          <w:sz w:val="24"/>
          <w:szCs w:val="24"/>
          <w:lang w:val="mk-MK"/>
        </w:rPr>
        <w:t>подрачја</w:t>
      </w:r>
      <w:r w:rsidRPr="00E876D3">
        <w:rPr>
          <w:rFonts w:ascii="Times New Roman" w:hAnsi="Times New Roman" w:cs="Times New Roman"/>
          <w:sz w:val="24"/>
          <w:szCs w:val="24"/>
          <w:lang w:val="mk-MK"/>
        </w:rPr>
        <w:t>. Од вкупно 16 посебни водостопански региони на територијата на Република Северна Македонија, 4 спаѓаат во оп</w:t>
      </w:r>
      <w:r w:rsidR="00D47754" w:rsidRPr="00E876D3">
        <w:rPr>
          <w:rFonts w:ascii="Times New Roman" w:hAnsi="Times New Roman" w:cs="Times New Roman"/>
          <w:sz w:val="24"/>
          <w:szCs w:val="24"/>
          <w:lang w:val="mk-MK"/>
        </w:rPr>
        <w:t>сегот</w:t>
      </w:r>
      <w:r w:rsidRPr="00E876D3">
        <w:rPr>
          <w:rFonts w:ascii="Times New Roman" w:hAnsi="Times New Roman" w:cs="Times New Roman"/>
          <w:sz w:val="24"/>
          <w:szCs w:val="24"/>
          <w:lang w:val="mk-MK"/>
        </w:rPr>
        <w:t xml:space="preserve"> на </w:t>
      </w:r>
      <w:r w:rsidR="00C2607E" w:rsidRPr="00E876D3">
        <w:rPr>
          <w:rFonts w:ascii="Times New Roman" w:hAnsi="Times New Roman" w:cs="Times New Roman"/>
          <w:sz w:val="24"/>
          <w:szCs w:val="24"/>
          <w:lang w:val="mk-MK"/>
        </w:rPr>
        <w:t>ППГС</w:t>
      </w:r>
      <w:r w:rsidRPr="00E876D3">
        <w:rPr>
          <w:rFonts w:ascii="Times New Roman" w:hAnsi="Times New Roman" w:cs="Times New Roman"/>
          <w:sz w:val="24"/>
          <w:szCs w:val="24"/>
          <w:lang w:val="mk-MK"/>
        </w:rPr>
        <w:t xml:space="preserve"> и </w:t>
      </w:r>
      <w:r w:rsidR="00C2607E" w:rsidRPr="00E876D3">
        <w:rPr>
          <w:rFonts w:ascii="Times New Roman" w:hAnsi="Times New Roman" w:cs="Times New Roman"/>
          <w:sz w:val="24"/>
          <w:szCs w:val="24"/>
          <w:lang w:val="mk-MK"/>
        </w:rPr>
        <w:t>ТСИМ</w:t>
      </w:r>
      <w:r w:rsidRPr="00E876D3">
        <w:rPr>
          <w:rFonts w:ascii="Times New Roman" w:hAnsi="Times New Roman" w:cs="Times New Roman"/>
          <w:sz w:val="24"/>
          <w:szCs w:val="24"/>
          <w:lang w:val="mk-MK"/>
        </w:rPr>
        <w:t xml:space="preserve"> -</w:t>
      </w:r>
      <w:r w:rsidR="00157CE1" w:rsidRPr="00E876D3">
        <w:rPr>
          <w:rFonts w:ascii="Times New Roman" w:hAnsi="Times New Roman" w:cs="Times New Roman"/>
          <w:sz w:val="24"/>
          <w:szCs w:val="24"/>
          <w:lang w:val="mk-MK"/>
        </w:rPr>
        <w:t xml:space="preserve"> Пчиња, Горна Брегалница, Средна</w:t>
      </w:r>
      <w:r w:rsidRPr="00E876D3">
        <w:rPr>
          <w:rFonts w:ascii="Times New Roman" w:hAnsi="Times New Roman" w:cs="Times New Roman"/>
          <w:sz w:val="24"/>
          <w:szCs w:val="24"/>
          <w:lang w:val="mk-MK"/>
        </w:rPr>
        <w:t xml:space="preserve"> и Долна Брегалница и Струмица.</w:t>
      </w:r>
    </w:p>
    <w:p w:rsidR="00D84E28" w:rsidRPr="00E876D3" w:rsidRDefault="00157CE1" w:rsidP="00153996">
      <w:pPr>
        <w:autoSpaceDE w:val="0"/>
        <w:autoSpaceDN w:val="0"/>
        <w:adjustRightInd w:val="0"/>
        <w:spacing w:before="120" w:after="0" w:line="276" w:lineRule="auto"/>
        <w:ind w:firstLine="720"/>
        <w:jc w:val="both"/>
        <w:rPr>
          <w:rFonts w:ascii="Times New Roman" w:eastAsiaTheme="minorEastAsia" w:hAnsi="Times New Roman" w:cs="Times New Roman"/>
          <w:i/>
          <w:iCs/>
          <w:sz w:val="24"/>
          <w:szCs w:val="24"/>
          <w:u w:val="single"/>
          <w:lang w:val="mk-MK"/>
        </w:rPr>
      </w:pPr>
      <w:r w:rsidRPr="00E876D3">
        <w:rPr>
          <w:rFonts w:ascii="Times New Roman" w:eastAsiaTheme="minorEastAsia" w:hAnsi="Times New Roman" w:cs="Times New Roman"/>
          <w:i/>
          <w:iCs/>
          <w:sz w:val="24"/>
          <w:szCs w:val="24"/>
          <w:u w:val="single"/>
          <w:lang w:val="mk-MK"/>
        </w:rPr>
        <w:t>Водостопанско</w:t>
      </w:r>
      <w:r w:rsidR="003C3288" w:rsidRPr="00E876D3">
        <w:rPr>
          <w:rFonts w:ascii="Times New Roman" w:eastAsiaTheme="minorEastAsia" w:hAnsi="Times New Roman" w:cs="Times New Roman"/>
          <w:i/>
          <w:iCs/>
          <w:sz w:val="24"/>
          <w:szCs w:val="24"/>
          <w:u w:val="single"/>
          <w:lang w:val="mk-MK"/>
        </w:rPr>
        <w:t xml:space="preserve"> </w:t>
      </w:r>
      <w:r w:rsidRPr="00E876D3">
        <w:rPr>
          <w:rFonts w:ascii="Times New Roman" w:eastAsiaTheme="minorEastAsia" w:hAnsi="Times New Roman" w:cs="Times New Roman"/>
          <w:i/>
          <w:iCs/>
          <w:sz w:val="24"/>
          <w:szCs w:val="24"/>
          <w:u w:val="single"/>
          <w:lang w:val="mk-MK"/>
        </w:rPr>
        <w:t>подрачје</w:t>
      </w:r>
      <w:r w:rsidR="003C3288" w:rsidRPr="00E876D3">
        <w:rPr>
          <w:rFonts w:ascii="Times New Roman" w:eastAsiaTheme="minorEastAsia" w:hAnsi="Times New Roman" w:cs="Times New Roman"/>
          <w:i/>
          <w:iCs/>
          <w:sz w:val="24"/>
          <w:szCs w:val="24"/>
          <w:u w:val="single"/>
          <w:lang w:val="mk-MK"/>
        </w:rPr>
        <w:t xml:space="preserve"> Пчиња</w:t>
      </w:r>
    </w:p>
    <w:p w:rsidR="003C3288" w:rsidRPr="00E876D3" w:rsidRDefault="003C3288" w:rsidP="003C3288">
      <w:pPr>
        <w:autoSpaceDE w:val="0"/>
        <w:autoSpaceDN w:val="0"/>
        <w:adjustRightInd w:val="0"/>
        <w:spacing w:before="120"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Оваа зона се наоѓа во крајниот </w:t>
      </w:r>
      <w:r w:rsidR="00D47754" w:rsidRPr="00E876D3">
        <w:rPr>
          <w:rFonts w:ascii="Times New Roman" w:hAnsi="Times New Roman" w:cs="Times New Roman"/>
          <w:sz w:val="24"/>
          <w:szCs w:val="24"/>
          <w:lang w:val="mk-MK"/>
        </w:rPr>
        <w:t>с</w:t>
      </w:r>
      <w:r w:rsidR="00290795" w:rsidRPr="00E876D3">
        <w:rPr>
          <w:rFonts w:ascii="Times New Roman" w:hAnsi="Times New Roman" w:cs="Times New Roman"/>
          <w:sz w:val="24"/>
          <w:szCs w:val="24"/>
          <w:lang w:val="mk-MK"/>
        </w:rPr>
        <w:t>евероисточен</w:t>
      </w:r>
      <w:r w:rsidRPr="00E876D3">
        <w:rPr>
          <w:rFonts w:ascii="Times New Roman" w:hAnsi="Times New Roman" w:cs="Times New Roman"/>
          <w:sz w:val="24"/>
          <w:szCs w:val="24"/>
          <w:lang w:val="mk-MK"/>
        </w:rPr>
        <w:t xml:space="preserve"> дел на републиката покрај реките Пчи</w:t>
      </w:r>
      <w:r w:rsidR="00D47754" w:rsidRPr="00E876D3">
        <w:rPr>
          <w:rFonts w:ascii="Times New Roman" w:hAnsi="Times New Roman" w:cs="Times New Roman"/>
          <w:sz w:val="24"/>
          <w:szCs w:val="24"/>
          <w:lang w:val="mk-MK"/>
        </w:rPr>
        <w:t>њ</w:t>
      </w:r>
      <w:r w:rsidRPr="00E876D3">
        <w:rPr>
          <w:rFonts w:ascii="Times New Roman" w:hAnsi="Times New Roman" w:cs="Times New Roman"/>
          <w:sz w:val="24"/>
          <w:szCs w:val="24"/>
          <w:lang w:val="mk-MK"/>
        </w:rPr>
        <w:t>а и Крива Река. Големи градови се Куманово, Крива Паланка и Кратово. Во оваа зона има порозни води без притисок во терциерните алувијални наслаги со дебелина од 10-17 m, по течението на реките Пчи</w:t>
      </w:r>
      <w:r w:rsidR="00D47754" w:rsidRPr="00E876D3">
        <w:rPr>
          <w:rFonts w:ascii="Times New Roman" w:hAnsi="Times New Roman" w:cs="Times New Roman"/>
          <w:sz w:val="24"/>
          <w:szCs w:val="24"/>
          <w:lang w:val="mk-MK"/>
        </w:rPr>
        <w:t>њ</w:t>
      </w:r>
      <w:r w:rsidRPr="00E876D3">
        <w:rPr>
          <w:rFonts w:ascii="Times New Roman" w:hAnsi="Times New Roman" w:cs="Times New Roman"/>
          <w:sz w:val="24"/>
          <w:szCs w:val="24"/>
          <w:lang w:val="mk-MK"/>
        </w:rPr>
        <w:t xml:space="preserve">а и Крива Река, со проток на водозафатни објекти 2-9 </w:t>
      </w:r>
      <w:r w:rsidR="00A347D4" w:rsidRPr="00E876D3">
        <w:rPr>
          <w:rFonts w:ascii="Times New Roman" w:hAnsi="Times New Roman" w:cs="Times New Roman"/>
          <w:sz w:val="24"/>
          <w:szCs w:val="24"/>
          <w:lang w:val="mk-MK"/>
        </w:rPr>
        <w:t>l/sec</w:t>
      </w:r>
      <w:r w:rsidRPr="00E876D3">
        <w:rPr>
          <w:rFonts w:ascii="Times New Roman" w:hAnsi="Times New Roman" w:cs="Times New Roman"/>
          <w:sz w:val="24"/>
          <w:szCs w:val="24"/>
          <w:lang w:val="mk-MK"/>
        </w:rPr>
        <w:t xml:space="preserve">, како и водоносни под притисок, со проток на водозафатни објекти до 1 </w:t>
      </w:r>
      <w:r w:rsidR="00A347D4" w:rsidRPr="00E876D3">
        <w:rPr>
          <w:rFonts w:ascii="Times New Roman" w:hAnsi="Times New Roman" w:cs="Times New Roman"/>
          <w:sz w:val="24"/>
          <w:szCs w:val="24"/>
          <w:lang w:val="mk-MK"/>
        </w:rPr>
        <w:t>l/sec</w:t>
      </w:r>
      <w:r w:rsidRPr="00E876D3">
        <w:rPr>
          <w:rFonts w:ascii="Times New Roman" w:hAnsi="Times New Roman" w:cs="Times New Roman"/>
          <w:sz w:val="24"/>
          <w:szCs w:val="24"/>
          <w:lang w:val="mk-MK"/>
        </w:rPr>
        <w:t xml:space="preserve"> (Славишко Поле), Куманов Карст (Четирце, Доброшане, Никуш</w:t>
      </w:r>
      <w:r w:rsidR="00D47754" w:rsidRPr="00E876D3">
        <w:rPr>
          <w:rFonts w:ascii="Times New Roman" w:hAnsi="Times New Roman" w:cs="Times New Roman"/>
          <w:sz w:val="24"/>
          <w:szCs w:val="24"/>
          <w:lang w:val="mk-MK"/>
        </w:rPr>
        <w:t>т</w:t>
      </w:r>
      <w:r w:rsidRPr="00E876D3">
        <w:rPr>
          <w:rFonts w:ascii="Times New Roman" w:hAnsi="Times New Roman" w:cs="Times New Roman"/>
          <w:sz w:val="24"/>
          <w:szCs w:val="24"/>
          <w:lang w:val="mk-MK"/>
        </w:rPr>
        <w:t>ак). Потенцијалот не е значаен и се користи за мали локални потреби.</w:t>
      </w:r>
    </w:p>
    <w:p w:rsidR="003C3288" w:rsidRPr="00E876D3" w:rsidRDefault="00157CE1" w:rsidP="003C3288">
      <w:pPr>
        <w:autoSpaceDE w:val="0"/>
        <w:autoSpaceDN w:val="0"/>
        <w:adjustRightInd w:val="0"/>
        <w:spacing w:before="120"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Најголеми потрошувачи во ова</w:t>
      </w:r>
      <w:r w:rsidR="003C3288" w:rsidRPr="00E876D3">
        <w:rPr>
          <w:rFonts w:ascii="Times New Roman" w:hAnsi="Times New Roman" w:cs="Times New Roman"/>
          <w:sz w:val="24"/>
          <w:szCs w:val="24"/>
          <w:lang w:val="mk-MK"/>
        </w:rPr>
        <w:t xml:space="preserve"> </w:t>
      </w:r>
      <w:r w:rsidRPr="00E876D3">
        <w:rPr>
          <w:rFonts w:ascii="Times New Roman" w:hAnsi="Times New Roman" w:cs="Times New Roman"/>
          <w:sz w:val="24"/>
          <w:szCs w:val="24"/>
          <w:lang w:val="mk-MK"/>
        </w:rPr>
        <w:t>подрачје</w:t>
      </w:r>
      <w:r w:rsidR="003C3288" w:rsidRPr="00E876D3">
        <w:rPr>
          <w:rFonts w:ascii="Times New Roman" w:hAnsi="Times New Roman" w:cs="Times New Roman"/>
          <w:sz w:val="24"/>
          <w:szCs w:val="24"/>
          <w:lang w:val="mk-MK"/>
        </w:rPr>
        <w:t xml:space="preserve"> се градовите Куманово, Крива Паланка и Кратово, кои главно користат површинска вода за водоснабдување. Куманово користи околу 250-300 </w:t>
      </w:r>
      <w:r w:rsidR="00A347D4" w:rsidRPr="00E876D3">
        <w:rPr>
          <w:rFonts w:ascii="Times New Roman" w:hAnsi="Times New Roman" w:cs="Times New Roman"/>
          <w:sz w:val="24"/>
          <w:szCs w:val="24"/>
          <w:lang w:val="mk-MK"/>
        </w:rPr>
        <w:t>l/sec</w:t>
      </w:r>
      <w:r w:rsidR="003C3288" w:rsidRPr="00E876D3">
        <w:rPr>
          <w:rFonts w:ascii="Times New Roman" w:hAnsi="Times New Roman" w:cs="Times New Roman"/>
          <w:sz w:val="24"/>
          <w:szCs w:val="24"/>
          <w:lang w:val="mk-MK"/>
        </w:rPr>
        <w:t xml:space="preserve"> од акумулацијата Липково. Дополнителни количини вода се обезбедуваат од бунарите изградени на терасата на Кум</w:t>
      </w:r>
      <w:r w:rsidRPr="00E876D3">
        <w:rPr>
          <w:rFonts w:ascii="Times New Roman" w:hAnsi="Times New Roman" w:cs="Times New Roman"/>
          <w:sz w:val="24"/>
          <w:szCs w:val="24"/>
          <w:lang w:val="mk-MK"/>
        </w:rPr>
        <w:t>ановска Река, во месноста Митев</w:t>
      </w:r>
      <w:r w:rsidR="003C3288" w:rsidRPr="00E876D3">
        <w:rPr>
          <w:rFonts w:ascii="Times New Roman" w:hAnsi="Times New Roman" w:cs="Times New Roman"/>
          <w:sz w:val="24"/>
          <w:szCs w:val="24"/>
          <w:lang w:val="mk-MK"/>
        </w:rPr>
        <w:t xml:space="preserve"> Мост, со капацитет од 30-40 </w:t>
      </w:r>
      <w:r w:rsidR="00A347D4" w:rsidRPr="00E876D3">
        <w:rPr>
          <w:rFonts w:ascii="Times New Roman" w:hAnsi="Times New Roman" w:cs="Times New Roman"/>
          <w:sz w:val="24"/>
          <w:szCs w:val="24"/>
          <w:lang w:val="mk-MK"/>
        </w:rPr>
        <w:t>l/sec</w:t>
      </w:r>
      <w:r w:rsidR="003C3288" w:rsidRPr="00E876D3">
        <w:rPr>
          <w:rFonts w:ascii="Times New Roman" w:hAnsi="Times New Roman" w:cs="Times New Roman"/>
          <w:sz w:val="24"/>
          <w:szCs w:val="24"/>
          <w:lang w:val="mk-MK"/>
        </w:rPr>
        <w:t>. Некои села во овој крај кои не се приклучени на јавен водовод се снабдуваат со вода од бунари или со капт</w:t>
      </w:r>
      <w:r w:rsidR="00A347D4" w:rsidRPr="00E876D3">
        <w:rPr>
          <w:rFonts w:ascii="Times New Roman" w:hAnsi="Times New Roman" w:cs="Times New Roman"/>
          <w:sz w:val="24"/>
          <w:szCs w:val="24"/>
          <w:lang w:val="mk-MK"/>
        </w:rPr>
        <w:t xml:space="preserve">ирани </w:t>
      </w:r>
      <w:r w:rsidR="003C3288" w:rsidRPr="00E876D3">
        <w:rPr>
          <w:rFonts w:ascii="Times New Roman" w:hAnsi="Times New Roman" w:cs="Times New Roman"/>
          <w:sz w:val="24"/>
          <w:szCs w:val="24"/>
          <w:lang w:val="mk-MK"/>
        </w:rPr>
        <w:t xml:space="preserve">извори. Исто така, дел од индустриските претпријатија имаат изградено сопствен водовод. Се смета дека за водоснабдување на овие населби и индустриски претпријатија се користат дополнителни количества вода, околу 50 </w:t>
      </w:r>
      <w:r w:rsidR="00A347D4" w:rsidRPr="00E876D3">
        <w:rPr>
          <w:rFonts w:ascii="Times New Roman" w:hAnsi="Times New Roman" w:cs="Times New Roman"/>
          <w:sz w:val="24"/>
          <w:szCs w:val="24"/>
          <w:lang w:val="mk-MK"/>
        </w:rPr>
        <w:t>l/sec</w:t>
      </w:r>
      <w:r w:rsidR="003C3288" w:rsidRPr="00E876D3">
        <w:rPr>
          <w:rFonts w:ascii="Times New Roman" w:hAnsi="Times New Roman" w:cs="Times New Roman"/>
          <w:sz w:val="24"/>
          <w:szCs w:val="24"/>
          <w:lang w:val="mk-MK"/>
        </w:rPr>
        <w:t xml:space="preserve">. Градот Крива Паланка користи подземни води од карстниот извор „Калин Камак“ (25 </w:t>
      </w:r>
      <w:r w:rsidR="00A347D4" w:rsidRPr="00E876D3">
        <w:rPr>
          <w:rFonts w:ascii="Times New Roman" w:hAnsi="Times New Roman" w:cs="Times New Roman"/>
          <w:sz w:val="24"/>
          <w:szCs w:val="24"/>
          <w:lang w:val="mk-MK"/>
        </w:rPr>
        <w:t>l/sec</w:t>
      </w:r>
      <w:r w:rsidR="003C3288" w:rsidRPr="00E876D3">
        <w:rPr>
          <w:rFonts w:ascii="Times New Roman" w:hAnsi="Times New Roman" w:cs="Times New Roman"/>
          <w:sz w:val="24"/>
          <w:szCs w:val="24"/>
          <w:lang w:val="mk-MK"/>
        </w:rPr>
        <w:t xml:space="preserve">), зафатени за водоснабдување и дополнителни подземни води од порозни водоносни слоеви, </w:t>
      </w:r>
      <w:r w:rsidR="003C3288" w:rsidRPr="00E876D3">
        <w:rPr>
          <w:rFonts w:ascii="Times New Roman" w:hAnsi="Times New Roman" w:cs="Times New Roman"/>
          <w:sz w:val="24"/>
          <w:szCs w:val="24"/>
          <w:lang w:val="mk-MK"/>
        </w:rPr>
        <w:lastRenderedPageBreak/>
        <w:t xml:space="preserve">преку експлоатациони бунари. Некои села во овој крај кои не се приклучени на јавен водовод се снабдуваат со вода од бунари или со </w:t>
      </w:r>
      <w:r w:rsidR="00A347D4" w:rsidRPr="00E876D3">
        <w:rPr>
          <w:rFonts w:ascii="Times New Roman" w:hAnsi="Times New Roman" w:cs="Times New Roman"/>
          <w:sz w:val="24"/>
          <w:szCs w:val="24"/>
          <w:lang w:val="mk-MK"/>
        </w:rPr>
        <w:t>каптирани</w:t>
      </w:r>
      <w:r w:rsidR="003C3288" w:rsidRPr="00E876D3">
        <w:rPr>
          <w:rFonts w:ascii="Times New Roman" w:hAnsi="Times New Roman" w:cs="Times New Roman"/>
          <w:sz w:val="24"/>
          <w:szCs w:val="24"/>
          <w:lang w:val="mk-MK"/>
        </w:rPr>
        <w:t xml:space="preserve"> извори. Се смета дека се работи за дополнителни количества вода од околу 10 </w:t>
      </w:r>
      <w:r w:rsidR="00A347D4" w:rsidRPr="00E876D3">
        <w:rPr>
          <w:rFonts w:ascii="Times New Roman" w:hAnsi="Times New Roman" w:cs="Times New Roman"/>
          <w:sz w:val="24"/>
          <w:szCs w:val="24"/>
          <w:lang w:val="mk-MK"/>
        </w:rPr>
        <w:t>l/sec</w:t>
      </w:r>
      <w:r w:rsidR="003C3288" w:rsidRPr="00E876D3">
        <w:rPr>
          <w:rFonts w:ascii="Times New Roman" w:hAnsi="Times New Roman" w:cs="Times New Roman"/>
          <w:sz w:val="24"/>
          <w:szCs w:val="24"/>
          <w:lang w:val="mk-MK"/>
        </w:rPr>
        <w:t xml:space="preserve">. Кратово се снабдува со површинска вода (80 </w:t>
      </w:r>
      <w:r w:rsidR="00A347D4" w:rsidRPr="00E876D3">
        <w:rPr>
          <w:rFonts w:ascii="Times New Roman" w:hAnsi="Times New Roman" w:cs="Times New Roman"/>
          <w:sz w:val="24"/>
          <w:szCs w:val="24"/>
          <w:lang w:val="mk-MK"/>
        </w:rPr>
        <w:t>l/sec</w:t>
      </w:r>
      <w:r w:rsidR="003C3288" w:rsidRPr="00E876D3">
        <w:rPr>
          <w:rFonts w:ascii="Times New Roman" w:hAnsi="Times New Roman" w:cs="Times New Roman"/>
          <w:sz w:val="24"/>
          <w:szCs w:val="24"/>
          <w:lang w:val="mk-MK"/>
        </w:rPr>
        <w:t xml:space="preserve">) од реката Злетовица. Некои села во овој крај, кои не се приклучени на јавниот градски водовод, се снабдуваат со вода од бунари или со </w:t>
      </w:r>
      <w:r w:rsidR="00A347D4" w:rsidRPr="00E876D3">
        <w:rPr>
          <w:rFonts w:ascii="Times New Roman" w:hAnsi="Times New Roman" w:cs="Times New Roman"/>
          <w:sz w:val="24"/>
          <w:szCs w:val="24"/>
          <w:lang w:val="mk-MK"/>
        </w:rPr>
        <w:t>каптирани</w:t>
      </w:r>
      <w:r w:rsidR="003C3288" w:rsidRPr="00E876D3">
        <w:rPr>
          <w:rFonts w:ascii="Times New Roman" w:hAnsi="Times New Roman" w:cs="Times New Roman"/>
          <w:sz w:val="24"/>
          <w:szCs w:val="24"/>
          <w:lang w:val="mk-MK"/>
        </w:rPr>
        <w:t xml:space="preserve"> извори. Се смета дека се работи за дополнителни количества вода од околу 10 </w:t>
      </w:r>
      <w:r w:rsidR="00A347D4" w:rsidRPr="00E876D3">
        <w:rPr>
          <w:rFonts w:ascii="Times New Roman" w:hAnsi="Times New Roman" w:cs="Times New Roman"/>
          <w:sz w:val="24"/>
          <w:szCs w:val="24"/>
          <w:lang w:val="mk-MK"/>
        </w:rPr>
        <w:t>l/sec</w:t>
      </w:r>
      <w:r w:rsidR="003C3288" w:rsidRPr="00E876D3">
        <w:rPr>
          <w:rFonts w:ascii="Times New Roman" w:hAnsi="Times New Roman" w:cs="Times New Roman"/>
          <w:sz w:val="24"/>
          <w:szCs w:val="24"/>
          <w:lang w:val="mk-MK"/>
        </w:rPr>
        <w:t xml:space="preserve">. Кратово се снабдува со површинска вода (80 </w:t>
      </w:r>
      <w:r w:rsidR="00A347D4" w:rsidRPr="00E876D3">
        <w:rPr>
          <w:rFonts w:ascii="Times New Roman" w:hAnsi="Times New Roman" w:cs="Times New Roman"/>
          <w:sz w:val="24"/>
          <w:szCs w:val="24"/>
          <w:lang w:val="mk-MK"/>
        </w:rPr>
        <w:t>l/sec</w:t>
      </w:r>
      <w:r w:rsidR="003C3288" w:rsidRPr="00E876D3">
        <w:rPr>
          <w:rFonts w:ascii="Times New Roman" w:hAnsi="Times New Roman" w:cs="Times New Roman"/>
          <w:sz w:val="24"/>
          <w:szCs w:val="24"/>
          <w:lang w:val="mk-MK"/>
        </w:rPr>
        <w:t xml:space="preserve">) од реката Злетовица. Некои села во овој крај, кои не се приклучени на јавниот градски водовод, се снабдуваат со вода од бунари или со </w:t>
      </w:r>
      <w:r w:rsidR="00A347D4" w:rsidRPr="00E876D3">
        <w:rPr>
          <w:rFonts w:ascii="Times New Roman" w:hAnsi="Times New Roman" w:cs="Times New Roman"/>
          <w:sz w:val="24"/>
          <w:szCs w:val="24"/>
          <w:lang w:val="mk-MK"/>
        </w:rPr>
        <w:t>каптирани</w:t>
      </w:r>
      <w:r w:rsidR="003C3288" w:rsidRPr="00E876D3">
        <w:rPr>
          <w:rFonts w:ascii="Times New Roman" w:hAnsi="Times New Roman" w:cs="Times New Roman"/>
          <w:sz w:val="24"/>
          <w:szCs w:val="24"/>
          <w:lang w:val="mk-MK"/>
        </w:rPr>
        <w:t xml:space="preserve"> извори. Се смета дека се работи за дополнителни количества вода од околу 10 </w:t>
      </w:r>
      <w:r w:rsidR="00A347D4" w:rsidRPr="00E876D3">
        <w:rPr>
          <w:rFonts w:ascii="Times New Roman" w:hAnsi="Times New Roman" w:cs="Times New Roman"/>
          <w:sz w:val="24"/>
          <w:szCs w:val="24"/>
          <w:lang w:val="mk-MK"/>
        </w:rPr>
        <w:t>l/sec</w:t>
      </w:r>
      <w:r w:rsidR="003C3288" w:rsidRPr="00E876D3">
        <w:rPr>
          <w:rFonts w:ascii="Times New Roman" w:hAnsi="Times New Roman" w:cs="Times New Roman"/>
          <w:sz w:val="24"/>
          <w:szCs w:val="24"/>
          <w:lang w:val="mk-MK"/>
        </w:rPr>
        <w:t xml:space="preserve"> </w:t>
      </w:r>
      <w:r w:rsidR="00A347D4" w:rsidRPr="00E876D3">
        <w:rPr>
          <w:rFonts w:ascii="Times New Roman" w:hAnsi="Times New Roman" w:cs="Times New Roman"/>
          <w:sz w:val="24"/>
          <w:szCs w:val="24"/>
          <w:lang w:val="mk-MK"/>
        </w:rPr>
        <w:t>.</w:t>
      </w:r>
    </w:p>
    <w:p w:rsidR="00D84E28" w:rsidRPr="00E876D3" w:rsidRDefault="00A7327F" w:rsidP="003C3288">
      <w:pPr>
        <w:autoSpaceDE w:val="0"/>
        <w:autoSpaceDN w:val="0"/>
        <w:adjustRightInd w:val="0"/>
        <w:spacing w:before="120" w:after="0" w:line="276" w:lineRule="auto"/>
        <w:ind w:firstLine="720"/>
        <w:jc w:val="both"/>
        <w:rPr>
          <w:rFonts w:ascii="Times New Roman" w:eastAsiaTheme="minorEastAsia" w:hAnsi="Times New Roman" w:cs="Times New Roman"/>
          <w:i/>
          <w:iCs/>
          <w:sz w:val="24"/>
          <w:szCs w:val="24"/>
          <w:u w:val="single"/>
          <w:lang w:val="mk-MK"/>
        </w:rPr>
      </w:pPr>
      <w:r w:rsidRPr="00E876D3">
        <w:rPr>
          <w:rFonts w:ascii="Times New Roman" w:eastAsiaTheme="minorEastAsia" w:hAnsi="Times New Roman" w:cs="Times New Roman"/>
          <w:i/>
          <w:iCs/>
          <w:sz w:val="24"/>
          <w:szCs w:val="24"/>
          <w:u w:val="single"/>
          <w:lang w:val="mk-MK"/>
        </w:rPr>
        <w:t>Водостопански регион Горна Брегалница</w:t>
      </w:r>
    </w:p>
    <w:p w:rsidR="00A7327F" w:rsidRPr="00E876D3" w:rsidRDefault="00A7327F" w:rsidP="00A7327F">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Овој простор се протега во крајниот источен дел на републиката и го опфаќа изворот и горниот тек на реката Брегалница. Поголеми градови се: Делчево, Берово и Пехчево.</w:t>
      </w:r>
    </w:p>
    <w:p w:rsidR="00A7327F" w:rsidRPr="00E876D3" w:rsidRDefault="00A7327F" w:rsidP="00A7327F">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Најраспространет е водоносниот слој без притисок, формиран во алувијалните седименти на реката Брегалница (со добри филтрациони карактеристики и дебелина 5-15 </w:t>
      </w:r>
      <w:r w:rsidR="00DD0886" w:rsidRPr="00E876D3">
        <w:rPr>
          <w:rFonts w:ascii="Times New Roman" w:hAnsi="Times New Roman" w:cs="Times New Roman"/>
          <w:sz w:val="24"/>
          <w:szCs w:val="24"/>
          <w:lang w:val="mk-MK"/>
        </w:rPr>
        <w:t>м</w:t>
      </w:r>
      <w:r w:rsidRPr="00E876D3">
        <w:rPr>
          <w:rFonts w:ascii="Times New Roman" w:hAnsi="Times New Roman" w:cs="Times New Roman"/>
          <w:sz w:val="24"/>
          <w:szCs w:val="24"/>
          <w:lang w:val="mk-MK"/>
        </w:rPr>
        <w:t>), реката Габрово, Грашница и др., како и во</w:t>
      </w:r>
      <w:r w:rsidR="00DD0886" w:rsidRPr="00E876D3">
        <w:rPr>
          <w:rFonts w:ascii="Times New Roman" w:hAnsi="Times New Roman" w:cs="Times New Roman"/>
          <w:sz w:val="24"/>
          <w:szCs w:val="24"/>
          <w:lang w:val="mk-MK"/>
        </w:rPr>
        <w:t xml:space="preserve"> помоќните делови на </w:t>
      </w:r>
      <w:r w:rsidR="00701185" w:rsidRPr="00E876D3">
        <w:rPr>
          <w:rFonts w:ascii="Times New Roman" w:hAnsi="Times New Roman" w:cs="Times New Roman"/>
          <w:sz w:val="24"/>
          <w:szCs w:val="24"/>
          <w:lang w:val="mk-MK"/>
        </w:rPr>
        <w:t>Квартар</w:t>
      </w:r>
      <w:r w:rsidR="00DD0886" w:rsidRPr="00E876D3">
        <w:rPr>
          <w:rFonts w:ascii="Times New Roman" w:hAnsi="Times New Roman" w:cs="Times New Roman"/>
          <w:sz w:val="24"/>
          <w:szCs w:val="24"/>
          <w:lang w:val="mk-MK"/>
        </w:rPr>
        <w:t>-Плиоценски седименти</w:t>
      </w:r>
      <w:r w:rsidRPr="00E876D3">
        <w:rPr>
          <w:rFonts w:ascii="Times New Roman" w:hAnsi="Times New Roman" w:cs="Times New Roman"/>
          <w:sz w:val="24"/>
          <w:szCs w:val="24"/>
          <w:lang w:val="mk-MK"/>
        </w:rPr>
        <w:t xml:space="preserve"> на делчевско-пехчевско-беровскиот </w:t>
      </w:r>
      <w:r w:rsidR="00A347D4" w:rsidRPr="00E876D3">
        <w:rPr>
          <w:rFonts w:ascii="Times New Roman" w:hAnsi="Times New Roman" w:cs="Times New Roman"/>
          <w:sz w:val="24"/>
          <w:szCs w:val="24"/>
          <w:lang w:val="mk-MK"/>
        </w:rPr>
        <w:t>басен</w:t>
      </w:r>
      <w:r w:rsidRPr="00E876D3">
        <w:rPr>
          <w:rFonts w:ascii="Times New Roman" w:hAnsi="Times New Roman" w:cs="Times New Roman"/>
          <w:sz w:val="24"/>
          <w:szCs w:val="24"/>
          <w:lang w:val="mk-MK"/>
        </w:rPr>
        <w:t xml:space="preserve">. Капацитетот на водоводните капацитети во оваа зона варира од 10 </w:t>
      </w:r>
      <w:r w:rsidR="00A347D4" w:rsidRPr="00E876D3">
        <w:rPr>
          <w:rFonts w:ascii="Times New Roman" w:hAnsi="Times New Roman" w:cs="Times New Roman"/>
          <w:sz w:val="24"/>
          <w:szCs w:val="24"/>
          <w:lang w:val="mk-MK"/>
        </w:rPr>
        <w:t>l/sec</w:t>
      </w:r>
      <w:r w:rsidRPr="00E876D3">
        <w:rPr>
          <w:rFonts w:ascii="Times New Roman" w:hAnsi="Times New Roman" w:cs="Times New Roman"/>
          <w:sz w:val="24"/>
          <w:szCs w:val="24"/>
          <w:lang w:val="mk-MK"/>
        </w:rPr>
        <w:t xml:space="preserve"> до 30-40 </w:t>
      </w:r>
      <w:r w:rsidR="00A347D4" w:rsidRPr="00E876D3">
        <w:rPr>
          <w:rFonts w:ascii="Times New Roman" w:hAnsi="Times New Roman" w:cs="Times New Roman"/>
          <w:sz w:val="24"/>
          <w:szCs w:val="24"/>
          <w:lang w:val="mk-MK"/>
        </w:rPr>
        <w:t>l/sec</w:t>
      </w:r>
      <w:r w:rsidRPr="00E876D3">
        <w:rPr>
          <w:rFonts w:ascii="Times New Roman" w:hAnsi="Times New Roman" w:cs="Times New Roman"/>
          <w:sz w:val="24"/>
          <w:szCs w:val="24"/>
          <w:lang w:val="mk-MK"/>
        </w:rPr>
        <w:t xml:space="preserve">. Во тријаските варовници околу селото Ѕвегор, Град, Планица, развиен е карстен аквифер од мали размери и </w:t>
      </w:r>
      <w:r w:rsidR="00A347D4" w:rsidRPr="00E876D3">
        <w:rPr>
          <w:rFonts w:ascii="Times New Roman" w:hAnsi="Times New Roman" w:cs="Times New Roman"/>
          <w:sz w:val="24"/>
          <w:szCs w:val="24"/>
          <w:lang w:val="mk-MK"/>
        </w:rPr>
        <w:t>се празни со</w:t>
      </w:r>
      <w:r w:rsidRPr="00E876D3">
        <w:rPr>
          <w:rFonts w:ascii="Times New Roman" w:hAnsi="Times New Roman" w:cs="Times New Roman"/>
          <w:sz w:val="24"/>
          <w:szCs w:val="24"/>
          <w:lang w:val="mk-MK"/>
        </w:rPr>
        <w:t xml:space="preserve"> од неколку мали извори.</w:t>
      </w:r>
    </w:p>
    <w:p w:rsidR="00D84E28" w:rsidRPr="00E876D3" w:rsidRDefault="00A7327F" w:rsidP="00A7327F">
      <w:pPr>
        <w:spacing w:before="120" w:after="0" w:line="276" w:lineRule="auto"/>
        <w:ind w:firstLine="720"/>
        <w:contextualSpacing/>
        <w:jc w:val="both"/>
        <w:rPr>
          <w:rFonts w:ascii="Times New Roman" w:hAnsi="Times New Roman" w:cs="Times New Roman"/>
          <w:i/>
          <w:sz w:val="24"/>
          <w:szCs w:val="24"/>
          <w:lang w:val="mk-MK"/>
        </w:rPr>
      </w:pPr>
      <w:r w:rsidRPr="00E876D3">
        <w:rPr>
          <w:rFonts w:ascii="Times New Roman" w:hAnsi="Times New Roman" w:cs="Times New Roman"/>
          <w:sz w:val="24"/>
          <w:szCs w:val="24"/>
          <w:lang w:val="mk-MK"/>
        </w:rPr>
        <w:t xml:space="preserve">Најголеми потрошувачи во оваа област се градовите Берово, Пехчево, Делчево и Македонска Каменица. Овие градови користат површински води за водоснабдување, со навлегување во околните реки (Пехчевска, Лошинска, Ратевска и др.). Околу 80 </w:t>
      </w:r>
      <w:r w:rsidR="00A347D4" w:rsidRPr="00E876D3">
        <w:rPr>
          <w:rFonts w:ascii="Times New Roman" w:hAnsi="Times New Roman" w:cs="Times New Roman"/>
          <w:sz w:val="24"/>
          <w:szCs w:val="24"/>
          <w:lang w:val="mk-MK"/>
        </w:rPr>
        <w:t>l/sec</w:t>
      </w:r>
      <w:r w:rsidRPr="00E876D3">
        <w:rPr>
          <w:rFonts w:ascii="Times New Roman" w:hAnsi="Times New Roman" w:cs="Times New Roman"/>
          <w:sz w:val="24"/>
          <w:szCs w:val="24"/>
          <w:lang w:val="mk-MK"/>
        </w:rPr>
        <w:t xml:space="preserve"> подземна вода се експлоатираат и користа</w:t>
      </w:r>
      <w:r w:rsidR="00DD0886" w:rsidRPr="00E876D3">
        <w:rPr>
          <w:rFonts w:ascii="Times New Roman" w:hAnsi="Times New Roman" w:cs="Times New Roman"/>
          <w:sz w:val="24"/>
          <w:szCs w:val="24"/>
          <w:lang w:val="mk-MK"/>
        </w:rPr>
        <w:t>т преку јавните водоводи во ова</w:t>
      </w:r>
      <w:r w:rsidRPr="00E876D3">
        <w:rPr>
          <w:rFonts w:ascii="Times New Roman" w:hAnsi="Times New Roman" w:cs="Times New Roman"/>
          <w:sz w:val="24"/>
          <w:szCs w:val="24"/>
          <w:lang w:val="mk-MK"/>
        </w:rPr>
        <w:t xml:space="preserve"> </w:t>
      </w:r>
      <w:r w:rsidR="00DD0886" w:rsidRPr="00E876D3">
        <w:rPr>
          <w:rFonts w:ascii="Times New Roman" w:hAnsi="Times New Roman" w:cs="Times New Roman"/>
          <w:sz w:val="24"/>
          <w:szCs w:val="24"/>
          <w:lang w:val="mk-MK"/>
        </w:rPr>
        <w:t>подрачје</w:t>
      </w:r>
      <w:r w:rsidRPr="00E876D3">
        <w:rPr>
          <w:rFonts w:ascii="Times New Roman" w:hAnsi="Times New Roman" w:cs="Times New Roman"/>
          <w:sz w:val="24"/>
          <w:szCs w:val="24"/>
          <w:lang w:val="mk-MK"/>
        </w:rPr>
        <w:t xml:space="preserve"> (</w:t>
      </w:r>
      <w:r w:rsidRPr="00E876D3">
        <w:rPr>
          <w:rFonts w:ascii="Times New Roman" w:hAnsi="Times New Roman" w:cs="Times New Roman"/>
          <w:i/>
          <w:sz w:val="24"/>
          <w:szCs w:val="24"/>
          <w:lang w:val="mk-MK"/>
        </w:rPr>
        <w:t>според податоци од Подготвителната студија за изработка на национален катастар на подземни води, Универзитет Св. Кирил и Методиј, Скопје, Градежен факултет / Подготвителна студија за изработка на национален катастар на подземни води, Универзитет „Св. Кирил и Методиј“, Градежен факултет - Скопје).</w:t>
      </w:r>
    </w:p>
    <w:p w:rsidR="00D84E28" w:rsidRPr="00E876D3" w:rsidRDefault="0070139F" w:rsidP="00153996">
      <w:pPr>
        <w:autoSpaceDE w:val="0"/>
        <w:autoSpaceDN w:val="0"/>
        <w:adjustRightInd w:val="0"/>
        <w:spacing w:before="120" w:after="0" w:line="276" w:lineRule="auto"/>
        <w:ind w:firstLine="720"/>
        <w:jc w:val="both"/>
        <w:rPr>
          <w:rFonts w:ascii="Times New Roman" w:eastAsiaTheme="minorEastAsia" w:hAnsi="Times New Roman" w:cs="Times New Roman"/>
          <w:i/>
          <w:iCs/>
          <w:sz w:val="24"/>
          <w:szCs w:val="24"/>
          <w:u w:val="single"/>
          <w:lang w:val="mk-MK"/>
        </w:rPr>
      </w:pPr>
      <w:r w:rsidRPr="00E876D3">
        <w:rPr>
          <w:rFonts w:ascii="Times New Roman" w:eastAsiaTheme="minorEastAsia" w:hAnsi="Times New Roman" w:cs="Times New Roman"/>
          <w:i/>
          <w:iCs/>
          <w:sz w:val="24"/>
          <w:szCs w:val="24"/>
          <w:u w:val="single"/>
          <w:lang w:val="mk-MK"/>
        </w:rPr>
        <w:t>Водостопански регион Средна и Долна Брегалница</w:t>
      </w:r>
    </w:p>
    <w:p w:rsidR="00D84E28" w:rsidRPr="00E876D3" w:rsidRDefault="0070139F" w:rsidP="00153996">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Овој простор се протега по средното течение на реката Брегалница, до </w:t>
      </w:r>
      <w:r w:rsidR="00827644" w:rsidRPr="00E876D3">
        <w:rPr>
          <w:rFonts w:ascii="Times New Roman" w:hAnsi="Times New Roman" w:cs="Times New Roman"/>
          <w:sz w:val="24"/>
          <w:szCs w:val="24"/>
          <w:lang w:val="mk-MK"/>
        </w:rPr>
        <w:t>утоката на</w:t>
      </w:r>
      <w:r w:rsidRPr="00E876D3">
        <w:rPr>
          <w:rFonts w:ascii="Times New Roman" w:hAnsi="Times New Roman" w:cs="Times New Roman"/>
          <w:sz w:val="24"/>
          <w:szCs w:val="24"/>
          <w:lang w:val="mk-MK"/>
        </w:rPr>
        <w:t xml:space="preserve"> Вардар и ги опфаќа Кочанската и Кратовско-Злетовската котлина, Овчеполската котлина, како и Плачковица, Осоговските планини и др. Големи градови се: Кочани, Виница, Штип, Пробиштип и Свети Никол</w:t>
      </w:r>
      <w:r w:rsidR="00DD45CE" w:rsidRPr="00E876D3">
        <w:rPr>
          <w:rFonts w:ascii="Times New Roman" w:hAnsi="Times New Roman" w:cs="Times New Roman"/>
          <w:sz w:val="24"/>
          <w:szCs w:val="24"/>
          <w:lang w:val="mk-MK"/>
        </w:rPr>
        <w:t>е</w:t>
      </w:r>
      <w:r w:rsidRPr="00E876D3">
        <w:rPr>
          <w:rFonts w:ascii="Times New Roman" w:hAnsi="Times New Roman" w:cs="Times New Roman"/>
          <w:sz w:val="24"/>
          <w:szCs w:val="24"/>
          <w:lang w:val="mk-MK"/>
        </w:rPr>
        <w:t xml:space="preserve">. Најзастапени се безпритисните, порозни водоносни слоеви во седиментите на реките Брегалница, Лукавица, Отиња, Светиниколска, Оризарска, Осотниска, Градечка, Злетовска и др. Овие водоносни слоеви </w:t>
      </w:r>
      <w:r w:rsidR="00DD45CE" w:rsidRPr="00E876D3">
        <w:rPr>
          <w:rFonts w:ascii="Times New Roman" w:hAnsi="Times New Roman" w:cs="Times New Roman"/>
          <w:sz w:val="24"/>
          <w:szCs w:val="24"/>
          <w:lang w:val="mk-MK"/>
        </w:rPr>
        <w:t>користат</w:t>
      </w:r>
      <w:r w:rsidRPr="00E876D3">
        <w:rPr>
          <w:rFonts w:ascii="Times New Roman" w:hAnsi="Times New Roman" w:cs="Times New Roman"/>
          <w:sz w:val="24"/>
          <w:szCs w:val="24"/>
          <w:lang w:val="mk-MK"/>
        </w:rPr>
        <w:t xml:space="preserve"> преку бројни водозафатни објекти (бунари, дупнатини, галерии), кои во голема мера служат за водоснабдување на околните места: Виница, Кочани, Штип, Пробиш</w:t>
      </w:r>
      <w:r w:rsidR="00DD45CE" w:rsidRPr="00E876D3">
        <w:rPr>
          <w:rFonts w:ascii="Times New Roman" w:hAnsi="Times New Roman" w:cs="Times New Roman"/>
          <w:sz w:val="24"/>
          <w:szCs w:val="24"/>
          <w:lang w:val="mk-MK"/>
        </w:rPr>
        <w:t>т</w:t>
      </w:r>
      <w:r w:rsidRPr="00E876D3">
        <w:rPr>
          <w:rFonts w:ascii="Times New Roman" w:hAnsi="Times New Roman" w:cs="Times New Roman"/>
          <w:sz w:val="24"/>
          <w:szCs w:val="24"/>
          <w:lang w:val="mk-MK"/>
        </w:rPr>
        <w:t xml:space="preserve">ип, Кратово и други, чиј посебен проток е до 10-60 </w:t>
      </w:r>
      <w:r w:rsidR="00A347D4" w:rsidRPr="00E876D3">
        <w:rPr>
          <w:rFonts w:ascii="Times New Roman" w:hAnsi="Times New Roman" w:cs="Times New Roman"/>
          <w:sz w:val="24"/>
          <w:szCs w:val="24"/>
          <w:lang w:val="mk-MK"/>
        </w:rPr>
        <w:t>l/sec</w:t>
      </w:r>
      <w:r w:rsidR="00DD0886" w:rsidRPr="00E876D3">
        <w:rPr>
          <w:rFonts w:ascii="Times New Roman" w:hAnsi="Times New Roman" w:cs="Times New Roman"/>
          <w:sz w:val="24"/>
          <w:szCs w:val="24"/>
          <w:lang w:val="mk-MK"/>
        </w:rPr>
        <w:t>.</w:t>
      </w:r>
      <w:r w:rsidRPr="00E876D3">
        <w:rPr>
          <w:rFonts w:ascii="Times New Roman" w:hAnsi="Times New Roman" w:cs="Times New Roman"/>
          <w:sz w:val="24"/>
          <w:szCs w:val="24"/>
          <w:lang w:val="mk-MK"/>
        </w:rPr>
        <w:t xml:space="preserve"> Индивидуалната експлоатација на подземните води преку бунари, особено за време на сезоната на растење, за наводнување е доста интензивно. Со пуштањето во употреба на системот за наводнување „Злетовица“ е реш</w:t>
      </w:r>
      <w:r w:rsidR="00DD45CE" w:rsidRPr="00E876D3">
        <w:rPr>
          <w:rFonts w:ascii="Times New Roman" w:hAnsi="Times New Roman" w:cs="Times New Roman"/>
          <w:sz w:val="24"/>
          <w:szCs w:val="24"/>
          <w:lang w:val="mk-MK"/>
        </w:rPr>
        <w:t>ено</w:t>
      </w:r>
      <w:r w:rsidRPr="00E876D3">
        <w:rPr>
          <w:rFonts w:ascii="Times New Roman" w:hAnsi="Times New Roman" w:cs="Times New Roman"/>
          <w:sz w:val="24"/>
          <w:szCs w:val="24"/>
          <w:lang w:val="mk-MK"/>
        </w:rPr>
        <w:t xml:space="preserve"> водоснабдувањето на Штип, Пробиштип, Кратово, Свети Николе и голем број помали </w:t>
      </w:r>
      <w:r w:rsidRPr="00E876D3">
        <w:rPr>
          <w:rFonts w:ascii="Times New Roman" w:hAnsi="Times New Roman" w:cs="Times New Roman"/>
          <w:sz w:val="24"/>
          <w:szCs w:val="24"/>
          <w:lang w:val="mk-MK"/>
        </w:rPr>
        <w:lastRenderedPageBreak/>
        <w:t xml:space="preserve">населени места во регионот. Порозен хоризонт на притисок е развиен во плиоценските седименти на Овчеполската котлина, со проток до 10 </w:t>
      </w:r>
      <w:r w:rsidR="00A347D4" w:rsidRPr="00E876D3">
        <w:rPr>
          <w:rFonts w:ascii="Times New Roman" w:hAnsi="Times New Roman" w:cs="Times New Roman"/>
          <w:sz w:val="24"/>
          <w:szCs w:val="24"/>
          <w:lang w:val="mk-MK"/>
        </w:rPr>
        <w:t>l/sec</w:t>
      </w:r>
      <w:r w:rsidRPr="00E876D3">
        <w:rPr>
          <w:rFonts w:ascii="Times New Roman" w:hAnsi="Times New Roman" w:cs="Times New Roman"/>
          <w:sz w:val="24"/>
          <w:szCs w:val="24"/>
          <w:lang w:val="mk-MK"/>
        </w:rPr>
        <w:t>, околу селата Крупиште, Дурфулија, Лозово, Ерџелија итн.</w:t>
      </w:r>
    </w:p>
    <w:p w:rsidR="00D84E28" w:rsidRPr="00E876D3" w:rsidRDefault="007401B0" w:rsidP="00153996">
      <w:pPr>
        <w:autoSpaceDE w:val="0"/>
        <w:autoSpaceDN w:val="0"/>
        <w:adjustRightInd w:val="0"/>
        <w:spacing w:before="120" w:after="0" w:line="276" w:lineRule="auto"/>
        <w:ind w:firstLine="720"/>
        <w:jc w:val="both"/>
        <w:rPr>
          <w:rFonts w:ascii="Times New Roman" w:eastAsiaTheme="minorEastAsia" w:hAnsi="Times New Roman" w:cs="Times New Roman"/>
          <w:i/>
          <w:iCs/>
          <w:sz w:val="24"/>
          <w:szCs w:val="24"/>
          <w:u w:val="single"/>
          <w:lang w:val="mk-MK"/>
        </w:rPr>
      </w:pPr>
      <w:r w:rsidRPr="00E876D3">
        <w:rPr>
          <w:rFonts w:ascii="Times New Roman" w:eastAsiaTheme="minorEastAsia" w:hAnsi="Times New Roman" w:cs="Times New Roman"/>
          <w:i/>
          <w:iCs/>
          <w:sz w:val="24"/>
          <w:szCs w:val="24"/>
          <w:u w:val="single"/>
          <w:lang w:val="mk-MK"/>
        </w:rPr>
        <w:t>Водостопански регион Струмица</w:t>
      </w:r>
    </w:p>
    <w:p w:rsidR="007401B0" w:rsidRPr="00E876D3" w:rsidRDefault="007401B0" w:rsidP="007401B0">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Овој простор ги опфаќа сливовите на Струмица и Радовиш, како и периферните делови на планинските масиви Плачковица, Малешевските планини, Огражден, Беласица и други. Поголеми градови се Струмица и Радовиш. Безпритисни, порозни водоносни слоеви се широко распространети во </w:t>
      </w:r>
      <w:r w:rsidR="00701185" w:rsidRPr="00E876D3">
        <w:rPr>
          <w:rFonts w:ascii="Times New Roman" w:hAnsi="Times New Roman" w:cs="Times New Roman"/>
          <w:sz w:val="24"/>
          <w:szCs w:val="24"/>
          <w:lang w:val="mk-MK"/>
        </w:rPr>
        <w:t>Квартар</w:t>
      </w:r>
      <w:r w:rsidRPr="00E876D3">
        <w:rPr>
          <w:rFonts w:ascii="Times New Roman" w:hAnsi="Times New Roman" w:cs="Times New Roman"/>
          <w:sz w:val="24"/>
          <w:szCs w:val="24"/>
          <w:lang w:val="mk-MK"/>
        </w:rPr>
        <w:t xml:space="preserve">-плиоценските седименти во котлините, како и во седиментите на реките: Стара Река, Струмица, Турија, Шчучка и др. Градот Радовиш и најголемиот дел од индустриските претпријатија црпат 10 </w:t>
      </w:r>
      <w:r w:rsidR="00A347D4" w:rsidRPr="00E876D3">
        <w:rPr>
          <w:rFonts w:ascii="Times New Roman" w:hAnsi="Times New Roman" w:cs="Times New Roman"/>
          <w:sz w:val="24"/>
          <w:szCs w:val="24"/>
          <w:lang w:val="mk-MK"/>
        </w:rPr>
        <w:t>l/sec</w:t>
      </w:r>
      <w:r w:rsidR="000738C0" w:rsidRPr="00E876D3">
        <w:rPr>
          <w:rFonts w:ascii="Times New Roman" w:hAnsi="Times New Roman" w:cs="Times New Roman"/>
          <w:sz w:val="24"/>
          <w:szCs w:val="24"/>
          <w:lang w:val="mk-MK"/>
        </w:rPr>
        <w:t xml:space="preserve"> </w:t>
      </w:r>
      <w:r w:rsidRPr="00E876D3">
        <w:rPr>
          <w:rFonts w:ascii="Times New Roman" w:hAnsi="Times New Roman" w:cs="Times New Roman"/>
          <w:sz w:val="24"/>
          <w:szCs w:val="24"/>
          <w:lang w:val="mk-MK"/>
        </w:rPr>
        <w:t xml:space="preserve">од нив, освен тоа, извори (со проток од 30 </w:t>
      </w:r>
      <w:r w:rsidR="00A347D4" w:rsidRPr="00E876D3">
        <w:rPr>
          <w:rFonts w:ascii="Times New Roman" w:hAnsi="Times New Roman" w:cs="Times New Roman"/>
          <w:sz w:val="24"/>
          <w:szCs w:val="24"/>
          <w:lang w:val="mk-MK"/>
        </w:rPr>
        <w:t>l/sec</w:t>
      </w:r>
      <w:r w:rsidRPr="00E876D3">
        <w:rPr>
          <w:rFonts w:ascii="Times New Roman" w:hAnsi="Times New Roman" w:cs="Times New Roman"/>
          <w:sz w:val="24"/>
          <w:szCs w:val="24"/>
          <w:lang w:val="mk-MK"/>
        </w:rPr>
        <w:t>) се зафатени од кватернерно-плиоценските седименти во областа Азмакот долж</w:t>
      </w:r>
      <w:r w:rsidR="000738C0" w:rsidRPr="00E876D3">
        <w:rPr>
          <w:rFonts w:ascii="Times New Roman" w:hAnsi="Times New Roman" w:cs="Times New Roman"/>
          <w:sz w:val="24"/>
          <w:szCs w:val="24"/>
          <w:lang w:val="mk-MK"/>
        </w:rPr>
        <w:t xml:space="preserve"> долината на Стара Река</w:t>
      </w:r>
      <w:r w:rsidRPr="00E876D3">
        <w:rPr>
          <w:rFonts w:ascii="Times New Roman" w:hAnsi="Times New Roman" w:cs="Times New Roman"/>
          <w:sz w:val="24"/>
          <w:szCs w:val="24"/>
          <w:lang w:val="mk-MK"/>
        </w:rPr>
        <w:t>. Индивидуалниот ка</w:t>
      </w:r>
      <w:r w:rsidR="000738C0" w:rsidRPr="00E876D3">
        <w:rPr>
          <w:rFonts w:ascii="Times New Roman" w:hAnsi="Times New Roman" w:cs="Times New Roman"/>
          <w:sz w:val="24"/>
          <w:szCs w:val="24"/>
          <w:lang w:val="mk-MK"/>
        </w:rPr>
        <w:t xml:space="preserve">пацитет на бунарите е до 15 </w:t>
      </w:r>
      <w:r w:rsidR="00A347D4" w:rsidRPr="00E876D3">
        <w:rPr>
          <w:rFonts w:ascii="Times New Roman" w:hAnsi="Times New Roman" w:cs="Times New Roman"/>
          <w:sz w:val="24"/>
          <w:szCs w:val="24"/>
          <w:lang w:val="mk-MK"/>
        </w:rPr>
        <w:t>l/sec</w:t>
      </w:r>
      <w:r w:rsidRPr="00E876D3">
        <w:rPr>
          <w:rFonts w:ascii="Times New Roman" w:hAnsi="Times New Roman" w:cs="Times New Roman"/>
          <w:sz w:val="24"/>
          <w:szCs w:val="24"/>
          <w:lang w:val="mk-MK"/>
        </w:rPr>
        <w:t xml:space="preserve">. Во </w:t>
      </w:r>
      <w:r w:rsidR="00701185" w:rsidRPr="00E876D3">
        <w:rPr>
          <w:rFonts w:ascii="Times New Roman" w:hAnsi="Times New Roman" w:cs="Times New Roman"/>
          <w:sz w:val="24"/>
          <w:szCs w:val="24"/>
          <w:lang w:val="mk-MK"/>
        </w:rPr>
        <w:t>Квартар</w:t>
      </w:r>
      <w:r w:rsidRPr="00E876D3">
        <w:rPr>
          <w:rFonts w:ascii="Times New Roman" w:hAnsi="Times New Roman" w:cs="Times New Roman"/>
          <w:sz w:val="24"/>
          <w:szCs w:val="24"/>
          <w:lang w:val="mk-MK"/>
        </w:rPr>
        <w:t xml:space="preserve">-плиоценските седименти во централниот дел на долината на реката Струмица, изградени се бунари за под притисок на вода, околу селата Софилари, Муртино, Дабиле, Босилево и др. во неколку артески хоризонти на длабочина од 18-160 </w:t>
      </w:r>
      <w:r w:rsidR="00492E2D" w:rsidRPr="00E876D3">
        <w:rPr>
          <w:rFonts w:ascii="Times New Roman" w:hAnsi="Times New Roman" w:cs="Times New Roman"/>
          <w:sz w:val="24"/>
          <w:szCs w:val="24"/>
          <w:lang w:val="mk-MK"/>
        </w:rPr>
        <w:t>м</w:t>
      </w:r>
      <w:r w:rsidRPr="00E876D3">
        <w:rPr>
          <w:rFonts w:ascii="Times New Roman" w:hAnsi="Times New Roman" w:cs="Times New Roman"/>
          <w:sz w:val="24"/>
          <w:szCs w:val="24"/>
          <w:lang w:val="mk-MK"/>
        </w:rPr>
        <w:t xml:space="preserve">. Индивидуалните стапки на проток на објектите за зафаќање на вода варираат од 10-20 </w:t>
      </w:r>
      <w:r w:rsidR="00A347D4" w:rsidRPr="00E876D3">
        <w:rPr>
          <w:rFonts w:ascii="Times New Roman" w:hAnsi="Times New Roman" w:cs="Times New Roman"/>
          <w:sz w:val="24"/>
          <w:szCs w:val="24"/>
          <w:lang w:val="mk-MK"/>
        </w:rPr>
        <w:t>l/sec</w:t>
      </w:r>
      <w:r w:rsidR="00492E2D" w:rsidRPr="00E876D3">
        <w:rPr>
          <w:rFonts w:ascii="Times New Roman" w:hAnsi="Times New Roman" w:cs="Times New Roman"/>
          <w:sz w:val="24"/>
          <w:szCs w:val="24"/>
          <w:lang w:val="mk-MK"/>
        </w:rPr>
        <w:t xml:space="preserve"> </w:t>
      </w:r>
      <w:r w:rsidRPr="00E876D3">
        <w:rPr>
          <w:rFonts w:ascii="Times New Roman" w:hAnsi="Times New Roman" w:cs="Times New Roman"/>
          <w:sz w:val="24"/>
          <w:szCs w:val="24"/>
          <w:lang w:val="mk-MK"/>
        </w:rPr>
        <w:t xml:space="preserve">и се користат за локално водоснабдување, наводнување, индустрија итн. се развива. Се одводнува преку повеќе извори со проток од 1-10 </w:t>
      </w:r>
      <w:r w:rsidR="00A347D4" w:rsidRPr="00E876D3">
        <w:rPr>
          <w:rFonts w:ascii="Times New Roman" w:hAnsi="Times New Roman" w:cs="Times New Roman"/>
          <w:sz w:val="24"/>
          <w:szCs w:val="24"/>
          <w:lang w:val="mk-MK"/>
        </w:rPr>
        <w:t>l/sec</w:t>
      </w:r>
      <w:r w:rsidRPr="00E876D3">
        <w:rPr>
          <w:rFonts w:ascii="Times New Roman" w:hAnsi="Times New Roman" w:cs="Times New Roman"/>
          <w:sz w:val="24"/>
          <w:szCs w:val="24"/>
          <w:lang w:val="mk-MK"/>
        </w:rPr>
        <w:t xml:space="preserve">, поретко до 30 </w:t>
      </w:r>
      <w:r w:rsidR="00A347D4" w:rsidRPr="00E876D3">
        <w:rPr>
          <w:rFonts w:ascii="Times New Roman" w:hAnsi="Times New Roman" w:cs="Times New Roman"/>
          <w:sz w:val="24"/>
          <w:szCs w:val="24"/>
          <w:lang w:val="mk-MK"/>
        </w:rPr>
        <w:t>l/sec</w:t>
      </w:r>
      <w:r w:rsidRPr="00E876D3">
        <w:rPr>
          <w:rFonts w:ascii="Times New Roman" w:hAnsi="Times New Roman" w:cs="Times New Roman"/>
          <w:sz w:val="24"/>
          <w:szCs w:val="24"/>
          <w:lang w:val="mk-MK"/>
        </w:rPr>
        <w:t xml:space="preserve">. Зафатените карстни извори во село Ораовица се користат за водоснабдување на градот Радовиш (30 </w:t>
      </w:r>
      <w:r w:rsidR="00A347D4" w:rsidRPr="00E876D3">
        <w:rPr>
          <w:rFonts w:ascii="Times New Roman" w:hAnsi="Times New Roman" w:cs="Times New Roman"/>
          <w:sz w:val="24"/>
          <w:szCs w:val="24"/>
          <w:lang w:val="mk-MK"/>
        </w:rPr>
        <w:t>l/sec</w:t>
      </w:r>
      <w:r w:rsidRPr="00E876D3">
        <w:rPr>
          <w:rFonts w:ascii="Times New Roman" w:hAnsi="Times New Roman" w:cs="Times New Roman"/>
          <w:sz w:val="24"/>
          <w:szCs w:val="24"/>
          <w:lang w:val="mk-MK"/>
        </w:rPr>
        <w:t xml:space="preserve">). итн. Во палеозојската мешана серија во периферните делови на Радовишко-Струмичката котлина е развиен карстно-пукнатински аквифер. Се одводнува преку повеќе извори со проток од 1-10 </w:t>
      </w:r>
      <w:r w:rsidR="00A347D4" w:rsidRPr="00E876D3">
        <w:rPr>
          <w:rFonts w:ascii="Times New Roman" w:hAnsi="Times New Roman" w:cs="Times New Roman"/>
          <w:sz w:val="24"/>
          <w:szCs w:val="24"/>
          <w:lang w:val="mk-MK"/>
        </w:rPr>
        <w:t>l/sec</w:t>
      </w:r>
      <w:r w:rsidRPr="00E876D3">
        <w:rPr>
          <w:rFonts w:ascii="Times New Roman" w:hAnsi="Times New Roman" w:cs="Times New Roman"/>
          <w:sz w:val="24"/>
          <w:szCs w:val="24"/>
          <w:lang w:val="mk-MK"/>
        </w:rPr>
        <w:t xml:space="preserve">, поретко до 30 </w:t>
      </w:r>
      <w:r w:rsidR="00A347D4" w:rsidRPr="00E876D3">
        <w:rPr>
          <w:rFonts w:ascii="Times New Roman" w:hAnsi="Times New Roman" w:cs="Times New Roman"/>
          <w:sz w:val="24"/>
          <w:szCs w:val="24"/>
          <w:lang w:val="mk-MK"/>
        </w:rPr>
        <w:t>l/sec</w:t>
      </w:r>
      <w:r w:rsidRPr="00E876D3">
        <w:rPr>
          <w:rFonts w:ascii="Times New Roman" w:hAnsi="Times New Roman" w:cs="Times New Roman"/>
          <w:sz w:val="24"/>
          <w:szCs w:val="24"/>
          <w:lang w:val="mk-MK"/>
        </w:rPr>
        <w:t xml:space="preserve">. Зафатените карстни извори во село Ораовица се користат за водоснабдување на градот Радовиш (30 </w:t>
      </w:r>
      <w:r w:rsidR="00A347D4" w:rsidRPr="00E876D3">
        <w:rPr>
          <w:rFonts w:ascii="Times New Roman" w:hAnsi="Times New Roman" w:cs="Times New Roman"/>
          <w:sz w:val="24"/>
          <w:szCs w:val="24"/>
          <w:lang w:val="mk-MK"/>
        </w:rPr>
        <w:t>l/sec</w:t>
      </w:r>
      <w:r w:rsidRPr="00E876D3">
        <w:rPr>
          <w:rFonts w:ascii="Times New Roman" w:hAnsi="Times New Roman" w:cs="Times New Roman"/>
          <w:sz w:val="24"/>
          <w:szCs w:val="24"/>
          <w:lang w:val="mk-MK"/>
        </w:rPr>
        <w:t xml:space="preserve">). итн. Во палеозојската мешана серија во периферните делови на Радовишко-Струмичката котлина е развиен карстно-пукнатински аквифер. Се одводнува преку повеќе извори со проток од 1-10 </w:t>
      </w:r>
      <w:r w:rsidR="00A347D4" w:rsidRPr="00E876D3">
        <w:rPr>
          <w:rFonts w:ascii="Times New Roman" w:hAnsi="Times New Roman" w:cs="Times New Roman"/>
          <w:sz w:val="24"/>
          <w:szCs w:val="24"/>
          <w:lang w:val="mk-MK"/>
        </w:rPr>
        <w:t>l/sec</w:t>
      </w:r>
      <w:r w:rsidRPr="00E876D3">
        <w:rPr>
          <w:rFonts w:ascii="Times New Roman" w:hAnsi="Times New Roman" w:cs="Times New Roman"/>
          <w:sz w:val="24"/>
          <w:szCs w:val="24"/>
          <w:lang w:val="mk-MK"/>
        </w:rPr>
        <w:t xml:space="preserve">, поретко до 30 </w:t>
      </w:r>
      <w:r w:rsidR="00A347D4" w:rsidRPr="00E876D3">
        <w:rPr>
          <w:rFonts w:ascii="Times New Roman" w:hAnsi="Times New Roman" w:cs="Times New Roman"/>
          <w:sz w:val="24"/>
          <w:szCs w:val="24"/>
          <w:lang w:val="mk-MK"/>
        </w:rPr>
        <w:t>l/sec</w:t>
      </w:r>
      <w:r w:rsidRPr="00E876D3">
        <w:rPr>
          <w:rFonts w:ascii="Times New Roman" w:hAnsi="Times New Roman" w:cs="Times New Roman"/>
          <w:sz w:val="24"/>
          <w:szCs w:val="24"/>
          <w:lang w:val="mk-MK"/>
        </w:rPr>
        <w:t xml:space="preserve">. Зафатените карстни извори во село Ораовица се користат за водоснабдување на градот Радовиш (30 </w:t>
      </w:r>
      <w:r w:rsidR="00A347D4" w:rsidRPr="00E876D3">
        <w:rPr>
          <w:rFonts w:ascii="Times New Roman" w:hAnsi="Times New Roman" w:cs="Times New Roman"/>
          <w:sz w:val="24"/>
          <w:szCs w:val="24"/>
          <w:lang w:val="mk-MK"/>
        </w:rPr>
        <w:t>l/sec</w:t>
      </w:r>
      <w:r w:rsidRPr="00E876D3">
        <w:rPr>
          <w:rFonts w:ascii="Times New Roman" w:hAnsi="Times New Roman" w:cs="Times New Roman"/>
          <w:sz w:val="24"/>
          <w:szCs w:val="24"/>
          <w:lang w:val="mk-MK"/>
        </w:rPr>
        <w:t>).</w:t>
      </w:r>
    </w:p>
    <w:p w:rsidR="007401B0" w:rsidRPr="00E876D3" w:rsidRDefault="007401B0" w:rsidP="007401B0">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Општ заклучок од дадените хидрогеолошки информации е дека се потребни детални студии, бидејќи постојните системи се далеку од современиот пристап во управувањето со водите. Дополнително, досегашната </w:t>
      </w:r>
      <w:r w:rsidR="007541AE" w:rsidRPr="00E876D3">
        <w:rPr>
          <w:rFonts w:ascii="Times New Roman" w:hAnsi="Times New Roman" w:cs="Times New Roman"/>
          <w:sz w:val="24"/>
          <w:szCs w:val="24"/>
          <w:lang w:val="mk-MK"/>
        </w:rPr>
        <w:t>институциска</w:t>
      </w:r>
      <w:r w:rsidRPr="00E876D3">
        <w:rPr>
          <w:rFonts w:ascii="Times New Roman" w:hAnsi="Times New Roman" w:cs="Times New Roman"/>
          <w:sz w:val="24"/>
          <w:szCs w:val="24"/>
          <w:lang w:val="mk-MK"/>
        </w:rPr>
        <w:t xml:space="preserve"> рамка не одразува кохерентно и интегрирано управување со водните ресурси во однос на процесот на донесување одлуки, планирање, координација, имплементација на актите на национално или локално ниво итн. Оваа слабост, исто така, доведува до несоодветна заштита на водите како ресурс и како елемент на животната средина.</w:t>
      </w:r>
    </w:p>
    <w:p w:rsidR="007401B0" w:rsidRPr="00E876D3" w:rsidRDefault="007401B0" w:rsidP="007401B0">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Според податоците дадени во извештајот, може да се истакнат некои заклучоци и препораки. Тие треба да се земат предвид за идните фази на проектот и за третман на подземните води воопшто.</w:t>
      </w:r>
    </w:p>
    <w:p w:rsidR="007401B0" w:rsidRPr="00E876D3" w:rsidRDefault="007401B0" w:rsidP="007401B0">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Најпрво, се забележува дека </w:t>
      </w:r>
      <w:r w:rsidR="006F5DD3" w:rsidRPr="00E876D3">
        <w:rPr>
          <w:rFonts w:ascii="Times New Roman" w:hAnsi="Times New Roman" w:cs="Times New Roman"/>
          <w:sz w:val="24"/>
          <w:szCs w:val="24"/>
          <w:lang w:val="mk-MK"/>
        </w:rPr>
        <w:t>тековната состојба</w:t>
      </w:r>
      <w:r w:rsidRPr="00E876D3">
        <w:rPr>
          <w:rFonts w:ascii="Times New Roman" w:hAnsi="Times New Roman" w:cs="Times New Roman"/>
          <w:sz w:val="24"/>
          <w:szCs w:val="24"/>
          <w:lang w:val="mk-MK"/>
        </w:rPr>
        <w:t xml:space="preserve"> на познавање на геолошките и хидрогеолошките информации овозможува општ опис на водоносните слоеви и </w:t>
      </w:r>
      <w:r w:rsidRPr="00E876D3">
        <w:rPr>
          <w:rFonts w:ascii="Times New Roman" w:hAnsi="Times New Roman" w:cs="Times New Roman"/>
          <w:sz w:val="24"/>
          <w:szCs w:val="24"/>
          <w:lang w:val="mk-MK"/>
        </w:rPr>
        <w:lastRenderedPageBreak/>
        <w:t>потенцијалите на подземните води, но е недоволна за прецизно опишување на условите на подземните води и хидрогеолошките својства за сите области во државата.</w:t>
      </w:r>
    </w:p>
    <w:p w:rsidR="007401B0" w:rsidRPr="00E876D3" w:rsidRDefault="007401B0" w:rsidP="007401B0">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Некои од дадените податоци се од постаро потекло и подготовката на билансите на подземните води не е доволно точна.</w:t>
      </w:r>
    </w:p>
    <w:p w:rsidR="007401B0" w:rsidRPr="00E876D3" w:rsidRDefault="007401B0" w:rsidP="007401B0">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Познато е дека секторот за наводнување и водоснабдување се соочува со многу проблеми од технички, </w:t>
      </w:r>
      <w:r w:rsidR="008B77C4" w:rsidRPr="00E876D3">
        <w:rPr>
          <w:rFonts w:ascii="Times New Roman" w:hAnsi="Times New Roman" w:cs="Times New Roman"/>
          <w:sz w:val="24"/>
          <w:szCs w:val="24"/>
          <w:lang w:val="mk-MK"/>
        </w:rPr>
        <w:t>институциски</w:t>
      </w:r>
      <w:r w:rsidRPr="00E876D3">
        <w:rPr>
          <w:rFonts w:ascii="Times New Roman" w:hAnsi="Times New Roman" w:cs="Times New Roman"/>
          <w:sz w:val="24"/>
          <w:szCs w:val="24"/>
          <w:lang w:val="mk-MK"/>
        </w:rPr>
        <w:t xml:space="preserve"> и финансиски аспект. Некои од овие проблеми треба да се решат со новата организациска структура преку формирање на нови водостопанства и водни заедници. Во однос на техничките проблеми, има неколку проекти со кои се обновуваат и реконструираат најголемиот дел од шемите за наводнување.</w:t>
      </w:r>
    </w:p>
    <w:p w:rsidR="007401B0" w:rsidRPr="00E876D3" w:rsidRDefault="007401B0" w:rsidP="007401B0">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За да се дефинираат проблемите во однос на количината или квалитетот на подземните води, неопходно е да се создаде база на податоци на национално ниво за потрошувачката, загадувањето и влијанието на водата. Ефективно решение е да се комбинира оваа база на податоци со Катастарот на загадувачи и подземни води, така што една база на податоци ги има сите потребни информации. Во моментов нема точни податоци за квалитетот на искористените подземни води.</w:t>
      </w:r>
    </w:p>
    <w:p w:rsidR="00D84E28" w:rsidRPr="00E876D3" w:rsidRDefault="007401B0" w:rsidP="007401B0">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На национално ниво, неопходно е да се </w:t>
      </w:r>
      <w:r w:rsidR="003660BC" w:rsidRPr="00E876D3">
        <w:rPr>
          <w:rFonts w:ascii="Times New Roman" w:hAnsi="Times New Roman" w:cs="Times New Roman"/>
          <w:sz w:val="24"/>
          <w:szCs w:val="24"/>
          <w:lang w:val="mk-MK"/>
        </w:rPr>
        <w:t>изготват</w:t>
      </w:r>
      <w:r w:rsidRPr="00E876D3">
        <w:rPr>
          <w:rFonts w:ascii="Times New Roman" w:hAnsi="Times New Roman" w:cs="Times New Roman"/>
          <w:sz w:val="24"/>
          <w:szCs w:val="24"/>
          <w:lang w:val="mk-MK"/>
        </w:rPr>
        <w:t xml:space="preserve"> сите хидрогеолошки карти за сите топографски делници врз основа на истата методологија за да се добијат поверодостојни податоци како основа за сите други чекори во управувањето со водите.</w:t>
      </w:r>
    </w:p>
    <w:p w:rsidR="00613679" w:rsidRPr="00E876D3" w:rsidRDefault="007401B0" w:rsidP="00E014AB">
      <w:pPr>
        <w:keepNext/>
        <w:keepLines/>
        <w:spacing w:after="0" w:line="360" w:lineRule="auto"/>
        <w:ind w:left="993"/>
        <w:jc w:val="both"/>
        <w:outlineLvl w:val="2"/>
        <w:rPr>
          <w:rFonts w:ascii="Times New Roman" w:eastAsia="Calibri" w:hAnsi="Times New Roman" w:cs="Times New Roman"/>
          <w:b/>
          <w:bCs/>
          <w:sz w:val="24"/>
          <w:szCs w:val="24"/>
          <w:lang w:val="mk-MK"/>
        </w:rPr>
      </w:pPr>
      <w:bookmarkStart w:id="62" w:name="_Toc90200281"/>
      <w:r w:rsidRPr="00E876D3">
        <w:rPr>
          <w:rFonts w:ascii="Times New Roman" w:eastAsia="Calibri" w:hAnsi="Times New Roman" w:cs="Times New Roman"/>
          <w:b/>
          <w:bCs/>
          <w:sz w:val="24"/>
          <w:szCs w:val="24"/>
          <w:lang w:val="mk-MK"/>
        </w:rPr>
        <w:t>В. Водозаштитни зони</w:t>
      </w:r>
      <w:bookmarkEnd w:id="62"/>
    </w:p>
    <w:p w:rsidR="00613679" w:rsidRPr="00E876D3" w:rsidRDefault="007401B0" w:rsidP="00BC6B4C">
      <w:pPr>
        <w:numPr>
          <w:ilvl w:val="0"/>
          <w:numId w:val="10"/>
        </w:numPr>
        <w:spacing w:after="120" w:line="276" w:lineRule="auto"/>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Области Благоевград и Ќустендил (Република Бугарија)</w:t>
      </w:r>
    </w:p>
    <w:p w:rsidR="007401B0" w:rsidRPr="00E876D3" w:rsidRDefault="007401B0" w:rsidP="007401B0">
      <w:pPr>
        <w:spacing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Целите за заштита на животната средина за </w:t>
      </w:r>
      <w:r w:rsidR="008D4044" w:rsidRPr="00E876D3">
        <w:rPr>
          <w:rFonts w:ascii="Times New Roman" w:hAnsi="Times New Roman" w:cs="Times New Roman"/>
          <w:sz w:val="24"/>
          <w:szCs w:val="24"/>
          <w:lang w:val="mk-MK"/>
        </w:rPr>
        <w:t>водозаштитни зони</w:t>
      </w:r>
      <w:r w:rsidRPr="00E876D3">
        <w:rPr>
          <w:rFonts w:ascii="Times New Roman" w:hAnsi="Times New Roman" w:cs="Times New Roman"/>
          <w:sz w:val="24"/>
          <w:szCs w:val="24"/>
          <w:lang w:val="mk-MK"/>
        </w:rPr>
        <w:t xml:space="preserve"> (</w:t>
      </w:r>
      <w:r w:rsidR="008D4044" w:rsidRPr="00E876D3">
        <w:rPr>
          <w:rFonts w:ascii="Times New Roman" w:hAnsi="Times New Roman" w:cs="Times New Roman"/>
          <w:sz w:val="24"/>
          <w:szCs w:val="24"/>
          <w:lang w:val="mk-MK"/>
        </w:rPr>
        <w:t>В</w:t>
      </w:r>
      <w:r w:rsidRPr="00E876D3">
        <w:rPr>
          <w:rFonts w:ascii="Times New Roman" w:hAnsi="Times New Roman" w:cs="Times New Roman"/>
          <w:sz w:val="24"/>
          <w:szCs w:val="24"/>
          <w:lang w:val="mk-MK"/>
        </w:rPr>
        <w:t>ЗЗ) се определуваат во однос на количината и квалитетот на водите, за да се постигнат барањата на законската регулатива, врз основа на која зоната е прогласена или одредена.</w:t>
      </w:r>
    </w:p>
    <w:p w:rsidR="001369BE" w:rsidRPr="00E876D3" w:rsidRDefault="007401B0" w:rsidP="007401B0">
      <w:pPr>
        <w:spacing w:after="0" w:line="276" w:lineRule="auto"/>
        <w:ind w:firstLine="720"/>
        <w:contextualSpacing/>
        <w:jc w:val="both"/>
        <w:rPr>
          <w:rFonts w:ascii="Times New Roman" w:eastAsiaTheme="minorEastAsia" w:hAnsi="Times New Roman" w:cs="Times New Roman"/>
          <w:sz w:val="24"/>
          <w:szCs w:val="24"/>
          <w:lang w:val="mk-MK"/>
        </w:rPr>
      </w:pPr>
      <w:r w:rsidRPr="00E876D3">
        <w:rPr>
          <w:rFonts w:ascii="Times New Roman" w:hAnsi="Times New Roman" w:cs="Times New Roman"/>
          <w:sz w:val="24"/>
          <w:szCs w:val="24"/>
          <w:lang w:val="mk-MK"/>
        </w:rPr>
        <w:t xml:space="preserve">Како резултат на примената на методолошкиот пристап, </w:t>
      </w:r>
      <w:r w:rsidR="008D4044" w:rsidRPr="00E876D3">
        <w:rPr>
          <w:rFonts w:ascii="Times New Roman" w:hAnsi="Times New Roman" w:cs="Times New Roman"/>
          <w:sz w:val="24"/>
          <w:szCs w:val="24"/>
          <w:lang w:val="mk-MK"/>
        </w:rPr>
        <w:t>Законот</w:t>
      </w:r>
      <w:r w:rsidRPr="00E876D3">
        <w:rPr>
          <w:rFonts w:ascii="Times New Roman" w:hAnsi="Times New Roman" w:cs="Times New Roman"/>
          <w:sz w:val="24"/>
          <w:szCs w:val="24"/>
          <w:lang w:val="mk-MK"/>
        </w:rPr>
        <w:t xml:space="preserve"> за биодиверзитет идентификува 63 површински водни тела за пиење, кои претставуваат заштитни зони. Следнат</w:t>
      </w:r>
      <w:r w:rsidR="008D4044" w:rsidRPr="00E876D3">
        <w:rPr>
          <w:rFonts w:ascii="Times New Roman" w:hAnsi="Times New Roman" w:cs="Times New Roman"/>
          <w:sz w:val="24"/>
          <w:szCs w:val="24"/>
          <w:lang w:val="mk-MK"/>
        </w:rPr>
        <w:t>а слика визуелно ја прикажува оцен</w:t>
      </w:r>
      <w:r w:rsidRPr="00E876D3">
        <w:rPr>
          <w:rFonts w:ascii="Times New Roman" w:hAnsi="Times New Roman" w:cs="Times New Roman"/>
          <w:sz w:val="24"/>
          <w:szCs w:val="24"/>
          <w:lang w:val="mk-MK"/>
        </w:rPr>
        <w:t xml:space="preserve">ата на состојбата на </w:t>
      </w:r>
      <w:r w:rsidR="002A581E" w:rsidRPr="00E876D3">
        <w:rPr>
          <w:rFonts w:ascii="Times New Roman" w:hAnsi="Times New Roman" w:cs="Times New Roman"/>
          <w:sz w:val="24"/>
          <w:szCs w:val="24"/>
          <w:lang w:val="mk-MK"/>
        </w:rPr>
        <w:t>ЗВП</w:t>
      </w:r>
      <w:r w:rsidR="008D4044" w:rsidRPr="00E876D3">
        <w:rPr>
          <w:rFonts w:ascii="Times New Roman" w:hAnsi="Times New Roman" w:cs="Times New Roman"/>
          <w:sz w:val="24"/>
          <w:szCs w:val="24"/>
          <w:lang w:val="mk-MK"/>
        </w:rPr>
        <w:t xml:space="preserve"> </w:t>
      </w:r>
      <w:r w:rsidRPr="00E876D3">
        <w:rPr>
          <w:rFonts w:ascii="Times New Roman" w:hAnsi="Times New Roman" w:cs="Times New Roman"/>
          <w:sz w:val="24"/>
          <w:szCs w:val="24"/>
          <w:lang w:val="mk-MK"/>
        </w:rPr>
        <w:t>наменети за водоснабдување за пиење и домаќинство (</w:t>
      </w:r>
      <w:r w:rsidR="008D4044" w:rsidRPr="00E876D3">
        <w:rPr>
          <w:rFonts w:ascii="Times New Roman" w:hAnsi="Times New Roman" w:cs="Times New Roman"/>
          <w:sz w:val="24"/>
          <w:szCs w:val="24"/>
          <w:lang w:val="mk-MK"/>
        </w:rPr>
        <w:t>ВСПД</w:t>
      </w:r>
      <w:r w:rsidR="00291872" w:rsidRPr="00E876D3">
        <w:rPr>
          <w:rFonts w:ascii="Times New Roman" w:eastAsiaTheme="minorEastAsia" w:hAnsi="Times New Roman" w:cs="Times New Roman"/>
          <w:sz w:val="24"/>
          <w:szCs w:val="24"/>
          <w:lang w:val="mk-MK"/>
        </w:rPr>
        <w:t>).</w:t>
      </w:r>
    </w:p>
    <w:p w:rsidR="00C67673" w:rsidRPr="00E876D3" w:rsidRDefault="001369BE" w:rsidP="00C67673">
      <w:pPr>
        <w:spacing w:after="0" w:line="276" w:lineRule="auto"/>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noProof/>
          <w:sz w:val="24"/>
          <w:szCs w:val="24"/>
          <w:lang w:val="mk-MK" w:eastAsia="mk-MK"/>
        </w:rPr>
        <w:lastRenderedPageBreak/>
        <w:drawing>
          <wp:inline distT="0" distB="0" distL="0" distR="0" wp14:anchorId="05663204" wp14:editId="36EE3AB6">
            <wp:extent cx="5385620" cy="5788283"/>
            <wp:effectExtent l="0" t="0" r="5715" b="3175"/>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395938" cy="5799372"/>
                    </a:xfrm>
                    <a:prstGeom prst="rect">
                      <a:avLst/>
                    </a:prstGeom>
                    <a:noFill/>
                    <a:ln>
                      <a:noFill/>
                    </a:ln>
                  </pic:spPr>
                </pic:pic>
              </a:graphicData>
            </a:graphic>
          </wp:inline>
        </w:drawing>
      </w:r>
    </w:p>
    <w:p w:rsidR="00C67673" w:rsidRPr="00E876D3" w:rsidRDefault="00C67673" w:rsidP="00C67673">
      <w:pPr>
        <w:spacing w:after="0" w:line="276" w:lineRule="auto"/>
        <w:ind w:firstLine="720"/>
        <w:contextualSpacing/>
        <w:jc w:val="center"/>
        <w:rPr>
          <w:rFonts w:ascii="Times New Roman" w:eastAsiaTheme="minorEastAsia" w:hAnsi="Times New Roman" w:cs="Times New Roman"/>
          <w:b/>
          <w:bCs/>
          <w:sz w:val="24"/>
          <w:szCs w:val="24"/>
          <w:lang w:val="mk-MK"/>
        </w:rPr>
      </w:pPr>
      <w:r w:rsidRPr="00E876D3">
        <w:rPr>
          <w:noProof/>
          <w:lang w:val="mk-MK" w:eastAsia="mk-MK"/>
        </w:rPr>
        <w:drawing>
          <wp:inline distT="0" distB="0" distL="0" distR="0" wp14:anchorId="5FD30317" wp14:editId="42990DA4">
            <wp:extent cx="2564440" cy="1262795"/>
            <wp:effectExtent l="0" t="0" r="762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575962" cy="1268469"/>
                    </a:xfrm>
                    <a:prstGeom prst="rect">
                      <a:avLst/>
                    </a:prstGeom>
                    <a:noFill/>
                    <a:ln>
                      <a:noFill/>
                    </a:ln>
                  </pic:spPr>
                </pic:pic>
              </a:graphicData>
            </a:graphic>
          </wp:inline>
        </w:drawing>
      </w:r>
    </w:p>
    <w:p w:rsidR="007401B0" w:rsidRPr="00E876D3" w:rsidRDefault="007401B0" w:rsidP="00CD40C8">
      <w:pPr>
        <w:spacing w:after="0" w:line="276" w:lineRule="auto"/>
        <w:ind w:firstLine="720"/>
        <w:contextualSpacing/>
        <w:jc w:val="center"/>
        <w:rPr>
          <w:rFonts w:ascii="Times New Roman" w:eastAsiaTheme="minorEastAsia" w:hAnsi="Times New Roman" w:cs="Times New Roman"/>
          <w:b/>
          <w:bCs/>
          <w:sz w:val="24"/>
          <w:szCs w:val="24"/>
          <w:lang w:val="mk-MK"/>
        </w:rPr>
      </w:pPr>
      <w:r w:rsidRPr="00E876D3">
        <w:rPr>
          <w:rFonts w:ascii="Times New Roman" w:eastAsiaTheme="minorEastAsia" w:hAnsi="Times New Roman" w:cs="Times New Roman"/>
          <w:b/>
          <w:bCs/>
          <w:sz w:val="24"/>
          <w:szCs w:val="24"/>
          <w:lang w:val="mk-MK"/>
        </w:rPr>
        <w:t xml:space="preserve">Слика 2.1.3.Б-1 </w:t>
      </w:r>
      <w:r w:rsidR="00CD40C8" w:rsidRPr="00E876D3">
        <w:rPr>
          <w:rFonts w:ascii="Times New Roman" w:eastAsiaTheme="minorEastAsia" w:hAnsi="Times New Roman" w:cs="Times New Roman"/>
          <w:bCs/>
          <w:i/>
          <w:sz w:val="24"/>
          <w:szCs w:val="24"/>
          <w:lang w:val="mk-MK"/>
        </w:rPr>
        <w:t>О</w:t>
      </w:r>
      <w:r w:rsidRPr="00E876D3">
        <w:rPr>
          <w:rFonts w:ascii="Times New Roman" w:eastAsiaTheme="minorEastAsia" w:hAnsi="Times New Roman" w:cs="Times New Roman"/>
          <w:bCs/>
          <w:i/>
          <w:sz w:val="24"/>
          <w:szCs w:val="24"/>
          <w:lang w:val="mk-MK"/>
        </w:rPr>
        <w:t xml:space="preserve">цена на состојбата на заштитните зони на вода наменети за водоснабдување за пиење и домашно водоснабдување, </w:t>
      </w:r>
      <w:r w:rsidR="00CD40C8" w:rsidRPr="00E876D3">
        <w:rPr>
          <w:rFonts w:ascii="Times New Roman" w:eastAsiaTheme="minorEastAsia" w:hAnsi="Times New Roman" w:cs="Times New Roman"/>
          <w:bCs/>
          <w:i/>
          <w:sz w:val="24"/>
          <w:szCs w:val="24"/>
          <w:lang w:val="mk-MK"/>
        </w:rPr>
        <w:t>ПУРС</w:t>
      </w:r>
      <w:r w:rsidRPr="00E876D3">
        <w:rPr>
          <w:rFonts w:ascii="Times New Roman" w:eastAsiaTheme="minorEastAsia" w:hAnsi="Times New Roman" w:cs="Times New Roman"/>
          <w:bCs/>
          <w:i/>
          <w:sz w:val="24"/>
          <w:szCs w:val="24"/>
          <w:lang w:val="mk-MK"/>
        </w:rPr>
        <w:t xml:space="preserve"> на Законт за биолошка разновидност</w:t>
      </w:r>
      <w:r w:rsidRPr="00E876D3">
        <w:rPr>
          <w:rFonts w:ascii="Times New Roman" w:eastAsiaTheme="minorEastAsia" w:hAnsi="Times New Roman" w:cs="Times New Roman"/>
          <w:b/>
          <w:bCs/>
          <w:sz w:val="24"/>
          <w:szCs w:val="24"/>
          <w:lang w:val="mk-MK"/>
        </w:rPr>
        <w:t xml:space="preserve"> </w:t>
      </w:r>
      <w:r w:rsidRPr="00E876D3">
        <w:rPr>
          <w:rFonts w:ascii="Times New Roman" w:eastAsiaTheme="minorEastAsia" w:hAnsi="Times New Roman" w:cs="Times New Roman"/>
          <w:bCs/>
          <w:i/>
          <w:sz w:val="24"/>
          <w:szCs w:val="24"/>
          <w:lang w:val="mk-MK"/>
        </w:rPr>
        <w:t>2016-2021 година</w:t>
      </w:r>
    </w:p>
    <w:p w:rsidR="00613679" w:rsidRPr="00E876D3" w:rsidRDefault="007401B0" w:rsidP="007401B0">
      <w:pPr>
        <w:spacing w:after="0" w:line="276" w:lineRule="auto"/>
        <w:ind w:firstLine="720"/>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bCs/>
          <w:sz w:val="24"/>
          <w:szCs w:val="24"/>
          <w:lang w:val="mk-MK"/>
        </w:rPr>
        <w:t>60 од нив се површински водни тел</w:t>
      </w:r>
      <w:r w:rsidR="00CD40C8" w:rsidRPr="00E876D3">
        <w:rPr>
          <w:rFonts w:ascii="Times New Roman" w:eastAsiaTheme="minorEastAsia" w:hAnsi="Times New Roman" w:cs="Times New Roman"/>
          <w:bCs/>
          <w:sz w:val="24"/>
          <w:szCs w:val="24"/>
          <w:lang w:val="mk-MK"/>
        </w:rPr>
        <w:t xml:space="preserve">а категорија „река“ и 3 </w:t>
      </w:r>
      <w:r w:rsidRPr="00E876D3">
        <w:rPr>
          <w:rFonts w:ascii="Times New Roman" w:eastAsiaTheme="minorEastAsia" w:hAnsi="Times New Roman" w:cs="Times New Roman"/>
          <w:bCs/>
          <w:sz w:val="24"/>
          <w:szCs w:val="24"/>
          <w:lang w:val="mk-MK"/>
        </w:rPr>
        <w:t xml:space="preserve">се површински водни тела од категорија </w:t>
      </w:r>
      <w:r w:rsidR="002A581E" w:rsidRPr="00E876D3">
        <w:rPr>
          <w:rFonts w:ascii="Times New Roman" w:eastAsiaTheme="minorEastAsia" w:hAnsi="Times New Roman" w:cs="Times New Roman"/>
          <w:bCs/>
          <w:sz w:val="24"/>
          <w:szCs w:val="24"/>
          <w:lang w:val="mk-MK"/>
        </w:rPr>
        <w:t>„</w:t>
      </w:r>
      <w:r w:rsidRPr="00E876D3">
        <w:rPr>
          <w:rFonts w:ascii="Times New Roman" w:eastAsiaTheme="minorEastAsia" w:hAnsi="Times New Roman" w:cs="Times New Roman"/>
          <w:bCs/>
          <w:sz w:val="24"/>
          <w:szCs w:val="24"/>
          <w:lang w:val="mk-MK"/>
        </w:rPr>
        <w:t>езера</w:t>
      </w:r>
      <w:r w:rsidR="00613679" w:rsidRPr="00E876D3">
        <w:rPr>
          <w:rFonts w:ascii="Times New Roman" w:eastAsiaTheme="minorEastAsia" w:hAnsi="Times New Roman" w:cs="Times New Roman"/>
          <w:sz w:val="24"/>
          <w:szCs w:val="24"/>
          <w:lang w:val="mk-MK"/>
        </w:rPr>
        <w:t xml:space="preserve">“. </w:t>
      </w:r>
    </w:p>
    <w:p w:rsidR="007401B0" w:rsidRPr="00E876D3" w:rsidRDefault="00CD40C8" w:rsidP="007401B0">
      <w:pPr>
        <w:spacing w:before="120" w:after="0" w:line="276" w:lineRule="auto"/>
        <w:ind w:firstLine="720"/>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lastRenderedPageBreak/>
        <w:t>Оцен</w:t>
      </w:r>
      <w:r w:rsidR="007401B0" w:rsidRPr="00E876D3">
        <w:rPr>
          <w:rFonts w:ascii="Times New Roman" w:eastAsiaTheme="minorEastAsia" w:hAnsi="Times New Roman" w:cs="Times New Roman"/>
          <w:sz w:val="24"/>
          <w:szCs w:val="24"/>
          <w:lang w:val="mk-MK"/>
        </w:rPr>
        <w:t xml:space="preserve">ата на состојбата на заштитните зони на површинските води наменети за </w:t>
      </w:r>
      <w:r w:rsidRPr="00E876D3">
        <w:rPr>
          <w:rFonts w:ascii="Times New Roman" w:eastAsiaTheme="minorEastAsia" w:hAnsi="Times New Roman" w:cs="Times New Roman"/>
          <w:sz w:val="24"/>
          <w:szCs w:val="24"/>
          <w:lang w:val="mk-MK"/>
        </w:rPr>
        <w:t>ВСПД</w:t>
      </w:r>
      <w:r w:rsidR="007401B0" w:rsidRPr="00E876D3">
        <w:rPr>
          <w:rFonts w:ascii="Times New Roman" w:eastAsiaTheme="minorEastAsia" w:hAnsi="Times New Roman" w:cs="Times New Roman"/>
          <w:sz w:val="24"/>
          <w:szCs w:val="24"/>
          <w:lang w:val="mk-MK"/>
        </w:rPr>
        <w:t xml:space="preserve">, според </w:t>
      </w:r>
      <w:r w:rsidRPr="00E876D3">
        <w:rPr>
          <w:rFonts w:ascii="Times New Roman" w:eastAsiaTheme="minorEastAsia" w:hAnsi="Times New Roman" w:cs="Times New Roman"/>
          <w:sz w:val="24"/>
          <w:szCs w:val="24"/>
          <w:lang w:val="mk-MK"/>
        </w:rPr>
        <w:t>ПУРС</w:t>
      </w:r>
      <w:r w:rsidR="007401B0" w:rsidRPr="00E876D3">
        <w:rPr>
          <w:rFonts w:ascii="Times New Roman" w:eastAsiaTheme="minorEastAsia" w:hAnsi="Times New Roman" w:cs="Times New Roman"/>
          <w:sz w:val="24"/>
          <w:szCs w:val="24"/>
          <w:lang w:val="mk-MK"/>
        </w:rPr>
        <w:t xml:space="preserve"> </w:t>
      </w:r>
      <w:r w:rsidR="002A581E" w:rsidRPr="00E876D3">
        <w:rPr>
          <w:rFonts w:ascii="Times New Roman" w:eastAsiaTheme="minorEastAsia" w:hAnsi="Times New Roman" w:cs="Times New Roman"/>
          <w:sz w:val="24"/>
          <w:szCs w:val="24"/>
          <w:lang w:val="mk-MK"/>
        </w:rPr>
        <w:t>н</w:t>
      </w:r>
      <w:r w:rsidRPr="00E876D3">
        <w:rPr>
          <w:rFonts w:ascii="Times New Roman" w:eastAsiaTheme="minorEastAsia" w:hAnsi="Times New Roman" w:cs="Times New Roman"/>
          <w:sz w:val="24"/>
          <w:szCs w:val="24"/>
          <w:lang w:val="mk-MK"/>
        </w:rPr>
        <w:t>а</w:t>
      </w:r>
      <w:r w:rsidR="007401B0" w:rsidRPr="00E876D3">
        <w:rPr>
          <w:rFonts w:ascii="Times New Roman" w:eastAsiaTheme="minorEastAsia" w:hAnsi="Times New Roman" w:cs="Times New Roman"/>
          <w:sz w:val="24"/>
          <w:szCs w:val="24"/>
          <w:lang w:val="mk-MK"/>
        </w:rPr>
        <w:t xml:space="preserve"> </w:t>
      </w:r>
      <w:r w:rsidRPr="00E876D3">
        <w:rPr>
          <w:rFonts w:ascii="Times New Roman" w:eastAsiaTheme="minorEastAsia" w:hAnsi="Times New Roman" w:cs="Times New Roman"/>
          <w:sz w:val="24"/>
          <w:szCs w:val="24"/>
          <w:lang w:val="mk-MK"/>
        </w:rPr>
        <w:t xml:space="preserve">Законот за биолошка разновидност </w:t>
      </w:r>
      <w:r w:rsidR="007401B0" w:rsidRPr="00E876D3">
        <w:rPr>
          <w:rFonts w:ascii="Times New Roman" w:eastAsiaTheme="minorEastAsia" w:hAnsi="Times New Roman" w:cs="Times New Roman"/>
          <w:sz w:val="24"/>
          <w:szCs w:val="24"/>
          <w:lang w:val="mk-MK"/>
        </w:rPr>
        <w:t xml:space="preserve">2016-2021 година, го покажува следново: сите 63 заштитни зони на површинските води наменети за </w:t>
      </w:r>
      <w:r w:rsidRPr="00E876D3">
        <w:rPr>
          <w:rFonts w:ascii="Times New Roman" w:eastAsiaTheme="minorEastAsia" w:hAnsi="Times New Roman" w:cs="Times New Roman"/>
          <w:sz w:val="24"/>
          <w:szCs w:val="24"/>
          <w:lang w:val="mk-MK"/>
        </w:rPr>
        <w:t xml:space="preserve">ВСПД </w:t>
      </w:r>
      <w:r w:rsidR="007401B0" w:rsidRPr="00E876D3">
        <w:rPr>
          <w:rFonts w:ascii="Times New Roman" w:eastAsiaTheme="minorEastAsia" w:hAnsi="Times New Roman" w:cs="Times New Roman"/>
          <w:sz w:val="24"/>
          <w:szCs w:val="24"/>
          <w:lang w:val="mk-MK"/>
        </w:rPr>
        <w:t xml:space="preserve">се оценети </w:t>
      </w:r>
      <w:r w:rsidR="002A581E" w:rsidRPr="00E876D3">
        <w:rPr>
          <w:rFonts w:ascii="Times New Roman" w:eastAsiaTheme="minorEastAsia" w:hAnsi="Times New Roman" w:cs="Times New Roman"/>
          <w:sz w:val="24"/>
          <w:szCs w:val="24"/>
          <w:lang w:val="mk-MK"/>
        </w:rPr>
        <w:t>с</w:t>
      </w:r>
      <w:r w:rsidR="007401B0" w:rsidRPr="00E876D3">
        <w:rPr>
          <w:rFonts w:ascii="Times New Roman" w:eastAsiaTheme="minorEastAsia" w:hAnsi="Times New Roman" w:cs="Times New Roman"/>
          <w:sz w:val="24"/>
          <w:szCs w:val="24"/>
          <w:lang w:val="mk-MK"/>
        </w:rPr>
        <w:t xml:space="preserve">о добра состојба; </w:t>
      </w:r>
      <w:r w:rsidR="002A581E" w:rsidRPr="00E876D3">
        <w:rPr>
          <w:rFonts w:ascii="Times New Roman" w:eastAsiaTheme="minorEastAsia" w:hAnsi="Times New Roman" w:cs="Times New Roman"/>
          <w:sz w:val="24"/>
          <w:szCs w:val="24"/>
          <w:lang w:val="mk-MK"/>
        </w:rPr>
        <w:t>с</w:t>
      </w:r>
      <w:r w:rsidR="007401B0" w:rsidRPr="00E876D3">
        <w:rPr>
          <w:rFonts w:ascii="Times New Roman" w:eastAsiaTheme="minorEastAsia" w:hAnsi="Times New Roman" w:cs="Times New Roman"/>
          <w:sz w:val="24"/>
          <w:szCs w:val="24"/>
          <w:lang w:val="mk-MK"/>
        </w:rPr>
        <w:t xml:space="preserve">о лоша состојба - нема проценети заштитни зони на површинските води определени за </w:t>
      </w:r>
      <w:r w:rsidRPr="00E876D3">
        <w:rPr>
          <w:rFonts w:ascii="Times New Roman" w:eastAsiaTheme="minorEastAsia" w:hAnsi="Times New Roman" w:cs="Times New Roman"/>
          <w:sz w:val="24"/>
          <w:szCs w:val="24"/>
          <w:lang w:val="mk-MK"/>
        </w:rPr>
        <w:t>ВСПД</w:t>
      </w:r>
      <w:r w:rsidR="007401B0" w:rsidRPr="00E876D3">
        <w:rPr>
          <w:rFonts w:ascii="Times New Roman" w:eastAsiaTheme="minorEastAsia" w:hAnsi="Times New Roman" w:cs="Times New Roman"/>
          <w:sz w:val="24"/>
          <w:szCs w:val="24"/>
          <w:lang w:val="mk-MK"/>
        </w:rPr>
        <w:t>. Сите површински извори на вода за пиење се наоѓаат во изворните делови на реките или во нивниот горен тек, што ја одредува нивната добра состојба и отсуството на ризик од загадување.</w:t>
      </w:r>
    </w:p>
    <w:p w:rsidR="007401B0" w:rsidRPr="00E876D3" w:rsidRDefault="007401B0" w:rsidP="007401B0">
      <w:pPr>
        <w:spacing w:before="120" w:after="0" w:line="276" w:lineRule="auto"/>
        <w:ind w:firstLine="720"/>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Спроведувањето на мониторингот во зоните за заштита на површинските води наменети за </w:t>
      </w:r>
      <w:r w:rsidR="00CD40C8" w:rsidRPr="00E876D3">
        <w:rPr>
          <w:rFonts w:ascii="Times New Roman" w:eastAsiaTheme="minorEastAsia" w:hAnsi="Times New Roman" w:cs="Times New Roman"/>
          <w:sz w:val="24"/>
          <w:szCs w:val="24"/>
          <w:lang w:val="mk-MK"/>
        </w:rPr>
        <w:t xml:space="preserve">ВСПД </w:t>
      </w:r>
      <w:r w:rsidRPr="00E876D3">
        <w:rPr>
          <w:rFonts w:ascii="Times New Roman" w:eastAsiaTheme="minorEastAsia" w:hAnsi="Times New Roman" w:cs="Times New Roman"/>
          <w:sz w:val="24"/>
          <w:szCs w:val="24"/>
          <w:lang w:val="mk-MK"/>
        </w:rPr>
        <w:t xml:space="preserve">е во согласност со барањата од Правилникот 12/16.06.2002 година за квалитет на површинските води наменети за пиење. Добиените информации служат за одредување на квалитетот и категоризацијата на свежата површинска вода, која по примената на соодветен третман се користи или ветува добивање вода за пиење и водоснабдување за домаќинство. Годишната категоризација на површинските води наменети за </w:t>
      </w:r>
      <w:r w:rsidR="00CD40C8" w:rsidRPr="00E876D3">
        <w:rPr>
          <w:rFonts w:ascii="Times New Roman" w:eastAsiaTheme="minorEastAsia" w:hAnsi="Times New Roman" w:cs="Times New Roman"/>
          <w:sz w:val="24"/>
          <w:szCs w:val="24"/>
          <w:lang w:val="mk-MK"/>
        </w:rPr>
        <w:t xml:space="preserve">ВСПД </w:t>
      </w:r>
      <w:r w:rsidRPr="00E876D3">
        <w:rPr>
          <w:rFonts w:ascii="Times New Roman" w:eastAsiaTheme="minorEastAsia" w:hAnsi="Times New Roman" w:cs="Times New Roman"/>
          <w:sz w:val="24"/>
          <w:szCs w:val="24"/>
          <w:lang w:val="mk-MK"/>
        </w:rPr>
        <w:t>е објавена како дел од Годишните извештаи за квалитетот на површинските води наменети за водоснабдување за пиење и домаќинство. Од извештаите</w:t>
      </w:r>
      <w:r w:rsidR="0060455F" w:rsidRPr="00E876D3">
        <w:rPr>
          <w:rFonts w:ascii="Times New Roman" w:eastAsiaTheme="minorEastAsia" w:hAnsi="Times New Roman" w:cs="Times New Roman"/>
          <w:sz w:val="24"/>
          <w:szCs w:val="24"/>
          <w:lang w:val="mk-MK"/>
        </w:rPr>
        <w:t xml:space="preserve"> за ОВП</w:t>
      </w:r>
      <w:r w:rsidRPr="00E876D3">
        <w:rPr>
          <w:rFonts w:ascii="Times New Roman" w:eastAsiaTheme="minorEastAsia" w:hAnsi="Times New Roman" w:cs="Times New Roman"/>
          <w:sz w:val="24"/>
          <w:szCs w:val="24"/>
          <w:lang w:val="mk-MK"/>
        </w:rPr>
        <w:t xml:space="preserve"> е јасно дека </w:t>
      </w:r>
      <w:r w:rsidR="00CD40C8" w:rsidRPr="00E876D3">
        <w:rPr>
          <w:rFonts w:ascii="Times New Roman" w:eastAsiaTheme="minorEastAsia" w:hAnsi="Times New Roman" w:cs="Times New Roman"/>
          <w:sz w:val="24"/>
          <w:szCs w:val="24"/>
          <w:lang w:val="mk-MK"/>
        </w:rPr>
        <w:t xml:space="preserve">ВСПД </w:t>
      </w:r>
      <w:r w:rsidRPr="00E876D3">
        <w:rPr>
          <w:rFonts w:ascii="Times New Roman" w:eastAsiaTheme="minorEastAsia" w:hAnsi="Times New Roman" w:cs="Times New Roman"/>
          <w:sz w:val="24"/>
          <w:szCs w:val="24"/>
          <w:lang w:val="mk-MK"/>
        </w:rPr>
        <w:t xml:space="preserve">се </w:t>
      </w:r>
      <w:r w:rsidR="0060455F" w:rsidRPr="00E876D3">
        <w:rPr>
          <w:rFonts w:ascii="Times New Roman" w:eastAsiaTheme="minorEastAsia" w:hAnsi="Times New Roman" w:cs="Times New Roman"/>
          <w:sz w:val="24"/>
          <w:szCs w:val="24"/>
          <w:lang w:val="mk-MK"/>
        </w:rPr>
        <w:t>с</w:t>
      </w:r>
      <w:r w:rsidRPr="00E876D3">
        <w:rPr>
          <w:rFonts w:ascii="Times New Roman" w:eastAsiaTheme="minorEastAsia" w:hAnsi="Times New Roman" w:cs="Times New Roman"/>
          <w:sz w:val="24"/>
          <w:szCs w:val="24"/>
          <w:lang w:val="mk-MK"/>
        </w:rPr>
        <w:t>о добра еколошка состојба/потенцијал и доб</w:t>
      </w:r>
      <w:r w:rsidR="0060455F" w:rsidRPr="00E876D3">
        <w:rPr>
          <w:rFonts w:ascii="Times New Roman" w:eastAsiaTheme="minorEastAsia" w:hAnsi="Times New Roman" w:cs="Times New Roman"/>
          <w:sz w:val="24"/>
          <w:szCs w:val="24"/>
          <w:lang w:val="mk-MK"/>
        </w:rPr>
        <w:t>ра</w:t>
      </w:r>
      <w:r w:rsidRPr="00E876D3">
        <w:rPr>
          <w:rFonts w:ascii="Times New Roman" w:eastAsiaTheme="minorEastAsia" w:hAnsi="Times New Roman" w:cs="Times New Roman"/>
          <w:sz w:val="24"/>
          <w:szCs w:val="24"/>
          <w:lang w:val="mk-MK"/>
        </w:rPr>
        <w:t xml:space="preserve"> хемиск</w:t>
      </w:r>
      <w:r w:rsidR="0060455F" w:rsidRPr="00E876D3">
        <w:rPr>
          <w:rFonts w:ascii="Times New Roman" w:eastAsiaTheme="minorEastAsia" w:hAnsi="Times New Roman" w:cs="Times New Roman"/>
          <w:sz w:val="24"/>
          <w:szCs w:val="24"/>
          <w:lang w:val="mk-MK"/>
        </w:rPr>
        <w:t>а состојба</w:t>
      </w:r>
      <w:r w:rsidRPr="00E876D3">
        <w:rPr>
          <w:rFonts w:ascii="Times New Roman" w:eastAsiaTheme="minorEastAsia" w:hAnsi="Times New Roman" w:cs="Times New Roman"/>
          <w:sz w:val="24"/>
          <w:szCs w:val="24"/>
          <w:lang w:val="mk-MK"/>
        </w:rPr>
        <w:t>.</w:t>
      </w:r>
    </w:p>
    <w:p w:rsidR="007401B0" w:rsidRPr="00E876D3" w:rsidRDefault="007401B0" w:rsidP="007401B0">
      <w:pPr>
        <w:spacing w:before="120" w:after="0" w:line="276" w:lineRule="auto"/>
        <w:ind w:firstLine="720"/>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Вкупно 135 дозволи за користење вода за </w:t>
      </w:r>
      <w:r w:rsidR="00CD40C8" w:rsidRPr="00E876D3">
        <w:rPr>
          <w:rFonts w:ascii="Times New Roman" w:eastAsiaTheme="minorEastAsia" w:hAnsi="Times New Roman" w:cs="Times New Roman"/>
          <w:sz w:val="24"/>
          <w:szCs w:val="24"/>
          <w:lang w:val="mk-MK"/>
        </w:rPr>
        <w:t xml:space="preserve">ВСПД </w:t>
      </w:r>
      <w:r w:rsidRPr="00E876D3">
        <w:rPr>
          <w:rFonts w:ascii="Times New Roman" w:eastAsiaTheme="minorEastAsia" w:hAnsi="Times New Roman" w:cs="Times New Roman"/>
          <w:sz w:val="24"/>
          <w:szCs w:val="24"/>
          <w:lang w:val="mk-MK"/>
        </w:rPr>
        <w:t xml:space="preserve">се издадени </w:t>
      </w:r>
      <w:r w:rsidR="0060455F" w:rsidRPr="00E876D3">
        <w:rPr>
          <w:rFonts w:ascii="Times New Roman" w:eastAsiaTheme="minorEastAsia" w:hAnsi="Times New Roman" w:cs="Times New Roman"/>
          <w:sz w:val="24"/>
          <w:szCs w:val="24"/>
          <w:lang w:val="mk-MK"/>
        </w:rPr>
        <w:t>според</w:t>
      </w:r>
      <w:r w:rsidRPr="00E876D3">
        <w:rPr>
          <w:rFonts w:ascii="Times New Roman" w:eastAsiaTheme="minorEastAsia" w:hAnsi="Times New Roman" w:cs="Times New Roman"/>
          <w:sz w:val="24"/>
          <w:szCs w:val="24"/>
          <w:lang w:val="mk-MK"/>
        </w:rPr>
        <w:t xml:space="preserve"> Законот за биолошка разновидност.</w:t>
      </w:r>
    </w:p>
    <w:p w:rsidR="007401B0" w:rsidRPr="00E876D3" w:rsidRDefault="007401B0" w:rsidP="007401B0">
      <w:pPr>
        <w:spacing w:before="120" w:after="0" w:line="276" w:lineRule="auto"/>
        <w:ind w:firstLine="720"/>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При категоризацијата во 2019 година според физичко-хемиски показатели во категоријата А1 </w:t>
      </w:r>
      <w:r w:rsidR="0060455F" w:rsidRPr="00E876D3">
        <w:rPr>
          <w:rFonts w:ascii="Times New Roman" w:eastAsiaTheme="minorEastAsia" w:hAnsi="Times New Roman" w:cs="Times New Roman"/>
          <w:sz w:val="24"/>
          <w:szCs w:val="24"/>
          <w:lang w:val="mk-MK"/>
        </w:rPr>
        <w:t>се</w:t>
      </w:r>
      <w:r w:rsidRPr="00E876D3">
        <w:rPr>
          <w:rFonts w:ascii="Times New Roman" w:eastAsiaTheme="minorEastAsia" w:hAnsi="Times New Roman" w:cs="Times New Roman"/>
          <w:sz w:val="24"/>
          <w:szCs w:val="24"/>
          <w:lang w:val="mk-MK"/>
        </w:rPr>
        <w:t xml:space="preserve"> утврдени 50 </w:t>
      </w:r>
      <w:r w:rsidR="00052EBD" w:rsidRPr="00E876D3">
        <w:rPr>
          <w:rFonts w:ascii="Times New Roman" w:eastAsiaTheme="minorEastAsia" w:hAnsi="Times New Roman" w:cs="Times New Roman"/>
          <w:sz w:val="24"/>
          <w:szCs w:val="24"/>
          <w:lang w:val="mk-MK"/>
        </w:rPr>
        <w:t>ПВТ</w:t>
      </w:r>
      <w:r w:rsidRPr="00E876D3">
        <w:rPr>
          <w:rFonts w:ascii="Times New Roman" w:eastAsiaTheme="minorEastAsia" w:hAnsi="Times New Roman" w:cs="Times New Roman"/>
          <w:sz w:val="24"/>
          <w:szCs w:val="24"/>
          <w:lang w:val="mk-MK"/>
        </w:rPr>
        <w:t xml:space="preserve">, а во категоријата A2 - 13 </w:t>
      </w:r>
      <w:r w:rsidR="00052EBD" w:rsidRPr="00E876D3">
        <w:rPr>
          <w:rFonts w:ascii="Times New Roman" w:eastAsiaTheme="minorEastAsia" w:hAnsi="Times New Roman" w:cs="Times New Roman"/>
          <w:sz w:val="24"/>
          <w:szCs w:val="24"/>
          <w:lang w:val="mk-MK"/>
        </w:rPr>
        <w:t>ПВТ</w:t>
      </w:r>
      <w:r w:rsidRPr="00E876D3">
        <w:rPr>
          <w:rFonts w:ascii="Times New Roman" w:eastAsiaTheme="minorEastAsia" w:hAnsi="Times New Roman" w:cs="Times New Roman"/>
          <w:sz w:val="24"/>
          <w:szCs w:val="24"/>
          <w:lang w:val="mk-MK"/>
        </w:rPr>
        <w:t>. Најчестите отстапувања од категоријата А1 се во однос на амониумот.</w:t>
      </w:r>
    </w:p>
    <w:p w:rsidR="007401B0" w:rsidRPr="00E876D3" w:rsidRDefault="007401B0" w:rsidP="007401B0">
      <w:pPr>
        <w:spacing w:before="120" w:after="0" w:line="276" w:lineRule="auto"/>
        <w:ind w:firstLine="720"/>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При категоризацијата во 2019 година според микробиолошки показатели во категоријата А1 </w:t>
      </w:r>
      <w:r w:rsidR="0060455F" w:rsidRPr="00E876D3">
        <w:rPr>
          <w:rFonts w:ascii="Times New Roman" w:eastAsiaTheme="minorEastAsia" w:hAnsi="Times New Roman" w:cs="Times New Roman"/>
          <w:sz w:val="24"/>
          <w:szCs w:val="24"/>
          <w:lang w:val="mk-MK"/>
        </w:rPr>
        <w:t>се</w:t>
      </w:r>
      <w:r w:rsidRPr="00E876D3">
        <w:rPr>
          <w:rFonts w:ascii="Times New Roman" w:eastAsiaTheme="minorEastAsia" w:hAnsi="Times New Roman" w:cs="Times New Roman"/>
          <w:sz w:val="24"/>
          <w:szCs w:val="24"/>
          <w:lang w:val="mk-MK"/>
        </w:rPr>
        <w:t xml:space="preserve"> утврдени 43 </w:t>
      </w:r>
      <w:r w:rsidR="00052EBD" w:rsidRPr="00E876D3">
        <w:rPr>
          <w:rFonts w:ascii="Times New Roman" w:eastAsiaTheme="minorEastAsia" w:hAnsi="Times New Roman" w:cs="Times New Roman"/>
          <w:sz w:val="24"/>
          <w:szCs w:val="24"/>
          <w:lang w:val="mk-MK"/>
        </w:rPr>
        <w:t>ПВТ</w:t>
      </w:r>
      <w:r w:rsidRPr="00E876D3">
        <w:rPr>
          <w:rFonts w:ascii="Times New Roman" w:eastAsiaTheme="minorEastAsia" w:hAnsi="Times New Roman" w:cs="Times New Roman"/>
          <w:sz w:val="24"/>
          <w:szCs w:val="24"/>
          <w:lang w:val="mk-MK"/>
        </w:rPr>
        <w:t xml:space="preserve">, а во категоријата A2 - 20 </w:t>
      </w:r>
      <w:r w:rsidR="00052EBD" w:rsidRPr="00E876D3">
        <w:rPr>
          <w:rFonts w:ascii="Times New Roman" w:eastAsiaTheme="minorEastAsia" w:hAnsi="Times New Roman" w:cs="Times New Roman"/>
          <w:sz w:val="24"/>
          <w:szCs w:val="24"/>
          <w:lang w:val="mk-MK"/>
        </w:rPr>
        <w:t>ПВТ</w:t>
      </w:r>
      <w:r w:rsidRPr="00E876D3">
        <w:rPr>
          <w:rFonts w:ascii="Times New Roman" w:eastAsiaTheme="minorEastAsia" w:hAnsi="Times New Roman" w:cs="Times New Roman"/>
          <w:sz w:val="24"/>
          <w:szCs w:val="24"/>
          <w:lang w:val="mk-MK"/>
        </w:rPr>
        <w:t>. Најчести отстапувања се според индикаторите Колиформи и Фекални стрептококи.</w:t>
      </w:r>
      <w:r w:rsidR="00052EBD" w:rsidRPr="00E876D3">
        <w:rPr>
          <w:rFonts w:ascii="Times New Roman" w:eastAsiaTheme="minorEastAsia" w:hAnsi="Times New Roman" w:cs="Times New Roman"/>
          <w:sz w:val="24"/>
          <w:szCs w:val="24"/>
          <w:lang w:val="mk-MK"/>
        </w:rPr>
        <w:t xml:space="preserve"> </w:t>
      </w:r>
    </w:p>
    <w:p w:rsidR="007401B0" w:rsidRPr="00E876D3" w:rsidRDefault="007401B0" w:rsidP="007401B0">
      <w:pPr>
        <w:spacing w:before="120" w:after="0" w:line="276" w:lineRule="auto"/>
        <w:ind w:firstLine="720"/>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Во категоризацијата извршена во 2019 година по специфични и приоритетни супстанции, не се утврдени </w:t>
      </w:r>
      <w:r w:rsidR="00052EBD" w:rsidRPr="00E876D3">
        <w:rPr>
          <w:rFonts w:ascii="Times New Roman" w:eastAsiaTheme="minorEastAsia" w:hAnsi="Times New Roman" w:cs="Times New Roman"/>
          <w:sz w:val="24"/>
          <w:szCs w:val="24"/>
          <w:lang w:val="mk-MK"/>
        </w:rPr>
        <w:t xml:space="preserve">ПВТ </w:t>
      </w:r>
      <w:r w:rsidRPr="00E876D3">
        <w:rPr>
          <w:rFonts w:ascii="Times New Roman" w:eastAsiaTheme="minorEastAsia" w:hAnsi="Times New Roman" w:cs="Times New Roman"/>
          <w:sz w:val="24"/>
          <w:szCs w:val="24"/>
          <w:lang w:val="mk-MK"/>
        </w:rPr>
        <w:t>надвор од категоријата А1.</w:t>
      </w:r>
    </w:p>
    <w:p w:rsidR="007401B0" w:rsidRPr="00E876D3" w:rsidRDefault="007401B0" w:rsidP="007401B0">
      <w:pPr>
        <w:spacing w:before="120" w:after="0" w:line="276" w:lineRule="auto"/>
        <w:ind w:firstLine="720"/>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Во 2019 година не е идентификуван извор на вода со квалитет од категоријата А3 и полош.</w:t>
      </w:r>
    </w:p>
    <w:p w:rsidR="007401B0" w:rsidRPr="00E876D3" w:rsidRDefault="007401B0" w:rsidP="007401B0">
      <w:pPr>
        <w:spacing w:before="120" w:after="0" w:line="276" w:lineRule="auto"/>
        <w:ind w:firstLine="720"/>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Вид</w:t>
      </w:r>
      <w:r w:rsidR="0060455F" w:rsidRPr="00E876D3">
        <w:rPr>
          <w:rFonts w:ascii="Times New Roman" w:eastAsiaTheme="minorEastAsia" w:hAnsi="Times New Roman" w:cs="Times New Roman"/>
          <w:sz w:val="24"/>
          <w:szCs w:val="24"/>
          <w:lang w:val="mk-MK"/>
        </w:rPr>
        <w:t>и</w:t>
      </w:r>
      <w:r w:rsidRPr="00E876D3">
        <w:rPr>
          <w:rFonts w:ascii="Times New Roman" w:eastAsiaTheme="minorEastAsia" w:hAnsi="Times New Roman" w:cs="Times New Roman"/>
          <w:sz w:val="24"/>
          <w:szCs w:val="24"/>
          <w:lang w:val="mk-MK"/>
        </w:rPr>
        <w:t xml:space="preserve"> </w:t>
      </w:r>
      <w:r w:rsidR="0060455F" w:rsidRPr="00E876D3">
        <w:rPr>
          <w:rFonts w:ascii="Times New Roman" w:eastAsiaTheme="minorEastAsia" w:hAnsi="Times New Roman" w:cs="Times New Roman"/>
          <w:sz w:val="24"/>
          <w:szCs w:val="24"/>
          <w:lang w:val="mk-MK"/>
        </w:rPr>
        <w:t>Прилог</w:t>
      </w:r>
      <w:r w:rsidRPr="00E876D3">
        <w:rPr>
          <w:rFonts w:ascii="Times New Roman" w:eastAsiaTheme="minorEastAsia" w:hAnsi="Times New Roman" w:cs="Times New Roman"/>
          <w:sz w:val="24"/>
          <w:szCs w:val="24"/>
          <w:lang w:val="mk-MK"/>
        </w:rPr>
        <w:t xml:space="preserve"> 3.1.а на Дел 3 од </w:t>
      </w:r>
      <w:r w:rsidR="00052EBD" w:rsidRPr="00E876D3">
        <w:rPr>
          <w:rFonts w:ascii="Times New Roman" w:eastAsiaTheme="minorEastAsia" w:hAnsi="Times New Roman" w:cs="Times New Roman"/>
          <w:sz w:val="24"/>
          <w:szCs w:val="24"/>
          <w:lang w:val="mk-MK"/>
        </w:rPr>
        <w:t>ПУРС</w:t>
      </w:r>
      <w:r w:rsidRPr="00E876D3">
        <w:rPr>
          <w:rFonts w:ascii="Times New Roman" w:eastAsiaTheme="minorEastAsia" w:hAnsi="Times New Roman" w:cs="Times New Roman"/>
          <w:sz w:val="24"/>
          <w:szCs w:val="24"/>
          <w:lang w:val="mk-MK"/>
        </w:rPr>
        <w:t xml:space="preserve"> - Регистар на заштитни подрачја за вода за пиење за Законот за биолошка разновидност и </w:t>
      </w:r>
      <w:r w:rsidR="0060455F" w:rsidRPr="00E876D3">
        <w:rPr>
          <w:rFonts w:ascii="Times New Roman" w:eastAsiaTheme="minorEastAsia" w:hAnsi="Times New Roman" w:cs="Times New Roman"/>
          <w:sz w:val="24"/>
          <w:szCs w:val="24"/>
          <w:lang w:val="mk-MK"/>
        </w:rPr>
        <w:t>Прилог</w:t>
      </w:r>
      <w:r w:rsidRPr="00E876D3">
        <w:rPr>
          <w:rFonts w:ascii="Times New Roman" w:eastAsiaTheme="minorEastAsia" w:hAnsi="Times New Roman" w:cs="Times New Roman"/>
          <w:sz w:val="24"/>
          <w:szCs w:val="24"/>
          <w:lang w:val="mk-MK"/>
        </w:rPr>
        <w:t xml:space="preserve"> 1 на Годишниот извештај за квалитетот на површинските води за вода за пиење за снабдување со вода за дома</w:t>
      </w:r>
      <w:r w:rsidR="0041784D" w:rsidRPr="00E876D3">
        <w:rPr>
          <w:rFonts w:ascii="Times New Roman" w:eastAsiaTheme="minorEastAsia" w:hAnsi="Times New Roman" w:cs="Times New Roman"/>
          <w:sz w:val="24"/>
          <w:szCs w:val="24"/>
          <w:lang w:val="mk-MK"/>
        </w:rPr>
        <w:t>ќ</w:t>
      </w:r>
      <w:r w:rsidR="00052EBD" w:rsidRPr="00E876D3">
        <w:rPr>
          <w:rFonts w:ascii="Times New Roman" w:eastAsiaTheme="minorEastAsia" w:hAnsi="Times New Roman" w:cs="Times New Roman"/>
          <w:sz w:val="24"/>
          <w:szCs w:val="24"/>
          <w:lang w:val="mk-MK"/>
        </w:rPr>
        <w:t>инства</w:t>
      </w:r>
      <w:r w:rsidRPr="00E876D3">
        <w:rPr>
          <w:rFonts w:ascii="Times New Roman" w:eastAsiaTheme="minorEastAsia" w:hAnsi="Times New Roman" w:cs="Times New Roman"/>
          <w:sz w:val="24"/>
          <w:szCs w:val="24"/>
          <w:lang w:val="mk-MK"/>
        </w:rPr>
        <w:t>. Закон за биолошка разновидност.</w:t>
      </w:r>
    </w:p>
    <w:p w:rsidR="007C29F7" w:rsidRPr="00E876D3" w:rsidRDefault="00052EBD" w:rsidP="007401B0">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eastAsiaTheme="minorEastAsia" w:hAnsi="Times New Roman" w:cs="Times New Roman"/>
          <w:sz w:val="24"/>
          <w:szCs w:val="24"/>
          <w:lang w:val="mk-MK"/>
        </w:rPr>
        <w:t xml:space="preserve">Сите 63 </w:t>
      </w:r>
      <w:r w:rsidR="0041784D" w:rsidRPr="00E876D3">
        <w:rPr>
          <w:rFonts w:ascii="Times New Roman" w:eastAsiaTheme="minorEastAsia" w:hAnsi="Times New Roman" w:cs="Times New Roman"/>
          <w:sz w:val="24"/>
          <w:szCs w:val="24"/>
          <w:lang w:val="mk-MK"/>
        </w:rPr>
        <w:t>п</w:t>
      </w:r>
      <w:r w:rsidR="007401B0" w:rsidRPr="00E876D3">
        <w:rPr>
          <w:rFonts w:ascii="Times New Roman" w:eastAsiaTheme="minorEastAsia" w:hAnsi="Times New Roman" w:cs="Times New Roman"/>
          <w:sz w:val="24"/>
          <w:szCs w:val="24"/>
          <w:lang w:val="mk-MK"/>
        </w:rPr>
        <w:t xml:space="preserve">овршински водни тела наменети за водоснабдување за пиење и водоснабдување </w:t>
      </w:r>
      <w:r w:rsidR="0041784D" w:rsidRPr="00E876D3">
        <w:rPr>
          <w:rFonts w:ascii="Times New Roman" w:eastAsiaTheme="minorEastAsia" w:hAnsi="Times New Roman" w:cs="Times New Roman"/>
          <w:sz w:val="24"/>
          <w:szCs w:val="24"/>
          <w:lang w:val="mk-MK"/>
        </w:rPr>
        <w:t xml:space="preserve">на домаќинства </w:t>
      </w:r>
      <w:r w:rsidR="007401B0" w:rsidRPr="00E876D3">
        <w:rPr>
          <w:rFonts w:ascii="Times New Roman" w:eastAsiaTheme="minorEastAsia" w:hAnsi="Times New Roman" w:cs="Times New Roman"/>
          <w:sz w:val="24"/>
          <w:szCs w:val="24"/>
          <w:lang w:val="mk-MK"/>
        </w:rPr>
        <w:t xml:space="preserve">се оценети како „во добра состојба“ </w:t>
      </w:r>
      <w:r w:rsidR="007401B0" w:rsidRPr="00E876D3">
        <w:rPr>
          <w:rFonts w:ascii="Times New Roman" w:eastAsiaTheme="minorEastAsia" w:hAnsi="Times New Roman" w:cs="Times New Roman"/>
          <w:sz w:val="24"/>
          <w:szCs w:val="24"/>
          <w:u w:val="single"/>
          <w:lang w:val="mk-MK"/>
        </w:rPr>
        <w:t>во однос на целта за дефинирање на зоните</w:t>
      </w:r>
      <w:r w:rsidR="007401B0" w:rsidRPr="00E876D3">
        <w:rPr>
          <w:rFonts w:ascii="Times New Roman" w:eastAsiaTheme="minorEastAsia" w:hAnsi="Times New Roman" w:cs="Times New Roman"/>
          <w:sz w:val="24"/>
          <w:szCs w:val="24"/>
          <w:lang w:val="mk-MK"/>
        </w:rPr>
        <w:t>. За нив еколошката цел е да се одржи добра состојба и да се заштити од влошување</w:t>
      </w:r>
      <w:r w:rsidR="007C29F7" w:rsidRPr="00E876D3">
        <w:rPr>
          <w:rFonts w:ascii="Times New Roman" w:hAnsi="Times New Roman" w:cs="Times New Roman"/>
          <w:sz w:val="24"/>
          <w:szCs w:val="24"/>
          <w:lang w:val="mk-MK"/>
        </w:rPr>
        <w:t>.</w:t>
      </w:r>
    </w:p>
    <w:p w:rsidR="007401B0" w:rsidRPr="00E876D3" w:rsidRDefault="007401B0" w:rsidP="007401B0">
      <w:pPr>
        <w:spacing w:before="120" w:after="0" w:line="276" w:lineRule="auto"/>
        <w:ind w:firstLine="720"/>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Во однос на </w:t>
      </w:r>
      <w:r w:rsidRPr="00E876D3">
        <w:rPr>
          <w:rFonts w:ascii="Times New Roman" w:eastAsiaTheme="minorEastAsia" w:hAnsi="Times New Roman" w:cs="Times New Roman"/>
          <w:b/>
          <w:sz w:val="24"/>
          <w:szCs w:val="24"/>
          <w:lang w:val="mk-MK"/>
        </w:rPr>
        <w:t xml:space="preserve">зоните за заштита на подземните води, наменети за </w:t>
      </w:r>
      <w:r w:rsidR="0070258C" w:rsidRPr="00E876D3">
        <w:rPr>
          <w:rFonts w:ascii="Times New Roman" w:eastAsiaTheme="minorEastAsia" w:hAnsi="Times New Roman" w:cs="Times New Roman"/>
          <w:b/>
          <w:sz w:val="24"/>
          <w:szCs w:val="24"/>
          <w:lang w:val="mk-MK"/>
        </w:rPr>
        <w:t>ВСПД</w:t>
      </w:r>
      <w:r w:rsidRPr="00E876D3">
        <w:rPr>
          <w:rFonts w:ascii="Times New Roman" w:eastAsiaTheme="minorEastAsia" w:hAnsi="Times New Roman" w:cs="Times New Roman"/>
          <w:sz w:val="24"/>
          <w:szCs w:val="24"/>
          <w:lang w:val="mk-MK"/>
        </w:rPr>
        <w:t>, нивната заштита се врши со дефинирање зони за заштита на водите за пиење, кои ја опфаќаат територијата на сливот на површинските водни тела и површината</w:t>
      </w:r>
      <w:r w:rsidR="0070258C" w:rsidRPr="00E876D3">
        <w:rPr>
          <w:rFonts w:ascii="Times New Roman" w:eastAsiaTheme="minorEastAsia" w:hAnsi="Times New Roman" w:cs="Times New Roman"/>
          <w:sz w:val="24"/>
          <w:szCs w:val="24"/>
          <w:lang w:val="mk-MK"/>
        </w:rPr>
        <w:t xml:space="preserve"> на земјата над подземните водни</w:t>
      </w:r>
      <w:r w:rsidRPr="00E876D3">
        <w:rPr>
          <w:rFonts w:ascii="Times New Roman" w:eastAsiaTheme="minorEastAsia" w:hAnsi="Times New Roman" w:cs="Times New Roman"/>
          <w:sz w:val="24"/>
          <w:szCs w:val="24"/>
          <w:lang w:val="mk-MK"/>
        </w:rPr>
        <w:t xml:space="preserve"> тела од чл. 119, ст. 1, точки 1 и 2 од Законот за води.</w:t>
      </w:r>
      <w:r w:rsidR="0070258C" w:rsidRPr="00E876D3">
        <w:rPr>
          <w:rFonts w:ascii="Times New Roman" w:eastAsiaTheme="minorEastAsia" w:hAnsi="Times New Roman" w:cs="Times New Roman"/>
          <w:sz w:val="24"/>
          <w:szCs w:val="24"/>
          <w:lang w:val="mk-MK"/>
        </w:rPr>
        <w:t xml:space="preserve"> </w:t>
      </w:r>
    </w:p>
    <w:p w:rsidR="00DA1554" w:rsidRPr="00E876D3" w:rsidRDefault="007401B0" w:rsidP="007401B0">
      <w:pPr>
        <w:spacing w:before="120" w:after="0" w:line="276" w:lineRule="auto"/>
        <w:ind w:firstLine="720"/>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lastRenderedPageBreak/>
        <w:t xml:space="preserve">Во првиот </w:t>
      </w:r>
      <w:r w:rsidR="0070258C" w:rsidRPr="00E876D3">
        <w:rPr>
          <w:rFonts w:ascii="Times New Roman" w:eastAsiaTheme="minorEastAsia" w:hAnsi="Times New Roman" w:cs="Times New Roman"/>
          <w:sz w:val="24"/>
          <w:szCs w:val="24"/>
          <w:lang w:val="mk-MK"/>
        </w:rPr>
        <w:t>ПУРС</w:t>
      </w:r>
      <w:r w:rsidRPr="00E876D3">
        <w:rPr>
          <w:rFonts w:ascii="Times New Roman" w:eastAsiaTheme="minorEastAsia" w:hAnsi="Times New Roman" w:cs="Times New Roman"/>
          <w:sz w:val="24"/>
          <w:szCs w:val="24"/>
          <w:lang w:val="mk-MK"/>
        </w:rPr>
        <w:t xml:space="preserve"> (2010-2015), 32 подземни водни тела од сите 39 подземни водни тела во регионот на Западно Егејско Море </w:t>
      </w:r>
      <w:r w:rsidR="0041784D" w:rsidRPr="00E876D3">
        <w:rPr>
          <w:rFonts w:ascii="Times New Roman" w:eastAsiaTheme="minorEastAsia" w:hAnsi="Times New Roman" w:cs="Times New Roman"/>
          <w:sz w:val="24"/>
          <w:szCs w:val="24"/>
          <w:lang w:val="mk-MK"/>
        </w:rPr>
        <w:t>се</w:t>
      </w:r>
      <w:r w:rsidRPr="00E876D3">
        <w:rPr>
          <w:rFonts w:ascii="Times New Roman" w:eastAsiaTheme="minorEastAsia" w:hAnsi="Times New Roman" w:cs="Times New Roman"/>
          <w:sz w:val="24"/>
          <w:szCs w:val="24"/>
          <w:lang w:val="mk-MK"/>
        </w:rPr>
        <w:t xml:space="preserve"> идентификувани како подрачја за заштита на подземни води за </w:t>
      </w:r>
      <w:r w:rsidR="0070258C" w:rsidRPr="00E876D3">
        <w:rPr>
          <w:rFonts w:ascii="Times New Roman" w:eastAsiaTheme="minorEastAsia" w:hAnsi="Times New Roman" w:cs="Times New Roman"/>
          <w:sz w:val="24"/>
          <w:szCs w:val="24"/>
          <w:lang w:val="mk-MK"/>
        </w:rPr>
        <w:t>ВСПД</w:t>
      </w:r>
      <w:r w:rsidRPr="00E876D3">
        <w:rPr>
          <w:rFonts w:ascii="Times New Roman" w:eastAsiaTheme="minorEastAsia" w:hAnsi="Times New Roman" w:cs="Times New Roman"/>
          <w:sz w:val="24"/>
          <w:szCs w:val="24"/>
          <w:lang w:val="mk-MK"/>
        </w:rPr>
        <w:t xml:space="preserve">. Само 7 тела не </w:t>
      </w:r>
      <w:r w:rsidR="0041784D" w:rsidRPr="00E876D3">
        <w:rPr>
          <w:rFonts w:ascii="Times New Roman" w:eastAsiaTheme="minorEastAsia" w:hAnsi="Times New Roman" w:cs="Times New Roman"/>
          <w:sz w:val="24"/>
          <w:szCs w:val="24"/>
          <w:lang w:val="mk-MK"/>
        </w:rPr>
        <w:t>се</w:t>
      </w:r>
      <w:r w:rsidRPr="00E876D3">
        <w:rPr>
          <w:rFonts w:ascii="Times New Roman" w:eastAsiaTheme="minorEastAsia" w:hAnsi="Times New Roman" w:cs="Times New Roman"/>
          <w:sz w:val="24"/>
          <w:szCs w:val="24"/>
          <w:lang w:val="mk-MK"/>
        </w:rPr>
        <w:t xml:space="preserve"> користени за пиење. При ажурирање на регистарот на зоните за заштита на подземните води, наменети за водоснабдување за пиење и домаќинств</w:t>
      </w:r>
      <w:r w:rsidR="0041784D" w:rsidRPr="00E876D3">
        <w:rPr>
          <w:rFonts w:ascii="Times New Roman" w:eastAsiaTheme="minorEastAsia" w:hAnsi="Times New Roman" w:cs="Times New Roman"/>
          <w:sz w:val="24"/>
          <w:szCs w:val="24"/>
          <w:lang w:val="mk-MK"/>
        </w:rPr>
        <w:t>а</w:t>
      </w:r>
      <w:r w:rsidRPr="00E876D3">
        <w:rPr>
          <w:rFonts w:ascii="Times New Roman" w:eastAsiaTheme="minorEastAsia" w:hAnsi="Times New Roman" w:cs="Times New Roman"/>
          <w:sz w:val="24"/>
          <w:szCs w:val="24"/>
          <w:lang w:val="mk-MK"/>
        </w:rPr>
        <w:t xml:space="preserve">, од сите 38 ажурирани подземни водни тела, 34 ги исполнуваат критериумите од чл. 119, став 1, точка 1 и точка 2 од Законот и се дефинирани како вода за потрошувачка на вода за исхрана на луѓето - </w:t>
      </w:r>
      <w:r w:rsidRPr="00E876D3">
        <w:rPr>
          <w:rFonts w:ascii="Times New Roman" w:eastAsiaTheme="minorEastAsia" w:hAnsi="Times New Roman" w:cs="Times New Roman"/>
          <w:i/>
          <w:sz w:val="24"/>
          <w:szCs w:val="24"/>
          <w:lang w:val="mk-MK"/>
        </w:rPr>
        <w:t xml:space="preserve">Карта 3.1.б и </w:t>
      </w:r>
      <w:r w:rsidR="0041784D" w:rsidRPr="00E876D3">
        <w:rPr>
          <w:rFonts w:ascii="Times New Roman" w:eastAsiaTheme="minorEastAsia" w:hAnsi="Times New Roman" w:cs="Times New Roman"/>
          <w:i/>
          <w:sz w:val="24"/>
          <w:szCs w:val="24"/>
          <w:lang w:val="mk-MK"/>
        </w:rPr>
        <w:t>Прилог</w:t>
      </w:r>
      <w:r w:rsidRPr="00E876D3">
        <w:rPr>
          <w:rFonts w:ascii="Times New Roman" w:eastAsiaTheme="minorEastAsia" w:hAnsi="Times New Roman" w:cs="Times New Roman"/>
          <w:i/>
          <w:sz w:val="24"/>
          <w:szCs w:val="24"/>
          <w:lang w:val="mk-MK"/>
        </w:rPr>
        <w:t xml:space="preserve"> 3.1.б</w:t>
      </w:r>
      <w:r w:rsidRPr="00E876D3">
        <w:rPr>
          <w:rFonts w:ascii="Times New Roman" w:eastAsiaTheme="minorEastAsia" w:hAnsi="Times New Roman" w:cs="Times New Roman"/>
          <w:sz w:val="24"/>
          <w:szCs w:val="24"/>
          <w:lang w:val="mk-MK"/>
        </w:rPr>
        <w:t xml:space="preserve"> од </w:t>
      </w:r>
      <w:r w:rsidR="0070258C" w:rsidRPr="00E876D3">
        <w:rPr>
          <w:rFonts w:ascii="Times New Roman" w:eastAsiaTheme="minorEastAsia" w:hAnsi="Times New Roman" w:cs="Times New Roman"/>
          <w:sz w:val="24"/>
          <w:szCs w:val="24"/>
          <w:lang w:val="mk-MK"/>
        </w:rPr>
        <w:t>ПУРС</w:t>
      </w:r>
      <w:r w:rsidRPr="00E876D3">
        <w:rPr>
          <w:rFonts w:ascii="Times New Roman" w:eastAsiaTheme="minorEastAsia" w:hAnsi="Times New Roman" w:cs="Times New Roman"/>
          <w:sz w:val="24"/>
          <w:szCs w:val="24"/>
          <w:lang w:val="mk-MK"/>
        </w:rPr>
        <w:t>.</w:t>
      </w:r>
      <w:r w:rsidR="0070258C" w:rsidRPr="00E876D3">
        <w:rPr>
          <w:rFonts w:ascii="Times New Roman" w:eastAsiaTheme="minorEastAsia" w:hAnsi="Times New Roman" w:cs="Times New Roman"/>
          <w:sz w:val="24"/>
          <w:szCs w:val="24"/>
          <w:lang w:val="mk-MK"/>
        </w:rPr>
        <w:t xml:space="preserve"> </w:t>
      </w:r>
    </w:p>
    <w:p w:rsidR="00C67673" w:rsidRPr="00E876D3" w:rsidRDefault="00C67673" w:rsidP="007401B0">
      <w:pPr>
        <w:spacing w:before="120" w:after="0" w:line="276" w:lineRule="auto"/>
        <w:ind w:firstLine="720"/>
        <w:contextualSpacing/>
        <w:jc w:val="both"/>
        <w:rPr>
          <w:rFonts w:ascii="Times New Roman" w:eastAsiaTheme="minorEastAsia" w:hAnsi="Times New Roman" w:cs="Times New Roman"/>
          <w:sz w:val="24"/>
          <w:szCs w:val="24"/>
          <w:lang w:val="mk-MK"/>
        </w:rPr>
      </w:pPr>
    </w:p>
    <w:p w:rsidR="00C67673" w:rsidRPr="00E876D3" w:rsidRDefault="00C67673" w:rsidP="00C67673">
      <w:pPr>
        <w:widowControl w:val="0"/>
        <w:spacing w:after="0" w:line="276" w:lineRule="auto"/>
        <w:ind w:right="1404" w:firstLine="708"/>
        <w:rPr>
          <w:szCs w:val="24"/>
          <w:lang w:val="mk-MK"/>
        </w:rPr>
      </w:pPr>
      <w:r w:rsidRPr="00E876D3">
        <w:rPr>
          <w:noProof/>
          <w:lang w:val="mk-MK" w:eastAsia="mk-MK"/>
        </w:rPr>
        <mc:AlternateContent>
          <mc:Choice Requires="wpg">
            <w:drawing>
              <wp:inline distT="0" distB="0" distL="0" distR="0" wp14:anchorId="24A98576" wp14:editId="1671CE3F">
                <wp:extent cx="5335270" cy="3580765"/>
                <wp:effectExtent l="0" t="0" r="0" b="635"/>
                <wp:docPr id="163"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35270" cy="3580765"/>
                          <a:chOff x="0" y="0"/>
                          <a:chExt cx="7215" cy="4335"/>
                        </a:xfrm>
                      </wpg:grpSpPr>
                      <pic:pic xmlns:pic="http://schemas.openxmlformats.org/drawingml/2006/picture">
                        <pic:nvPicPr>
                          <pic:cNvPr id="164" name="Picture 2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511" y="1135"/>
                            <a:ext cx="3617" cy="2748"/>
                          </a:xfrm>
                          <a:prstGeom prst="rect">
                            <a:avLst/>
                          </a:prstGeom>
                          <a:noFill/>
                          <a:extLst>
                            <a:ext uri="{909E8E84-426E-40DD-AFC4-6F175D3DCCD1}">
                              <a14:hiddenFill xmlns:a14="http://schemas.microsoft.com/office/drawing/2010/main">
                                <a:solidFill>
                                  <a:srgbClr val="FFFFFF"/>
                                </a:solidFill>
                              </a14:hiddenFill>
                            </a:ext>
                          </a:extLst>
                        </pic:spPr>
                      </pic:pic>
                      <wpg:grpSp>
                        <wpg:cNvPr id="165" name="Group 26"/>
                        <wpg:cNvGrpSpPr>
                          <a:grpSpLocks/>
                        </wpg:cNvGrpSpPr>
                        <wpg:grpSpPr bwMode="auto">
                          <a:xfrm>
                            <a:off x="4493" y="1066"/>
                            <a:ext cx="111" cy="111"/>
                            <a:chOff x="4493" y="1066"/>
                            <a:chExt cx="111" cy="111"/>
                          </a:xfrm>
                        </wpg:grpSpPr>
                        <wps:wsp>
                          <wps:cNvPr id="170" name="Freeform 5"/>
                          <wps:cNvSpPr>
                            <a:spLocks/>
                          </wps:cNvSpPr>
                          <wps:spPr bwMode="auto">
                            <a:xfrm>
                              <a:off x="4493" y="1066"/>
                              <a:ext cx="111" cy="111"/>
                            </a:xfrm>
                            <a:custGeom>
                              <a:avLst/>
                              <a:gdLst>
                                <a:gd name="T0" fmla="*/ 0 w 111"/>
                                <a:gd name="T1" fmla="*/ 1176 h 111"/>
                                <a:gd name="T2" fmla="*/ 110 w 111"/>
                                <a:gd name="T3" fmla="*/ 1176 h 111"/>
                                <a:gd name="T4" fmla="*/ 110 w 111"/>
                                <a:gd name="T5" fmla="*/ 1066 h 111"/>
                                <a:gd name="T6" fmla="*/ 0 w 111"/>
                                <a:gd name="T7" fmla="*/ 1066 h 111"/>
                                <a:gd name="T8" fmla="*/ 0 w 111"/>
                                <a:gd name="T9" fmla="*/ 1176 h 111"/>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11" h="111">
                                  <a:moveTo>
                                    <a:pt x="0" y="110"/>
                                  </a:moveTo>
                                  <a:lnTo>
                                    <a:pt x="110" y="110"/>
                                  </a:lnTo>
                                  <a:lnTo>
                                    <a:pt x="110" y="0"/>
                                  </a:lnTo>
                                  <a:lnTo>
                                    <a:pt x="0" y="0"/>
                                  </a:lnTo>
                                  <a:lnTo>
                                    <a:pt x="0" y="110"/>
                                  </a:lnTo>
                                  <a:close/>
                                </a:path>
                              </a:pathLst>
                            </a:custGeom>
                            <a:solidFill>
                              <a:srgbClr val="4F80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71" name="Group 30"/>
                        <wpg:cNvGrpSpPr>
                          <a:grpSpLocks/>
                        </wpg:cNvGrpSpPr>
                        <wpg:grpSpPr bwMode="auto">
                          <a:xfrm>
                            <a:off x="4486" y="1058"/>
                            <a:ext cx="125" cy="125"/>
                            <a:chOff x="4486" y="1058"/>
                            <a:chExt cx="125" cy="125"/>
                          </a:xfrm>
                        </wpg:grpSpPr>
                        <wps:wsp>
                          <wps:cNvPr id="172" name="Freeform 7"/>
                          <wps:cNvSpPr>
                            <a:spLocks/>
                          </wps:cNvSpPr>
                          <wps:spPr bwMode="auto">
                            <a:xfrm>
                              <a:off x="4486" y="1058"/>
                              <a:ext cx="125" cy="125"/>
                            </a:xfrm>
                            <a:custGeom>
                              <a:avLst/>
                              <a:gdLst>
                                <a:gd name="T0" fmla="*/ 120 w 125"/>
                                <a:gd name="T1" fmla="*/ 1058 h 125"/>
                                <a:gd name="T2" fmla="*/ 2 w 125"/>
                                <a:gd name="T3" fmla="*/ 1058 h 125"/>
                                <a:gd name="T4" fmla="*/ 0 w 125"/>
                                <a:gd name="T5" fmla="*/ 1063 h 125"/>
                                <a:gd name="T6" fmla="*/ 0 w 125"/>
                                <a:gd name="T7" fmla="*/ 1181 h 125"/>
                                <a:gd name="T8" fmla="*/ 2 w 125"/>
                                <a:gd name="T9" fmla="*/ 1183 h 125"/>
                                <a:gd name="T10" fmla="*/ 120 w 125"/>
                                <a:gd name="T11" fmla="*/ 1183 h 125"/>
                                <a:gd name="T12" fmla="*/ 124 w 125"/>
                                <a:gd name="T13" fmla="*/ 1181 h 125"/>
                                <a:gd name="T14" fmla="*/ 124 w 125"/>
                                <a:gd name="T15" fmla="*/ 1176 h 125"/>
                                <a:gd name="T16" fmla="*/ 14 w 125"/>
                                <a:gd name="T17" fmla="*/ 1176 h 125"/>
                                <a:gd name="T18" fmla="*/ 7 w 125"/>
                                <a:gd name="T19" fmla="*/ 1169 h 125"/>
                                <a:gd name="T20" fmla="*/ 14 w 125"/>
                                <a:gd name="T21" fmla="*/ 1169 h 125"/>
                                <a:gd name="T22" fmla="*/ 14 w 125"/>
                                <a:gd name="T23" fmla="*/ 1073 h 125"/>
                                <a:gd name="T24" fmla="*/ 7 w 125"/>
                                <a:gd name="T25" fmla="*/ 1073 h 125"/>
                                <a:gd name="T26" fmla="*/ 14 w 125"/>
                                <a:gd name="T27" fmla="*/ 1066 h 125"/>
                                <a:gd name="T28" fmla="*/ 124 w 125"/>
                                <a:gd name="T29" fmla="*/ 1066 h 125"/>
                                <a:gd name="T30" fmla="*/ 124 w 125"/>
                                <a:gd name="T31" fmla="*/ 1063 h 125"/>
                                <a:gd name="T32" fmla="*/ 120 w 125"/>
                                <a:gd name="T33" fmla="*/ 1058 h 125"/>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125" h="125">
                                  <a:moveTo>
                                    <a:pt x="120" y="0"/>
                                  </a:moveTo>
                                  <a:lnTo>
                                    <a:pt x="2" y="0"/>
                                  </a:lnTo>
                                  <a:lnTo>
                                    <a:pt x="0" y="5"/>
                                  </a:lnTo>
                                  <a:lnTo>
                                    <a:pt x="0" y="123"/>
                                  </a:lnTo>
                                  <a:lnTo>
                                    <a:pt x="2" y="125"/>
                                  </a:lnTo>
                                  <a:lnTo>
                                    <a:pt x="120" y="125"/>
                                  </a:lnTo>
                                  <a:lnTo>
                                    <a:pt x="124" y="123"/>
                                  </a:lnTo>
                                  <a:lnTo>
                                    <a:pt x="124" y="118"/>
                                  </a:lnTo>
                                  <a:lnTo>
                                    <a:pt x="14" y="118"/>
                                  </a:lnTo>
                                  <a:lnTo>
                                    <a:pt x="7" y="111"/>
                                  </a:lnTo>
                                  <a:lnTo>
                                    <a:pt x="14" y="111"/>
                                  </a:lnTo>
                                  <a:lnTo>
                                    <a:pt x="14" y="15"/>
                                  </a:lnTo>
                                  <a:lnTo>
                                    <a:pt x="7" y="15"/>
                                  </a:lnTo>
                                  <a:lnTo>
                                    <a:pt x="14" y="8"/>
                                  </a:lnTo>
                                  <a:lnTo>
                                    <a:pt x="124" y="8"/>
                                  </a:lnTo>
                                  <a:lnTo>
                                    <a:pt x="124" y="5"/>
                                  </a:lnTo>
                                  <a:lnTo>
                                    <a:pt x="12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1" name="Freeform 8"/>
                          <wps:cNvSpPr>
                            <a:spLocks/>
                          </wps:cNvSpPr>
                          <wps:spPr bwMode="auto">
                            <a:xfrm>
                              <a:off x="4486" y="1058"/>
                              <a:ext cx="125" cy="125"/>
                            </a:xfrm>
                            <a:custGeom>
                              <a:avLst/>
                              <a:gdLst>
                                <a:gd name="T0" fmla="*/ 14 w 125"/>
                                <a:gd name="T1" fmla="*/ 1169 h 125"/>
                                <a:gd name="T2" fmla="*/ 7 w 125"/>
                                <a:gd name="T3" fmla="*/ 1169 h 125"/>
                                <a:gd name="T4" fmla="*/ 14 w 125"/>
                                <a:gd name="T5" fmla="*/ 1176 h 125"/>
                                <a:gd name="T6" fmla="*/ 14 w 125"/>
                                <a:gd name="T7" fmla="*/ 1169 h 125"/>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25" h="125">
                                  <a:moveTo>
                                    <a:pt x="14" y="111"/>
                                  </a:moveTo>
                                  <a:lnTo>
                                    <a:pt x="7" y="111"/>
                                  </a:lnTo>
                                  <a:lnTo>
                                    <a:pt x="14" y="118"/>
                                  </a:lnTo>
                                  <a:lnTo>
                                    <a:pt x="14" y="11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2" name="Freeform 9"/>
                          <wps:cNvSpPr>
                            <a:spLocks/>
                          </wps:cNvSpPr>
                          <wps:spPr bwMode="auto">
                            <a:xfrm>
                              <a:off x="4486" y="1058"/>
                              <a:ext cx="125" cy="125"/>
                            </a:xfrm>
                            <a:custGeom>
                              <a:avLst/>
                              <a:gdLst>
                                <a:gd name="T0" fmla="*/ 108 w 125"/>
                                <a:gd name="T1" fmla="*/ 1169 h 125"/>
                                <a:gd name="T2" fmla="*/ 14 w 125"/>
                                <a:gd name="T3" fmla="*/ 1169 h 125"/>
                                <a:gd name="T4" fmla="*/ 14 w 125"/>
                                <a:gd name="T5" fmla="*/ 1176 h 125"/>
                                <a:gd name="T6" fmla="*/ 108 w 125"/>
                                <a:gd name="T7" fmla="*/ 1176 h 125"/>
                                <a:gd name="T8" fmla="*/ 108 w 125"/>
                                <a:gd name="T9" fmla="*/ 1169 h 12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25" h="125">
                                  <a:moveTo>
                                    <a:pt x="108" y="111"/>
                                  </a:moveTo>
                                  <a:lnTo>
                                    <a:pt x="14" y="111"/>
                                  </a:lnTo>
                                  <a:lnTo>
                                    <a:pt x="14" y="118"/>
                                  </a:lnTo>
                                  <a:lnTo>
                                    <a:pt x="108" y="118"/>
                                  </a:lnTo>
                                  <a:lnTo>
                                    <a:pt x="108" y="11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3" name="Freeform 10"/>
                          <wps:cNvSpPr>
                            <a:spLocks/>
                          </wps:cNvSpPr>
                          <wps:spPr bwMode="auto">
                            <a:xfrm>
                              <a:off x="4486" y="1058"/>
                              <a:ext cx="125" cy="125"/>
                            </a:xfrm>
                            <a:custGeom>
                              <a:avLst/>
                              <a:gdLst>
                                <a:gd name="T0" fmla="*/ 108 w 125"/>
                                <a:gd name="T1" fmla="*/ 1066 h 125"/>
                                <a:gd name="T2" fmla="*/ 108 w 125"/>
                                <a:gd name="T3" fmla="*/ 1176 h 125"/>
                                <a:gd name="T4" fmla="*/ 117 w 125"/>
                                <a:gd name="T5" fmla="*/ 1169 h 125"/>
                                <a:gd name="T6" fmla="*/ 124 w 125"/>
                                <a:gd name="T7" fmla="*/ 1169 h 125"/>
                                <a:gd name="T8" fmla="*/ 124 w 125"/>
                                <a:gd name="T9" fmla="*/ 1073 h 125"/>
                                <a:gd name="T10" fmla="*/ 117 w 125"/>
                                <a:gd name="T11" fmla="*/ 1073 h 125"/>
                                <a:gd name="T12" fmla="*/ 108 w 125"/>
                                <a:gd name="T13" fmla="*/ 1066 h 125"/>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25" h="125">
                                  <a:moveTo>
                                    <a:pt x="108" y="8"/>
                                  </a:moveTo>
                                  <a:lnTo>
                                    <a:pt x="108" y="118"/>
                                  </a:lnTo>
                                  <a:lnTo>
                                    <a:pt x="117" y="111"/>
                                  </a:lnTo>
                                  <a:lnTo>
                                    <a:pt x="124" y="111"/>
                                  </a:lnTo>
                                  <a:lnTo>
                                    <a:pt x="124" y="15"/>
                                  </a:lnTo>
                                  <a:lnTo>
                                    <a:pt x="117" y="15"/>
                                  </a:lnTo>
                                  <a:lnTo>
                                    <a:pt x="108" y="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4" name="Freeform 11"/>
                          <wps:cNvSpPr>
                            <a:spLocks/>
                          </wps:cNvSpPr>
                          <wps:spPr bwMode="auto">
                            <a:xfrm>
                              <a:off x="4486" y="1058"/>
                              <a:ext cx="125" cy="125"/>
                            </a:xfrm>
                            <a:custGeom>
                              <a:avLst/>
                              <a:gdLst>
                                <a:gd name="T0" fmla="*/ 124 w 125"/>
                                <a:gd name="T1" fmla="*/ 1169 h 125"/>
                                <a:gd name="T2" fmla="*/ 117 w 125"/>
                                <a:gd name="T3" fmla="*/ 1169 h 125"/>
                                <a:gd name="T4" fmla="*/ 108 w 125"/>
                                <a:gd name="T5" fmla="*/ 1176 h 125"/>
                                <a:gd name="T6" fmla="*/ 124 w 125"/>
                                <a:gd name="T7" fmla="*/ 1176 h 125"/>
                                <a:gd name="T8" fmla="*/ 124 w 125"/>
                                <a:gd name="T9" fmla="*/ 1169 h 12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25" h="125">
                                  <a:moveTo>
                                    <a:pt x="124" y="111"/>
                                  </a:moveTo>
                                  <a:lnTo>
                                    <a:pt x="117" y="111"/>
                                  </a:lnTo>
                                  <a:lnTo>
                                    <a:pt x="108" y="118"/>
                                  </a:lnTo>
                                  <a:lnTo>
                                    <a:pt x="124" y="118"/>
                                  </a:lnTo>
                                  <a:lnTo>
                                    <a:pt x="124" y="11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5" name="Freeform 12"/>
                          <wps:cNvSpPr>
                            <a:spLocks/>
                          </wps:cNvSpPr>
                          <wps:spPr bwMode="auto">
                            <a:xfrm>
                              <a:off x="4486" y="1058"/>
                              <a:ext cx="125" cy="125"/>
                            </a:xfrm>
                            <a:custGeom>
                              <a:avLst/>
                              <a:gdLst>
                                <a:gd name="T0" fmla="*/ 14 w 125"/>
                                <a:gd name="T1" fmla="*/ 1066 h 125"/>
                                <a:gd name="T2" fmla="*/ 7 w 125"/>
                                <a:gd name="T3" fmla="*/ 1073 h 125"/>
                                <a:gd name="T4" fmla="*/ 14 w 125"/>
                                <a:gd name="T5" fmla="*/ 1073 h 125"/>
                                <a:gd name="T6" fmla="*/ 14 w 125"/>
                                <a:gd name="T7" fmla="*/ 1066 h 125"/>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25" h="125">
                                  <a:moveTo>
                                    <a:pt x="14" y="8"/>
                                  </a:moveTo>
                                  <a:lnTo>
                                    <a:pt x="7" y="15"/>
                                  </a:lnTo>
                                  <a:lnTo>
                                    <a:pt x="14" y="15"/>
                                  </a:lnTo>
                                  <a:lnTo>
                                    <a:pt x="14" y="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6" name="Freeform 13"/>
                          <wps:cNvSpPr>
                            <a:spLocks/>
                          </wps:cNvSpPr>
                          <wps:spPr bwMode="auto">
                            <a:xfrm>
                              <a:off x="4486" y="1058"/>
                              <a:ext cx="125" cy="125"/>
                            </a:xfrm>
                            <a:custGeom>
                              <a:avLst/>
                              <a:gdLst>
                                <a:gd name="T0" fmla="*/ 108 w 125"/>
                                <a:gd name="T1" fmla="*/ 1066 h 125"/>
                                <a:gd name="T2" fmla="*/ 14 w 125"/>
                                <a:gd name="T3" fmla="*/ 1066 h 125"/>
                                <a:gd name="T4" fmla="*/ 14 w 125"/>
                                <a:gd name="T5" fmla="*/ 1073 h 125"/>
                                <a:gd name="T6" fmla="*/ 108 w 125"/>
                                <a:gd name="T7" fmla="*/ 1073 h 125"/>
                                <a:gd name="T8" fmla="*/ 108 w 125"/>
                                <a:gd name="T9" fmla="*/ 1066 h 12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25" h="125">
                                  <a:moveTo>
                                    <a:pt x="108" y="8"/>
                                  </a:moveTo>
                                  <a:lnTo>
                                    <a:pt x="14" y="8"/>
                                  </a:lnTo>
                                  <a:lnTo>
                                    <a:pt x="14" y="15"/>
                                  </a:lnTo>
                                  <a:lnTo>
                                    <a:pt x="108" y="15"/>
                                  </a:lnTo>
                                  <a:lnTo>
                                    <a:pt x="108" y="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7" name="Freeform 14"/>
                          <wps:cNvSpPr>
                            <a:spLocks/>
                          </wps:cNvSpPr>
                          <wps:spPr bwMode="auto">
                            <a:xfrm>
                              <a:off x="4486" y="1058"/>
                              <a:ext cx="125" cy="125"/>
                            </a:xfrm>
                            <a:custGeom>
                              <a:avLst/>
                              <a:gdLst>
                                <a:gd name="T0" fmla="*/ 124 w 125"/>
                                <a:gd name="T1" fmla="*/ 1066 h 125"/>
                                <a:gd name="T2" fmla="*/ 108 w 125"/>
                                <a:gd name="T3" fmla="*/ 1066 h 125"/>
                                <a:gd name="T4" fmla="*/ 117 w 125"/>
                                <a:gd name="T5" fmla="*/ 1073 h 125"/>
                                <a:gd name="T6" fmla="*/ 124 w 125"/>
                                <a:gd name="T7" fmla="*/ 1073 h 125"/>
                                <a:gd name="T8" fmla="*/ 124 w 125"/>
                                <a:gd name="T9" fmla="*/ 1066 h 12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25" h="125">
                                  <a:moveTo>
                                    <a:pt x="124" y="8"/>
                                  </a:moveTo>
                                  <a:lnTo>
                                    <a:pt x="108" y="8"/>
                                  </a:lnTo>
                                  <a:lnTo>
                                    <a:pt x="117" y="15"/>
                                  </a:lnTo>
                                  <a:lnTo>
                                    <a:pt x="124" y="15"/>
                                  </a:lnTo>
                                  <a:lnTo>
                                    <a:pt x="124" y="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8" name="Group 59"/>
                        <wpg:cNvGrpSpPr>
                          <a:grpSpLocks/>
                        </wpg:cNvGrpSpPr>
                        <wpg:grpSpPr bwMode="auto">
                          <a:xfrm>
                            <a:off x="4493" y="2878"/>
                            <a:ext cx="111" cy="111"/>
                            <a:chOff x="4493" y="2878"/>
                            <a:chExt cx="111" cy="111"/>
                          </a:xfrm>
                        </wpg:grpSpPr>
                        <wps:wsp>
                          <wps:cNvPr id="209" name="Freeform 16"/>
                          <wps:cNvSpPr>
                            <a:spLocks/>
                          </wps:cNvSpPr>
                          <wps:spPr bwMode="auto">
                            <a:xfrm>
                              <a:off x="4493" y="2878"/>
                              <a:ext cx="111" cy="111"/>
                            </a:xfrm>
                            <a:custGeom>
                              <a:avLst/>
                              <a:gdLst>
                                <a:gd name="T0" fmla="*/ 0 w 111"/>
                                <a:gd name="T1" fmla="*/ 2988 h 111"/>
                                <a:gd name="T2" fmla="*/ 110 w 111"/>
                                <a:gd name="T3" fmla="*/ 2988 h 111"/>
                                <a:gd name="T4" fmla="*/ 110 w 111"/>
                                <a:gd name="T5" fmla="*/ 2878 h 111"/>
                                <a:gd name="T6" fmla="*/ 0 w 111"/>
                                <a:gd name="T7" fmla="*/ 2878 h 111"/>
                                <a:gd name="T8" fmla="*/ 0 w 111"/>
                                <a:gd name="T9" fmla="*/ 2988 h 111"/>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11" h="111">
                                  <a:moveTo>
                                    <a:pt x="0" y="110"/>
                                  </a:moveTo>
                                  <a:lnTo>
                                    <a:pt x="110" y="110"/>
                                  </a:lnTo>
                                  <a:lnTo>
                                    <a:pt x="110" y="0"/>
                                  </a:lnTo>
                                  <a:lnTo>
                                    <a:pt x="0" y="0"/>
                                  </a:lnTo>
                                  <a:lnTo>
                                    <a:pt x="0" y="110"/>
                                  </a:lnTo>
                                  <a:close/>
                                </a:path>
                              </a:pathLst>
                            </a:custGeom>
                            <a:solidFill>
                              <a:srgbClr val="BF4F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0" name="Group 75"/>
                        <wpg:cNvGrpSpPr>
                          <a:grpSpLocks/>
                        </wpg:cNvGrpSpPr>
                        <wpg:grpSpPr bwMode="auto">
                          <a:xfrm>
                            <a:off x="4486" y="2870"/>
                            <a:ext cx="125" cy="125"/>
                            <a:chOff x="4486" y="2870"/>
                            <a:chExt cx="125" cy="125"/>
                          </a:xfrm>
                        </wpg:grpSpPr>
                        <wps:wsp>
                          <wps:cNvPr id="211" name="Freeform 18"/>
                          <wps:cNvSpPr>
                            <a:spLocks/>
                          </wps:cNvSpPr>
                          <wps:spPr bwMode="auto">
                            <a:xfrm>
                              <a:off x="4486" y="2870"/>
                              <a:ext cx="125" cy="125"/>
                            </a:xfrm>
                            <a:custGeom>
                              <a:avLst/>
                              <a:gdLst>
                                <a:gd name="T0" fmla="*/ 120 w 125"/>
                                <a:gd name="T1" fmla="*/ 2870 h 125"/>
                                <a:gd name="T2" fmla="*/ 2 w 125"/>
                                <a:gd name="T3" fmla="*/ 2870 h 125"/>
                                <a:gd name="T4" fmla="*/ 0 w 125"/>
                                <a:gd name="T5" fmla="*/ 2873 h 125"/>
                                <a:gd name="T6" fmla="*/ 0 w 125"/>
                                <a:gd name="T7" fmla="*/ 2993 h 125"/>
                                <a:gd name="T8" fmla="*/ 2 w 125"/>
                                <a:gd name="T9" fmla="*/ 2995 h 125"/>
                                <a:gd name="T10" fmla="*/ 120 w 125"/>
                                <a:gd name="T11" fmla="*/ 2995 h 125"/>
                                <a:gd name="T12" fmla="*/ 124 w 125"/>
                                <a:gd name="T13" fmla="*/ 2993 h 125"/>
                                <a:gd name="T14" fmla="*/ 124 w 125"/>
                                <a:gd name="T15" fmla="*/ 2988 h 125"/>
                                <a:gd name="T16" fmla="*/ 14 w 125"/>
                                <a:gd name="T17" fmla="*/ 2988 h 125"/>
                                <a:gd name="T18" fmla="*/ 7 w 125"/>
                                <a:gd name="T19" fmla="*/ 2981 h 125"/>
                                <a:gd name="T20" fmla="*/ 14 w 125"/>
                                <a:gd name="T21" fmla="*/ 2981 h 125"/>
                                <a:gd name="T22" fmla="*/ 14 w 125"/>
                                <a:gd name="T23" fmla="*/ 2885 h 125"/>
                                <a:gd name="T24" fmla="*/ 7 w 125"/>
                                <a:gd name="T25" fmla="*/ 2885 h 125"/>
                                <a:gd name="T26" fmla="*/ 14 w 125"/>
                                <a:gd name="T27" fmla="*/ 2878 h 125"/>
                                <a:gd name="T28" fmla="*/ 124 w 125"/>
                                <a:gd name="T29" fmla="*/ 2878 h 125"/>
                                <a:gd name="T30" fmla="*/ 124 w 125"/>
                                <a:gd name="T31" fmla="*/ 2873 h 125"/>
                                <a:gd name="T32" fmla="*/ 120 w 125"/>
                                <a:gd name="T33" fmla="*/ 2870 h 125"/>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125" h="125">
                                  <a:moveTo>
                                    <a:pt x="120" y="0"/>
                                  </a:moveTo>
                                  <a:lnTo>
                                    <a:pt x="2" y="0"/>
                                  </a:lnTo>
                                  <a:lnTo>
                                    <a:pt x="0" y="3"/>
                                  </a:lnTo>
                                  <a:lnTo>
                                    <a:pt x="0" y="123"/>
                                  </a:lnTo>
                                  <a:lnTo>
                                    <a:pt x="2" y="125"/>
                                  </a:lnTo>
                                  <a:lnTo>
                                    <a:pt x="120" y="125"/>
                                  </a:lnTo>
                                  <a:lnTo>
                                    <a:pt x="124" y="123"/>
                                  </a:lnTo>
                                  <a:lnTo>
                                    <a:pt x="124" y="118"/>
                                  </a:lnTo>
                                  <a:lnTo>
                                    <a:pt x="14" y="118"/>
                                  </a:lnTo>
                                  <a:lnTo>
                                    <a:pt x="7" y="111"/>
                                  </a:lnTo>
                                  <a:lnTo>
                                    <a:pt x="14" y="111"/>
                                  </a:lnTo>
                                  <a:lnTo>
                                    <a:pt x="14" y="15"/>
                                  </a:lnTo>
                                  <a:lnTo>
                                    <a:pt x="7" y="15"/>
                                  </a:lnTo>
                                  <a:lnTo>
                                    <a:pt x="14" y="8"/>
                                  </a:lnTo>
                                  <a:lnTo>
                                    <a:pt x="124" y="8"/>
                                  </a:lnTo>
                                  <a:lnTo>
                                    <a:pt x="124" y="3"/>
                                  </a:lnTo>
                                  <a:lnTo>
                                    <a:pt x="12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2" name="Freeform 19"/>
                          <wps:cNvSpPr>
                            <a:spLocks/>
                          </wps:cNvSpPr>
                          <wps:spPr bwMode="auto">
                            <a:xfrm>
                              <a:off x="4486" y="2870"/>
                              <a:ext cx="125" cy="125"/>
                            </a:xfrm>
                            <a:custGeom>
                              <a:avLst/>
                              <a:gdLst>
                                <a:gd name="T0" fmla="*/ 14 w 125"/>
                                <a:gd name="T1" fmla="*/ 2981 h 125"/>
                                <a:gd name="T2" fmla="*/ 7 w 125"/>
                                <a:gd name="T3" fmla="*/ 2981 h 125"/>
                                <a:gd name="T4" fmla="*/ 14 w 125"/>
                                <a:gd name="T5" fmla="*/ 2988 h 125"/>
                                <a:gd name="T6" fmla="*/ 14 w 125"/>
                                <a:gd name="T7" fmla="*/ 2981 h 125"/>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25" h="125">
                                  <a:moveTo>
                                    <a:pt x="14" y="111"/>
                                  </a:moveTo>
                                  <a:lnTo>
                                    <a:pt x="7" y="111"/>
                                  </a:lnTo>
                                  <a:lnTo>
                                    <a:pt x="14" y="118"/>
                                  </a:lnTo>
                                  <a:lnTo>
                                    <a:pt x="14" y="11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3" name="Freeform 20"/>
                          <wps:cNvSpPr>
                            <a:spLocks/>
                          </wps:cNvSpPr>
                          <wps:spPr bwMode="auto">
                            <a:xfrm>
                              <a:off x="4486" y="2870"/>
                              <a:ext cx="125" cy="125"/>
                            </a:xfrm>
                            <a:custGeom>
                              <a:avLst/>
                              <a:gdLst>
                                <a:gd name="T0" fmla="*/ 108 w 125"/>
                                <a:gd name="T1" fmla="*/ 2981 h 125"/>
                                <a:gd name="T2" fmla="*/ 14 w 125"/>
                                <a:gd name="T3" fmla="*/ 2981 h 125"/>
                                <a:gd name="T4" fmla="*/ 14 w 125"/>
                                <a:gd name="T5" fmla="*/ 2988 h 125"/>
                                <a:gd name="T6" fmla="*/ 108 w 125"/>
                                <a:gd name="T7" fmla="*/ 2988 h 125"/>
                                <a:gd name="T8" fmla="*/ 108 w 125"/>
                                <a:gd name="T9" fmla="*/ 2981 h 12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25" h="125">
                                  <a:moveTo>
                                    <a:pt x="108" y="111"/>
                                  </a:moveTo>
                                  <a:lnTo>
                                    <a:pt x="14" y="111"/>
                                  </a:lnTo>
                                  <a:lnTo>
                                    <a:pt x="14" y="118"/>
                                  </a:lnTo>
                                  <a:lnTo>
                                    <a:pt x="108" y="118"/>
                                  </a:lnTo>
                                  <a:lnTo>
                                    <a:pt x="108" y="11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4" name="Freeform 21"/>
                          <wps:cNvSpPr>
                            <a:spLocks/>
                          </wps:cNvSpPr>
                          <wps:spPr bwMode="auto">
                            <a:xfrm>
                              <a:off x="4486" y="2870"/>
                              <a:ext cx="125" cy="125"/>
                            </a:xfrm>
                            <a:custGeom>
                              <a:avLst/>
                              <a:gdLst>
                                <a:gd name="T0" fmla="*/ 108 w 125"/>
                                <a:gd name="T1" fmla="*/ 2878 h 125"/>
                                <a:gd name="T2" fmla="*/ 108 w 125"/>
                                <a:gd name="T3" fmla="*/ 2988 h 125"/>
                                <a:gd name="T4" fmla="*/ 117 w 125"/>
                                <a:gd name="T5" fmla="*/ 2981 h 125"/>
                                <a:gd name="T6" fmla="*/ 124 w 125"/>
                                <a:gd name="T7" fmla="*/ 2981 h 125"/>
                                <a:gd name="T8" fmla="*/ 124 w 125"/>
                                <a:gd name="T9" fmla="*/ 2885 h 125"/>
                                <a:gd name="T10" fmla="*/ 117 w 125"/>
                                <a:gd name="T11" fmla="*/ 2885 h 125"/>
                                <a:gd name="T12" fmla="*/ 108 w 125"/>
                                <a:gd name="T13" fmla="*/ 2878 h 125"/>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25" h="125">
                                  <a:moveTo>
                                    <a:pt x="108" y="8"/>
                                  </a:moveTo>
                                  <a:lnTo>
                                    <a:pt x="108" y="118"/>
                                  </a:lnTo>
                                  <a:lnTo>
                                    <a:pt x="117" y="111"/>
                                  </a:lnTo>
                                  <a:lnTo>
                                    <a:pt x="124" y="111"/>
                                  </a:lnTo>
                                  <a:lnTo>
                                    <a:pt x="124" y="15"/>
                                  </a:lnTo>
                                  <a:lnTo>
                                    <a:pt x="117" y="15"/>
                                  </a:lnTo>
                                  <a:lnTo>
                                    <a:pt x="108" y="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5" name="Freeform 22"/>
                          <wps:cNvSpPr>
                            <a:spLocks/>
                          </wps:cNvSpPr>
                          <wps:spPr bwMode="auto">
                            <a:xfrm>
                              <a:off x="4486" y="2870"/>
                              <a:ext cx="125" cy="125"/>
                            </a:xfrm>
                            <a:custGeom>
                              <a:avLst/>
                              <a:gdLst>
                                <a:gd name="T0" fmla="*/ 124 w 125"/>
                                <a:gd name="T1" fmla="*/ 2981 h 125"/>
                                <a:gd name="T2" fmla="*/ 117 w 125"/>
                                <a:gd name="T3" fmla="*/ 2981 h 125"/>
                                <a:gd name="T4" fmla="*/ 108 w 125"/>
                                <a:gd name="T5" fmla="*/ 2988 h 125"/>
                                <a:gd name="T6" fmla="*/ 124 w 125"/>
                                <a:gd name="T7" fmla="*/ 2988 h 125"/>
                                <a:gd name="T8" fmla="*/ 124 w 125"/>
                                <a:gd name="T9" fmla="*/ 2981 h 12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25" h="125">
                                  <a:moveTo>
                                    <a:pt x="124" y="111"/>
                                  </a:moveTo>
                                  <a:lnTo>
                                    <a:pt x="117" y="111"/>
                                  </a:lnTo>
                                  <a:lnTo>
                                    <a:pt x="108" y="118"/>
                                  </a:lnTo>
                                  <a:lnTo>
                                    <a:pt x="124" y="118"/>
                                  </a:lnTo>
                                  <a:lnTo>
                                    <a:pt x="124" y="11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6" name="Freeform 23"/>
                          <wps:cNvSpPr>
                            <a:spLocks/>
                          </wps:cNvSpPr>
                          <wps:spPr bwMode="auto">
                            <a:xfrm>
                              <a:off x="4486" y="2870"/>
                              <a:ext cx="125" cy="125"/>
                            </a:xfrm>
                            <a:custGeom>
                              <a:avLst/>
                              <a:gdLst>
                                <a:gd name="T0" fmla="*/ 14 w 125"/>
                                <a:gd name="T1" fmla="*/ 2878 h 125"/>
                                <a:gd name="T2" fmla="*/ 7 w 125"/>
                                <a:gd name="T3" fmla="*/ 2885 h 125"/>
                                <a:gd name="T4" fmla="*/ 14 w 125"/>
                                <a:gd name="T5" fmla="*/ 2885 h 125"/>
                                <a:gd name="T6" fmla="*/ 14 w 125"/>
                                <a:gd name="T7" fmla="*/ 2878 h 125"/>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25" h="125">
                                  <a:moveTo>
                                    <a:pt x="14" y="8"/>
                                  </a:moveTo>
                                  <a:lnTo>
                                    <a:pt x="7" y="15"/>
                                  </a:lnTo>
                                  <a:lnTo>
                                    <a:pt x="14" y="15"/>
                                  </a:lnTo>
                                  <a:lnTo>
                                    <a:pt x="14" y="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7" name="Freeform 24"/>
                          <wps:cNvSpPr>
                            <a:spLocks/>
                          </wps:cNvSpPr>
                          <wps:spPr bwMode="auto">
                            <a:xfrm>
                              <a:off x="4486" y="2870"/>
                              <a:ext cx="125" cy="125"/>
                            </a:xfrm>
                            <a:custGeom>
                              <a:avLst/>
                              <a:gdLst>
                                <a:gd name="T0" fmla="*/ 108 w 125"/>
                                <a:gd name="T1" fmla="*/ 2878 h 125"/>
                                <a:gd name="T2" fmla="*/ 14 w 125"/>
                                <a:gd name="T3" fmla="*/ 2878 h 125"/>
                                <a:gd name="T4" fmla="*/ 14 w 125"/>
                                <a:gd name="T5" fmla="*/ 2885 h 125"/>
                                <a:gd name="T6" fmla="*/ 108 w 125"/>
                                <a:gd name="T7" fmla="*/ 2885 h 125"/>
                                <a:gd name="T8" fmla="*/ 108 w 125"/>
                                <a:gd name="T9" fmla="*/ 2878 h 12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25" h="125">
                                  <a:moveTo>
                                    <a:pt x="108" y="8"/>
                                  </a:moveTo>
                                  <a:lnTo>
                                    <a:pt x="14" y="8"/>
                                  </a:lnTo>
                                  <a:lnTo>
                                    <a:pt x="14" y="15"/>
                                  </a:lnTo>
                                  <a:lnTo>
                                    <a:pt x="108" y="15"/>
                                  </a:lnTo>
                                  <a:lnTo>
                                    <a:pt x="108" y="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8" name="Freeform 25"/>
                          <wps:cNvSpPr>
                            <a:spLocks/>
                          </wps:cNvSpPr>
                          <wps:spPr bwMode="auto">
                            <a:xfrm>
                              <a:off x="4486" y="2870"/>
                              <a:ext cx="125" cy="125"/>
                            </a:xfrm>
                            <a:custGeom>
                              <a:avLst/>
                              <a:gdLst>
                                <a:gd name="T0" fmla="*/ 124 w 125"/>
                                <a:gd name="T1" fmla="*/ 2878 h 125"/>
                                <a:gd name="T2" fmla="*/ 108 w 125"/>
                                <a:gd name="T3" fmla="*/ 2878 h 125"/>
                                <a:gd name="T4" fmla="*/ 117 w 125"/>
                                <a:gd name="T5" fmla="*/ 2885 h 125"/>
                                <a:gd name="T6" fmla="*/ 124 w 125"/>
                                <a:gd name="T7" fmla="*/ 2885 h 125"/>
                                <a:gd name="T8" fmla="*/ 124 w 125"/>
                                <a:gd name="T9" fmla="*/ 2878 h 12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25" h="125">
                                  <a:moveTo>
                                    <a:pt x="124" y="8"/>
                                  </a:moveTo>
                                  <a:lnTo>
                                    <a:pt x="108" y="8"/>
                                  </a:lnTo>
                                  <a:lnTo>
                                    <a:pt x="117" y="15"/>
                                  </a:lnTo>
                                  <a:lnTo>
                                    <a:pt x="124" y="15"/>
                                  </a:lnTo>
                                  <a:lnTo>
                                    <a:pt x="124" y="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9" name="Group 26"/>
                        <wpg:cNvGrpSpPr>
                          <a:grpSpLocks/>
                        </wpg:cNvGrpSpPr>
                        <wpg:grpSpPr bwMode="auto">
                          <a:xfrm>
                            <a:off x="0" y="0"/>
                            <a:ext cx="7215" cy="4335"/>
                            <a:chOff x="0" y="0"/>
                            <a:chExt cx="7215" cy="4335"/>
                          </a:xfrm>
                        </wpg:grpSpPr>
                        <wps:wsp>
                          <wps:cNvPr id="220" name="Freeform 27"/>
                          <wps:cNvSpPr>
                            <a:spLocks/>
                          </wps:cNvSpPr>
                          <wps:spPr bwMode="auto">
                            <a:xfrm>
                              <a:off x="0" y="0"/>
                              <a:ext cx="7215" cy="4335"/>
                            </a:xfrm>
                            <a:custGeom>
                              <a:avLst/>
                              <a:gdLst>
                                <a:gd name="T0" fmla="*/ 7212 w 7215"/>
                                <a:gd name="T1" fmla="*/ 0 h 4335"/>
                                <a:gd name="T2" fmla="*/ 2 w 7215"/>
                                <a:gd name="T3" fmla="*/ 0 h 4335"/>
                                <a:gd name="T4" fmla="*/ 0 w 7215"/>
                                <a:gd name="T5" fmla="*/ 2 h 4335"/>
                                <a:gd name="T6" fmla="*/ 0 w 7215"/>
                                <a:gd name="T7" fmla="*/ 4332 h 4335"/>
                                <a:gd name="T8" fmla="*/ 2 w 7215"/>
                                <a:gd name="T9" fmla="*/ 4334 h 4335"/>
                                <a:gd name="T10" fmla="*/ 7212 w 7215"/>
                                <a:gd name="T11" fmla="*/ 4334 h 4335"/>
                                <a:gd name="T12" fmla="*/ 7214 w 7215"/>
                                <a:gd name="T13" fmla="*/ 4332 h 4335"/>
                                <a:gd name="T14" fmla="*/ 7214 w 7215"/>
                                <a:gd name="T15" fmla="*/ 4327 h 4335"/>
                                <a:gd name="T16" fmla="*/ 14 w 7215"/>
                                <a:gd name="T17" fmla="*/ 4327 h 4335"/>
                                <a:gd name="T18" fmla="*/ 7 w 7215"/>
                                <a:gd name="T19" fmla="*/ 4320 h 4335"/>
                                <a:gd name="T20" fmla="*/ 14 w 7215"/>
                                <a:gd name="T21" fmla="*/ 4320 h 4335"/>
                                <a:gd name="T22" fmla="*/ 14 w 7215"/>
                                <a:gd name="T23" fmla="*/ 14 h 4335"/>
                                <a:gd name="T24" fmla="*/ 7 w 7215"/>
                                <a:gd name="T25" fmla="*/ 14 h 4335"/>
                                <a:gd name="T26" fmla="*/ 14 w 7215"/>
                                <a:gd name="T27" fmla="*/ 7 h 4335"/>
                                <a:gd name="T28" fmla="*/ 7214 w 7215"/>
                                <a:gd name="T29" fmla="*/ 7 h 4335"/>
                                <a:gd name="T30" fmla="*/ 7214 w 7215"/>
                                <a:gd name="T31" fmla="*/ 2 h 4335"/>
                                <a:gd name="T32" fmla="*/ 7212 w 7215"/>
                                <a:gd name="T33" fmla="*/ 0 h 4335"/>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7215" h="4335">
                                  <a:moveTo>
                                    <a:pt x="7212" y="0"/>
                                  </a:moveTo>
                                  <a:lnTo>
                                    <a:pt x="2" y="0"/>
                                  </a:lnTo>
                                  <a:lnTo>
                                    <a:pt x="0" y="2"/>
                                  </a:lnTo>
                                  <a:lnTo>
                                    <a:pt x="0" y="4332"/>
                                  </a:lnTo>
                                  <a:lnTo>
                                    <a:pt x="2" y="4334"/>
                                  </a:lnTo>
                                  <a:lnTo>
                                    <a:pt x="7212" y="4334"/>
                                  </a:lnTo>
                                  <a:lnTo>
                                    <a:pt x="7214" y="4332"/>
                                  </a:lnTo>
                                  <a:lnTo>
                                    <a:pt x="7214" y="4327"/>
                                  </a:lnTo>
                                  <a:lnTo>
                                    <a:pt x="14" y="4327"/>
                                  </a:lnTo>
                                  <a:lnTo>
                                    <a:pt x="7" y="4320"/>
                                  </a:lnTo>
                                  <a:lnTo>
                                    <a:pt x="14" y="4320"/>
                                  </a:lnTo>
                                  <a:lnTo>
                                    <a:pt x="14" y="14"/>
                                  </a:lnTo>
                                  <a:lnTo>
                                    <a:pt x="7" y="14"/>
                                  </a:lnTo>
                                  <a:lnTo>
                                    <a:pt x="14" y="7"/>
                                  </a:lnTo>
                                  <a:lnTo>
                                    <a:pt x="7214" y="7"/>
                                  </a:lnTo>
                                  <a:lnTo>
                                    <a:pt x="7214" y="2"/>
                                  </a:lnTo>
                                  <a:lnTo>
                                    <a:pt x="7212" y="0"/>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1" name="Freeform 28"/>
                          <wps:cNvSpPr>
                            <a:spLocks/>
                          </wps:cNvSpPr>
                          <wps:spPr bwMode="auto">
                            <a:xfrm>
                              <a:off x="0" y="0"/>
                              <a:ext cx="7215" cy="4335"/>
                            </a:xfrm>
                            <a:custGeom>
                              <a:avLst/>
                              <a:gdLst>
                                <a:gd name="T0" fmla="*/ 14 w 7215"/>
                                <a:gd name="T1" fmla="*/ 4320 h 4335"/>
                                <a:gd name="T2" fmla="*/ 7 w 7215"/>
                                <a:gd name="T3" fmla="*/ 4320 h 4335"/>
                                <a:gd name="T4" fmla="*/ 14 w 7215"/>
                                <a:gd name="T5" fmla="*/ 4327 h 4335"/>
                                <a:gd name="T6" fmla="*/ 14 w 7215"/>
                                <a:gd name="T7" fmla="*/ 4320 h 4335"/>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7215" h="4335">
                                  <a:moveTo>
                                    <a:pt x="14" y="4320"/>
                                  </a:moveTo>
                                  <a:lnTo>
                                    <a:pt x="7" y="4320"/>
                                  </a:lnTo>
                                  <a:lnTo>
                                    <a:pt x="14" y="4327"/>
                                  </a:lnTo>
                                  <a:lnTo>
                                    <a:pt x="14" y="4320"/>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2" name="Freeform 29"/>
                          <wps:cNvSpPr>
                            <a:spLocks/>
                          </wps:cNvSpPr>
                          <wps:spPr bwMode="auto">
                            <a:xfrm>
                              <a:off x="0" y="0"/>
                              <a:ext cx="7215" cy="4335"/>
                            </a:xfrm>
                            <a:custGeom>
                              <a:avLst/>
                              <a:gdLst>
                                <a:gd name="T0" fmla="*/ 7200 w 7215"/>
                                <a:gd name="T1" fmla="*/ 4320 h 4335"/>
                                <a:gd name="T2" fmla="*/ 14 w 7215"/>
                                <a:gd name="T3" fmla="*/ 4320 h 4335"/>
                                <a:gd name="T4" fmla="*/ 14 w 7215"/>
                                <a:gd name="T5" fmla="*/ 4327 h 4335"/>
                                <a:gd name="T6" fmla="*/ 7200 w 7215"/>
                                <a:gd name="T7" fmla="*/ 4327 h 4335"/>
                                <a:gd name="T8" fmla="*/ 7200 w 7215"/>
                                <a:gd name="T9" fmla="*/ 4320 h 433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7215" h="4335">
                                  <a:moveTo>
                                    <a:pt x="7200" y="4320"/>
                                  </a:moveTo>
                                  <a:lnTo>
                                    <a:pt x="14" y="4320"/>
                                  </a:lnTo>
                                  <a:lnTo>
                                    <a:pt x="14" y="4327"/>
                                  </a:lnTo>
                                  <a:lnTo>
                                    <a:pt x="7200" y="4327"/>
                                  </a:lnTo>
                                  <a:lnTo>
                                    <a:pt x="7200" y="4320"/>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3" name="Freeform 30"/>
                          <wps:cNvSpPr>
                            <a:spLocks/>
                          </wps:cNvSpPr>
                          <wps:spPr bwMode="auto">
                            <a:xfrm>
                              <a:off x="0" y="0"/>
                              <a:ext cx="7215" cy="4335"/>
                            </a:xfrm>
                            <a:custGeom>
                              <a:avLst/>
                              <a:gdLst>
                                <a:gd name="T0" fmla="*/ 7200 w 7215"/>
                                <a:gd name="T1" fmla="*/ 7 h 4335"/>
                                <a:gd name="T2" fmla="*/ 7200 w 7215"/>
                                <a:gd name="T3" fmla="*/ 4327 h 4335"/>
                                <a:gd name="T4" fmla="*/ 7207 w 7215"/>
                                <a:gd name="T5" fmla="*/ 4320 h 4335"/>
                                <a:gd name="T6" fmla="*/ 7214 w 7215"/>
                                <a:gd name="T7" fmla="*/ 4320 h 4335"/>
                                <a:gd name="T8" fmla="*/ 7214 w 7215"/>
                                <a:gd name="T9" fmla="*/ 14 h 4335"/>
                                <a:gd name="T10" fmla="*/ 7207 w 7215"/>
                                <a:gd name="T11" fmla="*/ 14 h 4335"/>
                                <a:gd name="T12" fmla="*/ 7200 w 7215"/>
                                <a:gd name="T13" fmla="*/ 7 h 4335"/>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7215" h="4335">
                                  <a:moveTo>
                                    <a:pt x="7200" y="7"/>
                                  </a:moveTo>
                                  <a:lnTo>
                                    <a:pt x="7200" y="4327"/>
                                  </a:lnTo>
                                  <a:lnTo>
                                    <a:pt x="7207" y="4320"/>
                                  </a:lnTo>
                                  <a:lnTo>
                                    <a:pt x="7214" y="4320"/>
                                  </a:lnTo>
                                  <a:lnTo>
                                    <a:pt x="7214" y="14"/>
                                  </a:lnTo>
                                  <a:lnTo>
                                    <a:pt x="7207" y="14"/>
                                  </a:lnTo>
                                  <a:lnTo>
                                    <a:pt x="7200" y="7"/>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4" name="Freeform 31"/>
                          <wps:cNvSpPr>
                            <a:spLocks/>
                          </wps:cNvSpPr>
                          <wps:spPr bwMode="auto">
                            <a:xfrm>
                              <a:off x="0" y="0"/>
                              <a:ext cx="7215" cy="4335"/>
                            </a:xfrm>
                            <a:custGeom>
                              <a:avLst/>
                              <a:gdLst>
                                <a:gd name="T0" fmla="*/ 7214 w 7215"/>
                                <a:gd name="T1" fmla="*/ 4320 h 4335"/>
                                <a:gd name="T2" fmla="*/ 7207 w 7215"/>
                                <a:gd name="T3" fmla="*/ 4320 h 4335"/>
                                <a:gd name="T4" fmla="*/ 7200 w 7215"/>
                                <a:gd name="T5" fmla="*/ 4327 h 4335"/>
                                <a:gd name="T6" fmla="*/ 7214 w 7215"/>
                                <a:gd name="T7" fmla="*/ 4327 h 4335"/>
                                <a:gd name="T8" fmla="*/ 7214 w 7215"/>
                                <a:gd name="T9" fmla="*/ 4320 h 433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7215" h="4335">
                                  <a:moveTo>
                                    <a:pt x="7214" y="4320"/>
                                  </a:moveTo>
                                  <a:lnTo>
                                    <a:pt x="7207" y="4320"/>
                                  </a:lnTo>
                                  <a:lnTo>
                                    <a:pt x="7200" y="4327"/>
                                  </a:lnTo>
                                  <a:lnTo>
                                    <a:pt x="7214" y="4327"/>
                                  </a:lnTo>
                                  <a:lnTo>
                                    <a:pt x="7214" y="4320"/>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5" name="Freeform 32"/>
                          <wps:cNvSpPr>
                            <a:spLocks/>
                          </wps:cNvSpPr>
                          <wps:spPr bwMode="auto">
                            <a:xfrm>
                              <a:off x="0" y="0"/>
                              <a:ext cx="7215" cy="4335"/>
                            </a:xfrm>
                            <a:custGeom>
                              <a:avLst/>
                              <a:gdLst>
                                <a:gd name="T0" fmla="*/ 14 w 7215"/>
                                <a:gd name="T1" fmla="*/ 7 h 4335"/>
                                <a:gd name="T2" fmla="*/ 7 w 7215"/>
                                <a:gd name="T3" fmla="*/ 14 h 4335"/>
                                <a:gd name="T4" fmla="*/ 14 w 7215"/>
                                <a:gd name="T5" fmla="*/ 14 h 4335"/>
                                <a:gd name="T6" fmla="*/ 14 w 7215"/>
                                <a:gd name="T7" fmla="*/ 7 h 4335"/>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7215" h="4335">
                                  <a:moveTo>
                                    <a:pt x="14" y="7"/>
                                  </a:moveTo>
                                  <a:lnTo>
                                    <a:pt x="7" y="14"/>
                                  </a:lnTo>
                                  <a:lnTo>
                                    <a:pt x="14" y="14"/>
                                  </a:lnTo>
                                  <a:lnTo>
                                    <a:pt x="14" y="7"/>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6" name="Freeform 33"/>
                          <wps:cNvSpPr>
                            <a:spLocks/>
                          </wps:cNvSpPr>
                          <wps:spPr bwMode="auto">
                            <a:xfrm>
                              <a:off x="0" y="0"/>
                              <a:ext cx="7215" cy="4335"/>
                            </a:xfrm>
                            <a:custGeom>
                              <a:avLst/>
                              <a:gdLst>
                                <a:gd name="T0" fmla="*/ 7200 w 7215"/>
                                <a:gd name="T1" fmla="*/ 7 h 4335"/>
                                <a:gd name="T2" fmla="*/ 14 w 7215"/>
                                <a:gd name="T3" fmla="*/ 7 h 4335"/>
                                <a:gd name="T4" fmla="*/ 14 w 7215"/>
                                <a:gd name="T5" fmla="*/ 14 h 4335"/>
                                <a:gd name="T6" fmla="*/ 7200 w 7215"/>
                                <a:gd name="T7" fmla="*/ 14 h 4335"/>
                                <a:gd name="T8" fmla="*/ 7200 w 7215"/>
                                <a:gd name="T9" fmla="*/ 7 h 433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7215" h="4335">
                                  <a:moveTo>
                                    <a:pt x="7200" y="7"/>
                                  </a:moveTo>
                                  <a:lnTo>
                                    <a:pt x="14" y="7"/>
                                  </a:lnTo>
                                  <a:lnTo>
                                    <a:pt x="14" y="14"/>
                                  </a:lnTo>
                                  <a:lnTo>
                                    <a:pt x="7200" y="14"/>
                                  </a:lnTo>
                                  <a:lnTo>
                                    <a:pt x="7200" y="7"/>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7" name="Freeform 34"/>
                          <wps:cNvSpPr>
                            <a:spLocks/>
                          </wps:cNvSpPr>
                          <wps:spPr bwMode="auto">
                            <a:xfrm>
                              <a:off x="0" y="0"/>
                              <a:ext cx="7215" cy="4335"/>
                            </a:xfrm>
                            <a:custGeom>
                              <a:avLst/>
                              <a:gdLst>
                                <a:gd name="T0" fmla="*/ 7214 w 7215"/>
                                <a:gd name="T1" fmla="*/ 7 h 4335"/>
                                <a:gd name="T2" fmla="*/ 7200 w 7215"/>
                                <a:gd name="T3" fmla="*/ 7 h 4335"/>
                                <a:gd name="T4" fmla="*/ 7207 w 7215"/>
                                <a:gd name="T5" fmla="*/ 14 h 4335"/>
                                <a:gd name="T6" fmla="*/ 7214 w 7215"/>
                                <a:gd name="T7" fmla="*/ 14 h 4335"/>
                                <a:gd name="T8" fmla="*/ 7214 w 7215"/>
                                <a:gd name="T9" fmla="*/ 7 h 433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7215" h="4335">
                                  <a:moveTo>
                                    <a:pt x="7214" y="7"/>
                                  </a:moveTo>
                                  <a:lnTo>
                                    <a:pt x="7200" y="7"/>
                                  </a:lnTo>
                                  <a:lnTo>
                                    <a:pt x="7207" y="14"/>
                                  </a:lnTo>
                                  <a:lnTo>
                                    <a:pt x="7214" y="14"/>
                                  </a:lnTo>
                                  <a:lnTo>
                                    <a:pt x="7214" y="7"/>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8" name="Text Box 203"/>
                          <wps:cNvSpPr txBox="1">
                            <a:spLocks noChangeArrowheads="1"/>
                          </wps:cNvSpPr>
                          <wps:spPr bwMode="auto">
                            <a:xfrm>
                              <a:off x="1048" y="187"/>
                              <a:ext cx="5252" cy="4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290" w:rsidRPr="0041784D" w:rsidRDefault="00F44290" w:rsidP="00C67673">
                                <w:pPr>
                                  <w:spacing w:line="248" w:lineRule="exact"/>
                                  <w:ind w:left="2"/>
                                  <w:jc w:val="center"/>
                                  <w:rPr>
                                    <w:b/>
                                    <w:lang w:val="mk-MK"/>
                                  </w:rPr>
                                </w:pPr>
                                <w:r w:rsidRPr="0041784D">
                                  <w:rPr>
                                    <w:b/>
                                    <w:lang w:val="mk-MK"/>
                                  </w:rPr>
                                  <w:t>Заштитни зони на подземните води наменети за</w:t>
                                </w:r>
                              </w:p>
                              <w:p w:rsidR="00F44290" w:rsidRPr="0041784D" w:rsidRDefault="00F44290" w:rsidP="00C67673">
                                <w:pPr>
                                  <w:spacing w:line="248" w:lineRule="exact"/>
                                  <w:ind w:left="2"/>
                                  <w:jc w:val="center"/>
                                  <w:rPr>
                                    <w:lang w:val="mk-MK"/>
                                  </w:rPr>
                                </w:pPr>
                                <w:r w:rsidRPr="0041784D">
                                  <w:rPr>
                                    <w:b/>
                                    <w:lang w:val="mk-MK"/>
                                  </w:rPr>
                                  <w:t>снабдување со вода за пиење и домаќинств</w:t>
                                </w:r>
                                <w:r>
                                  <w:rPr>
                                    <w:b/>
                                    <w:lang w:val="mk-MK"/>
                                  </w:rPr>
                                  <w:t>а</w:t>
                                </w:r>
                                <w:r w:rsidRPr="0041784D">
                                  <w:rPr>
                                    <w:b/>
                                    <w:lang w:val="mk-MK"/>
                                  </w:rPr>
                                  <w:t xml:space="preserve"> за ЗБД, %</w:t>
                                </w:r>
                              </w:p>
                            </w:txbxContent>
                          </wps:txbx>
                          <wps:bodyPr rot="0" vert="horz" wrap="square" lIns="0" tIns="0" rIns="0" bIns="0" anchor="t" anchorCtr="0" upright="1">
                            <a:noAutofit/>
                          </wps:bodyPr>
                        </wps:wsp>
                        <wps:wsp>
                          <wps:cNvPr id="229" name="Text Box 204"/>
                          <wps:cNvSpPr txBox="1">
                            <a:spLocks noChangeArrowheads="1"/>
                          </wps:cNvSpPr>
                          <wps:spPr bwMode="auto">
                            <a:xfrm>
                              <a:off x="1853" y="1579"/>
                              <a:ext cx="344"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290" w:rsidRDefault="00F44290" w:rsidP="00C67673">
                                <w:pPr>
                                  <w:spacing w:line="199" w:lineRule="exact"/>
                                  <w:rPr>
                                    <w:rFonts w:ascii="Calibri" w:eastAsia="Calibri" w:hAnsi="Calibri" w:cs="Calibri"/>
                                    <w:sz w:val="20"/>
                                    <w:szCs w:val="20"/>
                                  </w:rPr>
                                </w:pPr>
                                <w:r>
                                  <w:rPr>
                                    <w:rFonts w:ascii="Calibri"/>
                                    <w:spacing w:val="-1"/>
                                    <w:sz w:val="20"/>
                                  </w:rPr>
                                  <w:t>11%</w:t>
                                </w:r>
                              </w:p>
                            </w:txbxContent>
                          </wps:txbx>
                          <wps:bodyPr rot="0" vert="horz" wrap="square" lIns="0" tIns="0" rIns="0" bIns="0" anchor="t" anchorCtr="0" upright="1">
                            <a:noAutofit/>
                          </wps:bodyPr>
                        </wps:wsp>
                        <wps:wsp>
                          <wps:cNvPr id="230" name="Text Box 37"/>
                          <wps:cNvSpPr txBox="1">
                            <a:spLocks noChangeArrowheads="1"/>
                          </wps:cNvSpPr>
                          <wps:spPr bwMode="auto">
                            <a:xfrm>
                              <a:off x="4651" y="1020"/>
                              <a:ext cx="2369" cy="11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290" w:rsidRPr="008E040E" w:rsidRDefault="00F44290" w:rsidP="00C67673">
                                <w:pPr>
                                  <w:spacing w:line="203" w:lineRule="exact"/>
                                  <w:rPr>
                                    <w:rFonts w:ascii="Calibri" w:eastAsia="Calibri" w:hAnsi="Calibri" w:cs="Calibri"/>
                                    <w:sz w:val="20"/>
                                    <w:szCs w:val="20"/>
                                  </w:rPr>
                                </w:pPr>
                                <w:r w:rsidRPr="008E040E">
                                  <w:rPr>
                                    <w:rFonts w:ascii="Calibri" w:hAnsi="Calibri"/>
                                    <w:sz w:val="20"/>
                                  </w:rPr>
                                  <w:t>Број на подземни водни тела кои се подрачја за заштита на подземни водни тела наменети за снабдување со вода за пиење</w:t>
                                </w:r>
                              </w:p>
                            </w:txbxContent>
                          </wps:txbx>
                          <wps:bodyPr rot="0" vert="horz" wrap="square" lIns="0" tIns="0" rIns="0" bIns="0" anchor="t" anchorCtr="0" upright="1">
                            <a:noAutofit/>
                          </wps:bodyPr>
                        </wps:wsp>
                        <wps:wsp>
                          <wps:cNvPr id="231" name="Text Box 206"/>
                          <wps:cNvSpPr txBox="1">
                            <a:spLocks noChangeArrowheads="1"/>
                          </wps:cNvSpPr>
                          <wps:spPr bwMode="auto">
                            <a:xfrm>
                              <a:off x="2724" y="2750"/>
                              <a:ext cx="344"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290" w:rsidRDefault="00F44290" w:rsidP="00C67673">
                                <w:pPr>
                                  <w:spacing w:line="199" w:lineRule="exact"/>
                                  <w:rPr>
                                    <w:rFonts w:ascii="Calibri" w:eastAsia="Calibri" w:hAnsi="Calibri" w:cs="Calibri"/>
                                    <w:sz w:val="20"/>
                                    <w:szCs w:val="20"/>
                                  </w:rPr>
                                </w:pPr>
                                <w:r>
                                  <w:rPr>
                                    <w:rFonts w:ascii="Calibri"/>
                                    <w:spacing w:val="-1"/>
                                    <w:sz w:val="20"/>
                                  </w:rPr>
                                  <w:t>89%</w:t>
                                </w:r>
                              </w:p>
                            </w:txbxContent>
                          </wps:txbx>
                          <wps:bodyPr rot="0" vert="horz" wrap="square" lIns="0" tIns="0" rIns="0" bIns="0" anchor="t" anchorCtr="0" upright="1">
                            <a:noAutofit/>
                          </wps:bodyPr>
                        </wps:wsp>
                        <wps:wsp>
                          <wps:cNvPr id="232" name="Text Box 39"/>
                          <wps:cNvSpPr txBox="1">
                            <a:spLocks noChangeArrowheads="1"/>
                          </wps:cNvSpPr>
                          <wps:spPr bwMode="auto">
                            <a:xfrm>
                              <a:off x="4661" y="2841"/>
                              <a:ext cx="2369" cy="12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290" w:rsidRPr="008E040E" w:rsidRDefault="00F44290" w:rsidP="00C67673">
                                <w:pPr>
                                  <w:spacing w:line="203" w:lineRule="exact"/>
                                  <w:rPr>
                                    <w:rFonts w:ascii="Calibri" w:eastAsia="Calibri" w:hAnsi="Calibri" w:cs="Calibri"/>
                                    <w:sz w:val="20"/>
                                    <w:szCs w:val="20"/>
                                  </w:rPr>
                                </w:pPr>
                                <w:r w:rsidRPr="008E040E">
                                  <w:rPr>
                                    <w:rFonts w:ascii="Calibri" w:hAnsi="Calibri"/>
                                    <w:sz w:val="20"/>
                                  </w:rPr>
                                  <w:t xml:space="preserve">Број на подземни водни тела освен </w:t>
                                </w:r>
                                <w:r>
                                  <w:rPr>
                                    <w:rFonts w:ascii="Calibri" w:hAnsi="Calibri"/>
                                    <w:sz w:val="20"/>
                                    <w:lang w:val="mk-MK"/>
                                  </w:rPr>
                                  <w:t>подрачја</w:t>
                                </w:r>
                                <w:r w:rsidRPr="008E040E">
                                  <w:rPr>
                                    <w:rFonts w:ascii="Calibri" w:hAnsi="Calibri"/>
                                    <w:sz w:val="20"/>
                                  </w:rPr>
                                  <w:t xml:space="preserve"> на заштита на подземни водни тела наменети за снабдување со вода за пиење</w:t>
                                </w:r>
                              </w:p>
                            </w:txbxContent>
                          </wps:txbx>
                          <wps:bodyPr rot="0" vert="horz" wrap="square" lIns="0" tIns="0" rIns="0" bIns="0" anchor="t" anchorCtr="0" upright="1">
                            <a:noAutofit/>
                          </wps:bodyPr>
                        </wps:wsp>
                      </wpg:grpSp>
                    </wpg:wgp>
                  </a:graphicData>
                </a:graphic>
              </wp:inline>
            </w:drawing>
          </mc:Choice>
          <mc:Fallback>
            <w:pict>
              <v:group w14:anchorId="24A98576" id="Group 21" o:spid="_x0000_s1035" style="width:420.1pt;height:281.95pt;mso-position-horizontal-relative:char;mso-position-vertical-relative:line" coordsize="7215,43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">
                <v:shape id="Picture 25" o:spid="_x0000_s1036" type="#_x0000_t75" style="position:absolute;left:511;top:1135;width:3617;height:27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f0prBAAAA3AAAAA8AAABkcnMvZG93bnJldi54bWxET02LwjAQvS/4H8II3tbURexajSILgiAe&#10;bN2Dt6EZm2IzKU3U+u/NwoK3ebzPWa5724g7db52rGAyTkAQl07XXCk4FdvPbxA+IGtsHJOCJ3lY&#10;rwYfS8y0e/CR7nmoRAxhn6ECE0KbSelLQxb92LXEkbu4zmKIsKuk7vARw20jv5JkJi3WHBsMtvRj&#10;qLzmN6vgajz9ntLDLT3XWFbNvkjzeaHUaNhvFiAC9eEt/nfvdJw/m8LfM/ECuXo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Zf0prBAAAA3AAAAA8AAAAAAAAAAAAAAAAAnwIA&#10;AGRycy9kb3ducmV2LnhtbFBLBQYAAAAABAAEAPcAAACNAwAAAAA=&#10;">
                  <v:imagedata r:id="rId41" o:title=""/>
                </v:shape>
                <v:group id="Group 26" o:spid="_x0000_s1037" style="position:absolute;left:4493;top:1066;width:111;height:111" coordorigin="4493,1066" coordsize="111,1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Zs3GTCAAAA3AAAAA8A&#10;AAAAAAAAAAAAAAAAqgIAAGRycy9kb3ducmV2LnhtbFBLBQYAAAAABAAEAPoAAACZAwAAAAA=&#10;">
                  <v:shape id="Freeform 5" o:spid="_x0000_s1038" style="position:absolute;left:4493;top:1066;width:111;height:111;visibility:visible;mso-wrap-style:square;v-text-anchor:top" coordsize="111,1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rOrcUA&#10;AADcAAAADwAAAGRycy9kb3ducmV2LnhtbESPQWvCQBCF7wX/wzJCL6VurFDb1FVUUHsT00KvQ3aa&#10;BLOzcXfV9N93DoK3Gd6b976ZLXrXqguF2Hg2MB5loIhLbxuuDHx/bZ7fQMWEbLH1TAb+KMJiPniY&#10;YW79lQ90KVKlJIRjjgbqlLpc61jW5DCOfEcs2q8PDpOsodI24FXCXatfsuxVO2xYGmrsaF1TeSzO&#10;zsD7ZLsp9vsDdYFP/me1ezpu12TM47BffoBK1Ke7+Xb9aQV/KvjyjEyg5/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qs6txQAAANwAAAAPAAAAAAAAAAAAAAAAAJgCAABkcnMv&#10;ZG93bnJldi54bWxQSwUGAAAAAAQABAD1AAAAigMAAAAA&#10;" path="m,110r110,l110,,,,,110xe" fillcolor="#4f80bc" stroked="f">
                    <v:path arrowok="t" o:connecttype="custom" o:connectlocs="0,1176;110,1176;110,1066;0,1066;0,1176" o:connectangles="0,0,0,0,0"/>
                  </v:shape>
                </v:group>
                <v:group id="Group 30" o:spid="_x0000_s1039" style="position:absolute;left:4486;top:1058;width:125;height:125" coordorigin="4486,1058" coordsize="125,1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I5MusQAAADcAAAADwAAAGRycy9kb3ducmV2LnhtbERPS2vCQBC+F/wPywi9&#10;NZsobSVmFZFaegiFqiDehuyYBLOzIbvN4993C4Xe5uN7TrYdTSN66lxtWUESxSCIC6trLhWcT4en&#10;FQjnkTU2lknBRA62m9lDhqm2A39Rf/SlCCHsUlRQed+mUrqiIoMusi1x4G62M+gD7EqpOxxCuGnk&#10;Io5fpMGaQ0OFLe0rKu7Hb6PgfcBht0ze+vx+20/X0/PnJU9Iqcf5uFuD8DT6f/Gf+0OH+a8J/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I5MusQAAADcAAAA&#10;DwAAAAAAAAAAAAAAAACqAgAAZHJzL2Rvd25yZXYueG1sUEsFBgAAAAAEAAQA+gAAAJsDAAAAAA==&#10;">
                  <v:shape id="Freeform 7" o:spid="_x0000_s1040" style="position:absolute;left:4486;top:1058;width:125;height:125;visibility:visible;mso-wrap-style:square;v-text-anchor:top" coordsize="125,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oai8EA&#10;AADcAAAADwAAAGRycy9kb3ducmV2LnhtbERPTYvCMBC9L/gfwgje1lQP7lKNooKie6vr4nVIxqbY&#10;TEoTbf33ZmFhb/N4n7NY9a4WD2pD5VnBZJyBINbeVFwqOH/v3j9BhIhssPZMCp4UYLUcvC0wN77j&#10;gh6nWIoUwiFHBTbGJpcyaEsOw9g3xIm7+tZhTLAtpWmxS+GultMsm0mHFacGiw1tLenb6e4U6E0x&#10;2e9vQRfdz/X8VcWjbS5HpUbDfj0HEamP/+I/98Gk+R9T+H0mXSCX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JaGovBAAAA3AAAAA8AAAAAAAAAAAAAAAAAmAIAAGRycy9kb3du&#10;cmV2LnhtbFBLBQYAAAAABAAEAPUAAACGAwAAAAA=&#10;" path="m120,l2,,,5,,123r2,2l120,125r4,-2l124,118r-110,l7,111r7,l14,15r-7,l14,8r110,l124,5,120,xe" fillcolor="black" stroked="f">
                    <v:path arrowok="t" o:connecttype="custom" o:connectlocs="120,1058;2,1058;0,1063;0,1181;2,1183;120,1183;124,1181;124,1176;14,1176;7,1169;14,1169;14,1073;7,1073;14,1066;124,1066;124,1063;120,1058" o:connectangles="0,0,0,0,0,0,0,0,0,0,0,0,0,0,0,0,0"/>
                  </v:shape>
                  <v:shape id="Freeform 8" o:spid="_x0000_s1041" style="position:absolute;left:4486;top:1058;width:125;height:125;visibility:visible;mso-wrap-style:square;v-text-anchor:top" coordsize="125,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uW/cMA&#10;AADcAAAADwAAAGRycy9kb3ducmV2LnhtbESPQWvCQBSE7wX/w/KE3uomHkqJrqKCor3FRrw+dp/Z&#10;YPZtyK4m/ffdQqHHYWa+YZbr0bXiSX1oPCvIZxkIYu1Nw7WC6mv/9gEiRGSDrWdS8E0B1qvJyxIL&#10;4wcu6XmOtUgQDgUqsDF2hZRBW3IYZr4jTt7N9w5jkn0tTY9DgrtWzrPsXTpsOC1Y7GhnSd/PD6dA&#10;b8v8cLgHXQ6XW/XZxJPtrielXqfjZgEi0hj/w3/to1Ewz3L4PZOOgF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auW/cMAAADcAAAADwAAAAAAAAAAAAAAAACYAgAAZHJzL2Rv&#10;d25yZXYueG1sUEsFBgAAAAAEAAQA9QAAAIgDAAAAAA==&#10;" path="m14,111r-7,l14,118r,-7xe" fillcolor="black" stroked="f">
                    <v:path arrowok="t" o:connecttype="custom" o:connectlocs="14,1169;7,1169;14,1176;14,1169" o:connectangles="0,0,0,0"/>
                  </v:shape>
                  <v:shape id="Freeform 9" o:spid="_x0000_s1042" style="position:absolute;left:4486;top:1058;width:125;height:125;visibility:visible;mso-wrap-style:square;v-text-anchor:top" coordsize="125,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kIisMA&#10;AADcAAAADwAAAGRycy9kb3ducmV2LnhtbESPQWvCQBSE74L/YXlCb7oxh1JS19AKSvUWq/T62H1m&#10;Q7JvQ3Zr0n/fFQo9DjPzDbMpJ9eJOw2h8axgvcpAEGtvGq4VXD73yxcQISIb7DyTgh8KUG7nsw0W&#10;xo9c0f0ca5EgHApUYGPsCymDtuQwrHxPnLybHxzGJIdamgHHBHedzLPsWTpsOC1Y7GlnSbfnb6dA&#10;v1frw6ENuhqvt8upiUfbfx2VelpMb68gIk3xP/zX/jAK8iyHx5l0BOT2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XkIisMAAADcAAAADwAAAAAAAAAAAAAAAACYAgAAZHJzL2Rv&#10;d25yZXYueG1sUEsFBgAAAAAEAAQA9QAAAIgDAAAAAA==&#10;" path="m108,111r-94,l14,118r94,l108,111xe" fillcolor="black" stroked="f">
                    <v:path arrowok="t" o:connecttype="custom" o:connectlocs="108,1169;14,1169;14,1176;108,1176;108,1169" o:connectangles="0,0,0,0,0"/>
                  </v:shape>
                  <v:shape id="Freeform 10" o:spid="_x0000_s1043" style="position:absolute;left:4486;top:1058;width:125;height:125;visibility:visible;mso-wrap-style:square;v-text-anchor:top" coordsize="125,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tEcMA&#10;AADcAAAADwAAAGRycy9kb3ducmV2LnhtbESPQWsCMRSE7wX/Q3iCt5pVoZTVKCoo2ttai9dH8tws&#10;bl6WTXTXf28KhR6HmfmGWax6V4sHtaHyrGAyzkAQa28qLhWcv3fvnyBCRDZYeyYFTwqwWg7eFpgb&#10;33FBj1MsRYJwyFGBjbHJpQzaksMw9g1x8q6+dRiTbEtpWuwS3NVymmUf0mHFacFiQ1tL+na6OwV6&#10;U0z2+1vQRfdzPX9V8Wiby1Gp0bBfz0FE6uN/+K99MAqm2Qx+z6QjIJ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tEcMAAADcAAAADwAAAAAAAAAAAAAAAACYAgAAZHJzL2Rv&#10;d25yZXYueG1sUEsFBgAAAAAEAAQA9QAAAIgDAAAAAA==&#10;" path="m108,8r,110l117,111r7,l124,15r-7,l108,8xe" fillcolor="black" stroked="f">
                    <v:path arrowok="t" o:connecttype="custom" o:connectlocs="108,1066;108,1176;117,1169;124,1169;124,1073;117,1073;108,1066" o:connectangles="0,0,0,0,0,0,0"/>
                  </v:shape>
                  <v:shape id="Freeform 11" o:spid="_x0000_s1044" style="position:absolute;left:4486;top:1058;width:125;height:125;visibility:visible;mso-wrap-style:square;v-text-anchor:top" coordsize="125,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w1ZcMA&#10;AADcAAAADwAAAGRycy9kb3ducmV2LnhtbESPQWsCMRSE7wX/Q3iCt5pVpJTVKCoo2ttai9dH8tws&#10;bl6WTXTXf28KhR6HmfmGWax6V4sHtaHyrGAyzkAQa28qLhWcv3fvnyBCRDZYeyYFTwqwWg7eFpgb&#10;33FBj1MsRYJwyFGBjbHJpQzaksMw9g1x8q6+dRiTbEtpWuwS3NVymmUf0mHFacFiQ1tL+na6OwV6&#10;U0z2+1vQRfdzPX9V8Wiby1Gp0bBfz0FE6uN/+K99MAqm2Qx+z6QjIJ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dw1ZcMAAADcAAAADwAAAAAAAAAAAAAAAACYAgAAZHJzL2Rv&#10;d25yZXYueG1sUEsFBgAAAAAEAAQA9QAAAIgDAAAAAA==&#10;" path="m124,111r-7,l108,118r16,l124,111xe" fillcolor="black" stroked="f">
                    <v:path arrowok="t" o:connecttype="custom" o:connectlocs="124,1169;117,1169;108,1176;124,1176;124,1169" o:connectangles="0,0,0,0,0"/>
                  </v:shape>
                  <v:shape id="Freeform 12" o:spid="_x0000_s1045" style="position:absolute;left:4486;top:1058;width:125;height:125;visibility:visible;mso-wrap-style:square;v-text-anchor:top" coordsize="125,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CQ/sMA&#10;AADcAAAADwAAAGRycy9kb3ducmV2LnhtbESPQWsCMRSE7wX/Q3iCt5pVsJTVKCoo2ttai9dH8tws&#10;bl6WTXTXf28KhR6HmfmGWax6V4sHtaHyrGAyzkAQa28qLhWcv3fvnyBCRDZYeyYFTwqwWg7eFpgb&#10;33FBj1MsRYJwyFGBjbHJpQzaksMw9g1x8q6+dRiTbEtpWuwS3NVymmUf0mHFacFiQ1tL+na6OwV6&#10;U0z2+1vQRfdzPX9V8Wiby1Gp0bBfz0FE6uN/+K99MAqm2Qx+z6QjIJ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pCQ/sMAAADcAAAADwAAAAAAAAAAAAAAAACYAgAAZHJzL2Rv&#10;d25yZXYueG1sUEsFBgAAAAAEAAQA9QAAAIgDAAAAAA==&#10;" path="m14,8l7,15r7,l14,8xe" fillcolor="black" stroked="f">
                    <v:path arrowok="t" o:connecttype="custom" o:connectlocs="14,1066;7,1073;14,1073;14,1066" o:connectangles="0,0,0,0"/>
                  </v:shape>
                  <v:shape id="Freeform 13" o:spid="_x0000_s1046" style="position:absolute;left:4486;top:1058;width:125;height:125;visibility:visible;mso-wrap-style:square;v-text-anchor:top" coordsize="125,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IOicIA&#10;AADcAAAADwAAAGRycy9kb3ducmV2LnhtbESPQYvCMBSE7wv+h/AEb2uqB1mqUVRQdG91Fa+P5NkU&#10;m5fSRFv/vVlY2OMwM98wi1XvavGkNlSeFUzGGQhi7U3FpYLzz+7zC0SIyAZrz6TgRQFWy8HHAnPj&#10;Oy7oeYqlSBAOOSqwMTa5lEFbchjGviFO3s23DmOSbSlNi12Cu1pOs2wmHVacFiw2tLWk76eHU6A3&#10;xWS/vwdddJfb+buKR9tcj0qNhv16DiJSH//Df+2DUTDNZvB7Jh0BuX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Qg6JwgAAANwAAAAPAAAAAAAAAAAAAAAAAJgCAABkcnMvZG93&#10;bnJldi54bWxQSwUGAAAAAAQABAD1AAAAhwMAAAAA&#10;" path="m108,8l14,8r,7l108,15r,-7xe" fillcolor="black" stroked="f">
                    <v:path arrowok="t" o:connecttype="custom" o:connectlocs="108,1066;14,1066;14,1073;108,1073;108,1066" o:connectangles="0,0,0,0,0"/>
                  </v:shape>
                  <v:shape id="Freeform 14" o:spid="_x0000_s1047" style="position:absolute;left:4486;top:1058;width:125;height:125;visibility:visible;mso-wrap-style:square;v-text-anchor:top" coordsize="125,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6rEsMA&#10;AADcAAAADwAAAGRycy9kb3ducmV2LnhtbESPQWsCMRSE7wX/Q3iCt5rVgy2rUVRQtLe1Fq+P5LlZ&#10;3Lwsm+iu/94UCj0OM/MNs1j1rhYPakPlWcFknIEg1t5UXCo4f+/eP0GEiGyw9kwKnhRgtRy8LTA3&#10;vuOCHqdYigThkKMCG2OTSxm0JYdh7Bvi5F196zAm2ZbStNgluKvlNMtm0mHFacFiQ1tL+na6OwV6&#10;U0z2+1vQRfdzPX9V8Wiby1Gp0bBfz0FE6uN/+K99MAqm2Qf8nklHQC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Q6rEsMAAADcAAAADwAAAAAAAAAAAAAAAACYAgAAZHJzL2Rv&#10;d25yZXYueG1sUEsFBgAAAAAEAAQA9QAAAIgDAAAAAA==&#10;" path="m124,8r-16,l117,15r7,l124,8xe" fillcolor="black" stroked="f">
                    <v:path arrowok="t" o:connecttype="custom" o:connectlocs="124,1066;108,1066;117,1073;124,1073;124,1066" o:connectangles="0,0,0,0,0"/>
                  </v:shape>
                </v:group>
                <v:group id="Group 59" o:spid="_x0000_s1048" style="position:absolute;left:4493;top:2878;width:111;height:111" coordorigin="4493,2878" coordsize="111,1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6X9ybCAAAA3AAAAA8A&#10;AAAAAAAAAAAAAAAAqgIAAGRycy9kb3ducmV2LnhtbFBLBQYAAAAABAAEAPoAAACZAwAAAAA=&#10;">
                  <v:shape id="Freeform 16" o:spid="_x0000_s1049" style="position:absolute;left:4493;top:2878;width:111;height:111;visibility:visible;mso-wrap-style:square;v-text-anchor:top" coordsize="111,1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vmesYA&#10;AADcAAAADwAAAGRycy9kb3ducmV2LnhtbESPQWvCQBSE70L/w/IKXopuKig1ZiPSUtBLba0evD2y&#10;r0lo9m3Irpv477tCweMwM98w2XowjQjUudqygudpAoK4sLrmUsHx+33yAsJ5ZI2NZVJwJQfr/GGU&#10;Yaptz18UDr4UEcIuRQWV920qpSsqMuimtiWO3o/tDPoou1LqDvsIN42cJclCGqw5LlTY0mtFxe/h&#10;YhR8zC/D0/nNnBahn9uw/9S7TfBKjR+HzQqEp8Hfw//trVYwS5ZwOxOPgM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zvmesYAAADcAAAADwAAAAAAAAAAAAAAAACYAgAAZHJz&#10;L2Rvd25yZXYueG1sUEsFBgAAAAAEAAQA9QAAAIsDAAAAAA==&#10;" path="m,110r110,l110,,,,,110xe" fillcolor="#bf4f4d" stroked="f">
                    <v:path arrowok="t" o:connecttype="custom" o:connectlocs="0,2988;110,2988;110,2878;0,2878;0,2988" o:connectangles="0,0,0,0,0"/>
                  </v:shape>
                </v:group>
                <v:group id="Group 75" o:spid="_x0000_s1050" style="position:absolute;left:4486;top:2870;width:125;height:125" coordorigin="4486,2870" coordsize="125,1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FTht/cEAAADcAAAADwAA&#10;AAAAAAAAAAAAAACqAgAAZHJzL2Rvd25yZXYueG1sUEsFBgAAAAAEAAQA+gAAAJgDAAAAAA==&#10;">
                  <v:shape id="Freeform 18" o:spid="_x0000_s1051" style="position:absolute;left:4486;top:2870;width:125;height:125;visibility:visible;mso-wrap-style:square;v-text-anchor:top" coordsize="125,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IAIMMA&#10;AADcAAAADwAAAGRycy9kb3ducmV2LnhtbESPQWvCQBSE7wX/w/KE3uomHkqJrkEFpfYWq3h97D6z&#10;Idm3Ibs16b/vFgo9DjPzDbMuJ9eJBw2h8awgX2QgiLU3DdcKLp+HlzcQISIb7DyTgm8KUG5mT2ss&#10;jB+5osc51iJBOBSowMbYF1IGbclhWPieOHl3PziMSQ61NAOOCe46ucyyV+mw4bRgsae9Jd2ev5wC&#10;vavy47ENuhqv98tHE0+2v52Uep5P2xWISFP8D/+1342CZZ7D75l0BOTm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HIAIMMAAADcAAAADwAAAAAAAAAAAAAAAACYAgAAZHJzL2Rv&#10;d25yZXYueG1sUEsFBgAAAAAEAAQA9QAAAIgDAAAAAA==&#10;" path="m120,l2,,,3,,123r2,2l120,125r4,-2l124,118r-110,l7,111r7,l14,15r-7,l14,8r110,l124,3,120,xe" fillcolor="black" stroked="f">
                    <v:path arrowok="t" o:connecttype="custom" o:connectlocs="120,2870;2,2870;0,2873;0,2993;2,2995;120,2995;124,2993;124,2988;14,2988;7,2981;14,2981;14,2885;7,2885;14,2878;124,2878;124,2873;120,2870" o:connectangles="0,0,0,0,0,0,0,0,0,0,0,0,0,0,0,0,0"/>
                  </v:shape>
                  <v:shape id="Freeform 19" o:spid="_x0000_s1052" style="position:absolute;left:4486;top:2870;width:125;height:125;visibility:visible;mso-wrap-style:square;v-text-anchor:top" coordsize="125,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CeV8QA&#10;AADcAAAADwAAAGRycy9kb3ducmV2LnhtbESPzWrDMBCE74G+g9hCb4lsH0pwo4Sk0ND05vzQ6yJt&#10;LBNrZSw1dt4+KgRyHGbmG2axGl0rrtSHxrOCfJaBINbeNFwrOB6+pnMQISIbbD2TghsFWC1fJgss&#10;jR+4ous+1iJBOJSowMbYlVIGbclhmPmOOHln3zuMSfa1ND0OCe5aWWTZu3TYcFqw2NGnJX3Z/zkF&#10;elPl2+0l6Go4nY8/TdzZ7nen1NvruP4AEWmMz/Cj/W0UFHkB/2fSEZD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SgnlfEAAAA3AAAAA8AAAAAAAAAAAAAAAAAmAIAAGRycy9k&#10;b3ducmV2LnhtbFBLBQYAAAAABAAEAPUAAACJAwAAAAA=&#10;" path="m14,111r-7,l14,118r,-7xe" fillcolor="black" stroked="f">
                    <v:path arrowok="t" o:connecttype="custom" o:connectlocs="14,2981;7,2981;14,2988;14,2981" o:connectangles="0,0,0,0"/>
                  </v:shape>
                  <v:shape id="Freeform 20" o:spid="_x0000_s1053" style="position:absolute;left:4486;top:2870;width:125;height:125;visibility:visible;mso-wrap-style:square;v-text-anchor:top" coordsize="125,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7zMQA&#10;AADcAAAADwAAAGRycy9kb3ducmV2LnhtbESPT2sCMRTE74LfITzBm2ZXQWRrlLZQqd7WP/T6SJ6b&#10;xc3Lsknd7bdvCgWPw8z8htnsBteIB3Wh9qwgn2cgiLU3NVcKLueP2RpEiMgGG8+k4IcC7Lbj0QYL&#10;43su6XGKlUgQDgUqsDG2hZRBW3IY5r4lTt7Ndw5jkl0lTYd9grtGLrJsJR3WnBYstvRuSd9P306B&#10;fivz/f4edNlfb5djHQ+2/TooNZ0Mry8gIg3xGf5vfxoFi3wJf2fSEZD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vsO8zEAAAA3AAAAA8AAAAAAAAAAAAAAAAAmAIAAGRycy9k&#10;b3ducmV2LnhtbFBLBQYAAAAABAAEAPUAAACJAwAAAAA=&#10;" path="m108,111r-94,l14,118r94,l108,111xe" fillcolor="black" stroked="f">
                    <v:path arrowok="t" o:connecttype="custom" o:connectlocs="108,2981;14,2981;14,2988;108,2988;108,2981" o:connectangles="0,0,0,0,0"/>
                  </v:shape>
                  <v:shape id="Freeform 21" o:spid="_x0000_s1054" style="position:absolute;left:4486;top:2870;width:125;height:125;visibility:visible;mso-wrap-style:square;v-text-anchor:top" coordsize="125,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WjuMQA&#10;AADcAAAADwAAAGRycy9kb3ducmV2LnhtbESPT2sCMRTE74LfITzBm2ZXRGRrlLZQqd7WP/T6SJ6b&#10;xc3Lsknd7bdvCgWPw8z8htnsBteIB3Wh9qwgn2cgiLU3NVcKLueP2RpEiMgGG8+k4IcC7Lbj0QYL&#10;43su6XGKlUgQDgUqsDG2hZRBW3IY5r4lTt7Ndw5jkl0lTYd9grtGLrJsJR3WnBYstvRuSd9P306B&#10;fivz/f4edNlfb5djHQ+2/TooNZ0Mry8gIg3xGf5vfxoFi3wJf2fSEZD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QFo7jEAAAA3AAAAA8AAAAAAAAAAAAAAAAAmAIAAGRycy9k&#10;b3ducmV2LnhtbFBLBQYAAAAABAAEAPUAAACJAwAAAAA=&#10;" path="m108,8r,110l117,111r7,l124,15r-7,l108,8xe" fillcolor="black" stroked="f">
                    <v:path arrowok="t" o:connecttype="custom" o:connectlocs="108,2878;108,2988;117,2981;124,2981;124,2885;117,2885;108,2878" o:connectangles="0,0,0,0,0,0,0"/>
                  </v:shape>
                  <v:shape id="Freeform 22" o:spid="_x0000_s1055" style="position:absolute;left:4486;top:2870;width:125;height:125;visibility:visible;mso-wrap-style:square;v-text-anchor:top" coordsize="125,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0kGI8QA&#10;AADcAAAADwAAAGRycy9kb3ducmV2LnhtbESPT2sCMRTE74LfITzBm2ZXUGRrlLZQqd7WP/T6SJ6b&#10;xc3Lsknd7bdvCgWPw8z8htnsBteIB3Wh9qwgn2cgiLU3NVcKLueP2RpEiMgGG8+k4IcC7Lbj0QYL&#10;43su6XGKlUgQDgUqsDG2hZRBW3IY5r4lTt7Ndw5jkl0lTYd9grtGLrJsJR3WnBYstvRuSd9P306B&#10;fivz/f4edNlfb5djHQ+2/TooNZ0Mry8gIg3xGf5vfxoFi3wJf2fSEZD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tJBiPEAAAA3AAAAA8AAAAAAAAAAAAAAAAAmAIAAGRycy9k&#10;b3ducmV2LnhtbFBLBQYAAAAABAAEAPUAAACJAwAAAAA=&#10;" path="m124,111r-7,l108,118r16,l124,111xe" fillcolor="black" stroked="f">
                    <v:path arrowok="t" o:connecttype="custom" o:connectlocs="124,2981;117,2981;108,2988;124,2988;124,2981" o:connectangles="0,0,0,0,0"/>
                  </v:shape>
                  <v:shape id="Freeform 23" o:spid="_x0000_s1056" style="position:absolute;left:4486;top:2870;width:125;height:125;visibility:visible;mso-wrap-style:square;v-text-anchor:top" coordsize="125,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uYVMMA&#10;AADcAAAADwAAAGRycy9kb3ducmV2LnhtbESPQYvCMBSE74L/ITxhb5rWg0g1irugrHurq3h9JM+m&#10;2LyUJtruv98sCHscZuYbZr0dXCOe1IXas4J8loEg1t7UXCk4f++nSxAhIhtsPJOCHwqw3YxHayyM&#10;77mk5ylWIkE4FKjAxtgWUgZtyWGY+ZY4eTffOYxJdpU0HfYJ7ho5z7KFdFhzWrDY0oclfT89nAL9&#10;XuaHwz3osr/czl91PNr2elTqbTLsViAiDfE//Gp/GgXzfAF/Z9IRkJ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5uYVMMAAADcAAAADwAAAAAAAAAAAAAAAACYAgAAZHJzL2Rv&#10;d25yZXYueG1sUEsFBgAAAAAEAAQA9QAAAIgDAAAAAA==&#10;" path="m14,8l7,15r7,l14,8xe" fillcolor="black" stroked="f">
                    <v:path arrowok="t" o:connecttype="custom" o:connectlocs="14,2878;7,2885;14,2885;14,2878" o:connectangles="0,0,0,0"/>
                  </v:shape>
                  <v:shape id="Freeform 24" o:spid="_x0000_s1057" style="position:absolute;left:4486;top:2870;width:125;height:125;visibility:visible;mso-wrap-style:square;v-text-anchor:top" coordsize="125,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c9z8QA&#10;AADcAAAADwAAAGRycy9kb3ducmV2LnhtbESPT2sCMRTE74LfITzBm2bXg8rWKG2hUr2tf+j1kTw3&#10;i5uXZZO622/fFAoeh5n5DbPZDa4RD+pC7VlBPs9AEGtvaq4UXM4fszWIEJENNp5JwQ8F2G3How0W&#10;xvdc0uMUK5EgHApUYGNsCymDtuQwzH1LnLyb7xzGJLtKmg77BHeNXGTZUjqsOS1YbOndkr6fvp0C&#10;/Vbm+/096LK/3i7HOh5s+3VQajoZXl9ARBriM/zf/jQKFvkK/s6kIyC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TXPc/EAAAA3AAAAA8AAAAAAAAAAAAAAAAAmAIAAGRycy9k&#10;b3ducmV2LnhtbFBLBQYAAAAABAAEAPUAAACJAwAAAAA=&#10;" path="m108,8l14,8r,7l108,15r,-7xe" fillcolor="black" stroked="f">
                    <v:path arrowok="t" o:connecttype="custom" o:connectlocs="108,2878;14,2878;14,2885;108,2885;108,2878" o:connectangles="0,0,0,0,0"/>
                  </v:shape>
                  <v:shape id="Freeform 25" o:spid="_x0000_s1058" style="position:absolute;left:4486;top:2870;width:125;height:125;visibility:visible;mso-wrap-style:square;v-text-anchor:top" coordsize="125,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ipvcAA&#10;AADcAAAADwAAAGRycy9kb3ducmV2LnhtbERPy4rCMBTdC/5DuMLsNK2LQapRRkEZZ1cfzPaSXJti&#10;c1OaaDt/P1kILg/nvdoMrhFP6kLtWUE+y0AQa29qrhRczvvpAkSIyAYbz6TgjwJs1uPRCgvjey7p&#10;eYqVSCEcClRgY2wLKYO25DDMfEucuJvvHMYEu0qaDvsU7ho5z7JP6bDm1GCxpZ0lfT89nAK9LfPD&#10;4R502V9vl586Hm37e1TqYzJ8LUFEGuJb/HJ/GwXzPK1NZ9IRkOt/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UipvcAAAADcAAAADwAAAAAAAAAAAAAAAACYAgAAZHJzL2Rvd25y&#10;ZXYueG1sUEsFBgAAAAAEAAQA9QAAAIUDAAAAAA==&#10;" path="m124,8r-16,l117,15r7,l124,8xe" fillcolor="black" stroked="f">
                    <v:path arrowok="t" o:connecttype="custom" o:connectlocs="124,2878;108,2878;117,2885;124,2885;124,2878" o:connectangles="0,0,0,0,0"/>
                  </v:shape>
                </v:group>
                <v:group id="Group 26" o:spid="_x0000_s1059" style="position:absolute;width:7215;height:4335" coordsize="7215,43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ALEYMQAAADcAAAADwAAAGRycy9kb3ducmV2LnhtbESPQYvCMBSE78L+h/AW&#10;vGlaF2WtRhHZFQ8iqAvi7dE822LzUppsW/+9EQSPw8x8w8yXnSlFQ7UrLCuIhxEI4tTqgjMFf6ff&#10;wTcI55E1lpZJwZ0cLBcfvTkm2rZ8oOboMxEg7BJUkHtfJVK6NCeDbmgr4uBdbW3QB1lnUtfYBrgp&#10;5SiKJtJgwWEhx4rWOaW3479RsGmxXX3FP83udl3fL6fx/ryLSan+Z7eagfDU+Xf41d5qBaN4Cs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ALEYMQAAADcAAAA&#10;DwAAAAAAAAAAAAAAAACqAgAAZHJzL2Rvd25yZXYueG1sUEsFBgAAAAAEAAQA+gAAAJsDAAAAAA==&#10;">
                  <v:shape id="Freeform 27" o:spid="_x0000_s1060" style="position:absolute;width:7215;height:4335;visibility:visible;mso-wrap-style:square;v-text-anchor:top" coordsize="7215,43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T2vsEA&#10;AADcAAAADwAAAGRycy9kb3ducmV2LnhtbERPTWvCQBC9F/oflin0VjcNVCS6iggFaaXQKOJxyI5J&#10;MDsbdsck/ffdQ6HHx/tebSbXqYFCbD0beJ1loIgrb1uuDZyO7y8LUFGQLXaeycAPRdisHx9WWFg/&#10;8jcNpdQqhXAs0EAj0hdax6ohh3Hme+LEXX1wKAmGWtuAYwp3nc6zbK4dtpwaGuxp11B1K+/OwKcc&#10;ho/zoQwy6pOfy1e8vNULY56fpu0SlNAk/+I/994ayPM0P51JR0Cv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FE9r7BAAAA3AAAAA8AAAAAAAAAAAAAAAAAmAIAAGRycy9kb3du&#10;cmV2LnhtbFBLBQYAAAAABAAEAPUAAACGAwAAAAA=&#10;" path="m7212,l2,,,2,,4332r2,2l7212,4334r2,-2l7214,4327r-7200,l7,4320r7,l14,14r-7,l14,7r7200,l7214,2,7212,xe" fillcolor="#858585" stroked="f">
                    <v:path arrowok="t" o:connecttype="custom" o:connectlocs="7212,0;2,0;0,2;0,4332;2,4334;7212,4334;7214,4332;7214,4327;14,4327;7,4320;14,4320;14,14;7,14;14,7;7214,7;7214,2;7212,0" o:connectangles="0,0,0,0,0,0,0,0,0,0,0,0,0,0,0,0,0"/>
                  </v:shape>
                  <v:shape id="Freeform 28" o:spid="_x0000_s1061" style="position:absolute;width:7215;height:4335;visibility:visible;mso-wrap-style:square;v-text-anchor:top" coordsize="7215,43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TJcQA&#10;AADcAAAADwAAAGRycy9kb3ducmV2LnhtbESPUUvDQBCE34X+h2MLvtlLA5YSey2lIEgtBWMRH5fc&#10;mgRze+Fum8R/3xMEH4eZ+YbZ7CbXqYFCbD0bWC4yUMSVty3XBi7vzw9rUFGQLXaeycAPRdhtZ3cb&#10;LKwf+Y2GUmqVIBwLNNCI9IXWsWrIYVz4njh5Xz44lCRDrW3AMcFdp/MsW2mHLaeFBns6NFR9l1dn&#10;4FVOw/HjVAYZ9cWv5Bw/H+u1Mffzaf8ESmiS//Bf+8UayPMl/J5JR0Bv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4IUyXEAAAA3AAAAA8AAAAAAAAAAAAAAAAAmAIAAGRycy9k&#10;b3ducmV2LnhtbFBLBQYAAAAABAAEAPUAAACJAwAAAAA=&#10;" path="m14,4320r-7,l14,4327r,-7xe" fillcolor="#858585" stroked="f">
                    <v:path arrowok="t" o:connecttype="custom" o:connectlocs="14,4320;7,4320;14,4327;14,4320" o:connectangles="0,0,0,0"/>
                  </v:shape>
                  <v:shape id="Freeform 29" o:spid="_x0000_s1062" style="position:absolute;width:7215;height:4335;visibility:visible;mso-wrap-style:square;v-text-anchor:top" coordsize="7215,43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rNUsQA&#10;AADcAAAADwAAAGRycy9kb3ducmV2LnhtbESPUUvDQBCE34X+h2MLvtmLAUuJvRYRCqUWwbSIj0tu&#10;TYK5vXC3TeK/9woFH4eZ+YZZbyfXqYFCbD0beFxkoIgrb1uuDZxPu4cVqCjIFjvPZOCXImw3s7s1&#10;FtaP/EFDKbVKEI4FGmhE+kLrWDXkMC58T5y8bx8cSpKh1jbgmOCu03mWLbXDltNCgz29NlT9lBdn&#10;4E2Ow+HzWAYZ9dkv5T1+PdUrY+7n08szKKFJ/sO39t4ayPMcrmfSEdCb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7azVLEAAAA3AAAAA8AAAAAAAAAAAAAAAAAmAIAAGRycy9k&#10;b3ducmV2LnhtbFBLBQYAAAAABAAEAPUAAACJAwAAAAA=&#10;" path="m7200,4320r-7186,l14,4327r7186,l7200,4320xe" fillcolor="#858585" stroked="f">
                    <v:path arrowok="t" o:connecttype="custom" o:connectlocs="7200,4320;14,4320;14,4327;7200,4327;7200,4320" o:connectangles="0,0,0,0,0"/>
                  </v:shape>
                  <v:shape id="Freeform 30" o:spid="_x0000_s1063" style="position:absolute;width:7215;height:4335;visibility:visible;mso-wrap-style:square;v-text-anchor:top" coordsize="7215,43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ZoycQA&#10;AADcAAAADwAAAGRycy9kb3ducmV2LnhtbESPUUvDQBCE3wX/w7GCb/ZipKWkvRYRhKJFMBbp45Lb&#10;JqG5vXC3TeK/9wqCj8PMfMOst5Pr1EAhtp4NPM4yUMSVty3XBg5frw9LUFGQLXaeycAPRdhubm/W&#10;WFg/8icNpdQqQTgWaKAR6QutY9WQwzjzPXHyTj44lCRDrW3AMcFdp/MsW2iHLaeFBnt6aag6lxdn&#10;4F32w9v3vgwy6oNfyEc8zuulMfd30/MKlNAk/+G/9s4ayPMnuJ5JR0Bv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GWaMnEAAAA3AAAAA8AAAAAAAAAAAAAAAAAmAIAAGRycy9k&#10;b3ducmV2LnhtbFBLBQYAAAAABAAEAPUAAACJAwAAAAA=&#10;" path="m7200,7r,4320l7207,4320r7,l7214,14r-7,l7200,7xe" fillcolor="#858585" stroked="f">
                    <v:path arrowok="t" o:connecttype="custom" o:connectlocs="7200,7;7200,4327;7207,4320;7214,4320;7214,14;7207,14;7200,7" o:connectangles="0,0,0,0,0,0,0"/>
                  </v:shape>
                  <v:shape id="Freeform 31" o:spid="_x0000_s1064" style="position:absolute;width:7215;height:4335;visibility:visible;mso-wrap-style:square;v-text-anchor:top" coordsize="7215,43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wvcQA&#10;AADcAAAADwAAAGRycy9kb3ducmV2LnhtbESPUUvDQBCE3wX/w7GCb/ZisKWkvRYRhKJFMBbp45Lb&#10;JqG5vXC3TeK/9wqCj8PMfMOst5Pr1EAhtp4NPM4yUMSVty3XBg5frw9LUFGQLXaeycAPRdhubm/W&#10;WFg/8icNpdQqQTgWaKAR6QutY9WQwzjzPXHyTj44lCRDrW3AMcFdp/MsW2iHLaeFBnt6aag6lxdn&#10;4F32w9v3vgwy6oNfyEc8zuulMfd30/MKlNAk/+G/9s4ayPMnuJ5JR0Bv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5/8L3EAAAA3AAAAA8AAAAAAAAAAAAAAAAAmAIAAGRycy9k&#10;b3ducmV2LnhtbFBLBQYAAAAABAAEAPUAAACJAwAAAAA=&#10;" path="m7214,4320r-7,l7200,4327r14,l7214,4320xe" fillcolor="#858585" stroked="f">
                    <v:path arrowok="t" o:connecttype="custom" o:connectlocs="7214,4320;7207,4320;7200,4327;7214,4327;7214,4320" o:connectangles="0,0,0,0,0"/>
                  </v:shape>
                  <v:shape id="Freeform 32" o:spid="_x0000_s1065" style="position:absolute;width:7215;height:4335;visibility:visible;mso-wrap-style:square;v-text-anchor:top" coordsize="7215,43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NVJsQA&#10;AADcAAAADwAAAGRycy9kb3ducmV2LnhtbESPUUvDQBCE34X+h2MLfbOXBlpK7LWIUChaBGMRH5fc&#10;mgRze+Fum6T/3hMEH4eZ+YbZHSbXqYFCbD0bWC0zUMSVty3XBi7vx/stqCjIFjvPZOBGEQ772d0O&#10;C+tHfqOhlFolCMcCDTQifaF1rBpyGJe+J07elw8OJclQaxtwTHDX6TzLNtphy2mhwZ6eGqq+y6sz&#10;8CLn4fnjXAYZ9cVv5DV+ruutMYv59PgASmiS//Bf+2QN5Pkafs+kI6D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EzVSbEAAAA3AAAAA8AAAAAAAAAAAAAAAAAmAIAAGRycy9k&#10;b3ducmV2LnhtbFBLBQYAAAAABAAEAPUAAACJAwAAAAA=&#10;" path="m14,7l7,14r7,l14,7xe" fillcolor="#858585" stroked="f">
                    <v:path arrowok="t" o:connecttype="custom" o:connectlocs="14,7;7,14;14,14;14,7" o:connectangles="0,0,0,0"/>
                  </v:shape>
                  <v:shape id="Freeform 33" o:spid="_x0000_s1066" style="position:absolute;width:7215;height:4335;visibility:visible;mso-wrap-style:square;v-text-anchor:top" coordsize="7215,43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HLUcMA&#10;AADcAAAADwAAAGRycy9kb3ducmV2LnhtbESPUUvDQBCE34X+h2MLvtmLAUOJvZYiCKJFMC2lj0tu&#10;TUJze+FuTeK/9wTBx2FmvmE2u9n1aqQQO88G7lcZKOLa244bA6fj890aVBRki71nMvBNEXbbxc0G&#10;S+sn/qCxkkYlCMcSDbQiQ6l1rFtyGFd+IE7epw8OJcnQaBtwSnDX6zzLCu2w47TQ4kBPLdXX6ssZ&#10;eJPD+Ho+VEEmffKFvMfLQ7M25nY57x9BCc3yH/5rv1gDeV7A75l0BPT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eHLUcMAAADcAAAADwAAAAAAAAAAAAAAAACYAgAAZHJzL2Rv&#10;d25yZXYueG1sUEsFBgAAAAAEAAQA9QAAAIgDAAAAAA==&#10;" path="m7200,7l14,7r,7l7200,14r,-7xe" fillcolor="#858585" stroked="f">
                    <v:path arrowok="t" o:connecttype="custom" o:connectlocs="7200,7;14,7;14,14;7200,14;7200,7" o:connectangles="0,0,0,0,0"/>
                  </v:shape>
                  <v:shape id="Freeform 34" o:spid="_x0000_s1067" style="position:absolute;width:7215;height:4335;visibility:visible;mso-wrap-style:square;v-text-anchor:top" coordsize="7215,43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1uysQA&#10;AADcAAAADwAAAGRycy9kb3ducmV2LnhtbESPUUvDQBCE3wX/w7GCb/ZiwLbEXosIQtFSaCzi45Jb&#10;k2BuL9xtk/jvvUKhj8PMfMOsNpPr1EAhtp4NPM4yUMSVty3XBo6fbw9LUFGQLXaeycAfRdisb29W&#10;WFg/8oGGUmqVIBwLNNCI9IXWsWrIYZz5njh5Pz44lCRDrW3AMcFdp/Msm2uHLaeFBnt6baj6LU/O&#10;wIfshvevXRlk1Ec/l338fqqXxtzfTS/PoIQmuYYv7a01kOcLOJ9JR0C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6tbsrEAAAA3AAAAA8AAAAAAAAAAAAAAAAAmAIAAGRycy9k&#10;b3ducmV2LnhtbFBLBQYAAAAABAAEAPUAAACJAwAAAAA=&#10;" path="m7214,7r-14,l7207,14r7,l7214,7xe" fillcolor="#858585" stroked="f">
                    <v:path arrowok="t" o:connecttype="custom" o:connectlocs="7214,7;7200,7;7207,14;7214,14;7214,7" o:connectangles="0,0,0,0,0"/>
                  </v:shape>
                  <v:shape id="Text Box 203" o:spid="_x0000_s1068" type="#_x0000_t202" style="position:absolute;left:1048;top:187;width:5252;height:4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hg9cMA&#10;AADcAAAADwAAAGRycy9kb3ducmV2LnhtbERPPWvDMBDdC/kP4grZarkeQutYMaGkEAiUOs6Q8Wpd&#10;bGHr5FpK4v77aih0fLzvopztIG40eeNYwXOSgiBunDbcKjjV708vIHxA1jg4JgU/5KHcLB4KzLW7&#10;c0W3Y2hFDGGfo4IuhDGX0jcdWfSJG4kjd3GTxRDh1Eo94T2G20FmabqSFg3Hhg5Heuuo6Y9Xq2B7&#10;5mpnvj++PqtLZer6NeXDqldq+Thv1yACzeFf/OfeawVZFtfGM/EIyM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zhg9cMAAADcAAAADwAAAAAAAAAAAAAAAACYAgAAZHJzL2Rv&#10;d25yZXYueG1sUEsFBgAAAAAEAAQA9QAAAIgDAAAAAA==&#10;" filled="f" stroked="f">
                    <v:textbox inset="0,0,0,0">
                      <w:txbxContent>
                        <w:p w:rsidR="00F44290" w:rsidRPr="0041784D" w:rsidRDefault="00F44290" w:rsidP="00C67673">
                          <w:pPr>
                            <w:spacing w:line="248" w:lineRule="exact"/>
                            <w:ind w:left="2"/>
                            <w:jc w:val="center"/>
                            <w:rPr>
                              <w:b/>
                              <w:lang w:val="mk-MK"/>
                            </w:rPr>
                          </w:pPr>
                          <w:r w:rsidRPr="0041784D">
                            <w:rPr>
                              <w:b/>
                              <w:lang w:val="mk-MK"/>
                            </w:rPr>
                            <w:t>Заштитни зони на подземните води наменети за</w:t>
                          </w:r>
                        </w:p>
                        <w:p w:rsidR="00F44290" w:rsidRPr="0041784D" w:rsidRDefault="00F44290" w:rsidP="00C67673">
                          <w:pPr>
                            <w:spacing w:line="248" w:lineRule="exact"/>
                            <w:ind w:left="2"/>
                            <w:jc w:val="center"/>
                            <w:rPr>
                              <w:lang w:val="mk-MK"/>
                            </w:rPr>
                          </w:pPr>
                          <w:r w:rsidRPr="0041784D">
                            <w:rPr>
                              <w:b/>
                              <w:lang w:val="mk-MK"/>
                            </w:rPr>
                            <w:t>снабдување со вода за пиење и домаќинств</w:t>
                          </w:r>
                          <w:r>
                            <w:rPr>
                              <w:b/>
                              <w:lang w:val="mk-MK"/>
                            </w:rPr>
                            <w:t>а</w:t>
                          </w:r>
                          <w:r w:rsidRPr="0041784D">
                            <w:rPr>
                              <w:b/>
                              <w:lang w:val="mk-MK"/>
                            </w:rPr>
                            <w:t xml:space="preserve"> за ЗБД, %</w:t>
                          </w:r>
                        </w:p>
                      </w:txbxContent>
                    </v:textbox>
                  </v:shape>
                  <v:shape id="Text Box 204" o:spid="_x0000_s1069" type="#_x0000_t202" style="position:absolute;left:1853;top:1579;width:344;height: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TFbsUA&#10;AADcAAAADwAAAGRycy9kb3ducmV2LnhtbESPQWvCQBSE70L/w/IEb2ZjDlKjq0ipUBCKMR48vmaf&#10;yWL2bcxuNf33bqHQ4zAz3zCrzWBbcafeG8cKZkkKgrhy2nCt4FTupq8gfEDW2DomBT/kYbN+Ga0w&#10;1+7BBd2PoRYRwj5HBU0IXS6lrxqy6BPXEUfv4nqLIcq+lrrHR4TbVmZpOpcWDceFBjt6a6i6Hr+t&#10;gu2Zi3dz+/w6FJfClOUi5f38qtRkPGyXIAIN4T/81/7QCrJsAb9n4hGQ6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dMVuxQAAANwAAAAPAAAAAAAAAAAAAAAAAJgCAABkcnMv&#10;ZG93bnJldi54bWxQSwUGAAAAAAQABAD1AAAAigMAAAAA&#10;" filled="f" stroked="f">
                    <v:textbox inset="0,0,0,0">
                      <w:txbxContent>
                        <w:p w:rsidR="00F44290" w:rsidRDefault="00F44290" w:rsidP="00C67673">
                          <w:pPr>
                            <w:spacing w:line="199" w:lineRule="exact"/>
                            <w:rPr>
                              <w:rFonts w:ascii="Calibri" w:eastAsia="Calibri" w:hAnsi="Calibri" w:cs="Calibri"/>
                              <w:sz w:val="20"/>
                              <w:szCs w:val="20"/>
                            </w:rPr>
                          </w:pPr>
                          <w:r>
                            <w:rPr>
                              <w:rFonts w:ascii="Calibri"/>
                              <w:spacing w:val="-1"/>
                              <w:sz w:val="20"/>
                            </w:rPr>
                            <w:t>11%</w:t>
                          </w:r>
                        </w:p>
                      </w:txbxContent>
                    </v:textbox>
                  </v:shape>
                  <v:shape id="Text Box 37" o:spid="_x0000_s1070" type="#_x0000_t202" style="position:absolute;left:4651;top:1020;width:2369;height:11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f6LsEA&#10;AADcAAAADwAAAGRycy9kb3ducmV2LnhtbERPTYvCMBC9L/gfwgje1lQFWatRRHZBWBBrPXgcm7EN&#10;NpPaRO3+e3MQ9vh434tVZ2vxoNYbxwpGwwQEceG04VLBMf/5/ALhA7LG2jEp+CMPq2XvY4Gpdk/O&#10;6HEIpYgh7FNUUIXQpFL6oiKLfuga4shdXGsxRNiWUrf4jOG2luMkmUqLhmNDhQ1tKiquh7tVsD5x&#10;9m1uu/M+u2Qmz2cJ/06vSg363XoOIlAX/sVv91YrGE/i/HgmHgG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SX+i7BAAAA3AAAAA8AAAAAAAAAAAAAAAAAmAIAAGRycy9kb3du&#10;cmV2LnhtbFBLBQYAAAAABAAEAPUAAACGAwAAAAA=&#10;" filled="f" stroked="f">
                    <v:textbox inset="0,0,0,0">
                      <w:txbxContent>
                        <w:p w:rsidR="00F44290" w:rsidRPr="008E040E" w:rsidRDefault="00F44290" w:rsidP="00C67673">
                          <w:pPr>
                            <w:spacing w:line="203" w:lineRule="exact"/>
                            <w:rPr>
                              <w:rFonts w:ascii="Calibri" w:eastAsia="Calibri" w:hAnsi="Calibri" w:cs="Calibri"/>
                              <w:sz w:val="20"/>
                              <w:szCs w:val="20"/>
                            </w:rPr>
                          </w:pPr>
                          <w:r w:rsidRPr="008E040E">
                            <w:rPr>
                              <w:rFonts w:ascii="Calibri" w:hAnsi="Calibri"/>
                              <w:sz w:val="20"/>
                            </w:rPr>
                            <w:t>Број на подземни водни тела кои се подрачја за заштита на подземни водни тела наменети за снабдување со вода за пиење</w:t>
                          </w:r>
                        </w:p>
                      </w:txbxContent>
                    </v:textbox>
                  </v:shape>
                  <v:shape id="Text Box 206" o:spid="_x0000_s1071" type="#_x0000_t202" style="position:absolute;left:2724;top:2750;width:344;height: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tftcQA&#10;AADcAAAADwAAAGRycy9kb3ducmV2LnhtbESPQWvCQBSE74L/YXmCN92oIBpdRYpCQSiN6aHHZ/aZ&#10;LGbfptmtxn/fLQgeh5n5hllvO1uLG7XeOFYwGScgiAunDZcKvvLDaAHCB2SNtWNS8CAP202/t8ZU&#10;uztndDuFUkQI+xQVVCE0qZS+qMiiH7uGOHoX11oMUbal1C3eI9zWcpokc2nRcFyosKG3iorr6dcq&#10;2H1ztjc/H+fP7JKZPF8mfJxflRoOut0KRKAuvMLP9rtWMJ1N4P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vbX7XEAAAA3AAAAA8AAAAAAAAAAAAAAAAAmAIAAGRycy9k&#10;b3ducmV2LnhtbFBLBQYAAAAABAAEAPUAAACJAwAAAAA=&#10;" filled="f" stroked="f">
                    <v:textbox inset="0,0,0,0">
                      <w:txbxContent>
                        <w:p w:rsidR="00F44290" w:rsidRDefault="00F44290" w:rsidP="00C67673">
                          <w:pPr>
                            <w:spacing w:line="199" w:lineRule="exact"/>
                            <w:rPr>
                              <w:rFonts w:ascii="Calibri" w:eastAsia="Calibri" w:hAnsi="Calibri" w:cs="Calibri"/>
                              <w:sz w:val="20"/>
                              <w:szCs w:val="20"/>
                            </w:rPr>
                          </w:pPr>
                          <w:r>
                            <w:rPr>
                              <w:rFonts w:ascii="Calibri"/>
                              <w:spacing w:val="-1"/>
                              <w:sz w:val="20"/>
                            </w:rPr>
                            <w:t>89%</w:t>
                          </w:r>
                        </w:p>
                      </w:txbxContent>
                    </v:textbox>
                  </v:shape>
                  <v:shape id="Text Box 39" o:spid="_x0000_s1072" type="#_x0000_t202" style="position:absolute;left:4661;top:2841;width:2369;height:1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nBwsUA&#10;AADcAAAADwAAAGRycy9kb3ducmV2LnhtbESPQWvCQBSE7wX/w/KE3urGFKRGVxFpQSgUYzx4fGaf&#10;yWL2bcyumv77rlDwOMzMN8x82dtG3KjzxrGC8SgBQVw6bbhSsC++3j5A+ICssXFMCn7Jw3IxeJlj&#10;pt2dc7rtQiUihH2GCuoQ2kxKX9Zk0Y9cSxy9k+sshii7SuoO7xFuG5kmyURaNBwXamxpXVN53l2t&#10;gtWB809z+Tlu81NuimKa8PfkrNTrsF/NQATqwzP8395oBel7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CcHCxQAAANwAAAAPAAAAAAAAAAAAAAAAAJgCAABkcnMv&#10;ZG93bnJldi54bWxQSwUGAAAAAAQABAD1AAAAigMAAAAA&#10;" filled="f" stroked="f">
                    <v:textbox inset="0,0,0,0">
                      <w:txbxContent>
                        <w:p w:rsidR="00F44290" w:rsidRPr="008E040E" w:rsidRDefault="00F44290" w:rsidP="00C67673">
                          <w:pPr>
                            <w:spacing w:line="203" w:lineRule="exact"/>
                            <w:rPr>
                              <w:rFonts w:ascii="Calibri" w:eastAsia="Calibri" w:hAnsi="Calibri" w:cs="Calibri"/>
                              <w:sz w:val="20"/>
                              <w:szCs w:val="20"/>
                            </w:rPr>
                          </w:pPr>
                          <w:r w:rsidRPr="008E040E">
                            <w:rPr>
                              <w:rFonts w:ascii="Calibri" w:hAnsi="Calibri"/>
                              <w:sz w:val="20"/>
                            </w:rPr>
                            <w:t xml:space="preserve">Број на подземни водни тела освен </w:t>
                          </w:r>
                          <w:r>
                            <w:rPr>
                              <w:rFonts w:ascii="Calibri" w:hAnsi="Calibri"/>
                              <w:sz w:val="20"/>
                              <w:lang w:val="mk-MK"/>
                            </w:rPr>
                            <w:t>подрачја</w:t>
                          </w:r>
                          <w:r w:rsidRPr="008E040E">
                            <w:rPr>
                              <w:rFonts w:ascii="Calibri" w:hAnsi="Calibri"/>
                              <w:sz w:val="20"/>
                            </w:rPr>
                            <w:t xml:space="preserve"> на заштита на подземни водни тела наменети за снабдување со вода за пиење</w:t>
                          </w:r>
                        </w:p>
                      </w:txbxContent>
                    </v:textbox>
                  </v:shape>
                </v:group>
                <w10:anchorlock/>
              </v:group>
            </w:pict>
          </mc:Fallback>
        </mc:AlternateContent>
      </w:r>
    </w:p>
    <w:p w:rsidR="00DA1554" w:rsidRPr="00E876D3" w:rsidRDefault="00DA1554" w:rsidP="00C67673">
      <w:pPr>
        <w:widowControl w:val="0"/>
        <w:spacing w:after="0" w:line="276" w:lineRule="auto"/>
        <w:ind w:right="1404"/>
        <w:rPr>
          <w:szCs w:val="24"/>
          <w:lang w:val="mk-MK"/>
        </w:rPr>
      </w:pPr>
    </w:p>
    <w:p w:rsidR="007A25CC" w:rsidRPr="00E876D3" w:rsidRDefault="007401B0" w:rsidP="002063E3">
      <w:pPr>
        <w:widowControl w:val="0"/>
        <w:spacing w:before="81" w:after="0" w:line="277" w:lineRule="auto"/>
        <w:ind w:right="66"/>
        <w:jc w:val="center"/>
        <w:rPr>
          <w:rFonts w:ascii="Times New Roman" w:hAnsi="Times New Roman" w:cs="Times New Roman"/>
          <w:sz w:val="24"/>
          <w:szCs w:val="24"/>
          <w:lang w:val="mk-MK"/>
        </w:rPr>
      </w:pPr>
      <w:r w:rsidRPr="00E876D3">
        <w:rPr>
          <w:rFonts w:ascii="Times New Roman" w:hAnsi="Times New Roman" w:cs="Times New Roman"/>
          <w:b/>
          <w:bCs/>
          <w:sz w:val="24"/>
          <w:szCs w:val="24"/>
          <w:lang w:val="mk-MK"/>
        </w:rPr>
        <w:t xml:space="preserve">Слика 3.1.2.Б-2 </w:t>
      </w:r>
      <w:r w:rsidRPr="00E876D3">
        <w:rPr>
          <w:rFonts w:ascii="Times New Roman" w:hAnsi="Times New Roman" w:cs="Times New Roman"/>
          <w:bCs/>
          <w:i/>
          <w:sz w:val="24"/>
          <w:szCs w:val="24"/>
          <w:lang w:val="mk-MK"/>
        </w:rPr>
        <w:t>Заштитни зони на подземните води наменети за снабдување со вода за пиење, дефинирани како водни тела</w:t>
      </w:r>
    </w:p>
    <w:p w:rsidR="00613679" w:rsidRPr="00E876D3" w:rsidRDefault="007401B0" w:rsidP="009D23BB">
      <w:pPr>
        <w:autoSpaceDE w:val="0"/>
        <w:autoSpaceDN w:val="0"/>
        <w:adjustRightInd w:val="0"/>
        <w:spacing w:before="120" w:after="0" w:line="276" w:lineRule="auto"/>
        <w:ind w:firstLine="720"/>
        <w:jc w:val="both"/>
        <w:rPr>
          <w:rFonts w:ascii="Times New Roman" w:eastAsiaTheme="minorEastAsia" w:hAnsi="Times New Roman" w:cs="Times New Roman"/>
          <w:b/>
          <w:bCs/>
          <w:sz w:val="24"/>
          <w:szCs w:val="24"/>
          <w:lang w:val="mk-MK"/>
        </w:rPr>
      </w:pPr>
      <w:r w:rsidRPr="00E876D3">
        <w:rPr>
          <w:rFonts w:ascii="Times New Roman" w:eastAsiaTheme="minorEastAsia" w:hAnsi="Times New Roman" w:cs="Times New Roman"/>
          <w:b/>
          <w:bCs/>
          <w:sz w:val="24"/>
          <w:szCs w:val="24"/>
          <w:lang w:val="mk-MK"/>
        </w:rPr>
        <w:t xml:space="preserve">Ранливи </w:t>
      </w:r>
      <w:r w:rsidR="0041784D" w:rsidRPr="00E876D3">
        <w:rPr>
          <w:rFonts w:ascii="Times New Roman" w:eastAsiaTheme="minorEastAsia" w:hAnsi="Times New Roman" w:cs="Times New Roman"/>
          <w:b/>
          <w:bCs/>
          <w:sz w:val="24"/>
          <w:szCs w:val="24"/>
          <w:lang w:val="mk-MK"/>
        </w:rPr>
        <w:t>подрачја</w:t>
      </w:r>
    </w:p>
    <w:p w:rsidR="007401B0" w:rsidRPr="00E876D3" w:rsidRDefault="007401B0" w:rsidP="007401B0">
      <w:pPr>
        <w:spacing w:before="120" w:after="0" w:line="276" w:lineRule="auto"/>
        <w:ind w:firstLine="720"/>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Согласно </w:t>
      </w:r>
      <w:r w:rsidR="00AD0C4B" w:rsidRPr="00E876D3">
        <w:rPr>
          <w:rFonts w:ascii="Times New Roman" w:eastAsiaTheme="minorEastAsia" w:hAnsi="Times New Roman" w:cs="Times New Roman"/>
          <w:sz w:val="24"/>
          <w:szCs w:val="24"/>
          <w:lang w:val="mk-MK"/>
        </w:rPr>
        <w:t>Н</w:t>
      </w:r>
      <w:r w:rsidRPr="00E876D3">
        <w:rPr>
          <w:rFonts w:ascii="Times New Roman" w:eastAsiaTheme="minorEastAsia" w:hAnsi="Times New Roman" w:cs="Times New Roman"/>
          <w:sz w:val="24"/>
          <w:szCs w:val="24"/>
          <w:lang w:val="mk-MK"/>
        </w:rPr>
        <w:t xml:space="preserve">аредбата </w:t>
      </w:r>
      <w:r w:rsidR="0070258C" w:rsidRPr="00E876D3">
        <w:rPr>
          <w:rFonts w:ascii="Times New Roman" w:eastAsiaTheme="minorEastAsia" w:hAnsi="Times New Roman" w:cs="Times New Roman"/>
          <w:sz w:val="24"/>
          <w:szCs w:val="24"/>
          <w:lang w:val="mk-MK"/>
        </w:rPr>
        <w:t>бр.</w:t>
      </w:r>
      <w:r w:rsidRPr="00E876D3">
        <w:rPr>
          <w:rFonts w:ascii="Times New Roman" w:eastAsiaTheme="minorEastAsia" w:hAnsi="Times New Roman" w:cs="Times New Roman"/>
          <w:sz w:val="24"/>
          <w:szCs w:val="24"/>
          <w:lang w:val="mk-MK"/>
        </w:rPr>
        <w:t xml:space="preserve"> RD-146 / 25.02.2015 година на </w:t>
      </w:r>
      <w:r w:rsidR="00AD0C4B" w:rsidRPr="00E876D3">
        <w:rPr>
          <w:rFonts w:ascii="Times New Roman" w:eastAsiaTheme="minorEastAsia" w:hAnsi="Times New Roman" w:cs="Times New Roman"/>
          <w:sz w:val="24"/>
          <w:szCs w:val="24"/>
          <w:lang w:val="mk-MK"/>
        </w:rPr>
        <w:t>М</w:t>
      </w:r>
      <w:r w:rsidRPr="00E876D3">
        <w:rPr>
          <w:rFonts w:ascii="Times New Roman" w:eastAsiaTheme="minorEastAsia" w:hAnsi="Times New Roman" w:cs="Times New Roman"/>
          <w:sz w:val="24"/>
          <w:szCs w:val="24"/>
          <w:lang w:val="mk-MK"/>
        </w:rPr>
        <w:t>инистерот за животна средина и води за регионот на Западен Егеј за управување со сливот, не се идентификувани површински водни тела кои се загадени или се загрозени од загадување со нитрати од земјоделски извори.</w:t>
      </w:r>
    </w:p>
    <w:p w:rsidR="007401B0" w:rsidRPr="00E876D3" w:rsidRDefault="007401B0" w:rsidP="007401B0">
      <w:pPr>
        <w:spacing w:before="120" w:after="0" w:line="276" w:lineRule="auto"/>
        <w:ind w:firstLine="720"/>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Главната еколошка цел во идентификуваните нитратни ранливи зони е да се спречи вишокот на концентрацијата на загадувачките нитрати во површинските води над 50 mg/l.</w:t>
      </w:r>
    </w:p>
    <w:p w:rsidR="0053129B" w:rsidRPr="00E876D3" w:rsidRDefault="007401B0" w:rsidP="007401B0">
      <w:pPr>
        <w:spacing w:before="120" w:after="0" w:line="276" w:lineRule="auto"/>
        <w:ind w:firstLine="720"/>
        <w:contextualSpacing/>
        <w:jc w:val="both"/>
        <w:rPr>
          <w:rFonts w:ascii="Times New Roman" w:hAnsi="Times New Roman" w:cs="Times New Roman"/>
          <w:i/>
          <w:iCs/>
          <w:sz w:val="24"/>
          <w:szCs w:val="24"/>
          <w:lang w:val="mk-MK"/>
        </w:rPr>
      </w:pPr>
      <w:r w:rsidRPr="00E876D3">
        <w:rPr>
          <w:rFonts w:ascii="Times New Roman" w:eastAsiaTheme="minorEastAsia" w:hAnsi="Times New Roman" w:cs="Times New Roman"/>
          <w:sz w:val="24"/>
          <w:szCs w:val="24"/>
          <w:lang w:val="mk-MK"/>
        </w:rPr>
        <w:t xml:space="preserve">Идентификувани се две подземни водни тела како контаминирани или изложени на ризик од загадување со нитрати од земјоделски извори - BG4000000Q001 - Порозни води во кватернарна Струмешница и BG4000000N011 - Порозни води во </w:t>
      </w:r>
      <w:r w:rsidR="00CE5658" w:rsidRPr="00E876D3">
        <w:rPr>
          <w:rFonts w:ascii="Times New Roman" w:eastAsiaTheme="minorEastAsia" w:hAnsi="Times New Roman" w:cs="Times New Roman"/>
          <w:sz w:val="24"/>
          <w:szCs w:val="24"/>
          <w:lang w:val="mk-MK"/>
        </w:rPr>
        <w:t>Неоген</w:t>
      </w:r>
      <w:r w:rsidRPr="00E876D3">
        <w:rPr>
          <w:rFonts w:ascii="Times New Roman" w:eastAsiaTheme="minorEastAsia" w:hAnsi="Times New Roman" w:cs="Times New Roman"/>
          <w:sz w:val="24"/>
          <w:szCs w:val="24"/>
          <w:lang w:val="mk-MK"/>
        </w:rPr>
        <w:t>а Струмешница (</w:t>
      </w:r>
      <w:r w:rsidRPr="00E876D3">
        <w:rPr>
          <w:rFonts w:ascii="Times New Roman" w:eastAsiaTheme="minorEastAsia" w:hAnsi="Times New Roman" w:cs="Times New Roman"/>
          <w:i/>
          <w:sz w:val="24"/>
          <w:szCs w:val="24"/>
          <w:lang w:val="mk-MK"/>
        </w:rPr>
        <w:t>Карта 3.3</w:t>
      </w:r>
      <w:r w:rsidR="0070258C" w:rsidRPr="00E876D3">
        <w:rPr>
          <w:rFonts w:ascii="Times New Roman" w:eastAsiaTheme="minorEastAsia" w:hAnsi="Times New Roman" w:cs="Times New Roman"/>
          <w:i/>
          <w:sz w:val="24"/>
          <w:szCs w:val="24"/>
          <w:lang w:val="mk-MK"/>
        </w:rPr>
        <w:t>.</w:t>
      </w:r>
      <w:r w:rsidRPr="00E876D3">
        <w:rPr>
          <w:rFonts w:ascii="Times New Roman" w:eastAsiaTheme="minorEastAsia" w:hAnsi="Times New Roman" w:cs="Times New Roman"/>
          <w:i/>
          <w:sz w:val="24"/>
          <w:szCs w:val="24"/>
          <w:lang w:val="mk-MK"/>
        </w:rPr>
        <w:t xml:space="preserve">1a од </w:t>
      </w:r>
      <w:r w:rsidR="0070258C" w:rsidRPr="00E876D3">
        <w:rPr>
          <w:rFonts w:ascii="Times New Roman" w:eastAsiaTheme="minorEastAsia" w:hAnsi="Times New Roman" w:cs="Times New Roman"/>
          <w:i/>
          <w:sz w:val="24"/>
          <w:szCs w:val="24"/>
          <w:lang w:val="mk-MK"/>
        </w:rPr>
        <w:t>ПУРС</w:t>
      </w:r>
      <w:r w:rsidR="0053129B" w:rsidRPr="00E876D3">
        <w:rPr>
          <w:rFonts w:ascii="Times New Roman" w:hAnsi="Times New Roman" w:cs="Times New Roman"/>
          <w:i/>
          <w:iCs/>
          <w:sz w:val="24"/>
          <w:szCs w:val="24"/>
          <w:lang w:val="mk-MK"/>
        </w:rPr>
        <w:t>)</w:t>
      </w:r>
      <w:r w:rsidR="0053129B" w:rsidRPr="00E876D3">
        <w:rPr>
          <w:rFonts w:ascii="Times New Roman" w:hAnsi="Times New Roman" w:cs="Times New Roman"/>
          <w:sz w:val="24"/>
          <w:szCs w:val="24"/>
          <w:lang w:val="mk-MK"/>
        </w:rPr>
        <w:t>.</w:t>
      </w:r>
    </w:p>
    <w:p w:rsidR="0053129B" w:rsidRPr="00E876D3" w:rsidRDefault="0053129B" w:rsidP="007C29F7">
      <w:pPr>
        <w:spacing w:before="120" w:after="0" w:line="276" w:lineRule="auto"/>
        <w:ind w:firstLine="720"/>
        <w:contextualSpacing/>
        <w:jc w:val="both"/>
        <w:rPr>
          <w:rFonts w:ascii="Times New Roman" w:hAnsi="Times New Roman" w:cs="Times New Roman"/>
          <w:sz w:val="24"/>
          <w:szCs w:val="24"/>
          <w:lang w:val="mk-MK"/>
        </w:rPr>
      </w:pPr>
    </w:p>
    <w:p w:rsidR="00613679" w:rsidRPr="00E876D3" w:rsidRDefault="007401B0" w:rsidP="009D23BB">
      <w:pPr>
        <w:autoSpaceDE w:val="0"/>
        <w:autoSpaceDN w:val="0"/>
        <w:adjustRightInd w:val="0"/>
        <w:spacing w:before="120" w:after="0" w:line="276" w:lineRule="auto"/>
        <w:ind w:firstLine="720"/>
        <w:jc w:val="both"/>
        <w:rPr>
          <w:rFonts w:ascii="Times New Roman" w:eastAsiaTheme="minorEastAsia" w:hAnsi="Times New Roman" w:cs="Times New Roman"/>
          <w:b/>
          <w:bCs/>
          <w:sz w:val="24"/>
          <w:szCs w:val="24"/>
          <w:lang w:val="mk-MK"/>
        </w:rPr>
      </w:pPr>
      <w:r w:rsidRPr="00E876D3">
        <w:rPr>
          <w:rFonts w:ascii="Times New Roman" w:eastAsiaTheme="minorEastAsia" w:hAnsi="Times New Roman" w:cs="Times New Roman"/>
          <w:b/>
          <w:bCs/>
          <w:sz w:val="24"/>
          <w:szCs w:val="24"/>
          <w:lang w:val="mk-MK"/>
        </w:rPr>
        <w:t>Чувствителни области.</w:t>
      </w:r>
    </w:p>
    <w:p w:rsidR="00613679" w:rsidRPr="00E876D3" w:rsidRDefault="007401B0" w:rsidP="00613679">
      <w:pPr>
        <w:spacing w:after="0" w:line="276" w:lineRule="auto"/>
        <w:ind w:firstLine="720"/>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Следниве површински водни тела се идентификувани како чувствителни области:</w:t>
      </w:r>
    </w:p>
    <w:p w:rsidR="00C67673" w:rsidRPr="00E876D3" w:rsidRDefault="005C2B1D" w:rsidP="00C67673">
      <w:pPr>
        <w:spacing w:after="0" w:line="276" w:lineRule="auto"/>
        <w:contextualSpacing/>
        <w:jc w:val="center"/>
        <w:rPr>
          <w:rFonts w:ascii="Times New Roman" w:eastAsiaTheme="minorEastAsia" w:hAnsi="Times New Roman" w:cs="Times New Roman"/>
          <w:sz w:val="24"/>
          <w:szCs w:val="24"/>
          <w:lang w:val="mk-MK"/>
        </w:rPr>
      </w:pPr>
      <w:r w:rsidRPr="00E876D3">
        <w:rPr>
          <w:rFonts w:ascii="Times New Roman" w:eastAsiaTheme="minorEastAsia" w:hAnsi="Times New Roman" w:cs="Times New Roman"/>
          <w:noProof/>
          <w:sz w:val="24"/>
          <w:szCs w:val="24"/>
          <w:lang w:val="mk-MK" w:eastAsia="mk-MK"/>
        </w:rPr>
        <w:drawing>
          <wp:inline distT="0" distB="0" distL="0" distR="0" wp14:anchorId="3580A39B" wp14:editId="0BC6601A">
            <wp:extent cx="5016500" cy="5245100"/>
            <wp:effectExtent l="0" t="0" r="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016500" cy="5245100"/>
                    </a:xfrm>
                    <a:prstGeom prst="rect">
                      <a:avLst/>
                    </a:prstGeom>
                    <a:noFill/>
                    <a:ln>
                      <a:noFill/>
                    </a:ln>
                  </pic:spPr>
                </pic:pic>
              </a:graphicData>
            </a:graphic>
          </wp:inline>
        </w:drawing>
      </w:r>
    </w:p>
    <w:p w:rsidR="00C67673" w:rsidRPr="00E876D3" w:rsidRDefault="00C67673" w:rsidP="00335C73">
      <w:pPr>
        <w:spacing w:after="0" w:line="276" w:lineRule="auto"/>
        <w:contextualSpacing/>
        <w:jc w:val="center"/>
        <w:rPr>
          <w:rFonts w:ascii="Times New Roman" w:hAnsi="Times New Roman" w:cs="Times New Roman"/>
          <w:b/>
          <w:bCs/>
          <w:sz w:val="24"/>
          <w:szCs w:val="24"/>
          <w:lang w:val="mk-MK"/>
        </w:rPr>
      </w:pPr>
      <w:r w:rsidRPr="00E876D3">
        <w:rPr>
          <w:noProof/>
          <w:lang w:val="mk-MK" w:eastAsia="mk-MK"/>
        </w:rPr>
        <w:drawing>
          <wp:inline distT="0" distB="0" distL="0" distR="0" wp14:anchorId="72EFD928" wp14:editId="749F562F">
            <wp:extent cx="4303556" cy="1324275"/>
            <wp:effectExtent l="0" t="0" r="1905" b="9525"/>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310219" cy="1326325"/>
                    </a:xfrm>
                    <a:prstGeom prst="rect">
                      <a:avLst/>
                    </a:prstGeom>
                    <a:noFill/>
                    <a:ln>
                      <a:noFill/>
                    </a:ln>
                  </pic:spPr>
                </pic:pic>
              </a:graphicData>
            </a:graphic>
          </wp:inline>
        </w:drawing>
      </w:r>
    </w:p>
    <w:p w:rsidR="00C67673" w:rsidRPr="00E876D3" w:rsidRDefault="00C67673" w:rsidP="00335C73">
      <w:pPr>
        <w:spacing w:after="0" w:line="276" w:lineRule="auto"/>
        <w:contextualSpacing/>
        <w:jc w:val="center"/>
        <w:rPr>
          <w:rFonts w:ascii="Times New Roman" w:hAnsi="Times New Roman" w:cs="Times New Roman"/>
          <w:b/>
          <w:bCs/>
          <w:sz w:val="24"/>
          <w:szCs w:val="24"/>
          <w:lang w:val="mk-MK"/>
        </w:rPr>
      </w:pPr>
    </w:p>
    <w:p w:rsidR="005C2B1D" w:rsidRPr="00E876D3" w:rsidRDefault="007401B0" w:rsidP="00335C73">
      <w:pPr>
        <w:spacing w:after="0" w:line="276" w:lineRule="auto"/>
        <w:contextualSpacing/>
        <w:jc w:val="center"/>
        <w:rPr>
          <w:rFonts w:ascii="Times New Roman" w:eastAsiaTheme="minorEastAsia" w:hAnsi="Times New Roman" w:cs="Times New Roman"/>
          <w:i/>
          <w:iCs/>
          <w:sz w:val="24"/>
          <w:szCs w:val="24"/>
          <w:lang w:val="mk-MK"/>
        </w:rPr>
      </w:pPr>
      <w:r w:rsidRPr="00E876D3">
        <w:rPr>
          <w:rFonts w:ascii="Times New Roman" w:hAnsi="Times New Roman" w:cs="Times New Roman"/>
          <w:b/>
          <w:bCs/>
          <w:sz w:val="24"/>
          <w:szCs w:val="24"/>
          <w:lang w:val="mk-MK"/>
        </w:rPr>
        <w:t xml:space="preserve">Слика 3.1.2.Б-3 </w:t>
      </w:r>
      <w:r w:rsidRPr="00E876D3">
        <w:rPr>
          <w:rFonts w:ascii="Times New Roman" w:hAnsi="Times New Roman" w:cs="Times New Roman"/>
          <w:bCs/>
          <w:i/>
          <w:sz w:val="24"/>
          <w:szCs w:val="24"/>
          <w:lang w:val="mk-MK"/>
        </w:rPr>
        <w:t xml:space="preserve">Чувствителни </w:t>
      </w:r>
      <w:r w:rsidR="00AD0C4B" w:rsidRPr="00E876D3">
        <w:rPr>
          <w:rFonts w:ascii="Times New Roman" w:hAnsi="Times New Roman" w:cs="Times New Roman"/>
          <w:bCs/>
          <w:i/>
          <w:sz w:val="24"/>
          <w:szCs w:val="24"/>
          <w:lang w:val="mk-MK"/>
        </w:rPr>
        <w:t>подрачја</w:t>
      </w:r>
      <w:r w:rsidRPr="00E876D3">
        <w:rPr>
          <w:rFonts w:ascii="Times New Roman" w:hAnsi="Times New Roman" w:cs="Times New Roman"/>
          <w:bCs/>
          <w:i/>
          <w:sz w:val="24"/>
          <w:szCs w:val="24"/>
          <w:lang w:val="mk-MK"/>
        </w:rPr>
        <w:t xml:space="preserve"> на територијата на Законот за биолошка разновидност, </w:t>
      </w:r>
      <w:r w:rsidR="0070258C" w:rsidRPr="00E876D3">
        <w:rPr>
          <w:rFonts w:ascii="Times New Roman" w:hAnsi="Times New Roman" w:cs="Times New Roman"/>
          <w:bCs/>
          <w:i/>
          <w:sz w:val="24"/>
          <w:szCs w:val="24"/>
          <w:lang w:val="mk-MK"/>
        </w:rPr>
        <w:t>ПУРС</w:t>
      </w:r>
      <w:r w:rsidRPr="00E876D3">
        <w:rPr>
          <w:rFonts w:ascii="Times New Roman" w:hAnsi="Times New Roman" w:cs="Times New Roman"/>
          <w:bCs/>
          <w:i/>
          <w:sz w:val="24"/>
          <w:szCs w:val="24"/>
          <w:lang w:val="mk-MK"/>
        </w:rPr>
        <w:t xml:space="preserve"> на Законот за биолошка разновидност 2016-2021 година</w:t>
      </w:r>
      <w:r w:rsidR="00335C73" w:rsidRPr="00E876D3">
        <w:rPr>
          <w:rFonts w:ascii="Times New Roman" w:hAnsi="Times New Roman" w:cs="Times New Roman"/>
          <w:i/>
          <w:iCs/>
          <w:spacing w:val="-1"/>
          <w:sz w:val="24"/>
          <w:szCs w:val="24"/>
          <w:lang w:val="mk-MK"/>
        </w:rPr>
        <w:t>.</w:t>
      </w:r>
    </w:p>
    <w:p w:rsidR="007401B0" w:rsidRPr="00E876D3" w:rsidRDefault="007401B0" w:rsidP="00BC6B4C">
      <w:pPr>
        <w:numPr>
          <w:ilvl w:val="0"/>
          <w:numId w:val="12"/>
        </w:numPr>
        <w:spacing w:after="0" w:line="276" w:lineRule="auto"/>
        <w:jc w:val="both"/>
        <w:rPr>
          <w:rFonts w:ascii="Times New Roman" w:eastAsiaTheme="minorEastAsia" w:hAnsi="Times New Roman" w:cs="Times New Roman"/>
          <w:sz w:val="24"/>
          <w:szCs w:val="24"/>
          <w:lang w:val="mk-MK"/>
        </w:rPr>
      </w:pPr>
      <w:bookmarkStart w:id="63" w:name="_Hlk79343718"/>
      <w:r w:rsidRPr="00E876D3">
        <w:rPr>
          <w:rFonts w:ascii="Times New Roman" w:eastAsiaTheme="minorEastAsia" w:hAnsi="Times New Roman" w:cs="Times New Roman"/>
          <w:sz w:val="24"/>
          <w:szCs w:val="24"/>
          <w:lang w:val="mk-MK"/>
        </w:rPr>
        <w:lastRenderedPageBreak/>
        <w:t xml:space="preserve">Река Благоевградска Бистрица од </w:t>
      </w:r>
      <w:r w:rsidR="00827644" w:rsidRPr="00E876D3">
        <w:rPr>
          <w:rFonts w:ascii="Times New Roman" w:eastAsiaTheme="minorEastAsia" w:hAnsi="Times New Roman" w:cs="Times New Roman"/>
          <w:sz w:val="24"/>
          <w:szCs w:val="24"/>
          <w:lang w:val="mk-MK"/>
        </w:rPr>
        <w:t>утоката</w:t>
      </w:r>
      <w:r w:rsidRPr="00E876D3">
        <w:rPr>
          <w:rFonts w:ascii="Times New Roman" w:eastAsiaTheme="minorEastAsia" w:hAnsi="Times New Roman" w:cs="Times New Roman"/>
          <w:sz w:val="24"/>
          <w:szCs w:val="24"/>
          <w:lang w:val="mk-MK"/>
        </w:rPr>
        <w:t xml:space="preserve"> на Харсовска Река до </w:t>
      </w:r>
      <w:r w:rsidR="00827644" w:rsidRPr="00E876D3">
        <w:rPr>
          <w:rFonts w:ascii="Times New Roman" w:eastAsiaTheme="minorEastAsia" w:hAnsi="Times New Roman" w:cs="Times New Roman"/>
          <w:sz w:val="24"/>
          <w:szCs w:val="24"/>
          <w:lang w:val="mk-MK"/>
        </w:rPr>
        <w:t>утоката на</w:t>
      </w:r>
      <w:r w:rsidRPr="00E876D3">
        <w:rPr>
          <w:rFonts w:ascii="Times New Roman" w:eastAsiaTheme="minorEastAsia" w:hAnsi="Times New Roman" w:cs="Times New Roman"/>
          <w:sz w:val="24"/>
          <w:szCs w:val="24"/>
          <w:lang w:val="mk-MK"/>
        </w:rPr>
        <w:t xml:space="preserve"> река Струма BG4ST500R047;</w:t>
      </w:r>
    </w:p>
    <w:p w:rsidR="007401B0" w:rsidRPr="00E876D3" w:rsidRDefault="007401B0" w:rsidP="00BC6B4C">
      <w:pPr>
        <w:numPr>
          <w:ilvl w:val="0"/>
          <w:numId w:val="12"/>
        </w:numPr>
        <w:spacing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Река Струма од </w:t>
      </w:r>
      <w:r w:rsidR="00827644" w:rsidRPr="00E876D3">
        <w:rPr>
          <w:rFonts w:ascii="Times New Roman" w:eastAsiaTheme="minorEastAsia" w:hAnsi="Times New Roman" w:cs="Times New Roman"/>
          <w:sz w:val="24"/>
          <w:szCs w:val="24"/>
          <w:lang w:val="mk-MK"/>
        </w:rPr>
        <w:t>утоката</w:t>
      </w:r>
      <w:r w:rsidRPr="00E876D3">
        <w:rPr>
          <w:rFonts w:ascii="Times New Roman" w:eastAsiaTheme="minorEastAsia" w:hAnsi="Times New Roman" w:cs="Times New Roman"/>
          <w:sz w:val="24"/>
          <w:szCs w:val="24"/>
          <w:lang w:val="mk-MK"/>
        </w:rPr>
        <w:t xml:space="preserve"> на Стара Река и </w:t>
      </w:r>
      <w:r w:rsidR="00827644" w:rsidRPr="00E876D3">
        <w:rPr>
          <w:rFonts w:ascii="Times New Roman" w:eastAsiaTheme="minorEastAsia" w:hAnsi="Times New Roman" w:cs="Times New Roman"/>
          <w:sz w:val="24"/>
          <w:szCs w:val="24"/>
          <w:lang w:val="mk-MK"/>
        </w:rPr>
        <w:t>утоката</w:t>
      </w:r>
      <w:r w:rsidRPr="00E876D3">
        <w:rPr>
          <w:rFonts w:ascii="Times New Roman" w:eastAsiaTheme="minorEastAsia" w:hAnsi="Times New Roman" w:cs="Times New Roman"/>
          <w:sz w:val="24"/>
          <w:szCs w:val="24"/>
          <w:lang w:val="mk-MK"/>
        </w:rPr>
        <w:t xml:space="preserve"> на Сушичка Река и BG4ST500R1048;</w:t>
      </w:r>
    </w:p>
    <w:p w:rsidR="007401B0" w:rsidRPr="00E876D3" w:rsidRDefault="007401B0" w:rsidP="00BC6B4C">
      <w:pPr>
        <w:numPr>
          <w:ilvl w:val="0"/>
          <w:numId w:val="12"/>
        </w:numPr>
        <w:spacing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Река Струма од </w:t>
      </w:r>
      <w:r w:rsidR="00827644" w:rsidRPr="00E876D3">
        <w:rPr>
          <w:rFonts w:ascii="Times New Roman" w:eastAsiaTheme="minorEastAsia" w:hAnsi="Times New Roman" w:cs="Times New Roman"/>
          <w:sz w:val="24"/>
          <w:szCs w:val="24"/>
          <w:lang w:val="mk-MK"/>
        </w:rPr>
        <w:t>утоката</w:t>
      </w:r>
      <w:r w:rsidRPr="00E876D3">
        <w:rPr>
          <w:rFonts w:ascii="Times New Roman" w:eastAsiaTheme="minorEastAsia" w:hAnsi="Times New Roman" w:cs="Times New Roman"/>
          <w:sz w:val="24"/>
          <w:szCs w:val="24"/>
          <w:lang w:val="mk-MK"/>
        </w:rPr>
        <w:t xml:space="preserve"> на Благоевградска Бистрица со нејзините притоки и реката Четирка и реката Аидаровско Дере во </w:t>
      </w:r>
      <w:r w:rsidR="00827644" w:rsidRPr="00E876D3">
        <w:rPr>
          <w:rFonts w:ascii="Times New Roman" w:eastAsiaTheme="minorEastAsia" w:hAnsi="Times New Roman" w:cs="Times New Roman"/>
          <w:sz w:val="24"/>
          <w:szCs w:val="24"/>
          <w:lang w:val="mk-MK"/>
        </w:rPr>
        <w:t>утоката</w:t>
      </w:r>
      <w:r w:rsidRPr="00E876D3">
        <w:rPr>
          <w:rFonts w:ascii="Times New Roman" w:eastAsiaTheme="minorEastAsia" w:hAnsi="Times New Roman" w:cs="Times New Roman"/>
          <w:sz w:val="24"/>
          <w:szCs w:val="24"/>
          <w:lang w:val="mk-MK"/>
        </w:rPr>
        <w:t xml:space="preserve"> на Стара Река и BG4ST500R1049;</w:t>
      </w:r>
    </w:p>
    <w:p w:rsidR="007401B0" w:rsidRPr="00E876D3" w:rsidRDefault="007401B0" w:rsidP="00BC6B4C">
      <w:pPr>
        <w:numPr>
          <w:ilvl w:val="0"/>
          <w:numId w:val="12"/>
        </w:numPr>
        <w:spacing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Река Струмешница од границата меѓу Република Бугарија и Република Северна Македонија до </w:t>
      </w:r>
      <w:r w:rsidR="00827644" w:rsidRPr="00E876D3">
        <w:rPr>
          <w:rFonts w:ascii="Times New Roman" w:eastAsiaTheme="minorEastAsia" w:hAnsi="Times New Roman" w:cs="Times New Roman"/>
          <w:sz w:val="24"/>
          <w:szCs w:val="24"/>
          <w:lang w:val="mk-MK"/>
        </w:rPr>
        <w:t>утоката на</w:t>
      </w:r>
      <w:r w:rsidRPr="00E876D3">
        <w:rPr>
          <w:rFonts w:ascii="Times New Roman" w:eastAsiaTheme="minorEastAsia" w:hAnsi="Times New Roman" w:cs="Times New Roman"/>
          <w:sz w:val="24"/>
          <w:szCs w:val="24"/>
          <w:lang w:val="mk-MK"/>
        </w:rPr>
        <w:t xml:space="preserve"> реката Струма BG4ST300R1072;</w:t>
      </w:r>
    </w:p>
    <w:p w:rsidR="007401B0" w:rsidRPr="00E876D3" w:rsidRDefault="007401B0" w:rsidP="00BC6B4C">
      <w:pPr>
        <w:numPr>
          <w:ilvl w:val="0"/>
          <w:numId w:val="12"/>
        </w:numPr>
        <w:spacing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Река Струма од </w:t>
      </w:r>
      <w:r w:rsidR="00827644" w:rsidRPr="00E876D3">
        <w:rPr>
          <w:rFonts w:ascii="Times New Roman" w:eastAsiaTheme="minorEastAsia" w:hAnsi="Times New Roman" w:cs="Times New Roman"/>
          <w:sz w:val="24"/>
          <w:szCs w:val="24"/>
          <w:lang w:val="mk-MK"/>
        </w:rPr>
        <w:t>утоката</w:t>
      </w:r>
      <w:r w:rsidRPr="00E876D3">
        <w:rPr>
          <w:rFonts w:ascii="Times New Roman" w:eastAsiaTheme="minorEastAsia" w:hAnsi="Times New Roman" w:cs="Times New Roman"/>
          <w:sz w:val="24"/>
          <w:szCs w:val="24"/>
          <w:lang w:val="mk-MK"/>
        </w:rPr>
        <w:t xml:space="preserve"> на реката Струмешница до бугарско-грчката граница BG4ST300R073;</w:t>
      </w:r>
    </w:p>
    <w:p w:rsidR="007401B0" w:rsidRPr="00E876D3" w:rsidRDefault="007401B0" w:rsidP="00BC6B4C">
      <w:pPr>
        <w:numPr>
          <w:ilvl w:val="0"/>
          <w:numId w:val="12"/>
        </w:numPr>
        <w:spacing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Река Струма од </w:t>
      </w:r>
      <w:r w:rsidR="00827644" w:rsidRPr="00E876D3">
        <w:rPr>
          <w:rFonts w:ascii="Times New Roman" w:eastAsiaTheme="minorEastAsia" w:hAnsi="Times New Roman" w:cs="Times New Roman"/>
          <w:sz w:val="24"/>
          <w:szCs w:val="24"/>
          <w:lang w:val="mk-MK"/>
        </w:rPr>
        <w:t>утоката</w:t>
      </w:r>
      <w:r w:rsidRPr="00E876D3">
        <w:rPr>
          <w:rFonts w:ascii="Times New Roman" w:eastAsiaTheme="minorEastAsia" w:hAnsi="Times New Roman" w:cs="Times New Roman"/>
          <w:sz w:val="24"/>
          <w:szCs w:val="24"/>
          <w:lang w:val="mk-MK"/>
        </w:rPr>
        <w:t xml:space="preserve"> на реката Герман до </w:t>
      </w:r>
      <w:r w:rsidR="00827644" w:rsidRPr="00E876D3">
        <w:rPr>
          <w:rFonts w:ascii="Times New Roman" w:eastAsiaTheme="minorEastAsia" w:hAnsi="Times New Roman" w:cs="Times New Roman"/>
          <w:sz w:val="24"/>
          <w:szCs w:val="24"/>
          <w:lang w:val="mk-MK"/>
        </w:rPr>
        <w:t>утоката</w:t>
      </w:r>
      <w:r w:rsidRPr="00E876D3">
        <w:rPr>
          <w:rFonts w:ascii="Times New Roman" w:eastAsiaTheme="minorEastAsia" w:hAnsi="Times New Roman" w:cs="Times New Roman"/>
          <w:sz w:val="24"/>
          <w:szCs w:val="24"/>
          <w:lang w:val="mk-MK"/>
        </w:rPr>
        <w:t xml:space="preserve"> на река Благоевградска Бистрица BG4ST500R1030;</w:t>
      </w:r>
    </w:p>
    <w:p w:rsidR="007401B0" w:rsidRPr="00E876D3" w:rsidRDefault="007401B0" w:rsidP="00BC6B4C">
      <w:pPr>
        <w:numPr>
          <w:ilvl w:val="0"/>
          <w:numId w:val="12"/>
        </w:numPr>
        <w:spacing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Река Благоевградска Бистрица од </w:t>
      </w:r>
      <w:r w:rsidR="00827644" w:rsidRPr="00E876D3">
        <w:rPr>
          <w:rFonts w:ascii="Times New Roman" w:eastAsiaTheme="minorEastAsia" w:hAnsi="Times New Roman" w:cs="Times New Roman"/>
          <w:sz w:val="24"/>
          <w:szCs w:val="24"/>
          <w:lang w:val="mk-MK"/>
        </w:rPr>
        <w:t>утоката</w:t>
      </w:r>
      <w:r w:rsidRPr="00E876D3">
        <w:rPr>
          <w:rFonts w:ascii="Times New Roman" w:eastAsiaTheme="minorEastAsia" w:hAnsi="Times New Roman" w:cs="Times New Roman"/>
          <w:sz w:val="24"/>
          <w:szCs w:val="24"/>
          <w:lang w:val="mk-MK"/>
        </w:rPr>
        <w:t xml:space="preserve"> на реката Диново Дере и </w:t>
      </w:r>
      <w:r w:rsidR="00827644" w:rsidRPr="00E876D3">
        <w:rPr>
          <w:rFonts w:ascii="Times New Roman" w:eastAsiaTheme="minorEastAsia" w:hAnsi="Times New Roman" w:cs="Times New Roman"/>
          <w:sz w:val="24"/>
          <w:szCs w:val="24"/>
          <w:lang w:val="mk-MK"/>
        </w:rPr>
        <w:t>утоката</w:t>
      </w:r>
      <w:r w:rsidRPr="00E876D3">
        <w:rPr>
          <w:rFonts w:ascii="Times New Roman" w:eastAsiaTheme="minorEastAsia" w:hAnsi="Times New Roman" w:cs="Times New Roman"/>
          <w:sz w:val="24"/>
          <w:szCs w:val="24"/>
          <w:lang w:val="mk-MK"/>
        </w:rPr>
        <w:t xml:space="preserve"> на реката Славова BG4ST500R1045;</w:t>
      </w:r>
    </w:p>
    <w:p w:rsidR="007401B0" w:rsidRPr="00E876D3" w:rsidRDefault="007401B0" w:rsidP="00BC6B4C">
      <w:pPr>
        <w:numPr>
          <w:ilvl w:val="0"/>
          <w:numId w:val="12"/>
        </w:numPr>
        <w:spacing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Река Благоевградска Бистрица од </w:t>
      </w:r>
      <w:r w:rsidR="00827644" w:rsidRPr="00E876D3">
        <w:rPr>
          <w:rFonts w:ascii="Times New Roman" w:eastAsiaTheme="minorEastAsia" w:hAnsi="Times New Roman" w:cs="Times New Roman"/>
          <w:sz w:val="24"/>
          <w:szCs w:val="24"/>
          <w:lang w:val="mk-MK"/>
        </w:rPr>
        <w:t>утоката</w:t>
      </w:r>
      <w:r w:rsidRPr="00E876D3">
        <w:rPr>
          <w:rFonts w:ascii="Times New Roman" w:eastAsiaTheme="minorEastAsia" w:hAnsi="Times New Roman" w:cs="Times New Roman"/>
          <w:sz w:val="24"/>
          <w:szCs w:val="24"/>
          <w:lang w:val="mk-MK"/>
        </w:rPr>
        <w:t xml:space="preserve"> на река Славова до </w:t>
      </w:r>
      <w:r w:rsidR="00827644" w:rsidRPr="00E876D3">
        <w:rPr>
          <w:rFonts w:ascii="Times New Roman" w:eastAsiaTheme="minorEastAsia" w:hAnsi="Times New Roman" w:cs="Times New Roman"/>
          <w:sz w:val="24"/>
          <w:szCs w:val="24"/>
          <w:lang w:val="mk-MK"/>
        </w:rPr>
        <w:t>утоката</w:t>
      </w:r>
      <w:r w:rsidRPr="00E876D3">
        <w:rPr>
          <w:rFonts w:ascii="Times New Roman" w:eastAsiaTheme="minorEastAsia" w:hAnsi="Times New Roman" w:cs="Times New Roman"/>
          <w:sz w:val="24"/>
          <w:szCs w:val="24"/>
          <w:lang w:val="mk-MK"/>
        </w:rPr>
        <w:t xml:space="preserve"> на Харсовска Река BG4ST500R1046;</w:t>
      </w:r>
    </w:p>
    <w:p w:rsidR="00613679" w:rsidRPr="00E876D3" w:rsidRDefault="007401B0" w:rsidP="00BC6B4C">
      <w:pPr>
        <w:numPr>
          <w:ilvl w:val="0"/>
          <w:numId w:val="12"/>
        </w:numPr>
        <w:spacing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Благоевградска Река Бистрица од изворите до </w:t>
      </w:r>
      <w:r w:rsidR="00827644" w:rsidRPr="00E876D3">
        <w:rPr>
          <w:rFonts w:ascii="Times New Roman" w:eastAsiaTheme="minorEastAsia" w:hAnsi="Times New Roman" w:cs="Times New Roman"/>
          <w:sz w:val="24"/>
          <w:szCs w:val="24"/>
          <w:lang w:val="mk-MK"/>
        </w:rPr>
        <w:t>утоката</w:t>
      </w:r>
      <w:r w:rsidRPr="00E876D3">
        <w:rPr>
          <w:rFonts w:ascii="Times New Roman" w:eastAsiaTheme="minorEastAsia" w:hAnsi="Times New Roman" w:cs="Times New Roman"/>
          <w:sz w:val="24"/>
          <w:szCs w:val="24"/>
          <w:lang w:val="mk-MK"/>
        </w:rPr>
        <w:t xml:space="preserve"> на реката Диново Дере BG4ST500R1245.</w:t>
      </w:r>
    </w:p>
    <w:bookmarkEnd w:id="63"/>
    <w:p w:rsidR="0053129B" w:rsidRPr="00E876D3" w:rsidRDefault="00671500" w:rsidP="0053129B">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Рамковната директива за води </w:t>
      </w:r>
      <w:r w:rsidRPr="00E876D3">
        <w:rPr>
          <w:rFonts w:ascii="Times New Roman" w:hAnsi="Times New Roman" w:cs="Times New Roman"/>
          <w:sz w:val="24"/>
          <w:szCs w:val="24"/>
          <w:u w:val="single"/>
          <w:lang w:val="mk-MK"/>
        </w:rPr>
        <w:t xml:space="preserve">не бара специфични цели за површинските водни тела кои се чувствителни </w:t>
      </w:r>
      <w:r w:rsidR="003E0F60" w:rsidRPr="00E876D3">
        <w:rPr>
          <w:rFonts w:ascii="Times New Roman" w:hAnsi="Times New Roman" w:cs="Times New Roman"/>
          <w:sz w:val="24"/>
          <w:szCs w:val="24"/>
          <w:u w:val="single"/>
          <w:lang w:val="mk-MK"/>
        </w:rPr>
        <w:t>подрачја</w:t>
      </w:r>
      <w:r w:rsidRPr="00E876D3">
        <w:rPr>
          <w:rFonts w:ascii="Times New Roman" w:hAnsi="Times New Roman" w:cs="Times New Roman"/>
          <w:sz w:val="24"/>
          <w:szCs w:val="24"/>
          <w:lang w:val="mk-MK"/>
        </w:rPr>
        <w:t>. Целите на заштитата на животната средина за нив се постигнување или одржување на добра еколошка состојба за типот на водно тело.</w:t>
      </w:r>
    </w:p>
    <w:p w:rsidR="00613679" w:rsidRPr="00E876D3" w:rsidRDefault="00671500" w:rsidP="009D23BB">
      <w:pPr>
        <w:autoSpaceDE w:val="0"/>
        <w:autoSpaceDN w:val="0"/>
        <w:adjustRightInd w:val="0"/>
        <w:spacing w:before="120"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b/>
          <w:bCs/>
          <w:sz w:val="24"/>
          <w:szCs w:val="24"/>
          <w:lang w:val="mk-MK"/>
        </w:rPr>
        <w:t xml:space="preserve">Заштитни зони - водни тела дефинирани како рекреативни и водени спортови, вклучително и одредени </w:t>
      </w:r>
      <w:r w:rsidR="007C4BF0" w:rsidRPr="00E876D3">
        <w:rPr>
          <w:rFonts w:ascii="Times New Roman" w:eastAsiaTheme="minorEastAsia" w:hAnsi="Times New Roman" w:cs="Times New Roman"/>
          <w:b/>
          <w:bCs/>
          <w:sz w:val="24"/>
          <w:szCs w:val="24"/>
          <w:lang w:val="mk-MK"/>
        </w:rPr>
        <w:t>подрачја</w:t>
      </w:r>
      <w:r w:rsidRPr="00E876D3">
        <w:rPr>
          <w:rFonts w:ascii="Times New Roman" w:eastAsiaTheme="minorEastAsia" w:hAnsi="Times New Roman" w:cs="Times New Roman"/>
          <w:b/>
          <w:bCs/>
          <w:sz w:val="24"/>
          <w:szCs w:val="24"/>
          <w:lang w:val="mk-MK"/>
        </w:rPr>
        <w:t xml:space="preserve"> за капење</w:t>
      </w:r>
      <w:r w:rsidR="00613679" w:rsidRPr="00E876D3">
        <w:rPr>
          <w:rFonts w:ascii="Times New Roman" w:eastAsiaTheme="minorEastAsia" w:hAnsi="Times New Roman" w:cs="Times New Roman"/>
          <w:sz w:val="24"/>
          <w:szCs w:val="24"/>
          <w:lang w:val="mk-MK"/>
        </w:rPr>
        <w:t xml:space="preserve">, според уредбата од чл. 135, ст. 1, точка 7 согласно чл. 119а, ст. 1, точка 4 од Законот за води, </w:t>
      </w:r>
      <w:r w:rsidR="007C4BF0" w:rsidRPr="00E876D3">
        <w:rPr>
          <w:rFonts w:ascii="Times New Roman" w:eastAsiaTheme="minorEastAsia" w:hAnsi="Times New Roman" w:cs="Times New Roman"/>
          <w:sz w:val="24"/>
          <w:szCs w:val="24"/>
          <w:lang w:val="mk-MK"/>
        </w:rPr>
        <w:t>ПУРС</w:t>
      </w:r>
      <w:r w:rsidR="00613679" w:rsidRPr="00E876D3">
        <w:rPr>
          <w:rFonts w:ascii="Times New Roman" w:eastAsiaTheme="minorEastAsia" w:hAnsi="Times New Roman" w:cs="Times New Roman"/>
          <w:sz w:val="24"/>
          <w:szCs w:val="24"/>
          <w:lang w:val="mk-MK"/>
        </w:rPr>
        <w:t xml:space="preserve"> (2016 - 2021) во Законот за биолошка разновидност не ги дефинира </w:t>
      </w:r>
      <w:r w:rsidR="007C4BF0" w:rsidRPr="00E876D3">
        <w:rPr>
          <w:rFonts w:ascii="Times New Roman" w:eastAsiaTheme="minorEastAsia" w:hAnsi="Times New Roman" w:cs="Times New Roman"/>
          <w:sz w:val="24"/>
          <w:szCs w:val="24"/>
          <w:lang w:val="mk-MK"/>
        </w:rPr>
        <w:t>подрачјата</w:t>
      </w:r>
      <w:r w:rsidR="00613679" w:rsidRPr="00E876D3">
        <w:rPr>
          <w:rFonts w:ascii="Times New Roman" w:eastAsiaTheme="minorEastAsia" w:hAnsi="Times New Roman" w:cs="Times New Roman"/>
          <w:sz w:val="24"/>
          <w:szCs w:val="24"/>
          <w:lang w:val="mk-MK"/>
        </w:rPr>
        <w:t xml:space="preserve"> за рекреација и/или спортови на вода, во согласност со ефективните измени на Законот за води, од јули 2015 година.</w:t>
      </w:r>
    </w:p>
    <w:p w:rsidR="00671500" w:rsidRPr="00E876D3" w:rsidRDefault="00671500" w:rsidP="00671500">
      <w:pPr>
        <w:spacing w:after="0" w:line="276" w:lineRule="auto"/>
        <w:ind w:firstLine="720"/>
        <w:contextualSpacing/>
        <w:jc w:val="both"/>
        <w:rPr>
          <w:rFonts w:ascii="Times New Roman" w:eastAsiaTheme="minorEastAsia" w:hAnsi="Times New Roman" w:cs="Times New Roman"/>
          <w:b/>
          <w:bCs/>
          <w:sz w:val="24"/>
          <w:szCs w:val="24"/>
          <w:lang w:val="mk-MK"/>
        </w:rPr>
      </w:pPr>
      <w:r w:rsidRPr="00E876D3">
        <w:rPr>
          <w:rFonts w:ascii="Times New Roman" w:eastAsiaTheme="minorEastAsia" w:hAnsi="Times New Roman" w:cs="Times New Roman"/>
          <w:b/>
          <w:bCs/>
          <w:sz w:val="24"/>
          <w:szCs w:val="24"/>
          <w:lang w:val="mk-MK"/>
        </w:rPr>
        <w:t>Подрачја за заштита на економски вредни видови риби и други водни организми</w:t>
      </w:r>
    </w:p>
    <w:p w:rsidR="00613679" w:rsidRPr="00E876D3" w:rsidRDefault="00671500" w:rsidP="00671500">
      <w:pPr>
        <w:spacing w:after="0" w:line="276" w:lineRule="auto"/>
        <w:ind w:firstLine="720"/>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bCs/>
          <w:sz w:val="24"/>
          <w:szCs w:val="24"/>
          <w:lang w:val="mk-MK"/>
        </w:rPr>
        <w:t xml:space="preserve">Во врска со утврдувањето на подрачјата за заштита на економски вредни видови риби и други водни организми, министерот за животна средина и води во 2012 година одобри Список на економски вредни видови риби и други водни организми. Во него, за територијалниот опфат на Западноегејскиот регион за управување со </w:t>
      </w:r>
      <w:r w:rsidR="007C4BF0" w:rsidRPr="00E876D3">
        <w:rPr>
          <w:rFonts w:ascii="Times New Roman" w:eastAsiaTheme="minorEastAsia" w:hAnsi="Times New Roman" w:cs="Times New Roman"/>
          <w:bCs/>
          <w:sz w:val="24"/>
          <w:szCs w:val="24"/>
          <w:lang w:val="mk-MK"/>
        </w:rPr>
        <w:t>сливот</w:t>
      </w:r>
      <w:r w:rsidRPr="00E876D3">
        <w:rPr>
          <w:rFonts w:ascii="Times New Roman" w:eastAsiaTheme="minorEastAsia" w:hAnsi="Times New Roman" w:cs="Times New Roman"/>
          <w:bCs/>
          <w:sz w:val="24"/>
          <w:szCs w:val="24"/>
          <w:lang w:val="mk-MK"/>
        </w:rPr>
        <w:t xml:space="preserve"> не постојат одредени економски вредни видови риби и други водни организми, односно не се прогласени зони за нивна заштита.</w:t>
      </w:r>
    </w:p>
    <w:p w:rsidR="00671500" w:rsidRPr="00E876D3" w:rsidRDefault="00671500" w:rsidP="00671500">
      <w:pPr>
        <w:spacing w:after="0" w:line="276" w:lineRule="auto"/>
        <w:ind w:firstLine="720"/>
        <w:contextualSpacing/>
        <w:jc w:val="both"/>
        <w:rPr>
          <w:rFonts w:ascii="Times New Roman" w:eastAsiaTheme="minorEastAsia" w:hAnsi="Times New Roman" w:cs="Times New Roman"/>
          <w:b/>
          <w:bCs/>
          <w:sz w:val="24"/>
          <w:szCs w:val="24"/>
          <w:lang w:val="mk-MK"/>
        </w:rPr>
      </w:pPr>
      <w:r w:rsidRPr="00E876D3">
        <w:rPr>
          <w:rFonts w:ascii="Times New Roman" w:eastAsiaTheme="minorEastAsia" w:hAnsi="Times New Roman" w:cs="Times New Roman"/>
          <w:b/>
          <w:bCs/>
          <w:sz w:val="24"/>
          <w:szCs w:val="24"/>
          <w:lang w:val="mk-MK"/>
        </w:rPr>
        <w:t>Заштитени подрачја прогласени за заштита на живеалишта и биолошки видови</w:t>
      </w:r>
    </w:p>
    <w:p w:rsidR="009F0A44" w:rsidRPr="00E876D3" w:rsidRDefault="00671500" w:rsidP="004176FC">
      <w:pPr>
        <w:spacing w:after="0" w:line="276" w:lineRule="auto"/>
        <w:ind w:firstLine="720"/>
        <w:contextualSpacing/>
        <w:jc w:val="both"/>
        <w:rPr>
          <w:rFonts w:ascii="Times New Roman" w:eastAsiaTheme="minorEastAsia" w:hAnsi="Times New Roman" w:cs="Times New Roman"/>
          <w:bCs/>
          <w:sz w:val="24"/>
          <w:szCs w:val="24"/>
          <w:lang w:val="mk-MK"/>
        </w:rPr>
      </w:pPr>
      <w:r w:rsidRPr="00E876D3">
        <w:rPr>
          <w:rFonts w:ascii="Times New Roman" w:eastAsiaTheme="minorEastAsia" w:hAnsi="Times New Roman" w:cs="Times New Roman"/>
          <w:bCs/>
          <w:sz w:val="24"/>
          <w:szCs w:val="24"/>
          <w:lang w:val="mk-MK"/>
        </w:rPr>
        <w:t xml:space="preserve">При ажурирање на регистарот на заштитени подрачја прогласени за заштита на живеалишта и видови во кои одржувањето или подобрувањето на состојбата на водата е важен фактор за нивна заштита, направена е следната промена: од 42 во </w:t>
      </w:r>
      <w:r w:rsidR="007C4BF0" w:rsidRPr="00E876D3">
        <w:rPr>
          <w:rFonts w:ascii="Times New Roman" w:eastAsiaTheme="minorEastAsia" w:hAnsi="Times New Roman" w:cs="Times New Roman"/>
          <w:bCs/>
          <w:sz w:val="24"/>
          <w:szCs w:val="24"/>
          <w:lang w:val="mk-MK"/>
        </w:rPr>
        <w:t>ПУРС 2010-2015 година</w:t>
      </w:r>
      <w:r w:rsidRPr="00E876D3">
        <w:rPr>
          <w:rFonts w:ascii="Times New Roman" w:eastAsiaTheme="minorEastAsia" w:hAnsi="Times New Roman" w:cs="Times New Roman"/>
          <w:bCs/>
          <w:sz w:val="24"/>
          <w:szCs w:val="24"/>
          <w:lang w:val="mk-MK"/>
        </w:rPr>
        <w:t xml:space="preserve"> се зголеми на 44 за вториот плански период.</w:t>
      </w:r>
    </w:p>
    <w:p w:rsidR="008B5BBB" w:rsidRPr="00E876D3" w:rsidRDefault="008B5BBB" w:rsidP="008B5BBB">
      <w:pPr>
        <w:spacing w:after="0" w:line="276" w:lineRule="auto"/>
        <w:ind w:firstLine="720"/>
        <w:contextualSpacing/>
        <w:jc w:val="both"/>
        <w:rPr>
          <w:rFonts w:ascii="Times New Roman" w:eastAsiaTheme="minorEastAsia" w:hAnsi="Times New Roman" w:cs="Times New Roman"/>
          <w:bCs/>
          <w:sz w:val="24"/>
          <w:szCs w:val="24"/>
          <w:lang w:val="mk-MK"/>
        </w:rPr>
      </w:pPr>
      <w:r w:rsidRPr="00E876D3">
        <w:rPr>
          <w:rFonts w:ascii="Times New Roman" w:eastAsiaTheme="minorEastAsia" w:hAnsi="Times New Roman" w:cs="Times New Roman"/>
          <w:bCs/>
          <w:sz w:val="24"/>
          <w:szCs w:val="24"/>
          <w:lang w:val="mk-MK"/>
        </w:rPr>
        <w:t xml:space="preserve">Заштитени подрачја на Националната еколошка мрежа Натура 2000 за заштита на природните живеалишта и живеалишта на растителни и животински видови (со исклучок на </w:t>
      </w:r>
      <w:r w:rsidRPr="00E876D3">
        <w:rPr>
          <w:rFonts w:ascii="Times New Roman" w:eastAsiaTheme="minorEastAsia" w:hAnsi="Times New Roman" w:cs="Times New Roman"/>
          <w:bCs/>
          <w:sz w:val="24"/>
          <w:szCs w:val="24"/>
          <w:lang w:val="mk-MK"/>
        </w:rPr>
        <w:lastRenderedPageBreak/>
        <w:t>птиците) - ажурирањето го задржа првично утврдениот број од 25 области на живеалишта идентификувани во првиот ПУРС.</w:t>
      </w:r>
    </w:p>
    <w:p w:rsidR="008B5BBB" w:rsidRPr="00E876D3" w:rsidRDefault="008B5BBB" w:rsidP="008B5BBB">
      <w:pPr>
        <w:spacing w:after="0" w:line="276" w:lineRule="auto"/>
        <w:ind w:firstLine="720"/>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bCs/>
          <w:sz w:val="24"/>
          <w:szCs w:val="24"/>
          <w:lang w:val="mk-MK"/>
        </w:rPr>
        <w:t>Заштитени подрачја на Националната еколошка мрежа Натура 2000 за заштита на живеалиштата на птиците и области каде што значителен број птици се собираат за време на размножување, митарење, презимување или миграција - ажурирањето на регистарот идентификуваше 19 подрачја на птици во ПУРС (2016 - 2021 година) за одредени 17 прашања во ПУРС (2010-2015). Истото произлегува и од фактот дека во периодот на важност на првиот план се утврдени две нови зони за заштита на дивите птици - Пирин тампон ЗП, објавена со Наредба бт. RD352 / 11.04.2013 година, и ЗП „Манастир Рила“, објавени со Наредба бр. RD-886 / 25.11.2013 година, кои се запишани во регистарот.</w:t>
      </w:r>
    </w:p>
    <w:p w:rsidR="008B5BBB" w:rsidRPr="00E876D3" w:rsidRDefault="008B5BBB" w:rsidP="008B5BBB">
      <w:pPr>
        <w:spacing w:before="120" w:after="0" w:line="276" w:lineRule="auto"/>
        <w:ind w:firstLine="720"/>
        <w:contextualSpacing/>
        <w:jc w:val="both"/>
        <w:rPr>
          <w:rFonts w:ascii="Times New Roman" w:hAnsi="Times New Roman" w:cs="Times New Roman"/>
          <w:i/>
          <w:iCs/>
          <w:sz w:val="24"/>
          <w:szCs w:val="24"/>
          <w:lang w:val="mk-MK"/>
        </w:rPr>
      </w:pPr>
      <w:r w:rsidRPr="00E876D3">
        <w:rPr>
          <w:rFonts w:ascii="Times New Roman" w:hAnsi="Times New Roman" w:cs="Times New Roman"/>
          <w:sz w:val="24"/>
          <w:szCs w:val="24"/>
          <w:u w:val="single"/>
          <w:lang w:val="mk-MK"/>
        </w:rPr>
        <w:t>Ажурирање на еколошките цели за површинските водни тела, кои се подрачја определени или декларирани за заштита на живеалишта и видови во кои одржувањето или подобрувањето на состојбата на водата е важен фактор за нивно зачувување. Во оваа фаза, целите за заштита на животната средина регулирани во Законот, т.е. постигнувањето добра состојба на површинските води се прифатени како цели за заштита на водите во заштитените подрачја и заштитените подрачја, декларирани за заштита на видовите и живеалиштата зависни од вода.</w:t>
      </w:r>
      <w:r w:rsidRPr="00E876D3">
        <w:rPr>
          <w:rFonts w:ascii="Times New Roman" w:hAnsi="Times New Roman" w:cs="Times New Roman"/>
          <w:sz w:val="24"/>
          <w:szCs w:val="24"/>
          <w:lang w:val="mk-MK"/>
        </w:rPr>
        <w:t xml:space="preserve"> </w:t>
      </w:r>
      <w:r w:rsidRPr="00E876D3">
        <w:rPr>
          <w:rFonts w:ascii="Times New Roman" w:hAnsi="Times New Roman" w:cs="Times New Roman"/>
          <w:i/>
          <w:iCs/>
          <w:sz w:val="24"/>
          <w:szCs w:val="24"/>
          <w:lang w:val="mk-MK"/>
        </w:rPr>
        <w:t>Прилози 5.3.1.4.а, 5.3.1.4.б и 5.3.1.4.в. на ПУРС на Законот за биолошка разновидност.</w:t>
      </w:r>
    </w:p>
    <w:p w:rsidR="008B5BBB" w:rsidRPr="00E876D3" w:rsidRDefault="008B5BBB" w:rsidP="008B5BBB">
      <w:pPr>
        <w:spacing w:before="120" w:after="0" w:line="276" w:lineRule="auto"/>
        <w:ind w:firstLine="720"/>
        <w:contextualSpacing/>
        <w:jc w:val="both"/>
        <w:rPr>
          <w:rFonts w:ascii="Times New Roman" w:hAnsi="Times New Roman" w:cs="Times New Roman"/>
          <w:i/>
          <w:iCs/>
          <w:sz w:val="24"/>
          <w:szCs w:val="24"/>
          <w:lang w:val="mk-MK"/>
        </w:rPr>
      </w:pPr>
    </w:p>
    <w:p w:rsidR="008B5BBB" w:rsidRPr="00E876D3" w:rsidRDefault="008B5BBB" w:rsidP="008B5BBB">
      <w:pPr>
        <w:spacing w:before="120" w:after="0" w:line="276" w:lineRule="auto"/>
        <w:ind w:firstLine="720"/>
        <w:contextualSpacing/>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Североисточен, Источен и Југоисточен регион (Република Северна Македонија)</w:t>
      </w:r>
    </w:p>
    <w:p w:rsidR="008B5BBB" w:rsidRPr="00E876D3" w:rsidRDefault="008B5BBB" w:rsidP="008B5BBB">
      <w:pPr>
        <w:spacing w:before="120" w:after="0" w:line="276" w:lineRule="auto"/>
        <w:ind w:firstLine="720"/>
        <w:contextualSpacing/>
        <w:jc w:val="both"/>
        <w:rPr>
          <w:rFonts w:ascii="Times New Roman" w:eastAsia="Calibri" w:hAnsi="Times New Roman" w:cs="Times New Roman"/>
          <w:b/>
          <w:bCs/>
          <w:i/>
          <w:iCs/>
          <w:sz w:val="24"/>
          <w:szCs w:val="24"/>
          <w:lang w:val="mk-MK"/>
        </w:rPr>
      </w:pPr>
    </w:p>
    <w:p w:rsidR="008B5BBB" w:rsidRPr="00E876D3" w:rsidRDefault="008B5BBB" w:rsidP="008B5BBB">
      <w:pPr>
        <w:spacing w:before="120" w:after="0" w:line="276" w:lineRule="auto"/>
        <w:ind w:firstLine="720"/>
        <w:contextualSpacing/>
        <w:jc w:val="both"/>
        <w:rPr>
          <w:rFonts w:ascii="Times New Roman" w:eastAsiaTheme="minorEastAsia" w:hAnsi="Times New Roman" w:cs="Times New Roman"/>
          <w:i/>
          <w:iCs/>
          <w:sz w:val="24"/>
          <w:szCs w:val="24"/>
          <w:u w:val="single"/>
          <w:lang w:val="mk-MK"/>
        </w:rPr>
      </w:pPr>
      <w:r w:rsidRPr="00E876D3">
        <w:rPr>
          <w:rFonts w:ascii="Times New Roman" w:eastAsiaTheme="minorEastAsia" w:hAnsi="Times New Roman" w:cs="Times New Roman"/>
          <w:i/>
          <w:iCs/>
          <w:sz w:val="24"/>
          <w:szCs w:val="24"/>
          <w:u w:val="single"/>
          <w:lang w:val="mk-MK"/>
        </w:rPr>
        <w:t>Источен регион</w:t>
      </w:r>
    </w:p>
    <w:p w:rsidR="008B5BBB" w:rsidRPr="00E876D3" w:rsidRDefault="008B5BBB" w:rsidP="008B5BBB">
      <w:pPr>
        <w:spacing w:before="120" w:after="0" w:line="276" w:lineRule="auto"/>
        <w:ind w:firstLine="720"/>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Идентификувани се пет значајни заштитени подрачја за заштита на птиците во Источниот регион: Осоговски планини, долината на Злетовска река, Овче Поле, Тополка - Бабуна - Брегалница и Мантово - Лукавица.</w:t>
      </w:r>
    </w:p>
    <w:p w:rsidR="008B5BBB" w:rsidRPr="00E876D3" w:rsidRDefault="008B5BBB" w:rsidP="008B5BBB">
      <w:pPr>
        <w:spacing w:before="120" w:after="0" w:line="276" w:lineRule="auto"/>
        <w:jc w:val="center"/>
        <w:rPr>
          <w:rFonts w:ascii="Times New Roman" w:eastAsiaTheme="minorEastAsia" w:hAnsi="Times New Roman" w:cs="Times New Roman"/>
          <w:i/>
          <w:iCs/>
          <w:sz w:val="24"/>
          <w:szCs w:val="24"/>
          <w:lang w:val="mk-MK"/>
        </w:rPr>
      </w:pPr>
      <w:r w:rsidRPr="00E876D3">
        <w:rPr>
          <w:rFonts w:ascii="Times New Roman" w:eastAsiaTheme="minorEastAsia" w:hAnsi="Times New Roman" w:cs="Times New Roman"/>
          <w:b/>
          <w:bCs/>
          <w:sz w:val="24"/>
          <w:szCs w:val="24"/>
          <w:lang w:val="mk-MK"/>
        </w:rPr>
        <w:t xml:space="preserve">Табела 2.1.3.Б-1 </w:t>
      </w:r>
      <w:r w:rsidRPr="00E876D3">
        <w:rPr>
          <w:rFonts w:ascii="Times New Roman" w:eastAsiaTheme="minorEastAsia" w:hAnsi="Times New Roman" w:cs="Times New Roman"/>
          <w:bCs/>
          <w:sz w:val="24"/>
          <w:szCs w:val="24"/>
          <w:lang w:val="mk-MK"/>
        </w:rPr>
        <w:t>Важни заштитени подрачја за заштита на птиците во Источниот регион - 201</w:t>
      </w:r>
      <w:r w:rsidRPr="00E876D3">
        <w:rPr>
          <w:rFonts w:ascii="Times New Roman" w:eastAsiaTheme="minorEastAsia" w:hAnsi="Times New Roman" w:cs="Times New Roman"/>
          <w:iCs/>
          <w:sz w:val="24"/>
          <w:szCs w:val="24"/>
          <w:lang w:val="mk-MK"/>
        </w:rPr>
        <w:t>0</w:t>
      </w:r>
      <w:r w:rsidRPr="00E876D3">
        <w:rPr>
          <w:rFonts w:ascii="Times New Roman" w:eastAsiaTheme="minorEastAsia" w:hAnsi="Times New Roman" w:cs="Times New Roman"/>
          <w:bCs/>
          <w:sz w:val="24"/>
          <w:szCs w:val="24"/>
          <w:lang w:val="mk-MK"/>
        </w:rPr>
        <w:t xml:space="preserve"> година</w:t>
      </w:r>
      <w:bookmarkStart w:id="64" w:name="_Hlk79402324"/>
    </w:p>
    <w:tbl>
      <w:tblPr>
        <w:tblStyle w:val="Style21"/>
        <w:tblW w:w="7944" w:type="dxa"/>
        <w:jc w:val="center"/>
        <w:tblLook w:val="04A0" w:firstRow="1" w:lastRow="0" w:firstColumn="1" w:lastColumn="0" w:noHBand="0" w:noVBand="1"/>
      </w:tblPr>
      <w:tblGrid>
        <w:gridCol w:w="1038"/>
        <w:gridCol w:w="4648"/>
        <w:gridCol w:w="2258"/>
      </w:tblGrid>
      <w:tr w:rsidR="008B5BBB" w:rsidRPr="00E876D3" w:rsidTr="008B5BBB">
        <w:trPr>
          <w:cnfStyle w:val="100000000000" w:firstRow="1" w:lastRow="0" w:firstColumn="0" w:lastColumn="0" w:oddVBand="0" w:evenVBand="0" w:oddHBand="0" w:evenHBand="0" w:firstRowFirstColumn="0" w:firstRowLastColumn="0" w:lastRowFirstColumn="0" w:lastRowLastColumn="0"/>
          <w:jc w:val="center"/>
        </w:trPr>
        <w:tc>
          <w:tcPr>
            <w:tcW w:w="993" w:type="dxa"/>
            <w:tcBorders>
              <w:top w:val="nil"/>
              <w:left w:val="nil"/>
              <w:bottom w:val="single" w:sz="18" w:space="0" w:color="FFFFFF"/>
              <w:right w:val="single" w:sz="18" w:space="0" w:color="FFFFFF"/>
            </w:tcBorders>
            <w:hideMark/>
          </w:tcPr>
          <w:p w:rsidR="008B5BBB" w:rsidRPr="00E876D3" w:rsidRDefault="008B5BBB">
            <w:pPr>
              <w:jc w:val="both"/>
              <w:rPr>
                <w:rFonts w:ascii="Times New Roman" w:eastAsiaTheme="minorEastAsia" w:hAnsi="Times New Roman" w:cs="Times New Roman"/>
                <w:lang w:val="mk-MK"/>
              </w:rPr>
            </w:pPr>
            <w:r w:rsidRPr="00E876D3">
              <w:rPr>
                <w:rFonts w:ascii="Times New Roman" w:eastAsiaTheme="minorEastAsia" w:hAnsi="Times New Roman" w:cs="Times New Roman"/>
                <w:lang w:val="mk-MK"/>
              </w:rPr>
              <w:t>Шифра</w:t>
            </w:r>
          </w:p>
        </w:tc>
        <w:tc>
          <w:tcPr>
            <w:tcW w:w="4683" w:type="dxa"/>
            <w:tcBorders>
              <w:top w:val="nil"/>
              <w:left w:val="single" w:sz="18" w:space="0" w:color="FFFFFF"/>
              <w:bottom w:val="single" w:sz="18" w:space="0" w:color="FFFFFF"/>
              <w:right w:val="single" w:sz="18" w:space="0" w:color="FFFFFF"/>
            </w:tcBorders>
            <w:hideMark/>
          </w:tcPr>
          <w:p w:rsidR="008B5BBB" w:rsidRPr="00E876D3" w:rsidRDefault="008B5BBB">
            <w:pPr>
              <w:jc w:val="both"/>
              <w:rPr>
                <w:rFonts w:ascii="Times New Roman" w:eastAsiaTheme="minorEastAsia" w:hAnsi="Times New Roman" w:cs="Times New Roman"/>
                <w:lang w:val="mk-MK"/>
              </w:rPr>
            </w:pPr>
            <w:r w:rsidRPr="00E876D3">
              <w:rPr>
                <w:rFonts w:ascii="Times New Roman" w:eastAsiaTheme="minorEastAsia" w:hAnsi="Times New Roman" w:cs="Times New Roman"/>
                <w:lang w:val="mk-MK"/>
              </w:rPr>
              <w:t>Име</w:t>
            </w:r>
          </w:p>
        </w:tc>
        <w:tc>
          <w:tcPr>
            <w:tcW w:w="2268" w:type="dxa"/>
            <w:tcBorders>
              <w:top w:val="nil"/>
              <w:left w:val="single" w:sz="18" w:space="0" w:color="FFFFFF"/>
              <w:bottom w:val="single" w:sz="18" w:space="0" w:color="FFFFFF"/>
              <w:right w:val="nil"/>
            </w:tcBorders>
            <w:hideMark/>
          </w:tcPr>
          <w:p w:rsidR="008B5BBB" w:rsidRPr="00E876D3" w:rsidRDefault="008B5BBB">
            <w:pPr>
              <w:jc w:val="both"/>
              <w:rPr>
                <w:rFonts w:ascii="Times New Roman" w:eastAsiaTheme="minorEastAsia" w:hAnsi="Times New Roman" w:cs="Times New Roman"/>
                <w:lang w:val="mk-MK"/>
              </w:rPr>
            </w:pPr>
            <w:r w:rsidRPr="00E876D3">
              <w:rPr>
                <w:rFonts w:ascii="Times New Roman" w:eastAsiaTheme="minorEastAsia" w:hAnsi="Times New Roman" w:cs="Times New Roman"/>
                <w:lang w:val="mk-MK"/>
              </w:rPr>
              <w:t xml:space="preserve">површина (ha) </w:t>
            </w:r>
          </w:p>
        </w:tc>
      </w:tr>
      <w:tr w:rsidR="008B5BBB" w:rsidRPr="00E876D3" w:rsidTr="008B5BBB">
        <w:trPr>
          <w:cnfStyle w:val="000000100000" w:firstRow="0" w:lastRow="0" w:firstColumn="0" w:lastColumn="0" w:oddVBand="0" w:evenVBand="0" w:oddHBand="1" w:evenHBand="0" w:firstRowFirstColumn="0" w:firstRowLastColumn="0" w:lastRowFirstColumn="0" w:lastRowLastColumn="0"/>
          <w:jc w:val="center"/>
        </w:trPr>
        <w:tc>
          <w:tcPr>
            <w:tcW w:w="993" w:type="dxa"/>
            <w:tcBorders>
              <w:top w:val="single" w:sz="18" w:space="0" w:color="FFFFFF"/>
              <w:left w:val="nil"/>
              <w:bottom w:val="single" w:sz="18" w:space="0" w:color="FFFFFF"/>
              <w:right w:val="single" w:sz="18" w:space="0" w:color="FFFFFF"/>
            </w:tcBorders>
            <w:hideMark/>
          </w:tcPr>
          <w:p w:rsidR="008B5BBB" w:rsidRPr="00E876D3" w:rsidRDefault="008B5BBB">
            <w:pPr>
              <w:jc w:val="both"/>
              <w:rPr>
                <w:rFonts w:ascii="Times New Roman" w:eastAsiaTheme="minorEastAsia" w:hAnsi="Times New Roman" w:cs="Times New Roman"/>
                <w:lang w:val="mk-MK"/>
              </w:rPr>
            </w:pPr>
            <w:r w:rsidRPr="00E876D3">
              <w:rPr>
                <w:rFonts w:ascii="Times New Roman" w:eastAsiaTheme="minorEastAsia" w:hAnsi="Times New Roman" w:cs="Times New Roman"/>
                <w:lang w:val="mk-MK"/>
              </w:rPr>
              <w:t>35</w:t>
            </w:r>
          </w:p>
        </w:tc>
        <w:tc>
          <w:tcPr>
            <w:tcW w:w="4683"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jc w:val="both"/>
              <w:rPr>
                <w:rFonts w:ascii="Times New Roman" w:eastAsiaTheme="minorEastAsia" w:hAnsi="Times New Roman" w:cs="Times New Roman"/>
                <w:lang w:val="mk-MK"/>
              </w:rPr>
            </w:pPr>
            <w:r w:rsidRPr="00E876D3">
              <w:rPr>
                <w:rFonts w:ascii="Times New Roman" w:eastAsiaTheme="minorEastAsia" w:hAnsi="Times New Roman" w:cs="Times New Roman"/>
                <w:lang w:val="mk-MK"/>
              </w:rPr>
              <w:t>Мантово и Лакавица</w:t>
            </w:r>
          </w:p>
        </w:tc>
        <w:tc>
          <w:tcPr>
            <w:tcW w:w="2268" w:type="dxa"/>
            <w:tcBorders>
              <w:top w:val="single" w:sz="18" w:space="0" w:color="FFFFFF"/>
              <w:left w:val="single" w:sz="18" w:space="0" w:color="FFFFFF"/>
              <w:bottom w:val="single" w:sz="18" w:space="0" w:color="FFFFFF"/>
              <w:right w:val="nil"/>
            </w:tcBorders>
            <w:hideMark/>
          </w:tcPr>
          <w:p w:rsidR="008B5BBB" w:rsidRPr="00E876D3" w:rsidRDefault="008B5BBB">
            <w:pPr>
              <w:jc w:val="both"/>
              <w:rPr>
                <w:rFonts w:ascii="Times New Roman" w:eastAsiaTheme="minorEastAsia" w:hAnsi="Times New Roman" w:cs="Times New Roman"/>
                <w:lang w:val="mk-MK"/>
              </w:rPr>
            </w:pPr>
            <w:r w:rsidRPr="00E876D3">
              <w:rPr>
                <w:rFonts w:ascii="Times New Roman" w:eastAsiaTheme="minorEastAsia" w:hAnsi="Times New Roman" w:cs="Times New Roman"/>
                <w:lang w:val="mk-MK"/>
              </w:rPr>
              <w:t>5729,81</w:t>
            </w:r>
          </w:p>
        </w:tc>
      </w:tr>
      <w:tr w:rsidR="008B5BBB" w:rsidRPr="00E876D3" w:rsidTr="008B5BBB">
        <w:trPr>
          <w:cnfStyle w:val="000000010000" w:firstRow="0" w:lastRow="0" w:firstColumn="0" w:lastColumn="0" w:oddVBand="0" w:evenVBand="0" w:oddHBand="0" w:evenHBand="1" w:firstRowFirstColumn="0" w:firstRowLastColumn="0" w:lastRowFirstColumn="0" w:lastRowLastColumn="0"/>
          <w:jc w:val="center"/>
        </w:trPr>
        <w:tc>
          <w:tcPr>
            <w:tcW w:w="993" w:type="dxa"/>
            <w:tcBorders>
              <w:top w:val="single" w:sz="18" w:space="0" w:color="FFFFFF"/>
              <w:left w:val="nil"/>
              <w:bottom w:val="single" w:sz="18" w:space="0" w:color="FFFFFF"/>
              <w:right w:val="single" w:sz="18" w:space="0" w:color="FFFFFF"/>
            </w:tcBorders>
            <w:hideMark/>
          </w:tcPr>
          <w:p w:rsidR="008B5BBB" w:rsidRPr="00E876D3" w:rsidRDefault="008B5BBB">
            <w:pPr>
              <w:jc w:val="both"/>
              <w:rPr>
                <w:rFonts w:ascii="Times New Roman" w:eastAsiaTheme="minorEastAsia" w:hAnsi="Times New Roman" w:cs="Times New Roman"/>
                <w:lang w:val="mk-MK"/>
              </w:rPr>
            </w:pPr>
            <w:r w:rsidRPr="00E876D3">
              <w:rPr>
                <w:rFonts w:ascii="Times New Roman" w:eastAsiaTheme="minorEastAsia" w:hAnsi="Times New Roman" w:cs="Times New Roman"/>
                <w:lang w:val="mk-MK"/>
              </w:rPr>
              <w:t>34</w:t>
            </w:r>
          </w:p>
        </w:tc>
        <w:tc>
          <w:tcPr>
            <w:tcW w:w="4683"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jc w:val="both"/>
              <w:rPr>
                <w:rFonts w:ascii="Times New Roman" w:eastAsiaTheme="minorEastAsia" w:hAnsi="Times New Roman" w:cs="Times New Roman"/>
                <w:lang w:val="mk-MK"/>
              </w:rPr>
            </w:pPr>
            <w:r w:rsidRPr="00E876D3">
              <w:rPr>
                <w:rFonts w:ascii="Times New Roman" w:eastAsiaTheme="minorEastAsia" w:hAnsi="Times New Roman" w:cs="Times New Roman"/>
                <w:lang w:val="mk-MK"/>
              </w:rPr>
              <w:t>Осоговски Планини</w:t>
            </w:r>
          </w:p>
        </w:tc>
        <w:tc>
          <w:tcPr>
            <w:tcW w:w="2268" w:type="dxa"/>
            <w:tcBorders>
              <w:top w:val="single" w:sz="18" w:space="0" w:color="FFFFFF"/>
              <w:left w:val="single" w:sz="18" w:space="0" w:color="FFFFFF"/>
              <w:bottom w:val="single" w:sz="18" w:space="0" w:color="FFFFFF"/>
              <w:right w:val="nil"/>
            </w:tcBorders>
            <w:hideMark/>
          </w:tcPr>
          <w:p w:rsidR="008B5BBB" w:rsidRPr="00E876D3" w:rsidRDefault="008B5BBB">
            <w:pPr>
              <w:jc w:val="both"/>
              <w:rPr>
                <w:rFonts w:ascii="Times New Roman" w:eastAsiaTheme="minorEastAsia" w:hAnsi="Times New Roman" w:cs="Times New Roman"/>
                <w:lang w:val="mk-MK"/>
              </w:rPr>
            </w:pPr>
            <w:r w:rsidRPr="00E876D3">
              <w:rPr>
                <w:rFonts w:ascii="Times New Roman" w:eastAsiaTheme="minorEastAsia" w:hAnsi="Times New Roman" w:cs="Times New Roman"/>
                <w:lang w:val="mk-MK"/>
              </w:rPr>
              <w:t>7048,58</w:t>
            </w:r>
          </w:p>
        </w:tc>
      </w:tr>
      <w:tr w:rsidR="008B5BBB" w:rsidRPr="00E876D3" w:rsidTr="008B5BBB">
        <w:trPr>
          <w:cnfStyle w:val="000000100000" w:firstRow="0" w:lastRow="0" w:firstColumn="0" w:lastColumn="0" w:oddVBand="0" w:evenVBand="0" w:oddHBand="1" w:evenHBand="0" w:firstRowFirstColumn="0" w:firstRowLastColumn="0" w:lastRowFirstColumn="0" w:lastRowLastColumn="0"/>
          <w:jc w:val="center"/>
        </w:trPr>
        <w:tc>
          <w:tcPr>
            <w:tcW w:w="993" w:type="dxa"/>
            <w:tcBorders>
              <w:top w:val="single" w:sz="18" w:space="0" w:color="FFFFFF"/>
              <w:left w:val="nil"/>
              <w:bottom w:val="single" w:sz="18" w:space="0" w:color="FFFFFF"/>
              <w:right w:val="single" w:sz="18" w:space="0" w:color="FFFFFF"/>
            </w:tcBorders>
            <w:hideMark/>
          </w:tcPr>
          <w:p w:rsidR="008B5BBB" w:rsidRPr="00E876D3" w:rsidRDefault="008B5BBB">
            <w:pPr>
              <w:jc w:val="both"/>
              <w:rPr>
                <w:rFonts w:ascii="Times New Roman" w:eastAsiaTheme="minorEastAsia" w:hAnsi="Times New Roman" w:cs="Times New Roman"/>
                <w:lang w:val="mk-MK"/>
              </w:rPr>
            </w:pPr>
            <w:r w:rsidRPr="00E876D3">
              <w:rPr>
                <w:rFonts w:ascii="Times New Roman" w:eastAsiaTheme="minorEastAsia" w:hAnsi="Times New Roman" w:cs="Times New Roman"/>
                <w:lang w:val="mk-MK"/>
              </w:rPr>
              <w:t>32</w:t>
            </w:r>
          </w:p>
        </w:tc>
        <w:tc>
          <w:tcPr>
            <w:tcW w:w="4683"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jc w:val="both"/>
              <w:rPr>
                <w:rFonts w:ascii="Times New Roman" w:eastAsiaTheme="minorEastAsia" w:hAnsi="Times New Roman" w:cs="Times New Roman"/>
                <w:lang w:val="mk-MK"/>
              </w:rPr>
            </w:pPr>
            <w:r w:rsidRPr="00E876D3">
              <w:rPr>
                <w:rFonts w:ascii="Times New Roman" w:eastAsiaTheme="minorEastAsia" w:hAnsi="Times New Roman" w:cs="Times New Roman"/>
                <w:lang w:val="mk-MK"/>
              </w:rPr>
              <w:t>Овче Поле</w:t>
            </w:r>
          </w:p>
        </w:tc>
        <w:tc>
          <w:tcPr>
            <w:tcW w:w="2268" w:type="dxa"/>
            <w:tcBorders>
              <w:top w:val="single" w:sz="18" w:space="0" w:color="FFFFFF"/>
              <w:left w:val="single" w:sz="18" w:space="0" w:color="FFFFFF"/>
              <w:bottom w:val="single" w:sz="18" w:space="0" w:color="FFFFFF"/>
              <w:right w:val="nil"/>
            </w:tcBorders>
            <w:hideMark/>
          </w:tcPr>
          <w:p w:rsidR="008B5BBB" w:rsidRPr="00E876D3" w:rsidRDefault="008B5BBB">
            <w:pPr>
              <w:jc w:val="both"/>
              <w:rPr>
                <w:rFonts w:ascii="Times New Roman" w:eastAsiaTheme="minorEastAsia" w:hAnsi="Times New Roman" w:cs="Times New Roman"/>
                <w:lang w:val="mk-MK"/>
              </w:rPr>
            </w:pPr>
            <w:r w:rsidRPr="00E876D3">
              <w:rPr>
                <w:rFonts w:ascii="Times New Roman" w:eastAsiaTheme="minorEastAsia" w:hAnsi="Times New Roman" w:cs="Times New Roman"/>
                <w:lang w:val="mk-MK"/>
              </w:rPr>
              <w:t>41365,91</w:t>
            </w:r>
          </w:p>
        </w:tc>
      </w:tr>
      <w:tr w:rsidR="008B5BBB" w:rsidRPr="00E876D3" w:rsidTr="008B5BBB">
        <w:trPr>
          <w:cnfStyle w:val="000000010000" w:firstRow="0" w:lastRow="0" w:firstColumn="0" w:lastColumn="0" w:oddVBand="0" w:evenVBand="0" w:oddHBand="0" w:evenHBand="1" w:firstRowFirstColumn="0" w:firstRowLastColumn="0" w:lastRowFirstColumn="0" w:lastRowLastColumn="0"/>
          <w:jc w:val="center"/>
        </w:trPr>
        <w:tc>
          <w:tcPr>
            <w:tcW w:w="993" w:type="dxa"/>
            <w:tcBorders>
              <w:top w:val="single" w:sz="18" w:space="0" w:color="FFFFFF"/>
              <w:left w:val="nil"/>
              <w:bottom w:val="single" w:sz="18" w:space="0" w:color="FFFFFF"/>
              <w:right w:val="single" w:sz="18" w:space="0" w:color="FFFFFF"/>
            </w:tcBorders>
            <w:hideMark/>
          </w:tcPr>
          <w:p w:rsidR="008B5BBB" w:rsidRPr="00E876D3" w:rsidRDefault="008B5BBB">
            <w:pPr>
              <w:jc w:val="both"/>
              <w:rPr>
                <w:rFonts w:ascii="Times New Roman" w:eastAsiaTheme="minorEastAsia" w:hAnsi="Times New Roman" w:cs="Times New Roman"/>
                <w:lang w:val="mk-MK"/>
              </w:rPr>
            </w:pPr>
            <w:r w:rsidRPr="00E876D3">
              <w:rPr>
                <w:rFonts w:ascii="Times New Roman" w:eastAsiaTheme="minorEastAsia" w:hAnsi="Times New Roman" w:cs="Times New Roman"/>
                <w:lang w:val="mk-MK"/>
              </w:rPr>
              <w:t>19</w:t>
            </w:r>
          </w:p>
        </w:tc>
        <w:tc>
          <w:tcPr>
            <w:tcW w:w="4683"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jc w:val="both"/>
              <w:rPr>
                <w:rFonts w:ascii="Times New Roman" w:eastAsiaTheme="minorEastAsia" w:hAnsi="Times New Roman" w:cs="Times New Roman"/>
                <w:lang w:val="mk-MK"/>
              </w:rPr>
            </w:pPr>
            <w:r w:rsidRPr="00E876D3">
              <w:rPr>
                <w:rFonts w:ascii="Times New Roman" w:eastAsiaTheme="minorEastAsia" w:hAnsi="Times New Roman" w:cs="Times New Roman"/>
                <w:lang w:val="mk-MK"/>
              </w:rPr>
              <w:t>Котлината на реката Злетовица</w:t>
            </w:r>
          </w:p>
        </w:tc>
        <w:tc>
          <w:tcPr>
            <w:tcW w:w="2268" w:type="dxa"/>
            <w:tcBorders>
              <w:top w:val="single" w:sz="18" w:space="0" w:color="FFFFFF"/>
              <w:left w:val="single" w:sz="18" w:space="0" w:color="FFFFFF"/>
              <w:bottom w:val="single" w:sz="18" w:space="0" w:color="FFFFFF"/>
              <w:right w:val="nil"/>
            </w:tcBorders>
            <w:hideMark/>
          </w:tcPr>
          <w:p w:rsidR="008B5BBB" w:rsidRPr="00E876D3" w:rsidRDefault="008B5BBB">
            <w:pPr>
              <w:jc w:val="both"/>
              <w:rPr>
                <w:rFonts w:ascii="Times New Roman" w:eastAsiaTheme="minorEastAsia" w:hAnsi="Times New Roman" w:cs="Times New Roman"/>
                <w:lang w:val="mk-MK"/>
              </w:rPr>
            </w:pPr>
            <w:r w:rsidRPr="00E876D3">
              <w:rPr>
                <w:rFonts w:ascii="Times New Roman" w:eastAsiaTheme="minorEastAsia" w:hAnsi="Times New Roman" w:cs="Times New Roman"/>
                <w:lang w:val="mk-MK"/>
              </w:rPr>
              <w:t>12480,68</w:t>
            </w:r>
          </w:p>
        </w:tc>
      </w:tr>
      <w:tr w:rsidR="008B5BBB" w:rsidRPr="00E876D3" w:rsidTr="008B5BBB">
        <w:trPr>
          <w:cnfStyle w:val="000000100000" w:firstRow="0" w:lastRow="0" w:firstColumn="0" w:lastColumn="0" w:oddVBand="0" w:evenVBand="0" w:oddHBand="1" w:evenHBand="0" w:firstRowFirstColumn="0" w:firstRowLastColumn="0" w:lastRowFirstColumn="0" w:lastRowLastColumn="0"/>
          <w:jc w:val="center"/>
        </w:trPr>
        <w:tc>
          <w:tcPr>
            <w:tcW w:w="993" w:type="dxa"/>
            <w:tcBorders>
              <w:top w:val="single" w:sz="18" w:space="0" w:color="FFFFFF"/>
              <w:left w:val="nil"/>
              <w:bottom w:val="nil"/>
              <w:right w:val="single" w:sz="18" w:space="0" w:color="FFFFFF"/>
            </w:tcBorders>
            <w:hideMark/>
          </w:tcPr>
          <w:p w:rsidR="008B5BBB" w:rsidRPr="00E876D3" w:rsidRDefault="008B5BBB">
            <w:pPr>
              <w:jc w:val="both"/>
              <w:rPr>
                <w:rFonts w:ascii="Times New Roman" w:eastAsiaTheme="minorEastAsia" w:hAnsi="Times New Roman" w:cs="Times New Roman"/>
                <w:lang w:val="mk-MK"/>
              </w:rPr>
            </w:pPr>
            <w:r w:rsidRPr="00E876D3">
              <w:rPr>
                <w:rFonts w:ascii="Times New Roman" w:eastAsiaTheme="minorEastAsia" w:hAnsi="Times New Roman" w:cs="Times New Roman"/>
                <w:lang w:val="mk-MK"/>
              </w:rPr>
              <w:t>24</w:t>
            </w:r>
          </w:p>
        </w:tc>
        <w:tc>
          <w:tcPr>
            <w:tcW w:w="4683" w:type="dxa"/>
            <w:tcBorders>
              <w:top w:val="single" w:sz="18" w:space="0" w:color="FFFFFF"/>
              <w:left w:val="single" w:sz="18" w:space="0" w:color="FFFFFF"/>
              <w:bottom w:val="nil"/>
              <w:right w:val="single" w:sz="18" w:space="0" w:color="FFFFFF"/>
            </w:tcBorders>
            <w:hideMark/>
          </w:tcPr>
          <w:p w:rsidR="008B5BBB" w:rsidRPr="00E876D3" w:rsidRDefault="008B5BBB">
            <w:pPr>
              <w:jc w:val="both"/>
              <w:rPr>
                <w:rFonts w:ascii="Times New Roman" w:eastAsiaTheme="minorEastAsia" w:hAnsi="Times New Roman" w:cs="Times New Roman"/>
                <w:lang w:val="mk-MK"/>
              </w:rPr>
            </w:pPr>
            <w:r w:rsidRPr="00E876D3">
              <w:rPr>
                <w:rFonts w:ascii="Times New Roman" w:eastAsiaTheme="minorEastAsia" w:hAnsi="Times New Roman" w:cs="Times New Roman"/>
                <w:lang w:val="mk-MK"/>
              </w:rPr>
              <w:t>Тополка-Бабуна-Брегалница</w:t>
            </w:r>
          </w:p>
        </w:tc>
        <w:tc>
          <w:tcPr>
            <w:tcW w:w="2268" w:type="dxa"/>
            <w:tcBorders>
              <w:top w:val="single" w:sz="18" w:space="0" w:color="FFFFFF"/>
              <w:left w:val="single" w:sz="18" w:space="0" w:color="FFFFFF"/>
              <w:bottom w:val="nil"/>
              <w:right w:val="nil"/>
            </w:tcBorders>
            <w:hideMark/>
          </w:tcPr>
          <w:p w:rsidR="008B5BBB" w:rsidRPr="00E876D3" w:rsidRDefault="008B5BBB">
            <w:pPr>
              <w:jc w:val="both"/>
              <w:rPr>
                <w:rFonts w:ascii="Times New Roman" w:eastAsiaTheme="minorEastAsia" w:hAnsi="Times New Roman" w:cs="Times New Roman"/>
                <w:lang w:val="mk-MK"/>
              </w:rPr>
            </w:pPr>
            <w:r w:rsidRPr="00E876D3">
              <w:rPr>
                <w:rFonts w:ascii="Times New Roman" w:eastAsiaTheme="minorEastAsia" w:hAnsi="Times New Roman" w:cs="Times New Roman"/>
                <w:lang w:val="mk-MK"/>
              </w:rPr>
              <w:t>27962,41</w:t>
            </w:r>
          </w:p>
        </w:tc>
      </w:tr>
      <w:bookmarkEnd w:id="64"/>
    </w:tbl>
    <w:p w:rsidR="008B5BBB" w:rsidRPr="00E876D3" w:rsidRDefault="008B5BBB" w:rsidP="008B5BBB">
      <w:pPr>
        <w:spacing w:before="240" w:after="0" w:line="276" w:lineRule="auto"/>
        <w:ind w:firstLine="720"/>
        <w:contextualSpacing/>
        <w:jc w:val="both"/>
        <w:rPr>
          <w:rFonts w:ascii="Times New Roman" w:eastAsiaTheme="minorEastAsia" w:hAnsi="Times New Roman" w:cs="Times New Roman"/>
          <w:sz w:val="24"/>
          <w:szCs w:val="24"/>
          <w:lang w:val="mk-MK"/>
        </w:rPr>
      </w:pPr>
    </w:p>
    <w:p w:rsidR="008B5BBB" w:rsidRPr="00E876D3" w:rsidRDefault="008B5BBB" w:rsidP="008B5BBB">
      <w:pPr>
        <w:spacing w:before="240" w:after="0" w:line="276" w:lineRule="auto"/>
        <w:ind w:firstLine="720"/>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Покрај тоа, во Источниот регион има пет значајни заштитни зони: Осогово, Овче Поле, Богословец, Људови Ливади, Криволак - Серта и Плачковица.</w:t>
      </w:r>
    </w:p>
    <w:p w:rsidR="008B5BBB" w:rsidRPr="00E876D3" w:rsidRDefault="008B5BBB" w:rsidP="008B5BBB">
      <w:pPr>
        <w:widowControl w:val="0"/>
        <w:shd w:val="clear" w:color="auto" w:fill="FFFFFF"/>
        <w:kinsoku w:val="0"/>
        <w:overflowPunct w:val="0"/>
        <w:spacing w:before="120" w:after="0" w:line="360" w:lineRule="auto"/>
        <w:ind w:firstLine="403"/>
        <w:jc w:val="both"/>
        <w:rPr>
          <w:rFonts w:ascii="Times New Roman" w:eastAsia="Times New Roman" w:hAnsi="Times New Roman" w:cs="Times New Roman"/>
          <w:i/>
          <w:iCs/>
          <w:spacing w:val="-1"/>
          <w:sz w:val="24"/>
          <w:szCs w:val="24"/>
          <w:lang w:val="mk-MK"/>
        </w:rPr>
      </w:pPr>
      <w:r w:rsidRPr="00E876D3">
        <w:rPr>
          <w:rFonts w:ascii="Times New Roman" w:eastAsia="Times New Roman" w:hAnsi="Times New Roman" w:cs="Times New Roman"/>
          <w:b/>
          <w:bCs/>
          <w:sz w:val="24"/>
          <w:szCs w:val="24"/>
          <w:lang w:val="mk-MK"/>
        </w:rPr>
        <w:t xml:space="preserve">Табела 2.1.3.Б-2 </w:t>
      </w:r>
      <w:r w:rsidRPr="00E876D3">
        <w:rPr>
          <w:rFonts w:ascii="Times New Roman" w:eastAsia="Times New Roman" w:hAnsi="Times New Roman" w:cs="Times New Roman"/>
          <w:bCs/>
          <w:i/>
          <w:sz w:val="24"/>
          <w:szCs w:val="24"/>
          <w:lang w:val="mk-MK"/>
        </w:rPr>
        <w:t>Важни подрачја за заштита на растенијата во Источниот регион - 2004 г</w:t>
      </w:r>
    </w:p>
    <w:tbl>
      <w:tblPr>
        <w:tblStyle w:val="Style21"/>
        <w:tblW w:w="8643" w:type="dxa"/>
        <w:jc w:val="center"/>
        <w:tblLook w:val="04A0" w:firstRow="1" w:lastRow="0" w:firstColumn="1" w:lastColumn="0" w:noHBand="0" w:noVBand="1"/>
      </w:tblPr>
      <w:tblGrid>
        <w:gridCol w:w="1271"/>
        <w:gridCol w:w="3686"/>
        <w:gridCol w:w="3686"/>
      </w:tblGrid>
      <w:tr w:rsidR="008B5BBB" w:rsidRPr="00E876D3" w:rsidTr="008B5BBB">
        <w:trPr>
          <w:cnfStyle w:val="100000000000" w:firstRow="1" w:lastRow="0" w:firstColumn="0" w:lastColumn="0" w:oddVBand="0" w:evenVBand="0" w:oddHBand="0" w:evenHBand="0" w:firstRowFirstColumn="0" w:firstRowLastColumn="0" w:lastRowFirstColumn="0" w:lastRowLastColumn="0"/>
          <w:jc w:val="center"/>
        </w:trPr>
        <w:tc>
          <w:tcPr>
            <w:tcW w:w="1271" w:type="dxa"/>
            <w:tcBorders>
              <w:top w:val="nil"/>
              <w:left w:val="nil"/>
              <w:bottom w:val="single" w:sz="18" w:space="0" w:color="FFFFFF"/>
              <w:right w:val="single" w:sz="18" w:space="0" w:color="FFFFFF"/>
            </w:tcBorders>
            <w:hideMark/>
          </w:tcPr>
          <w:p w:rsidR="008B5BBB" w:rsidRPr="00E876D3" w:rsidRDefault="008B5BBB">
            <w:pPr>
              <w:jc w:val="both"/>
              <w:rPr>
                <w:rFonts w:ascii="Times New Roman" w:eastAsiaTheme="minorEastAsia" w:hAnsi="Times New Roman" w:cs="Times New Roman"/>
                <w:lang w:val="mk-MK"/>
              </w:rPr>
            </w:pPr>
            <w:r w:rsidRPr="00E876D3">
              <w:rPr>
                <w:rFonts w:ascii="Times New Roman" w:eastAsiaTheme="minorEastAsia" w:hAnsi="Times New Roman" w:cs="Times New Roman"/>
                <w:lang w:val="mk-MK"/>
              </w:rPr>
              <w:t>Шифра</w:t>
            </w:r>
          </w:p>
        </w:tc>
        <w:tc>
          <w:tcPr>
            <w:tcW w:w="3686" w:type="dxa"/>
            <w:tcBorders>
              <w:top w:val="nil"/>
              <w:left w:val="single" w:sz="18" w:space="0" w:color="FFFFFF"/>
              <w:bottom w:val="single" w:sz="18" w:space="0" w:color="FFFFFF"/>
              <w:right w:val="single" w:sz="18" w:space="0" w:color="FFFFFF"/>
            </w:tcBorders>
            <w:hideMark/>
          </w:tcPr>
          <w:p w:rsidR="008B5BBB" w:rsidRPr="00E876D3" w:rsidRDefault="008B5BBB">
            <w:pPr>
              <w:jc w:val="both"/>
              <w:rPr>
                <w:rFonts w:ascii="Times New Roman" w:eastAsiaTheme="minorEastAsia" w:hAnsi="Times New Roman" w:cs="Times New Roman"/>
                <w:lang w:val="mk-MK"/>
              </w:rPr>
            </w:pPr>
            <w:r w:rsidRPr="00E876D3">
              <w:rPr>
                <w:rFonts w:ascii="Times New Roman" w:eastAsiaTheme="minorEastAsia" w:hAnsi="Times New Roman" w:cs="Times New Roman"/>
                <w:lang w:val="mk-MK"/>
              </w:rPr>
              <w:t>Име</w:t>
            </w:r>
          </w:p>
        </w:tc>
        <w:tc>
          <w:tcPr>
            <w:tcW w:w="3686" w:type="dxa"/>
            <w:tcBorders>
              <w:top w:val="nil"/>
              <w:left w:val="single" w:sz="18" w:space="0" w:color="FFFFFF"/>
              <w:bottom w:val="single" w:sz="18" w:space="0" w:color="FFFFFF"/>
              <w:right w:val="nil"/>
            </w:tcBorders>
            <w:hideMark/>
          </w:tcPr>
          <w:p w:rsidR="008B5BBB" w:rsidRPr="00E876D3" w:rsidRDefault="008B5BBB">
            <w:pPr>
              <w:jc w:val="both"/>
              <w:rPr>
                <w:rFonts w:ascii="Times New Roman" w:eastAsiaTheme="minorEastAsia" w:hAnsi="Times New Roman" w:cs="Times New Roman"/>
                <w:lang w:val="mk-MK"/>
              </w:rPr>
            </w:pPr>
            <w:r w:rsidRPr="00E876D3">
              <w:rPr>
                <w:rFonts w:ascii="Times New Roman" w:eastAsiaTheme="minorEastAsia" w:hAnsi="Times New Roman" w:cs="Times New Roman"/>
                <w:lang w:val="mk-MK"/>
              </w:rPr>
              <w:t>површина (ha)</w:t>
            </w:r>
          </w:p>
        </w:tc>
      </w:tr>
      <w:tr w:rsidR="008B5BBB" w:rsidRPr="00E876D3" w:rsidTr="008B5BBB">
        <w:trPr>
          <w:cnfStyle w:val="000000100000" w:firstRow="0" w:lastRow="0" w:firstColumn="0" w:lastColumn="0" w:oddVBand="0" w:evenVBand="0" w:oddHBand="1" w:evenHBand="0" w:firstRowFirstColumn="0" w:firstRowLastColumn="0" w:lastRowFirstColumn="0" w:lastRowLastColumn="0"/>
          <w:jc w:val="center"/>
        </w:trPr>
        <w:tc>
          <w:tcPr>
            <w:tcW w:w="1271" w:type="dxa"/>
            <w:tcBorders>
              <w:top w:val="single" w:sz="18" w:space="0" w:color="FFFFFF"/>
              <w:left w:val="nil"/>
              <w:bottom w:val="single" w:sz="18" w:space="0" w:color="FFFFFF"/>
              <w:right w:val="single" w:sz="18" w:space="0" w:color="FFFFFF"/>
            </w:tcBorders>
            <w:hideMark/>
          </w:tcPr>
          <w:p w:rsidR="008B5BBB" w:rsidRPr="00E876D3" w:rsidRDefault="008B5BBB">
            <w:pPr>
              <w:jc w:val="both"/>
              <w:rPr>
                <w:rFonts w:ascii="Times New Roman" w:eastAsiaTheme="minorEastAsia" w:hAnsi="Times New Roman" w:cs="Times New Roman"/>
                <w:lang w:val="mk-MK"/>
              </w:rPr>
            </w:pPr>
            <w:r w:rsidRPr="00E876D3">
              <w:rPr>
                <w:rFonts w:ascii="Times New Roman" w:eastAsiaTheme="minorEastAsia" w:hAnsi="Times New Roman" w:cs="Times New Roman"/>
                <w:spacing w:val="-1"/>
                <w:lang w:val="mk-MK"/>
              </w:rPr>
              <w:lastRenderedPageBreak/>
              <w:t>50</w:t>
            </w:r>
          </w:p>
        </w:tc>
        <w:tc>
          <w:tcPr>
            <w:tcW w:w="3686"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jc w:val="both"/>
              <w:rPr>
                <w:rFonts w:ascii="Times New Roman" w:eastAsiaTheme="minorEastAsia" w:hAnsi="Times New Roman" w:cs="Times New Roman"/>
                <w:sz w:val="22"/>
                <w:szCs w:val="22"/>
                <w:lang w:val="mk-MK"/>
              </w:rPr>
            </w:pPr>
            <w:r w:rsidRPr="00E876D3">
              <w:rPr>
                <w:rFonts w:ascii="Times New Roman" w:eastAsiaTheme="minorEastAsia" w:hAnsi="Times New Roman" w:cs="Times New Roman"/>
                <w:lang w:val="mk-MK"/>
              </w:rPr>
              <w:t>Криволак (Орлово Брдо-Солен</w:t>
            </w:r>
          </w:p>
          <w:p w:rsidR="008B5BBB" w:rsidRPr="00E876D3" w:rsidRDefault="008B5BBB">
            <w:pPr>
              <w:jc w:val="both"/>
              <w:rPr>
                <w:rFonts w:ascii="Times New Roman" w:eastAsiaTheme="minorEastAsia" w:hAnsi="Times New Roman" w:cs="Times New Roman"/>
                <w:lang w:val="mk-MK"/>
              </w:rPr>
            </w:pPr>
            <w:r w:rsidRPr="00E876D3">
              <w:rPr>
                <w:rFonts w:ascii="Times New Roman" w:eastAsiaTheme="minorEastAsia" w:hAnsi="Times New Roman" w:cs="Times New Roman"/>
                <w:lang w:val="mk-MK"/>
              </w:rPr>
              <w:t>Дол-Серта)</w:t>
            </w:r>
          </w:p>
        </w:tc>
        <w:tc>
          <w:tcPr>
            <w:tcW w:w="3686" w:type="dxa"/>
            <w:tcBorders>
              <w:top w:val="single" w:sz="18" w:space="0" w:color="FFFFFF"/>
              <w:left w:val="single" w:sz="18" w:space="0" w:color="FFFFFF"/>
              <w:bottom w:val="single" w:sz="18" w:space="0" w:color="FFFFFF"/>
              <w:right w:val="nil"/>
            </w:tcBorders>
            <w:hideMark/>
          </w:tcPr>
          <w:p w:rsidR="008B5BBB" w:rsidRPr="00E876D3" w:rsidRDefault="008B5BBB">
            <w:pPr>
              <w:jc w:val="both"/>
              <w:rPr>
                <w:rFonts w:ascii="Times New Roman" w:eastAsiaTheme="minorEastAsia" w:hAnsi="Times New Roman" w:cs="Times New Roman"/>
                <w:spacing w:val="-1"/>
                <w:lang w:val="mk-MK"/>
              </w:rPr>
            </w:pPr>
            <w:r w:rsidRPr="00E876D3">
              <w:rPr>
                <w:rFonts w:ascii="Times New Roman" w:eastAsiaTheme="minorEastAsia" w:hAnsi="Times New Roman" w:cs="Times New Roman"/>
                <w:spacing w:val="-1"/>
                <w:lang w:val="mk-MK"/>
              </w:rPr>
              <w:t>39366,96</w:t>
            </w:r>
          </w:p>
        </w:tc>
      </w:tr>
      <w:tr w:rsidR="008B5BBB" w:rsidRPr="00E876D3" w:rsidTr="008B5BBB">
        <w:trPr>
          <w:cnfStyle w:val="000000010000" w:firstRow="0" w:lastRow="0" w:firstColumn="0" w:lastColumn="0" w:oddVBand="0" w:evenVBand="0" w:oddHBand="0" w:evenHBand="1" w:firstRowFirstColumn="0" w:firstRowLastColumn="0" w:lastRowFirstColumn="0" w:lastRowLastColumn="0"/>
          <w:trHeight w:val="261"/>
          <w:jc w:val="center"/>
        </w:trPr>
        <w:tc>
          <w:tcPr>
            <w:tcW w:w="1271" w:type="dxa"/>
            <w:tcBorders>
              <w:top w:val="single" w:sz="18" w:space="0" w:color="FFFFFF"/>
              <w:left w:val="nil"/>
              <w:bottom w:val="single" w:sz="18" w:space="0" w:color="FFFFFF"/>
              <w:right w:val="single" w:sz="18" w:space="0" w:color="FFFFFF"/>
            </w:tcBorders>
            <w:hideMark/>
          </w:tcPr>
          <w:p w:rsidR="008B5BBB" w:rsidRPr="00E876D3" w:rsidRDefault="008B5BBB">
            <w:pPr>
              <w:jc w:val="both"/>
              <w:rPr>
                <w:rFonts w:ascii="Times New Roman" w:eastAsiaTheme="minorEastAsia" w:hAnsi="Times New Roman" w:cs="Times New Roman"/>
                <w:lang w:val="mk-MK"/>
              </w:rPr>
            </w:pPr>
            <w:r w:rsidRPr="00E876D3">
              <w:rPr>
                <w:rFonts w:ascii="Times New Roman" w:eastAsiaTheme="minorEastAsia" w:hAnsi="Times New Roman" w:cs="Times New Roman"/>
                <w:spacing w:val="-1"/>
                <w:lang w:val="mk-MK"/>
              </w:rPr>
              <w:t>51</w:t>
            </w:r>
          </w:p>
        </w:tc>
        <w:tc>
          <w:tcPr>
            <w:tcW w:w="3686"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jc w:val="both"/>
              <w:rPr>
                <w:rFonts w:ascii="Times New Roman" w:eastAsiaTheme="minorEastAsia" w:hAnsi="Times New Roman" w:cs="Times New Roman"/>
                <w:sz w:val="22"/>
                <w:szCs w:val="22"/>
                <w:lang w:val="mk-MK"/>
              </w:rPr>
            </w:pPr>
            <w:r w:rsidRPr="00E876D3">
              <w:rPr>
                <w:rFonts w:ascii="Times New Roman" w:eastAsiaTheme="minorEastAsia" w:hAnsi="Times New Roman" w:cs="Times New Roman"/>
                <w:lang w:val="mk-MK"/>
              </w:rPr>
              <w:t>Осоговски Планини</w:t>
            </w:r>
          </w:p>
        </w:tc>
        <w:tc>
          <w:tcPr>
            <w:tcW w:w="3686" w:type="dxa"/>
            <w:tcBorders>
              <w:top w:val="single" w:sz="18" w:space="0" w:color="FFFFFF"/>
              <w:left w:val="single" w:sz="18" w:space="0" w:color="FFFFFF"/>
              <w:bottom w:val="single" w:sz="18" w:space="0" w:color="FFFFFF"/>
              <w:right w:val="nil"/>
            </w:tcBorders>
            <w:hideMark/>
          </w:tcPr>
          <w:p w:rsidR="008B5BBB" w:rsidRPr="00E876D3" w:rsidRDefault="008B5BBB">
            <w:pPr>
              <w:jc w:val="both"/>
              <w:rPr>
                <w:rFonts w:ascii="Times New Roman" w:eastAsiaTheme="minorEastAsia" w:hAnsi="Times New Roman" w:cs="Times New Roman"/>
                <w:spacing w:val="-1"/>
                <w:lang w:val="mk-MK"/>
              </w:rPr>
            </w:pPr>
            <w:r w:rsidRPr="00E876D3">
              <w:rPr>
                <w:rFonts w:ascii="Times New Roman" w:eastAsiaTheme="minorEastAsia" w:hAnsi="Times New Roman" w:cs="Times New Roman"/>
                <w:spacing w:val="-1"/>
                <w:lang w:val="mk-MK"/>
              </w:rPr>
              <w:t>50542,86</w:t>
            </w:r>
          </w:p>
        </w:tc>
      </w:tr>
      <w:tr w:rsidR="008B5BBB" w:rsidRPr="00E876D3" w:rsidTr="008B5BBB">
        <w:trPr>
          <w:cnfStyle w:val="000000100000" w:firstRow="0" w:lastRow="0" w:firstColumn="0" w:lastColumn="0" w:oddVBand="0" w:evenVBand="0" w:oddHBand="1" w:evenHBand="0" w:firstRowFirstColumn="0" w:firstRowLastColumn="0" w:lastRowFirstColumn="0" w:lastRowLastColumn="0"/>
          <w:jc w:val="center"/>
        </w:trPr>
        <w:tc>
          <w:tcPr>
            <w:tcW w:w="1271" w:type="dxa"/>
            <w:tcBorders>
              <w:top w:val="single" w:sz="18" w:space="0" w:color="FFFFFF"/>
              <w:left w:val="nil"/>
              <w:bottom w:val="single" w:sz="18" w:space="0" w:color="FFFFFF"/>
              <w:right w:val="single" w:sz="18" w:space="0" w:color="FFFFFF"/>
            </w:tcBorders>
            <w:hideMark/>
          </w:tcPr>
          <w:p w:rsidR="008B5BBB" w:rsidRPr="00E876D3" w:rsidRDefault="008B5BBB">
            <w:pPr>
              <w:jc w:val="both"/>
              <w:rPr>
                <w:rFonts w:ascii="Times New Roman" w:eastAsiaTheme="minorEastAsia" w:hAnsi="Times New Roman" w:cs="Times New Roman"/>
                <w:lang w:val="mk-MK"/>
              </w:rPr>
            </w:pPr>
            <w:r w:rsidRPr="00E876D3">
              <w:rPr>
                <w:rFonts w:ascii="Times New Roman" w:eastAsiaTheme="minorEastAsia" w:hAnsi="Times New Roman" w:cs="Times New Roman"/>
                <w:spacing w:val="-1"/>
                <w:lang w:val="mk-MK"/>
              </w:rPr>
              <w:t>55</w:t>
            </w:r>
          </w:p>
        </w:tc>
        <w:tc>
          <w:tcPr>
            <w:tcW w:w="3686"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jc w:val="both"/>
              <w:rPr>
                <w:rFonts w:ascii="Times New Roman" w:eastAsiaTheme="minorEastAsia" w:hAnsi="Times New Roman" w:cs="Times New Roman"/>
                <w:sz w:val="22"/>
                <w:szCs w:val="22"/>
                <w:lang w:val="mk-MK"/>
              </w:rPr>
            </w:pPr>
            <w:r w:rsidRPr="00E876D3">
              <w:rPr>
                <w:rFonts w:ascii="Times New Roman" w:eastAsiaTheme="minorEastAsia" w:hAnsi="Times New Roman" w:cs="Times New Roman"/>
                <w:lang w:val="mk-MK"/>
              </w:rPr>
              <w:t>Овче Поле-Богословец</w:t>
            </w:r>
          </w:p>
        </w:tc>
        <w:tc>
          <w:tcPr>
            <w:tcW w:w="3686" w:type="dxa"/>
            <w:tcBorders>
              <w:top w:val="single" w:sz="18" w:space="0" w:color="FFFFFF"/>
              <w:left w:val="single" w:sz="18" w:space="0" w:color="FFFFFF"/>
              <w:bottom w:val="single" w:sz="18" w:space="0" w:color="FFFFFF"/>
              <w:right w:val="nil"/>
            </w:tcBorders>
            <w:hideMark/>
          </w:tcPr>
          <w:p w:rsidR="008B5BBB" w:rsidRPr="00E876D3" w:rsidRDefault="008B5BBB">
            <w:pPr>
              <w:jc w:val="both"/>
              <w:rPr>
                <w:rFonts w:ascii="Times New Roman" w:eastAsiaTheme="minorEastAsia" w:hAnsi="Times New Roman" w:cs="Times New Roman"/>
                <w:spacing w:val="-1"/>
                <w:lang w:val="mk-MK"/>
              </w:rPr>
            </w:pPr>
            <w:r w:rsidRPr="00E876D3">
              <w:rPr>
                <w:rFonts w:ascii="Times New Roman" w:eastAsiaTheme="minorEastAsia" w:hAnsi="Times New Roman" w:cs="Times New Roman"/>
                <w:spacing w:val="-1"/>
                <w:lang w:val="mk-MK"/>
              </w:rPr>
              <w:t>25457,86</w:t>
            </w:r>
          </w:p>
        </w:tc>
      </w:tr>
      <w:tr w:rsidR="008B5BBB" w:rsidRPr="00E876D3" w:rsidTr="008B5BBB">
        <w:trPr>
          <w:cnfStyle w:val="000000010000" w:firstRow="0" w:lastRow="0" w:firstColumn="0" w:lastColumn="0" w:oddVBand="0" w:evenVBand="0" w:oddHBand="0" w:evenHBand="1" w:firstRowFirstColumn="0" w:firstRowLastColumn="0" w:lastRowFirstColumn="0" w:lastRowLastColumn="0"/>
          <w:jc w:val="center"/>
        </w:trPr>
        <w:tc>
          <w:tcPr>
            <w:tcW w:w="1271" w:type="dxa"/>
            <w:tcBorders>
              <w:top w:val="single" w:sz="18" w:space="0" w:color="FFFFFF"/>
              <w:left w:val="nil"/>
              <w:bottom w:val="single" w:sz="18" w:space="0" w:color="FFFFFF"/>
              <w:right w:val="single" w:sz="18" w:space="0" w:color="FFFFFF"/>
            </w:tcBorders>
            <w:hideMark/>
          </w:tcPr>
          <w:p w:rsidR="008B5BBB" w:rsidRPr="00E876D3" w:rsidRDefault="008B5BBB">
            <w:pPr>
              <w:jc w:val="both"/>
              <w:rPr>
                <w:rFonts w:ascii="Times New Roman" w:eastAsiaTheme="minorEastAsia" w:hAnsi="Times New Roman" w:cs="Times New Roman"/>
                <w:lang w:val="mk-MK"/>
              </w:rPr>
            </w:pPr>
            <w:r w:rsidRPr="00E876D3">
              <w:rPr>
                <w:rFonts w:ascii="Times New Roman" w:eastAsiaTheme="minorEastAsia" w:hAnsi="Times New Roman" w:cs="Times New Roman"/>
                <w:spacing w:val="-1"/>
                <w:lang w:val="mk-MK"/>
              </w:rPr>
              <w:t>72</w:t>
            </w:r>
          </w:p>
        </w:tc>
        <w:tc>
          <w:tcPr>
            <w:tcW w:w="3686"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jc w:val="both"/>
              <w:rPr>
                <w:rFonts w:ascii="Times New Roman" w:eastAsiaTheme="minorEastAsia" w:hAnsi="Times New Roman" w:cs="Times New Roman"/>
                <w:sz w:val="22"/>
                <w:szCs w:val="22"/>
                <w:lang w:val="mk-MK"/>
              </w:rPr>
            </w:pPr>
            <w:r w:rsidRPr="00E876D3">
              <w:rPr>
                <w:rFonts w:ascii="Times New Roman" w:eastAsiaTheme="minorEastAsia" w:hAnsi="Times New Roman" w:cs="Times New Roman"/>
                <w:lang w:val="mk-MK"/>
              </w:rPr>
              <w:t>Пехчево-Јудови Ливади</w:t>
            </w:r>
          </w:p>
        </w:tc>
        <w:tc>
          <w:tcPr>
            <w:tcW w:w="3686" w:type="dxa"/>
            <w:tcBorders>
              <w:top w:val="single" w:sz="18" w:space="0" w:color="FFFFFF"/>
              <w:left w:val="single" w:sz="18" w:space="0" w:color="FFFFFF"/>
              <w:bottom w:val="single" w:sz="18" w:space="0" w:color="FFFFFF"/>
              <w:right w:val="nil"/>
            </w:tcBorders>
            <w:hideMark/>
          </w:tcPr>
          <w:p w:rsidR="008B5BBB" w:rsidRPr="00E876D3" w:rsidRDefault="008B5BBB">
            <w:pPr>
              <w:jc w:val="both"/>
              <w:rPr>
                <w:rFonts w:ascii="Times New Roman" w:eastAsiaTheme="minorEastAsia" w:hAnsi="Times New Roman" w:cs="Times New Roman"/>
                <w:spacing w:val="-1"/>
                <w:lang w:val="mk-MK"/>
              </w:rPr>
            </w:pPr>
            <w:r w:rsidRPr="00E876D3">
              <w:rPr>
                <w:rFonts w:ascii="Times New Roman" w:eastAsiaTheme="minorEastAsia" w:hAnsi="Times New Roman" w:cs="Times New Roman"/>
                <w:spacing w:val="-1"/>
                <w:lang w:val="mk-MK"/>
              </w:rPr>
              <w:t>388,42</w:t>
            </w:r>
          </w:p>
        </w:tc>
      </w:tr>
      <w:tr w:rsidR="008B5BBB" w:rsidRPr="00E876D3" w:rsidTr="008B5BBB">
        <w:trPr>
          <w:cnfStyle w:val="000000100000" w:firstRow="0" w:lastRow="0" w:firstColumn="0" w:lastColumn="0" w:oddVBand="0" w:evenVBand="0" w:oddHBand="1" w:evenHBand="0" w:firstRowFirstColumn="0" w:firstRowLastColumn="0" w:lastRowFirstColumn="0" w:lastRowLastColumn="0"/>
          <w:jc w:val="center"/>
        </w:trPr>
        <w:tc>
          <w:tcPr>
            <w:tcW w:w="1271" w:type="dxa"/>
            <w:tcBorders>
              <w:top w:val="single" w:sz="18" w:space="0" w:color="FFFFFF"/>
              <w:left w:val="nil"/>
              <w:bottom w:val="nil"/>
              <w:right w:val="single" w:sz="18" w:space="0" w:color="FFFFFF"/>
            </w:tcBorders>
            <w:hideMark/>
          </w:tcPr>
          <w:p w:rsidR="008B5BBB" w:rsidRPr="00E876D3" w:rsidRDefault="008B5BBB">
            <w:pPr>
              <w:jc w:val="both"/>
              <w:rPr>
                <w:rFonts w:ascii="Times New Roman" w:eastAsiaTheme="minorEastAsia" w:hAnsi="Times New Roman" w:cs="Times New Roman"/>
                <w:lang w:val="mk-MK"/>
              </w:rPr>
            </w:pPr>
            <w:r w:rsidRPr="00E876D3">
              <w:rPr>
                <w:rFonts w:ascii="Times New Roman" w:eastAsiaTheme="minorEastAsia" w:hAnsi="Times New Roman" w:cs="Times New Roman"/>
                <w:spacing w:val="-1"/>
                <w:lang w:val="mk-MK"/>
              </w:rPr>
              <w:t>56</w:t>
            </w:r>
          </w:p>
        </w:tc>
        <w:tc>
          <w:tcPr>
            <w:tcW w:w="3686" w:type="dxa"/>
            <w:tcBorders>
              <w:top w:val="single" w:sz="18" w:space="0" w:color="FFFFFF"/>
              <w:left w:val="single" w:sz="18" w:space="0" w:color="FFFFFF"/>
              <w:bottom w:val="nil"/>
              <w:right w:val="single" w:sz="18" w:space="0" w:color="FFFFFF"/>
            </w:tcBorders>
            <w:hideMark/>
          </w:tcPr>
          <w:p w:rsidR="008B5BBB" w:rsidRPr="00E876D3" w:rsidRDefault="008B5BBB">
            <w:pPr>
              <w:jc w:val="both"/>
              <w:rPr>
                <w:rFonts w:ascii="Times New Roman" w:eastAsiaTheme="minorEastAsia" w:hAnsi="Times New Roman" w:cs="Times New Roman"/>
                <w:sz w:val="22"/>
                <w:szCs w:val="22"/>
                <w:lang w:val="mk-MK"/>
              </w:rPr>
            </w:pPr>
            <w:r w:rsidRPr="00E876D3">
              <w:rPr>
                <w:rFonts w:ascii="Times New Roman" w:eastAsiaTheme="minorEastAsia" w:hAnsi="Times New Roman" w:cs="Times New Roman"/>
                <w:lang w:val="mk-MK"/>
              </w:rPr>
              <w:t>Плачковица</w:t>
            </w:r>
          </w:p>
        </w:tc>
        <w:tc>
          <w:tcPr>
            <w:tcW w:w="3686" w:type="dxa"/>
            <w:tcBorders>
              <w:top w:val="single" w:sz="18" w:space="0" w:color="FFFFFF"/>
              <w:left w:val="single" w:sz="18" w:space="0" w:color="FFFFFF"/>
              <w:bottom w:val="nil"/>
              <w:right w:val="nil"/>
            </w:tcBorders>
            <w:hideMark/>
          </w:tcPr>
          <w:p w:rsidR="008B5BBB" w:rsidRPr="00E876D3" w:rsidRDefault="008B5BBB">
            <w:pPr>
              <w:jc w:val="both"/>
              <w:rPr>
                <w:rFonts w:ascii="Times New Roman" w:eastAsiaTheme="minorEastAsia" w:hAnsi="Times New Roman" w:cs="Times New Roman"/>
                <w:spacing w:val="-1"/>
                <w:lang w:val="mk-MK"/>
              </w:rPr>
            </w:pPr>
            <w:r w:rsidRPr="00E876D3">
              <w:rPr>
                <w:rFonts w:ascii="Times New Roman" w:eastAsiaTheme="minorEastAsia" w:hAnsi="Times New Roman" w:cs="Times New Roman"/>
                <w:spacing w:val="-1"/>
                <w:lang w:val="mk-MK"/>
              </w:rPr>
              <w:t>26542,72</w:t>
            </w:r>
          </w:p>
        </w:tc>
      </w:tr>
    </w:tbl>
    <w:p w:rsidR="008B5BBB" w:rsidRPr="00E876D3" w:rsidRDefault="008B5BBB" w:rsidP="008B5BBB">
      <w:pPr>
        <w:widowControl w:val="0"/>
        <w:shd w:val="clear" w:color="auto" w:fill="FFFFFF"/>
        <w:kinsoku w:val="0"/>
        <w:overflowPunct w:val="0"/>
        <w:spacing w:after="120" w:line="360" w:lineRule="auto"/>
        <w:ind w:left="111" w:firstLine="400"/>
        <w:jc w:val="both"/>
        <w:rPr>
          <w:rFonts w:ascii="Times New Roman" w:eastAsia="Times New Roman" w:hAnsi="Times New Roman" w:cs="Times New Roman"/>
          <w:sz w:val="20"/>
          <w:szCs w:val="20"/>
          <w:lang w:val="mk-MK"/>
        </w:rPr>
      </w:pPr>
    </w:p>
    <w:p w:rsidR="008B5BBB" w:rsidRPr="00E876D3" w:rsidRDefault="008B5BBB" w:rsidP="008B5BBB">
      <w:pPr>
        <w:spacing w:before="120" w:after="0" w:line="276" w:lineRule="auto"/>
        <w:ind w:firstLine="720"/>
        <w:contextualSpacing/>
        <w:jc w:val="both"/>
        <w:rPr>
          <w:rFonts w:ascii="Times New Roman" w:eastAsiaTheme="minorEastAsia" w:hAnsi="Times New Roman" w:cs="Times New Roman"/>
          <w:i/>
          <w:iCs/>
          <w:sz w:val="24"/>
          <w:szCs w:val="24"/>
          <w:u w:val="single"/>
          <w:lang w:val="mk-MK"/>
        </w:rPr>
      </w:pPr>
      <w:r w:rsidRPr="00E876D3">
        <w:rPr>
          <w:rFonts w:ascii="Times New Roman" w:eastAsiaTheme="minorEastAsia" w:hAnsi="Times New Roman" w:cs="Times New Roman"/>
          <w:i/>
          <w:iCs/>
          <w:sz w:val="24"/>
          <w:szCs w:val="24"/>
          <w:u w:val="single"/>
          <w:lang w:val="mk-MK"/>
        </w:rPr>
        <w:t>Североисточен регион</w:t>
      </w:r>
    </w:p>
    <w:p w:rsidR="008B5BBB" w:rsidRPr="00E876D3" w:rsidRDefault="008B5BBB" w:rsidP="008B5BBB">
      <w:pPr>
        <w:spacing w:before="240" w:after="0" w:line="276" w:lineRule="auto"/>
        <w:ind w:firstLine="720"/>
        <w:contextualSpacing/>
        <w:jc w:val="both"/>
        <w:rPr>
          <w:rFonts w:ascii="Times New Roman" w:eastAsia="Times New Roman" w:hAnsi="Times New Roman" w:cs="Times New Roman"/>
          <w:spacing w:val="-1"/>
          <w:sz w:val="24"/>
          <w:szCs w:val="24"/>
          <w:lang w:val="mk-MK"/>
        </w:rPr>
      </w:pPr>
      <w:r w:rsidRPr="00E876D3">
        <w:rPr>
          <w:rFonts w:ascii="Times New Roman" w:eastAsia="Times New Roman" w:hAnsi="Times New Roman" w:cs="Times New Roman"/>
          <w:spacing w:val="-1"/>
          <w:sz w:val="24"/>
          <w:szCs w:val="24"/>
          <w:lang w:val="mk-MK"/>
        </w:rPr>
        <w:t>Во Република Северна Македонија има вкупно 91 подрачја, идентификувани и предложени за прогласување како вредни природни подрачја. Три од нив се поврзани со Североисточниот регион.</w:t>
      </w:r>
    </w:p>
    <w:p w:rsidR="008B5BBB" w:rsidRPr="00E876D3" w:rsidRDefault="008B5BBB" w:rsidP="008B5BBB">
      <w:pPr>
        <w:spacing w:before="240" w:after="0" w:line="276" w:lineRule="auto"/>
        <w:ind w:firstLine="720"/>
        <w:contextualSpacing/>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pacing w:val="-1"/>
          <w:sz w:val="24"/>
          <w:szCs w:val="24"/>
          <w:lang w:val="mk-MK"/>
        </w:rPr>
        <w:t>Во моментов има само две заштитени подрачја во Североисточниот регион (Плоче Литотелми и Каклица). Уште шест области се важни за заштита на природата и тие се предложени за вклучување во Националната мрежа</w:t>
      </w:r>
      <w:r w:rsidRPr="00E876D3">
        <w:rPr>
          <w:rFonts w:ascii="Times New Roman" w:eastAsia="Times New Roman" w:hAnsi="Times New Roman" w:cs="Times New Roman"/>
          <w:sz w:val="24"/>
          <w:szCs w:val="24"/>
          <w:lang w:val="mk-MK"/>
        </w:rPr>
        <w:t>.</w:t>
      </w:r>
    </w:p>
    <w:p w:rsidR="008B5BBB" w:rsidRPr="00E876D3" w:rsidRDefault="008B5BBB" w:rsidP="008B5BBB">
      <w:pPr>
        <w:spacing w:after="120" w:line="240" w:lineRule="auto"/>
        <w:ind w:left="355" w:firstLine="354"/>
        <w:jc w:val="both"/>
        <w:rPr>
          <w:rFonts w:ascii="Calibri" w:eastAsia="Calibri" w:hAnsi="Calibri" w:cs="Calibri"/>
          <w:sz w:val="20"/>
          <w:szCs w:val="20"/>
          <w:lang w:val="mk-MK"/>
        </w:rPr>
      </w:pPr>
      <w:r w:rsidRPr="00E876D3">
        <w:rPr>
          <w:noProof/>
          <w:lang w:val="mk-MK" w:eastAsia="mk-MK"/>
        </w:rPr>
        <mc:AlternateContent>
          <mc:Choice Requires="wpg">
            <w:drawing>
              <wp:inline distT="0" distB="0" distL="0" distR="0">
                <wp:extent cx="5086350" cy="3600450"/>
                <wp:effectExtent l="9525" t="9525" r="9525" b="9525"/>
                <wp:docPr id="38"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86350" cy="3600450"/>
                          <a:chOff x="0" y="0"/>
                          <a:chExt cx="9101" cy="6000"/>
                        </a:xfrm>
                      </wpg:grpSpPr>
                      <pic:pic xmlns:pic="http://schemas.openxmlformats.org/drawingml/2006/picture">
                        <pic:nvPicPr>
                          <pic:cNvPr id="39" name="Picture 36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44" y="30"/>
                            <a:ext cx="9012" cy="5940"/>
                          </a:xfrm>
                          <a:prstGeom prst="rect">
                            <a:avLst/>
                          </a:prstGeom>
                          <a:noFill/>
                          <a:extLst>
                            <a:ext uri="{909E8E84-426E-40DD-AFC4-6F175D3DCCD1}">
                              <a14:hiddenFill xmlns:a14="http://schemas.microsoft.com/office/drawing/2010/main">
                                <a:solidFill>
                                  <a:srgbClr val="FFFFFF"/>
                                </a:solidFill>
                              </a14:hiddenFill>
                            </a:ext>
                          </a:extLst>
                        </pic:spPr>
                      </pic:pic>
                      <wpg:grpSp>
                        <wpg:cNvPr id="40" name="Group 366"/>
                        <wpg:cNvGrpSpPr>
                          <a:grpSpLocks/>
                        </wpg:cNvGrpSpPr>
                        <wpg:grpSpPr bwMode="auto">
                          <a:xfrm>
                            <a:off x="15" y="15"/>
                            <a:ext cx="9070" cy="2"/>
                            <a:chOff x="15" y="15"/>
                            <a:chExt cx="9070" cy="2"/>
                          </a:xfrm>
                        </wpg:grpSpPr>
                        <wps:wsp>
                          <wps:cNvPr id="41" name="Freeform 367"/>
                          <wps:cNvSpPr>
                            <a:spLocks/>
                          </wps:cNvSpPr>
                          <wps:spPr bwMode="auto">
                            <a:xfrm>
                              <a:off x="15" y="15"/>
                              <a:ext cx="9070" cy="2"/>
                            </a:xfrm>
                            <a:custGeom>
                              <a:avLst/>
                              <a:gdLst>
                                <a:gd name="T0" fmla="*/ 0 w 9070"/>
                                <a:gd name="T1" fmla="*/ 0 h 2"/>
                                <a:gd name="T2" fmla="*/ 9070 w 9070"/>
                                <a:gd name="T3" fmla="*/ 0 h 2"/>
                                <a:gd name="T4" fmla="*/ 0 60000 65536"/>
                                <a:gd name="T5" fmla="*/ 0 60000 65536"/>
                              </a:gdLst>
                              <a:ahLst/>
                              <a:cxnLst>
                                <a:cxn ang="T4">
                                  <a:pos x="T0" y="T1"/>
                                </a:cxn>
                                <a:cxn ang="T5">
                                  <a:pos x="T2" y="T3"/>
                                </a:cxn>
                              </a:cxnLst>
                              <a:rect l="0" t="0" r="r" b="b"/>
                              <a:pathLst>
                                <a:path w="9070" h="2">
                                  <a:moveTo>
                                    <a:pt x="0" y="0"/>
                                  </a:moveTo>
                                  <a:lnTo>
                                    <a:pt x="9070" y="0"/>
                                  </a:lnTo>
                                </a:path>
                              </a:pathLst>
                            </a:custGeom>
                            <a:noFill/>
                            <a:ln w="19558">
                              <a:solidFill>
                                <a:srgbClr val="001F5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 name="Group 368"/>
                        <wpg:cNvGrpSpPr>
                          <a:grpSpLocks/>
                        </wpg:cNvGrpSpPr>
                        <wpg:grpSpPr bwMode="auto">
                          <a:xfrm>
                            <a:off x="30" y="30"/>
                            <a:ext cx="2" cy="5940"/>
                            <a:chOff x="30" y="30"/>
                            <a:chExt cx="2" cy="5940"/>
                          </a:xfrm>
                        </wpg:grpSpPr>
                        <wps:wsp>
                          <wps:cNvPr id="43" name="Freeform 369"/>
                          <wps:cNvSpPr>
                            <a:spLocks/>
                          </wps:cNvSpPr>
                          <wps:spPr bwMode="auto">
                            <a:xfrm>
                              <a:off x="30" y="30"/>
                              <a:ext cx="2" cy="5940"/>
                            </a:xfrm>
                            <a:custGeom>
                              <a:avLst/>
                              <a:gdLst>
                                <a:gd name="T0" fmla="*/ 0 w 2"/>
                                <a:gd name="T1" fmla="*/ 30 h 5940"/>
                                <a:gd name="T2" fmla="*/ 0 w 2"/>
                                <a:gd name="T3" fmla="*/ 5970 h 5940"/>
                                <a:gd name="T4" fmla="*/ 0 60000 65536"/>
                                <a:gd name="T5" fmla="*/ 0 60000 65536"/>
                              </a:gdLst>
                              <a:ahLst/>
                              <a:cxnLst>
                                <a:cxn ang="T4">
                                  <a:pos x="T0" y="T1"/>
                                </a:cxn>
                                <a:cxn ang="T5">
                                  <a:pos x="T2" y="T3"/>
                                </a:cxn>
                              </a:cxnLst>
                              <a:rect l="0" t="0" r="r" b="b"/>
                              <a:pathLst>
                                <a:path w="2" h="5940">
                                  <a:moveTo>
                                    <a:pt x="0" y="0"/>
                                  </a:moveTo>
                                  <a:lnTo>
                                    <a:pt x="0" y="5940"/>
                                  </a:lnTo>
                                </a:path>
                              </a:pathLst>
                            </a:custGeom>
                            <a:noFill/>
                            <a:ln w="19558">
                              <a:solidFill>
                                <a:srgbClr val="001F5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4" name="Group 370"/>
                        <wpg:cNvGrpSpPr>
                          <a:grpSpLocks/>
                        </wpg:cNvGrpSpPr>
                        <wpg:grpSpPr bwMode="auto">
                          <a:xfrm>
                            <a:off x="9071" y="30"/>
                            <a:ext cx="2" cy="5940"/>
                            <a:chOff x="9071" y="30"/>
                            <a:chExt cx="2" cy="5940"/>
                          </a:xfrm>
                        </wpg:grpSpPr>
                        <wps:wsp>
                          <wps:cNvPr id="45" name="Freeform 371"/>
                          <wps:cNvSpPr>
                            <a:spLocks/>
                          </wps:cNvSpPr>
                          <wps:spPr bwMode="auto">
                            <a:xfrm>
                              <a:off x="9071" y="30"/>
                              <a:ext cx="2" cy="5940"/>
                            </a:xfrm>
                            <a:custGeom>
                              <a:avLst/>
                              <a:gdLst>
                                <a:gd name="T0" fmla="*/ 0 w 2"/>
                                <a:gd name="T1" fmla="*/ 30 h 5940"/>
                                <a:gd name="T2" fmla="*/ 0 w 2"/>
                                <a:gd name="T3" fmla="*/ 5970 h 5940"/>
                                <a:gd name="T4" fmla="*/ 0 60000 65536"/>
                                <a:gd name="T5" fmla="*/ 0 60000 65536"/>
                              </a:gdLst>
                              <a:ahLst/>
                              <a:cxnLst>
                                <a:cxn ang="T4">
                                  <a:pos x="T0" y="T1"/>
                                </a:cxn>
                                <a:cxn ang="T5">
                                  <a:pos x="T2" y="T3"/>
                                </a:cxn>
                              </a:cxnLst>
                              <a:rect l="0" t="0" r="r" b="b"/>
                              <a:pathLst>
                                <a:path w="2" h="5940">
                                  <a:moveTo>
                                    <a:pt x="0" y="0"/>
                                  </a:moveTo>
                                  <a:lnTo>
                                    <a:pt x="0" y="5940"/>
                                  </a:lnTo>
                                </a:path>
                              </a:pathLst>
                            </a:custGeom>
                            <a:noFill/>
                            <a:ln w="19558">
                              <a:solidFill>
                                <a:srgbClr val="001F5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6" name="Group 372"/>
                        <wpg:cNvGrpSpPr>
                          <a:grpSpLocks/>
                        </wpg:cNvGrpSpPr>
                        <wpg:grpSpPr bwMode="auto">
                          <a:xfrm>
                            <a:off x="15" y="5984"/>
                            <a:ext cx="9070" cy="2"/>
                            <a:chOff x="15" y="5984"/>
                            <a:chExt cx="9070" cy="2"/>
                          </a:xfrm>
                        </wpg:grpSpPr>
                        <wps:wsp>
                          <wps:cNvPr id="47" name="Freeform 373"/>
                          <wps:cNvSpPr>
                            <a:spLocks/>
                          </wps:cNvSpPr>
                          <wps:spPr bwMode="auto">
                            <a:xfrm>
                              <a:off x="15" y="5984"/>
                              <a:ext cx="9070" cy="2"/>
                            </a:xfrm>
                            <a:custGeom>
                              <a:avLst/>
                              <a:gdLst>
                                <a:gd name="T0" fmla="*/ 0 w 9070"/>
                                <a:gd name="T1" fmla="*/ 0 h 2"/>
                                <a:gd name="T2" fmla="*/ 9070 w 9070"/>
                                <a:gd name="T3" fmla="*/ 0 h 2"/>
                                <a:gd name="T4" fmla="*/ 0 60000 65536"/>
                                <a:gd name="T5" fmla="*/ 0 60000 65536"/>
                              </a:gdLst>
                              <a:ahLst/>
                              <a:cxnLst>
                                <a:cxn ang="T4">
                                  <a:pos x="T0" y="T1"/>
                                </a:cxn>
                                <a:cxn ang="T5">
                                  <a:pos x="T2" y="T3"/>
                                </a:cxn>
                              </a:cxnLst>
                              <a:rect l="0" t="0" r="r" b="b"/>
                              <a:pathLst>
                                <a:path w="9070" h="2">
                                  <a:moveTo>
                                    <a:pt x="0" y="0"/>
                                  </a:moveTo>
                                  <a:lnTo>
                                    <a:pt x="9070" y="0"/>
                                  </a:lnTo>
                                </a:path>
                              </a:pathLst>
                            </a:custGeom>
                            <a:noFill/>
                            <a:ln w="19558">
                              <a:solidFill>
                                <a:srgbClr val="001F5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xmlns:cx="http://schemas.microsoft.com/office/drawing/2014/chartex" xmlns:cx1="http://schemas.microsoft.com/office/drawing/2015/9/8/chartex" xmlns:w16se="http://schemas.microsoft.com/office/word/2015/wordml/symex">
            <w:pict>
              <v:group w14:anchorId="4F65F7BB" id="Group 38" o:spid="_x0000_s1026" style="width:400.5pt;height:283.5pt;mso-position-horizontal-relative:char;mso-position-vertical-relative:line" coordsize="9101,60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">
                <v:shape id="Picture 365" o:spid="_x0000_s1027" type="#_x0000_t75" style="position:absolute;left:44;top:30;width:9012;height:5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">
                  <v:imagedata r:id="rId45" o:title=""/>
                </v:shape>
                <v:group id="Group 366" o:spid="_x0000_s1028" style="position:absolute;left:15;top:15;width:9070;height:2" coordorigin="15,15" coordsize="90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">
                  <v:shape id="Freeform 367" o:spid="_x0000_s1029" style="position:absolute;left:15;top:15;width:9070;height:2;visibility:visible;mso-wrap-style:square;v-text-anchor:top" coordsize="90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" path="m,l9070,e" filled="f" strokecolor="#001f5f" strokeweight="1.54pt">
                    <v:path arrowok="t" o:connecttype="custom" o:connectlocs="0,0;9070,0" o:connectangles="0,0"/>
                  </v:shape>
                </v:group>
                <v:group id="Group 368" o:spid="_x0000_s1030" style="position:absolute;left:30;top:30;width:2;height:5940" coordorigin="30,30" coordsize="2,5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">
                  <v:shape id="Freeform 369" o:spid="_x0000_s1031" style="position:absolute;left:30;top:30;width:2;height:5940;visibility:visible;mso-wrap-style:square;v-text-anchor:top" coordsize="2,5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" path="m,l,5940e" filled="f" strokecolor="#001f5f" strokeweight="1.54pt">
                    <v:path arrowok="t" o:connecttype="custom" o:connectlocs="0,30;0,5970" o:connectangles="0,0"/>
                  </v:shape>
                </v:group>
                <v:group id="Group 370" o:spid="_x0000_s1032" style="position:absolute;left:9071;top:30;width:2;height:5940" coordorigin="9071,30" coordsize="2,5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">
                  <v:shape id="Freeform 371" o:spid="_x0000_s1033" style="position:absolute;left:9071;top:30;width:2;height:5940;visibility:visible;mso-wrap-style:square;v-text-anchor:top" coordsize="2,5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" path="m,l,5940e" filled="f" strokecolor="#001f5f" strokeweight="1.54pt">
                    <v:path arrowok="t" o:connecttype="custom" o:connectlocs="0,30;0,5970" o:connectangles="0,0"/>
                  </v:shape>
                </v:group>
                <v:group id="Group 372" o:spid="_x0000_s1034" style="position:absolute;left:15;top:5984;width:9070;height:2" coordorigin="15,5984" coordsize="90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">
                  <v:shape id="Freeform 373" o:spid="_x0000_s1035" style="position:absolute;left:15;top:5984;width:9070;height:2;visibility:visible;mso-wrap-style:square;v-text-anchor:top" coordsize="90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" path="m,l9070,e" filled="f" strokecolor="#001f5f" strokeweight="1.54pt">
                    <v:path arrowok="t" o:connecttype="custom" o:connectlocs="0,0;9070,0" o:connectangles="0,0"/>
                  </v:shape>
                </v:group>
                <w10:anchorlock/>
              </v:group>
            </w:pict>
          </mc:Fallback>
        </mc:AlternateContent>
      </w:r>
    </w:p>
    <w:p w:rsidR="008B5BBB" w:rsidRPr="00E876D3" w:rsidRDefault="008B5BBB" w:rsidP="008B5BBB">
      <w:pPr>
        <w:spacing w:after="120" w:line="240" w:lineRule="auto"/>
        <w:ind w:right="-25" w:firstLine="38"/>
        <w:jc w:val="center"/>
        <w:rPr>
          <w:rFonts w:ascii="Times New Roman" w:eastAsiaTheme="minorEastAsia" w:hAnsi="Times New Roman" w:cs="Times New Roman"/>
          <w:i/>
          <w:iCs/>
          <w:spacing w:val="85"/>
          <w:lang w:val="mk-MK"/>
        </w:rPr>
      </w:pPr>
      <w:r w:rsidRPr="00E876D3">
        <w:rPr>
          <w:rFonts w:ascii="Times New Roman" w:eastAsiaTheme="minorEastAsia" w:hAnsi="Times New Roman" w:cs="Times New Roman"/>
          <w:b/>
          <w:spacing w:val="-1"/>
          <w:sz w:val="24"/>
          <w:szCs w:val="24"/>
          <w:lang w:val="mk-MK"/>
        </w:rPr>
        <w:t xml:space="preserve">Слика 2.1.3.Б-4 </w:t>
      </w:r>
      <w:r w:rsidRPr="00E876D3">
        <w:rPr>
          <w:rFonts w:ascii="Times New Roman" w:eastAsiaTheme="minorEastAsia" w:hAnsi="Times New Roman" w:cs="Times New Roman"/>
          <w:i/>
          <w:spacing w:val="-1"/>
          <w:sz w:val="24"/>
          <w:szCs w:val="24"/>
          <w:lang w:val="mk-MK"/>
        </w:rPr>
        <w:t>Национален систем за заштитени подрачја во Североисточниот регион (зелено - заштитени подрачја; сино - предлози за заштитени подрачја согласно Просторниот план на РМ; црвено - нови предлог заштитени подрачја)</w:t>
      </w:r>
    </w:p>
    <w:p w:rsidR="008B5BBB" w:rsidRPr="00E876D3" w:rsidRDefault="008B5BBB" w:rsidP="008B5BBB">
      <w:pPr>
        <w:spacing w:before="240" w:after="0" w:line="276" w:lineRule="auto"/>
        <w:contextualSpacing/>
        <w:jc w:val="both"/>
        <w:rPr>
          <w:rFonts w:ascii="Times New Roman" w:eastAsia="Times New Roman" w:hAnsi="Times New Roman" w:cs="Times New Roman"/>
          <w:i/>
          <w:iCs/>
          <w:sz w:val="24"/>
          <w:szCs w:val="24"/>
          <w:lang w:val="mk-MK"/>
        </w:rPr>
      </w:pPr>
      <w:r w:rsidRPr="00E876D3">
        <w:rPr>
          <w:rFonts w:ascii="Times New Roman" w:eastAsia="Times New Roman" w:hAnsi="Times New Roman" w:cs="Times New Roman"/>
          <w:sz w:val="24"/>
          <w:szCs w:val="24"/>
          <w:lang w:val="mk-MK"/>
        </w:rPr>
        <w:t xml:space="preserve">Постојат четири значајни подрачја за птици во Североисточниот регион - </w:t>
      </w:r>
      <w:r w:rsidRPr="00E876D3">
        <w:rPr>
          <w:rFonts w:ascii="Times New Roman" w:eastAsia="Times New Roman" w:hAnsi="Times New Roman" w:cs="Times New Roman"/>
          <w:b/>
          <w:sz w:val="24"/>
          <w:szCs w:val="24"/>
          <w:lang w:val="mk-MK"/>
        </w:rPr>
        <w:t>Табела 2.1.3.Б-3</w:t>
      </w:r>
      <w:r w:rsidRPr="00E876D3">
        <w:rPr>
          <w:rFonts w:ascii="Times New Roman" w:eastAsia="Times New Roman" w:hAnsi="Times New Roman" w:cs="Times New Roman"/>
          <w:sz w:val="24"/>
          <w:szCs w:val="24"/>
          <w:lang w:val="mk-MK"/>
        </w:rPr>
        <w:t>:</w:t>
      </w:r>
    </w:p>
    <w:p w:rsidR="008B5BBB" w:rsidRPr="00E876D3" w:rsidRDefault="008B5BBB" w:rsidP="008B5BBB">
      <w:pPr>
        <w:spacing w:before="120" w:after="0" w:line="240" w:lineRule="auto"/>
        <w:ind w:left="221"/>
        <w:jc w:val="center"/>
        <w:rPr>
          <w:rFonts w:ascii="Times New Roman" w:eastAsiaTheme="minorEastAsia" w:hAnsi="Times New Roman" w:cs="Times New Roman"/>
          <w:bCs/>
          <w:i/>
          <w:iCs/>
          <w:spacing w:val="-2"/>
          <w:sz w:val="24"/>
          <w:szCs w:val="24"/>
          <w:lang w:val="mk-MK"/>
        </w:rPr>
      </w:pPr>
      <w:r w:rsidRPr="00E876D3">
        <w:rPr>
          <w:rFonts w:ascii="Times New Roman" w:eastAsiaTheme="minorEastAsia" w:hAnsi="Times New Roman" w:cs="Times New Roman"/>
          <w:b/>
          <w:sz w:val="24"/>
          <w:szCs w:val="24"/>
          <w:lang w:val="mk-MK"/>
        </w:rPr>
        <w:t xml:space="preserve">Табела 2.1.3.Б-3 </w:t>
      </w:r>
      <w:r w:rsidRPr="00E876D3">
        <w:rPr>
          <w:rFonts w:ascii="Times New Roman" w:eastAsiaTheme="minorEastAsia" w:hAnsi="Times New Roman" w:cs="Times New Roman"/>
          <w:i/>
          <w:sz w:val="24"/>
          <w:szCs w:val="24"/>
          <w:lang w:val="mk-MK"/>
        </w:rPr>
        <w:t>Значајни подрачја за птици во Североисточниот регион</w:t>
      </w:r>
    </w:p>
    <w:tbl>
      <w:tblPr>
        <w:tblStyle w:val="Style21"/>
        <w:tblW w:w="0" w:type="dxa"/>
        <w:jc w:val="center"/>
        <w:tblLayout w:type="fixed"/>
        <w:tblLook w:val="01E0" w:firstRow="1" w:lastRow="1" w:firstColumn="1" w:lastColumn="1" w:noHBand="0" w:noVBand="0"/>
      </w:tblPr>
      <w:tblGrid>
        <w:gridCol w:w="851"/>
        <w:gridCol w:w="2976"/>
        <w:gridCol w:w="1276"/>
        <w:gridCol w:w="1559"/>
        <w:gridCol w:w="1702"/>
        <w:gridCol w:w="1680"/>
      </w:tblGrid>
      <w:tr w:rsidR="008B5BBB" w:rsidRPr="00E876D3" w:rsidTr="008B5BBB">
        <w:trPr>
          <w:cnfStyle w:val="100000000000" w:firstRow="1" w:lastRow="0" w:firstColumn="0" w:lastColumn="0" w:oddVBand="0" w:evenVBand="0" w:oddHBand="0" w:evenHBand="0" w:firstRowFirstColumn="0" w:firstRowLastColumn="0" w:lastRowFirstColumn="0" w:lastRowLastColumn="0"/>
          <w:trHeight w:hRule="exact" w:val="919"/>
          <w:jc w:val="center"/>
        </w:trPr>
        <w:tc>
          <w:tcPr>
            <w:tcW w:w="851" w:type="dxa"/>
            <w:tcBorders>
              <w:top w:val="nil"/>
              <w:left w:val="nil"/>
              <w:bottom w:val="single" w:sz="18" w:space="0" w:color="FFFFFF"/>
              <w:right w:val="single" w:sz="18" w:space="0" w:color="FFFFFF"/>
            </w:tcBorders>
            <w:hideMark/>
          </w:tcPr>
          <w:p w:rsidR="008B5BBB" w:rsidRPr="00E876D3" w:rsidRDefault="008B5BBB">
            <w:pPr>
              <w:widowControl w:val="0"/>
              <w:spacing w:after="120"/>
              <w:ind w:left="111"/>
              <w:jc w:val="both"/>
              <w:rPr>
                <w:rFonts w:ascii="Times New Roman" w:eastAsia="Calibri" w:hAnsi="Times New Roman" w:cs="Times New Roman"/>
                <w:lang w:val="mk-MK"/>
              </w:rPr>
            </w:pPr>
            <w:r w:rsidRPr="00E876D3">
              <w:rPr>
                <w:rFonts w:ascii="Times New Roman" w:eastAsia="Calibri" w:hAnsi="Times New Roman" w:cs="Times New Roman"/>
                <w:lang w:val="mk-MK"/>
              </w:rPr>
              <w:lastRenderedPageBreak/>
              <w:t>Шифра</w:t>
            </w:r>
          </w:p>
        </w:tc>
        <w:tc>
          <w:tcPr>
            <w:tcW w:w="2976" w:type="dxa"/>
            <w:tcBorders>
              <w:top w:val="nil"/>
              <w:left w:val="single" w:sz="18" w:space="0" w:color="FFFFFF"/>
              <w:bottom w:val="single" w:sz="18" w:space="0" w:color="FFFFFF"/>
              <w:right w:val="single" w:sz="18" w:space="0" w:color="FFFFFF"/>
            </w:tcBorders>
            <w:hideMark/>
          </w:tcPr>
          <w:p w:rsidR="008B5BBB" w:rsidRPr="00E876D3" w:rsidRDefault="008B5BBB">
            <w:pPr>
              <w:widowControl w:val="0"/>
              <w:spacing w:after="120"/>
              <w:ind w:right="2"/>
              <w:jc w:val="center"/>
              <w:rPr>
                <w:rFonts w:ascii="Times New Roman" w:eastAsia="Calibri" w:hAnsi="Times New Roman" w:cs="Times New Roman"/>
                <w:lang w:val="mk-MK"/>
              </w:rPr>
            </w:pPr>
            <w:r w:rsidRPr="00E876D3">
              <w:rPr>
                <w:rFonts w:ascii="Times New Roman" w:eastAsia="Calibri" w:hAnsi="Times New Roman" w:cs="Times New Roman"/>
                <w:lang w:val="mk-MK"/>
              </w:rPr>
              <w:t>Име</w:t>
            </w:r>
          </w:p>
        </w:tc>
        <w:tc>
          <w:tcPr>
            <w:tcW w:w="1276" w:type="dxa"/>
            <w:tcBorders>
              <w:top w:val="nil"/>
              <w:left w:val="single" w:sz="18" w:space="0" w:color="FFFFFF"/>
              <w:bottom w:val="single" w:sz="18" w:space="0" w:color="FFFFFF"/>
              <w:right w:val="single" w:sz="18" w:space="0" w:color="FFFFFF"/>
            </w:tcBorders>
            <w:hideMark/>
          </w:tcPr>
          <w:p w:rsidR="008B5BBB" w:rsidRPr="00E876D3" w:rsidRDefault="008B5BBB">
            <w:pPr>
              <w:widowControl w:val="0"/>
              <w:spacing w:after="120"/>
              <w:ind w:left="109" w:right="106" w:hanging="75"/>
              <w:jc w:val="both"/>
              <w:rPr>
                <w:rFonts w:ascii="Times New Roman" w:eastAsia="Calibri" w:hAnsi="Times New Roman" w:cs="Times New Roman"/>
                <w:lang w:val="mk-MK"/>
              </w:rPr>
            </w:pPr>
            <w:r w:rsidRPr="00E876D3">
              <w:rPr>
                <w:rFonts w:ascii="Times New Roman" w:eastAsia="Calibri" w:hAnsi="Times New Roman" w:cs="Times New Roman"/>
                <w:lang w:val="mk-MK"/>
              </w:rPr>
              <w:t>Година</w:t>
            </w:r>
          </w:p>
        </w:tc>
        <w:tc>
          <w:tcPr>
            <w:tcW w:w="1559" w:type="dxa"/>
            <w:tcBorders>
              <w:top w:val="nil"/>
              <w:left w:val="single" w:sz="18" w:space="0" w:color="FFFFFF"/>
              <w:bottom w:val="single" w:sz="18" w:space="0" w:color="FFFFFF"/>
              <w:right w:val="single" w:sz="18" w:space="0" w:color="FFFFFF"/>
            </w:tcBorders>
            <w:hideMark/>
          </w:tcPr>
          <w:p w:rsidR="008B5BBB" w:rsidRPr="00E876D3" w:rsidRDefault="008B5BBB">
            <w:pPr>
              <w:widowControl w:val="0"/>
              <w:spacing w:after="120"/>
              <w:ind w:left="296" w:right="265" w:hanging="283"/>
              <w:jc w:val="both"/>
              <w:rPr>
                <w:rFonts w:ascii="Times New Roman" w:eastAsia="Calibri" w:hAnsi="Times New Roman" w:cs="Times New Roman"/>
                <w:lang w:val="mk-MK"/>
              </w:rPr>
            </w:pPr>
            <w:r w:rsidRPr="00E876D3">
              <w:rPr>
                <w:rFonts w:ascii="Times New Roman" w:eastAsiaTheme="minorEastAsia" w:hAnsi="Times New Roman" w:cs="Times New Roman"/>
                <w:spacing w:val="23"/>
                <w:w w:val="99"/>
                <w:lang w:val="mk-MK"/>
              </w:rPr>
              <w:t>Површина</w:t>
            </w:r>
            <w:r w:rsidRPr="00E876D3">
              <w:rPr>
                <w:rFonts w:ascii="Times New Roman" w:eastAsiaTheme="minorEastAsia" w:hAnsi="Times New Roman" w:cs="Times New Roman"/>
                <w:spacing w:val="-1"/>
                <w:lang w:val="mk-MK"/>
              </w:rPr>
              <w:t>(ha)</w:t>
            </w:r>
          </w:p>
        </w:tc>
        <w:tc>
          <w:tcPr>
            <w:tcW w:w="1702" w:type="dxa"/>
            <w:tcBorders>
              <w:top w:val="nil"/>
              <w:left w:val="single" w:sz="18" w:space="0" w:color="FFFFFF"/>
              <w:bottom w:val="single" w:sz="18" w:space="0" w:color="FFFFFF"/>
              <w:right w:val="single" w:sz="18" w:space="0" w:color="FFFFFF"/>
            </w:tcBorders>
            <w:hideMark/>
          </w:tcPr>
          <w:p w:rsidR="008B5BBB" w:rsidRPr="00E876D3" w:rsidRDefault="008B5BBB">
            <w:pPr>
              <w:widowControl w:val="0"/>
              <w:spacing w:after="120"/>
              <w:ind w:left="262" w:right="102" w:hanging="248"/>
              <w:jc w:val="both"/>
              <w:rPr>
                <w:rFonts w:ascii="Times New Roman" w:eastAsia="Calibri" w:hAnsi="Times New Roman" w:cs="Times New Roman"/>
                <w:lang w:val="mk-MK"/>
              </w:rPr>
            </w:pPr>
            <w:r w:rsidRPr="00E876D3">
              <w:rPr>
                <w:rFonts w:ascii="Times New Roman" w:eastAsiaTheme="minorEastAsia" w:hAnsi="Times New Roman" w:cs="Times New Roman"/>
                <w:spacing w:val="-1"/>
                <w:lang w:val="mk-MK"/>
              </w:rPr>
              <w:t>Надморска височина мин</w:t>
            </w:r>
          </w:p>
        </w:tc>
        <w:tc>
          <w:tcPr>
            <w:tcW w:w="1680" w:type="dxa"/>
            <w:tcBorders>
              <w:top w:val="nil"/>
              <w:left w:val="single" w:sz="18" w:space="0" w:color="FFFFFF"/>
              <w:bottom w:val="single" w:sz="18" w:space="0" w:color="FFFFFF"/>
              <w:right w:val="nil"/>
            </w:tcBorders>
            <w:hideMark/>
          </w:tcPr>
          <w:p w:rsidR="008B5BBB" w:rsidRPr="00E876D3" w:rsidRDefault="008B5BBB">
            <w:pPr>
              <w:widowControl w:val="0"/>
              <w:spacing w:after="120"/>
              <w:ind w:left="246" w:right="102" w:hanging="232"/>
              <w:jc w:val="both"/>
              <w:rPr>
                <w:rFonts w:ascii="Times New Roman" w:eastAsia="Calibri" w:hAnsi="Times New Roman" w:cs="Times New Roman"/>
                <w:lang w:val="mk-MK"/>
              </w:rPr>
            </w:pPr>
            <w:r w:rsidRPr="00E876D3">
              <w:rPr>
                <w:rFonts w:ascii="Times New Roman" w:eastAsiaTheme="minorEastAsia" w:hAnsi="Times New Roman" w:cs="Times New Roman"/>
                <w:spacing w:val="-1"/>
                <w:lang w:val="mk-MK"/>
              </w:rPr>
              <w:t>Надморска височина макс</w:t>
            </w:r>
          </w:p>
        </w:tc>
      </w:tr>
      <w:tr w:rsidR="008B5BBB" w:rsidRPr="00E876D3" w:rsidTr="008B5BBB">
        <w:trPr>
          <w:cnfStyle w:val="000000100000" w:firstRow="0" w:lastRow="0" w:firstColumn="0" w:lastColumn="0" w:oddVBand="0" w:evenVBand="0" w:oddHBand="1" w:evenHBand="0" w:firstRowFirstColumn="0" w:firstRowLastColumn="0" w:lastRowFirstColumn="0" w:lastRowLastColumn="0"/>
          <w:trHeight w:hRule="exact" w:val="649"/>
          <w:jc w:val="center"/>
        </w:trPr>
        <w:tc>
          <w:tcPr>
            <w:tcW w:w="851" w:type="dxa"/>
            <w:tcBorders>
              <w:top w:val="single" w:sz="18" w:space="0" w:color="FFFFFF"/>
              <w:left w:val="nil"/>
              <w:bottom w:val="single" w:sz="18" w:space="0" w:color="FFFFFF"/>
              <w:right w:val="single" w:sz="18" w:space="0" w:color="FFFFFF"/>
            </w:tcBorders>
            <w:hideMark/>
          </w:tcPr>
          <w:p w:rsidR="008B5BBB" w:rsidRPr="00E876D3" w:rsidRDefault="008B5BBB">
            <w:pPr>
              <w:widowControl w:val="0"/>
              <w:spacing w:after="120"/>
              <w:ind w:left="102"/>
              <w:jc w:val="both"/>
              <w:rPr>
                <w:rFonts w:ascii="Times New Roman" w:eastAsia="Calibri" w:hAnsi="Times New Roman" w:cs="Times New Roman"/>
                <w:lang w:val="mk-MK"/>
              </w:rPr>
            </w:pPr>
            <w:r w:rsidRPr="00E876D3">
              <w:rPr>
                <w:rFonts w:ascii="Times New Roman" w:eastAsiaTheme="minorEastAsia" w:hAnsi="Times New Roman" w:cs="Times New Roman"/>
                <w:lang w:val="mk-MK"/>
              </w:rPr>
              <w:t>34</w:t>
            </w:r>
          </w:p>
        </w:tc>
        <w:tc>
          <w:tcPr>
            <w:tcW w:w="2976"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widowControl w:val="0"/>
              <w:spacing w:after="120"/>
              <w:ind w:left="102" w:right="244"/>
              <w:jc w:val="both"/>
              <w:rPr>
                <w:rFonts w:ascii="Times New Roman" w:eastAsiaTheme="minorEastAsia" w:hAnsi="Times New Roman" w:cs="Times New Roman"/>
                <w:bCs/>
                <w:spacing w:val="-1"/>
                <w:sz w:val="22"/>
                <w:szCs w:val="22"/>
                <w:lang w:val="mk-MK"/>
              </w:rPr>
            </w:pPr>
            <w:r w:rsidRPr="00E876D3">
              <w:rPr>
                <w:rFonts w:ascii="Times New Roman" w:eastAsiaTheme="minorEastAsia" w:hAnsi="Times New Roman" w:cs="Times New Roman"/>
                <w:bCs/>
                <w:spacing w:val="-1"/>
                <w:lang w:val="mk-MK"/>
              </w:rPr>
              <w:t>Осоговски Планини планина</w:t>
            </w:r>
          </w:p>
        </w:tc>
        <w:tc>
          <w:tcPr>
            <w:tcW w:w="1276"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widowControl w:val="0"/>
              <w:spacing w:after="120"/>
              <w:ind w:left="361"/>
              <w:jc w:val="both"/>
              <w:rPr>
                <w:rFonts w:ascii="Times New Roman" w:eastAsia="Calibri" w:hAnsi="Times New Roman" w:cs="Times New Roman"/>
                <w:lang w:val="mk-MK"/>
              </w:rPr>
            </w:pPr>
            <w:r w:rsidRPr="00E876D3">
              <w:rPr>
                <w:rFonts w:ascii="Times New Roman" w:eastAsiaTheme="minorEastAsia" w:hAnsi="Times New Roman" w:cs="Times New Roman"/>
                <w:lang w:val="mk-MK"/>
              </w:rPr>
              <w:t xml:space="preserve">2010 </w:t>
            </w:r>
          </w:p>
        </w:tc>
        <w:tc>
          <w:tcPr>
            <w:tcW w:w="1559"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widowControl w:val="0"/>
              <w:spacing w:after="120"/>
              <w:ind w:left="147"/>
              <w:jc w:val="both"/>
              <w:rPr>
                <w:rFonts w:ascii="Times New Roman" w:eastAsia="Calibri" w:hAnsi="Times New Roman" w:cs="Times New Roman"/>
                <w:lang w:val="mk-MK"/>
              </w:rPr>
            </w:pPr>
            <w:r w:rsidRPr="00E876D3">
              <w:rPr>
                <w:rFonts w:ascii="Times New Roman" w:eastAsiaTheme="minorEastAsia" w:hAnsi="Times New Roman" w:cs="Times New Roman"/>
                <w:lang w:val="mk-MK"/>
              </w:rPr>
              <w:t>7048,58</w:t>
            </w:r>
          </w:p>
        </w:tc>
        <w:tc>
          <w:tcPr>
            <w:tcW w:w="1702"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widowControl w:val="0"/>
              <w:spacing w:after="120"/>
              <w:ind w:left="268"/>
              <w:jc w:val="both"/>
              <w:rPr>
                <w:rFonts w:ascii="Times New Roman" w:eastAsia="Calibri" w:hAnsi="Times New Roman" w:cs="Times New Roman"/>
                <w:lang w:val="mk-MK"/>
              </w:rPr>
            </w:pPr>
            <w:r w:rsidRPr="00E876D3">
              <w:rPr>
                <w:rFonts w:ascii="Times New Roman" w:eastAsiaTheme="minorEastAsia" w:hAnsi="Times New Roman" w:cs="Times New Roman"/>
                <w:lang w:val="mk-MK"/>
              </w:rPr>
              <w:t>485</w:t>
            </w:r>
          </w:p>
        </w:tc>
        <w:tc>
          <w:tcPr>
            <w:tcW w:w="1680" w:type="dxa"/>
            <w:tcBorders>
              <w:top w:val="single" w:sz="18" w:space="0" w:color="FFFFFF"/>
              <w:left w:val="single" w:sz="18" w:space="0" w:color="FFFFFF"/>
              <w:bottom w:val="single" w:sz="18" w:space="0" w:color="FFFFFF"/>
              <w:right w:val="nil"/>
            </w:tcBorders>
            <w:hideMark/>
          </w:tcPr>
          <w:p w:rsidR="008B5BBB" w:rsidRPr="00E876D3" w:rsidRDefault="008B5BBB">
            <w:pPr>
              <w:widowControl w:val="0"/>
              <w:spacing w:after="120"/>
              <w:ind w:left="223"/>
              <w:jc w:val="both"/>
              <w:rPr>
                <w:rFonts w:ascii="Times New Roman" w:eastAsia="Calibri" w:hAnsi="Times New Roman" w:cs="Times New Roman"/>
                <w:lang w:val="mk-MK"/>
              </w:rPr>
            </w:pPr>
            <w:r w:rsidRPr="00E876D3">
              <w:rPr>
                <w:rFonts w:ascii="Times New Roman" w:eastAsiaTheme="minorEastAsia" w:hAnsi="Times New Roman" w:cs="Times New Roman"/>
                <w:lang w:val="mk-MK"/>
              </w:rPr>
              <w:t xml:space="preserve">1653 </w:t>
            </w:r>
          </w:p>
        </w:tc>
      </w:tr>
      <w:tr w:rsidR="008B5BBB" w:rsidRPr="00E876D3" w:rsidTr="008B5BBB">
        <w:trPr>
          <w:cnfStyle w:val="000000010000" w:firstRow="0" w:lastRow="0" w:firstColumn="0" w:lastColumn="0" w:oddVBand="0" w:evenVBand="0" w:oddHBand="0" w:evenHBand="1" w:firstRowFirstColumn="0" w:firstRowLastColumn="0" w:lastRowFirstColumn="0" w:lastRowLastColumn="0"/>
          <w:trHeight w:hRule="exact" w:val="649"/>
          <w:jc w:val="center"/>
        </w:trPr>
        <w:tc>
          <w:tcPr>
            <w:tcW w:w="851" w:type="dxa"/>
            <w:tcBorders>
              <w:top w:val="single" w:sz="18" w:space="0" w:color="FFFFFF"/>
              <w:left w:val="nil"/>
              <w:bottom w:val="single" w:sz="18" w:space="0" w:color="FFFFFF"/>
              <w:right w:val="single" w:sz="18" w:space="0" w:color="FFFFFF"/>
            </w:tcBorders>
            <w:hideMark/>
          </w:tcPr>
          <w:p w:rsidR="008B5BBB" w:rsidRPr="00E876D3" w:rsidRDefault="008B5BBB">
            <w:pPr>
              <w:widowControl w:val="0"/>
              <w:spacing w:after="120"/>
              <w:ind w:left="102"/>
              <w:jc w:val="both"/>
              <w:rPr>
                <w:rFonts w:ascii="Times New Roman" w:eastAsia="Calibri" w:hAnsi="Times New Roman" w:cs="Times New Roman"/>
                <w:lang w:val="mk-MK"/>
              </w:rPr>
            </w:pPr>
            <w:r w:rsidRPr="00E876D3">
              <w:rPr>
                <w:rFonts w:ascii="Times New Roman" w:eastAsiaTheme="minorEastAsia" w:hAnsi="Times New Roman" w:cs="Times New Roman"/>
                <w:lang w:val="mk-MK"/>
              </w:rPr>
              <w:t>25</w:t>
            </w:r>
          </w:p>
        </w:tc>
        <w:tc>
          <w:tcPr>
            <w:tcW w:w="2976"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widowControl w:val="0"/>
              <w:spacing w:after="120"/>
              <w:ind w:left="102" w:right="244"/>
              <w:jc w:val="both"/>
              <w:rPr>
                <w:rFonts w:ascii="Times New Roman" w:eastAsia="Calibri" w:hAnsi="Times New Roman" w:cs="Times New Roman"/>
                <w:bCs/>
                <w:sz w:val="22"/>
                <w:szCs w:val="22"/>
                <w:lang w:val="mk-MK"/>
              </w:rPr>
            </w:pPr>
            <w:r w:rsidRPr="00E876D3">
              <w:rPr>
                <w:rFonts w:ascii="Times New Roman" w:eastAsiaTheme="minorEastAsia" w:hAnsi="Times New Roman" w:cs="Times New Roman"/>
                <w:bCs/>
                <w:spacing w:val="-1"/>
                <w:lang w:val="mk-MK"/>
              </w:rPr>
              <w:t>Пчиња-Петрошница-Крива Река</w:t>
            </w:r>
          </w:p>
        </w:tc>
        <w:tc>
          <w:tcPr>
            <w:tcW w:w="1276"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widowControl w:val="0"/>
              <w:spacing w:after="120"/>
              <w:ind w:left="361"/>
              <w:jc w:val="both"/>
              <w:rPr>
                <w:rFonts w:ascii="Times New Roman" w:eastAsia="Calibri" w:hAnsi="Times New Roman" w:cs="Times New Roman"/>
                <w:lang w:val="mk-MK"/>
              </w:rPr>
            </w:pPr>
            <w:r w:rsidRPr="00E876D3">
              <w:rPr>
                <w:rFonts w:ascii="Times New Roman" w:eastAsiaTheme="minorEastAsia" w:hAnsi="Times New Roman" w:cs="Times New Roman"/>
                <w:lang w:val="mk-MK"/>
              </w:rPr>
              <w:t xml:space="preserve">2010 </w:t>
            </w:r>
          </w:p>
        </w:tc>
        <w:tc>
          <w:tcPr>
            <w:tcW w:w="1559"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widowControl w:val="0"/>
              <w:spacing w:after="120"/>
              <w:ind w:left="102"/>
              <w:jc w:val="both"/>
              <w:rPr>
                <w:rFonts w:ascii="Times New Roman" w:eastAsia="Calibri" w:hAnsi="Times New Roman" w:cs="Times New Roman"/>
                <w:lang w:val="mk-MK"/>
              </w:rPr>
            </w:pPr>
            <w:r w:rsidRPr="00E876D3">
              <w:rPr>
                <w:rFonts w:ascii="Times New Roman" w:eastAsiaTheme="minorEastAsia" w:hAnsi="Times New Roman" w:cs="Times New Roman"/>
                <w:lang w:val="mk-MK"/>
              </w:rPr>
              <w:t>84098,02</w:t>
            </w:r>
          </w:p>
        </w:tc>
        <w:tc>
          <w:tcPr>
            <w:tcW w:w="1702"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widowControl w:val="0"/>
              <w:spacing w:after="120"/>
              <w:ind w:left="268"/>
              <w:jc w:val="both"/>
              <w:rPr>
                <w:rFonts w:ascii="Times New Roman" w:eastAsia="Calibri" w:hAnsi="Times New Roman" w:cs="Times New Roman"/>
                <w:lang w:val="mk-MK"/>
              </w:rPr>
            </w:pPr>
            <w:r w:rsidRPr="00E876D3">
              <w:rPr>
                <w:rFonts w:ascii="Times New Roman" w:eastAsiaTheme="minorEastAsia" w:hAnsi="Times New Roman" w:cs="Times New Roman"/>
                <w:lang w:val="mk-MK"/>
              </w:rPr>
              <w:t>276</w:t>
            </w:r>
          </w:p>
        </w:tc>
        <w:tc>
          <w:tcPr>
            <w:tcW w:w="1680" w:type="dxa"/>
            <w:tcBorders>
              <w:top w:val="single" w:sz="18" w:space="0" w:color="FFFFFF"/>
              <w:left w:val="single" w:sz="18" w:space="0" w:color="FFFFFF"/>
              <w:bottom w:val="single" w:sz="18" w:space="0" w:color="FFFFFF"/>
              <w:right w:val="nil"/>
            </w:tcBorders>
            <w:hideMark/>
          </w:tcPr>
          <w:p w:rsidR="008B5BBB" w:rsidRPr="00E876D3" w:rsidRDefault="008B5BBB">
            <w:pPr>
              <w:widowControl w:val="0"/>
              <w:spacing w:after="120"/>
              <w:ind w:left="223"/>
              <w:jc w:val="both"/>
              <w:rPr>
                <w:rFonts w:ascii="Times New Roman" w:eastAsia="Calibri" w:hAnsi="Times New Roman" w:cs="Times New Roman"/>
                <w:lang w:val="mk-MK"/>
              </w:rPr>
            </w:pPr>
            <w:r w:rsidRPr="00E876D3">
              <w:rPr>
                <w:rFonts w:ascii="Times New Roman" w:eastAsiaTheme="minorEastAsia" w:hAnsi="Times New Roman" w:cs="Times New Roman"/>
                <w:lang w:val="mk-MK"/>
              </w:rPr>
              <w:t xml:space="preserve">1347 </w:t>
            </w:r>
          </w:p>
        </w:tc>
      </w:tr>
      <w:tr w:rsidR="008B5BBB" w:rsidRPr="00E876D3" w:rsidTr="008B5BBB">
        <w:trPr>
          <w:cnfStyle w:val="000000100000" w:firstRow="0" w:lastRow="0" w:firstColumn="0" w:lastColumn="0" w:oddVBand="0" w:evenVBand="0" w:oddHBand="1" w:evenHBand="0" w:firstRowFirstColumn="0" w:firstRowLastColumn="0" w:lastRowFirstColumn="0" w:lastRowLastColumn="0"/>
          <w:trHeight w:hRule="exact" w:val="716"/>
          <w:jc w:val="center"/>
        </w:trPr>
        <w:tc>
          <w:tcPr>
            <w:tcW w:w="851" w:type="dxa"/>
            <w:tcBorders>
              <w:top w:val="single" w:sz="18" w:space="0" w:color="FFFFFF"/>
              <w:left w:val="nil"/>
              <w:bottom w:val="single" w:sz="18" w:space="0" w:color="FFFFFF"/>
              <w:right w:val="single" w:sz="18" w:space="0" w:color="FFFFFF"/>
            </w:tcBorders>
            <w:hideMark/>
          </w:tcPr>
          <w:p w:rsidR="008B5BBB" w:rsidRPr="00E876D3" w:rsidRDefault="008B5BBB">
            <w:pPr>
              <w:widowControl w:val="0"/>
              <w:spacing w:after="120"/>
              <w:ind w:left="102"/>
              <w:jc w:val="both"/>
              <w:rPr>
                <w:rFonts w:ascii="Times New Roman" w:eastAsia="Calibri" w:hAnsi="Times New Roman" w:cs="Times New Roman"/>
                <w:lang w:val="mk-MK"/>
              </w:rPr>
            </w:pPr>
            <w:r w:rsidRPr="00E876D3">
              <w:rPr>
                <w:rFonts w:ascii="Times New Roman" w:eastAsiaTheme="minorEastAsia" w:hAnsi="Times New Roman" w:cs="Times New Roman"/>
                <w:lang w:val="mk-MK"/>
              </w:rPr>
              <w:t>33</w:t>
            </w:r>
          </w:p>
        </w:tc>
        <w:tc>
          <w:tcPr>
            <w:tcW w:w="2976"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widowControl w:val="0"/>
              <w:spacing w:after="120"/>
              <w:ind w:left="102"/>
              <w:jc w:val="both"/>
              <w:rPr>
                <w:rFonts w:ascii="Times New Roman" w:eastAsia="Calibri" w:hAnsi="Times New Roman" w:cs="Times New Roman"/>
                <w:bCs/>
                <w:sz w:val="22"/>
                <w:szCs w:val="22"/>
                <w:lang w:val="mk-MK"/>
              </w:rPr>
            </w:pPr>
            <w:r w:rsidRPr="00E876D3">
              <w:rPr>
                <w:rFonts w:ascii="Times New Roman" w:eastAsiaTheme="minorEastAsia" w:hAnsi="Times New Roman" w:cs="Times New Roman"/>
                <w:bCs/>
                <w:spacing w:val="-1"/>
                <w:lang w:val="mk-MK"/>
              </w:rPr>
              <w:t>Преод-Ѓуѓанце</w:t>
            </w:r>
          </w:p>
        </w:tc>
        <w:tc>
          <w:tcPr>
            <w:tcW w:w="1276"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widowControl w:val="0"/>
              <w:spacing w:after="120"/>
              <w:ind w:left="361"/>
              <w:jc w:val="both"/>
              <w:rPr>
                <w:rFonts w:ascii="Times New Roman" w:eastAsia="Calibri" w:hAnsi="Times New Roman" w:cs="Times New Roman"/>
                <w:lang w:val="mk-MK"/>
              </w:rPr>
            </w:pPr>
            <w:r w:rsidRPr="00E876D3">
              <w:rPr>
                <w:rFonts w:ascii="Times New Roman" w:eastAsiaTheme="minorEastAsia" w:hAnsi="Times New Roman" w:cs="Times New Roman"/>
                <w:lang w:val="mk-MK"/>
              </w:rPr>
              <w:t xml:space="preserve">2010 </w:t>
            </w:r>
          </w:p>
        </w:tc>
        <w:tc>
          <w:tcPr>
            <w:tcW w:w="1559"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widowControl w:val="0"/>
              <w:spacing w:after="120"/>
              <w:ind w:left="215"/>
              <w:jc w:val="both"/>
              <w:rPr>
                <w:rFonts w:ascii="Times New Roman" w:eastAsia="Calibri" w:hAnsi="Times New Roman" w:cs="Times New Roman"/>
                <w:lang w:val="mk-MK"/>
              </w:rPr>
            </w:pPr>
            <w:r w:rsidRPr="00E876D3">
              <w:rPr>
                <w:rFonts w:ascii="Times New Roman" w:eastAsiaTheme="minorEastAsia" w:hAnsi="Times New Roman" w:cs="Times New Roman"/>
                <w:lang w:val="mk-MK"/>
              </w:rPr>
              <w:t xml:space="preserve">12190 </w:t>
            </w:r>
          </w:p>
        </w:tc>
        <w:tc>
          <w:tcPr>
            <w:tcW w:w="1702"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widowControl w:val="0"/>
              <w:spacing w:after="120"/>
              <w:ind w:left="268"/>
              <w:jc w:val="both"/>
              <w:rPr>
                <w:rFonts w:ascii="Times New Roman" w:eastAsia="Calibri" w:hAnsi="Times New Roman" w:cs="Times New Roman"/>
                <w:lang w:val="mk-MK"/>
              </w:rPr>
            </w:pPr>
            <w:r w:rsidRPr="00E876D3">
              <w:rPr>
                <w:rFonts w:ascii="Times New Roman" w:eastAsiaTheme="minorEastAsia" w:hAnsi="Times New Roman" w:cs="Times New Roman"/>
                <w:lang w:val="mk-MK"/>
              </w:rPr>
              <w:t>321</w:t>
            </w:r>
          </w:p>
        </w:tc>
        <w:tc>
          <w:tcPr>
            <w:tcW w:w="1680" w:type="dxa"/>
            <w:tcBorders>
              <w:top w:val="single" w:sz="18" w:space="0" w:color="FFFFFF"/>
              <w:left w:val="single" w:sz="18" w:space="0" w:color="FFFFFF"/>
              <w:bottom w:val="single" w:sz="18" w:space="0" w:color="FFFFFF"/>
              <w:right w:val="nil"/>
            </w:tcBorders>
            <w:hideMark/>
          </w:tcPr>
          <w:p w:rsidR="008B5BBB" w:rsidRPr="00E876D3" w:rsidRDefault="008B5BBB">
            <w:pPr>
              <w:widowControl w:val="0"/>
              <w:spacing w:after="120"/>
              <w:ind w:left="268"/>
              <w:jc w:val="both"/>
              <w:rPr>
                <w:rFonts w:ascii="Times New Roman" w:eastAsia="Calibri" w:hAnsi="Times New Roman" w:cs="Times New Roman"/>
                <w:lang w:val="mk-MK"/>
              </w:rPr>
            </w:pPr>
            <w:r w:rsidRPr="00E876D3">
              <w:rPr>
                <w:rFonts w:ascii="Times New Roman" w:eastAsiaTheme="minorEastAsia" w:hAnsi="Times New Roman" w:cs="Times New Roman"/>
                <w:lang w:val="mk-MK"/>
              </w:rPr>
              <w:t>867</w:t>
            </w:r>
          </w:p>
        </w:tc>
      </w:tr>
      <w:tr w:rsidR="008B5BBB" w:rsidRPr="00E876D3" w:rsidTr="008B5BBB">
        <w:trPr>
          <w:cnfStyle w:val="000000010000" w:firstRow="0" w:lastRow="0" w:firstColumn="0" w:lastColumn="0" w:oddVBand="0" w:evenVBand="0" w:oddHBand="0" w:evenHBand="1" w:firstRowFirstColumn="0" w:firstRowLastColumn="0" w:lastRowFirstColumn="0" w:lastRowLastColumn="0"/>
          <w:trHeight w:hRule="exact" w:val="695"/>
          <w:jc w:val="center"/>
        </w:trPr>
        <w:tc>
          <w:tcPr>
            <w:tcW w:w="851" w:type="dxa"/>
            <w:tcBorders>
              <w:top w:val="single" w:sz="18" w:space="0" w:color="FFFFFF"/>
              <w:left w:val="nil"/>
              <w:bottom w:val="nil"/>
              <w:right w:val="single" w:sz="18" w:space="0" w:color="FFFFFF"/>
            </w:tcBorders>
            <w:hideMark/>
          </w:tcPr>
          <w:p w:rsidR="008B5BBB" w:rsidRPr="00E876D3" w:rsidRDefault="008B5BBB">
            <w:pPr>
              <w:widowControl w:val="0"/>
              <w:spacing w:after="120"/>
              <w:ind w:left="102"/>
              <w:jc w:val="both"/>
              <w:rPr>
                <w:rFonts w:ascii="Times New Roman" w:eastAsia="Calibri" w:hAnsi="Times New Roman" w:cs="Times New Roman"/>
                <w:lang w:val="mk-MK"/>
              </w:rPr>
            </w:pPr>
            <w:r w:rsidRPr="00E876D3">
              <w:rPr>
                <w:rFonts w:ascii="Times New Roman" w:eastAsiaTheme="minorEastAsia" w:hAnsi="Times New Roman" w:cs="Times New Roman"/>
                <w:lang w:val="mk-MK"/>
              </w:rPr>
              <w:t>19</w:t>
            </w:r>
          </w:p>
        </w:tc>
        <w:tc>
          <w:tcPr>
            <w:tcW w:w="2976" w:type="dxa"/>
            <w:tcBorders>
              <w:top w:val="single" w:sz="18" w:space="0" w:color="FFFFFF"/>
              <w:left w:val="single" w:sz="18" w:space="0" w:color="FFFFFF"/>
              <w:bottom w:val="nil"/>
              <w:right w:val="single" w:sz="18" w:space="0" w:color="FFFFFF"/>
            </w:tcBorders>
            <w:hideMark/>
          </w:tcPr>
          <w:p w:rsidR="008B5BBB" w:rsidRPr="00E876D3" w:rsidRDefault="008B5BBB">
            <w:pPr>
              <w:widowControl w:val="0"/>
              <w:spacing w:after="120"/>
              <w:ind w:left="102"/>
              <w:jc w:val="both"/>
              <w:rPr>
                <w:rFonts w:ascii="Times New Roman" w:eastAsia="Calibri" w:hAnsi="Times New Roman" w:cs="Times New Roman"/>
                <w:lang w:val="mk-MK"/>
              </w:rPr>
            </w:pPr>
            <w:r w:rsidRPr="00E876D3">
              <w:rPr>
                <w:rFonts w:ascii="Times New Roman" w:eastAsiaTheme="minorEastAsia" w:hAnsi="Times New Roman" w:cs="Times New Roman"/>
                <w:bCs/>
                <w:spacing w:val="-1"/>
                <w:lang w:val="mk-MK"/>
              </w:rPr>
              <w:t>Котлина на реката Злетовица</w:t>
            </w:r>
          </w:p>
        </w:tc>
        <w:tc>
          <w:tcPr>
            <w:tcW w:w="1276" w:type="dxa"/>
            <w:tcBorders>
              <w:top w:val="single" w:sz="18" w:space="0" w:color="FFFFFF"/>
              <w:left w:val="single" w:sz="18" w:space="0" w:color="FFFFFF"/>
              <w:bottom w:val="nil"/>
              <w:right w:val="single" w:sz="18" w:space="0" w:color="FFFFFF"/>
            </w:tcBorders>
            <w:hideMark/>
          </w:tcPr>
          <w:p w:rsidR="008B5BBB" w:rsidRPr="00E876D3" w:rsidRDefault="008B5BBB">
            <w:pPr>
              <w:widowControl w:val="0"/>
              <w:spacing w:after="120"/>
              <w:ind w:left="361"/>
              <w:jc w:val="both"/>
              <w:rPr>
                <w:rFonts w:ascii="Times New Roman" w:eastAsia="Calibri" w:hAnsi="Times New Roman" w:cs="Times New Roman"/>
                <w:lang w:val="mk-MK"/>
              </w:rPr>
            </w:pPr>
            <w:r w:rsidRPr="00E876D3">
              <w:rPr>
                <w:rFonts w:ascii="Times New Roman" w:eastAsiaTheme="minorEastAsia" w:hAnsi="Times New Roman" w:cs="Times New Roman"/>
                <w:lang w:val="mk-MK"/>
              </w:rPr>
              <w:t xml:space="preserve">2010 </w:t>
            </w:r>
          </w:p>
        </w:tc>
        <w:tc>
          <w:tcPr>
            <w:tcW w:w="1559" w:type="dxa"/>
            <w:tcBorders>
              <w:top w:val="single" w:sz="18" w:space="0" w:color="FFFFFF"/>
              <w:left w:val="single" w:sz="18" w:space="0" w:color="FFFFFF"/>
              <w:bottom w:val="nil"/>
              <w:right w:val="single" w:sz="18" w:space="0" w:color="FFFFFF"/>
            </w:tcBorders>
            <w:hideMark/>
          </w:tcPr>
          <w:p w:rsidR="008B5BBB" w:rsidRPr="00E876D3" w:rsidRDefault="008B5BBB">
            <w:pPr>
              <w:widowControl w:val="0"/>
              <w:spacing w:after="120"/>
              <w:ind w:left="102"/>
              <w:jc w:val="both"/>
              <w:rPr>
                <w:rFonts w:ascii="Times New Roman" w:eastAsia="Calibri" w:hAnsi="Times New Roman" w:cs="Times New Roman"/>
                <w:lang w:val="mk-MK"/>
              </w:rPr>
            </w:pPr>
            <w:r w:rsidRPr="00E876D3">
              <w:rPr>
                <w:rFonts w:ascii="Times New Roman" w:eastAsiaTheme="minorEastAsia" w:hAnsi="Times New Roman" w:cs="Times New Roman"/>
                <w:lang w:val="mk-MK"/>
              </w:rPr>
              <w:t>12480,68</w:t>
            </w:r>
          </w:p>
        </w:tc>
        <w:tc>
          <w:tcPr>
            <w:tcW w:w="1702" w:type="dxa"/>
            <w:tcBorders>
              <w:top w:val="single" w:sz="18" w:space="0" w:color="FFFFFF"/>
              <w:left w:val="single" w:sz="18" w:space="0" w:color="FFFFFF"/>
              <w:bottom w:val="nil"/>
              <w:right w:val="single" w:sz="18" w:space="0" w:color="FFFFFF"/>
            </w:tcBorders>
            <w:hideMark/>
          </w:tcPr>
          <w:p w:rsidR="008B5BBB" w:rsidRPr="00E876D3" w:rsidRDefault="008B5BBB">
            <w:pPr>
              <w:widowControl w:val="0"/>
              <w:spacing w:after="120"/>
              <w:ind w:left="268"/>
              <w:jc w:val="both"/>
              <w:rPr>
                <w:rFonts w:ascii="Times New Roman" w:eastAsia="Calibri" w:hAnsi="Times New Roman" w:cs="Times New Roman"/>
                <w:lang w:val="mk-MK"/>
              </w:rPr>
            </w:pPr>
            <w:r w:rsidRPr="00E876D3">
              <w:rPr>
                <w:rFonts w:ascii="Times New Roman" w:eastAsiaTheme="minorEastAsia" w:hAnsi="Times New Roman" w:cs="Times New Roman"/>
                <w:lang w:val="mk-MK"/>
              </w:rPr>
              <w:t>324</w:t>
            </w:r>
          </w:p>
        </w:tc>
        <w:tc>
          <w:tcPr>
            <w:tcW w:w="1680" w:type="dxa"/>
            <w:tcBorders>
              <w:top w:val="single" w:sz="18" w:space="0" w:color="FFFFFF"/>
              <w:left w:val="single" w:sz="18" w:space="0" w:color="FFFFFF"/>
              <w:bottom w:val="nil"/>
              <w:right w:val="nil"/>
            </w:tcBorders>
            <w:hideMark/>
          </w:tcPr>
          <w:p w:rsidR="008B5BBB" w:rsidRPr="00E876D3" w:rsidRDefault="008B5BBB">
            <w:pPr>
              <w:widowControl w:val="0"/>
              <w:spacing w:after="120"/>
              <w:ind w:left="268"/>
              <w:jc w:val="both"/>
              <w:rPr>
                <w:rFonts w:ascii="Times New Roman" w:eastAsia="Calibri" w:hAnsi="Times New Roman" w:cs="Times New Roman"/>
                <w:lang w:val="mk-MK"/>
              </w:rPr>
            </w:pPr>
            <w:r w:rsidRPr="00E876D3">
              <w:rPr>
                <w:rFonts w:ascii="Times New Roman" w:eastAsiaTheme="minorEastAsia" w:hAnsi="Times New Roman" w:cs="Times New Roman"/>
                <w:lang w:val="mk-MK"/>
              </w:rPr>
              <w:t>859</w:t>
            </w:r>
          </w:p>
        </w:tc>
      </w:tr>
    </w:tbl>
    <w:p w:rsidR="008B5BBB" w:rsidRPr="00E876D3" w:rsidRDefault="008B5BBB" w:rsidP="008B5BBB">
      <w:pPr>
        <w:spacing w:before="240" w:after="0" w:line="276" w:lineRule="auto"/>
        <w:ind w:firstLine="720"/>
        <w:contextualSpacing/>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Само мал дел од Скопска Црна Гора и Овче Поле - Богословец се во североисточниот регион.</w:t>
      </w:r>
      <w:bookmarkStart w:id="65" w:name="_Hlk79594902"/>
    </w:p>
    <w:bookmarkEnd w:id="65"/>
    <w:p w:rsidR="008B5BBB" w:rsidRPr="00E876D3" w:rsidRDefault="008B5BBB" w:rsidP="008B5BBB">
      <w:pPr>
        <w:spacing w:before="240" w:after="0" w:line="276" w:lineRule="auto"/>
        <w:ind w:firstLine="720"/>
        <w:contextualSpacing/>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Важни подрачја на живеалишта во Североисточниот регион се наведени во следната табела.</w:t>
      </w:r>
    </w:p>
    <w:p w:rsidR="008B5BBB" w:rsidRPr="00E876D3" w:rsidRDefault="008B5BBB" w:rsidP="008B5BBB">
      <w:pPr>
        <w:spacing w:after="120" w:line="240" w:lineRule="auto"/>
        <w:ind w:left="219"/>
        <w:jc w:val="center"/>
        <w:rPr>
          <w:rFonts w:ascii="Times New Roman" w:eastAsiaTheme="minorEastAsia" w:hAnsi="Times New Roman" w:cs="Times New Roman"/>
          <w:i/>
          <w:iCs/>
          <w:spacing w:val="-1"/>
          <w:sz w:val="24"/>
          <w:szCs w:val="24"/>
          <w:lang w:val="mk-MK"/>
        </w:rPr>
      </w:pPr>
      <w:r w:rsidRPr="00E876D3">
        <w:rPr>
          <w:rFonts w:ascii="Times New Roman" w:eastAsiaTheme="minorEastAsia" w:hAnsi="Times New Roman" w:cs="Times New Roman"/>
          <w:b/>
          <w:sz w:val="24"/>
          <w:szCs w:val="24"/>
          <w:lang w:val="mk-MK"/>
        </w:rPr>
        <w:t xml:space="preserve">Табела 2.1.3.Б-4 </w:t>
      </w:r>
      <w:r w:rsidRPr="00E876D3">
        <w:rPr>
          <w:rFonts w:ascii="Times New Roman" w:eastAsiaTheme="minorEastAsia" w:hAnsi="Times New Roman" w:cs="Times New Roman"/>
          <w:i/>
          <w:sz w:val="24"/>
          <w:szCs w:val="24"/>
          <w:lang w:val="mk-MK"/>
        </w:rPr>
        <w:t>Важни живеалишта во Североисточниот регион</w:t>
      </w:r>
    </w:p>
    <w:tbl>
      <w:tblPr>
        <w:tblStyle w:val="Style21"/>
        <w:tblW w:w="0" w:type="dxa"/>
        <w:jc w:val="center"/>
        <w:tblLayout w:type="fixed"/>
        <w:tblLook w:val="01E0" w:firstRow="1" w:lastRow="1" w:firstColumn="1" w:lastColumn="1" w:noHBand="0" w:noVBand="0"/>
      </w:tblPr>
      <w:tblGrid>
        <w:gridCol w:w="993"/>
        <w:gridCol w:w="2976"/>
        <w:gridCol w:w="1276"/>
        <w:gridCol w:w="1276"/>
        <w:gridCol w:w="1559"/>
        <w:gridCol w:w="1560"/>
      </w:tblGrid>
      <w:tr w:rsidR="008B5BBB" w:rsidRPr="00E876D3" w:rsidTr="008B5BBB">
        <w:trPr>
          <w:cnfStyle w:val="100000000000" w:firstRow="1" w:lastRow="0" w:firstColumn="0" w:lastColumn="0" w:oddVBand="0" w:evenVBand="0" w:oddHBand="0" w:evenHBand="0" w:firstRowFirstColumn="0" w:firstRowLastColumn="0" w:lastRowFirstColumn="0" w:lastRowLastColumn="0"/>
          <w:trHeight w:hRule="exact" w:val="938"/>
          <w:jc w:val="center"/>
        </w:trPr>
        <w:tc>
          <w:tcPr>
            <w:tcW w:w="993" w:type="dxa"/>
            <w:tcBorders>
              <w:top w:val="nil"/>
              <w:left w:val="nil"/>
              <w:bottom w:val="single" w:sz="18" w:space="0" w:color="FFFFFF"/>
              <w:right w:val="single" w:sz="18" w:space="0" w:color="FFFFFF"/>
            </w:tcBorders>
            <w:hideMark/>
          </w:tcPr>
          <w:p w:rsidR="008B5BBB" w:rsidRPr="00E876D3" w:rsidRDefault="008B5BBB">
            <w:pPr>
              <w:widowControl w:val="0"/>
              <w:spacing w:after="120"/>
              <w:ind w:left="111"/>
              <w:jc w:val="both"/>
              <w:rPr>
                <w:rFonts w:ascii="Times New Roman" w:eastAsia="Calibri" w:hAnsi="Times New Roman" w:cs="Times New Roman"/>
                <w:lang w:val="mk-MK"/>
              </w:rPr>
            </w:pPr>
            <w:r w:rsidRPr="00E876D3">
              <w:rPr>
                <w:rFonts w:ascii="Times New Roman" w:eastAsiaTheme="minorEastAsia" w:hAnsi="Times New Roman" w:cs="Times New Roman"/>
                <w:lang w:val="mk-MK"/>
              </w:rPr>
              <w:t>Шифра</w:t>
            </w:r>
          </w:p>
        </w:tc>
        <w:tc>
          <w:tcPr>
            <w:tcW w:w="2976" w:type="dxa"/>
            <w:tcBorders>
              <w:top w:val="nil"/>
              <w:left w:val="single" w:sz="18" w:space="0" w:color="FFFFFF"/>
              <w:bottom w:val="single" w:sz="18" w:space="0" w:color="FFFFFF"/>
              <w:right w:val="single" w:sz="18" w:space="0" w:color="FFFFFF"/>
            </w:tcBorders>
            <w:hideMark/>
          </w:tcPr>
          <w:p w:rsidR="008B5BBB" w:rsidRPr="00E876D3" w:rsidRDefault="008B5BBB">
            <w:pPr>
              <w:widowControl w:val="0"/>
              <w:spacing w:after="120"/>
              <w:ind w:left="109" w:right="106" w:hanging="75"/>
              <w:jc w:val="both"/>
              <w:rPr>
                <w:rFonts w:ascii="Times New Roman" w:eastAsia="Calibri" w:hAnsi="Times New Roman" w:cs="Times New Roman"/>
                <w:lang w:val="mk-MK"/>
              </w:rPr>
            </w:pPr>
            <w:r w:rsidRPr="00E876D3">
              <w:rPr>
                <w:rFonts w:ascii="Times New Roman" w:eastAsia="Calibri" w:hAnsi="Times New Roman" w:cs="Times New Roman"/>
                <w:lang w:val="mk-MK"/>
              </w:rPr>
              <w:t>Име</w:t>
            </w:r>
          </w:p>
        </w:tc>
        <w:tc>
          <w:tcPr>
            <w:tcW w:w="1276" w:type="dxa"/>
            <w:tcBorders>
              <w:top w:val="nil"/>
              <w:left w:val="single" w:sz="18" w:space="0" w:color="FFFFFF"/>
              <w:bottom w:val="single" w:sz="18" w:space="0" w:color="FFFFFF"/>
              <w:right w:val="single" w:sz="18" w:space="0" w:color="FFFFFF"/>
            </w:tcBorders>
            <w:hideMark/>
          </w:tcPr>
          <w:p w:rsidR="008B5BBB" w:rsidRPr="00E876D3" w:rsidRDefault="008B5BBB">
            <w:pPr>
              <w:widowControl w:val="0"/>
              <w:spacing w:after="120"/>
              <w:ind w:left="109" w:right="106" w:hanging="75"/>
              <w:jc w:val="both"/>
              <w:rPr>
                <w:rFonts w:ascii="Times New Roman" w:eastAsia="Calibri" w:hAnsi="Times New Roman" w:cs="Times New Roman"/>
                <w:lang w:val="mk-MK"/>
              </w:rPr>
            </w:pPr>
            <w:r w:rsidRPr="00E876D3">
              <w:rPr>
                <w:rFonts w:ascii="Times New Roman" w:eastAsia="Calibri" w:hAnsi="Times New Roman" w:cs="Times New Roman"/>
                <w:lang w:val="mk-MK"/>
              </w:rPr>
              <w:t>Година</w:t>
            </w:r>
          </w:p>
        </w:tc>
        <w:tc>
          <w:tcPr>
            <w:tcW w:w="1276" w:type="dxa"/>
            <w:tcBorders>
              <w:top w:val="nil"/>
              <w:left w:val="single" w:sz="18" w:space="0" w:color="FFFFFF"/>
              <w:bottom w:val="single" w:sz="18" w:space="0" w:color="FFFFFF"/>
              <w:right w:val="single" w:sz="18" w:space="0" w:color="FFFFFF"/>
            </w:tcBorders>
            <w:hideMark/>
          </w:tcPr>
          <w:p w:rsidR="008B5BBB" w:rsidRPr="00E876D3" w:rsidRDefault="008B5BBB">
            <w:pPr>
              <w:widowControl w:val="0"/>
              <w:spacing w:after="120"/>
              <w:ind w:left="109" w:right="106" w:hanging="75"/>
              <w:jc w:val="both"/>
              <w:rPr>
                <w:rFonts w:ascii="Times New Roman" w:eastAsia="Calibri" w:hAnsi="Times New Roman" w:cs="Times New Roman"/>
                <w:lang w:val="mk-MK"/>
              </w:rPr>
            </w:pPr>
            <w:r w:rsidRPr="00E876D3">
              <w:rPr>
                <w:rFonts w:ascii="Times New Roman" w:eastAsia="Calibri" w:hAnsi="Times New Roman" w:cs="Times New Roman"/>
                <w:lang w:val="mk-MK"/>
              </w:rPr>
              <w:t>Пповршина (ha)</w:t>
            </w:r>
          </w:p>
        </w:tc>
        <w:tc>
          <w:tcPr>
            <w:tcW w:w="1559" w:type="dxa"/>
            <w:tcBorders>
              <w:top w:val="nil"/>
              <w:left w:val="single" w:sz="18" w:space="0" w:color="FFFFFF"/>
              <w:bottom w:val="single" w:sz="18" w:space="0" w:color="FFFFFF"/>
              <w:right w:val="single" w:sz="18" w:space="0" w:color="FFFFFF"/>
            </w:tcBorders>
            <w:hideMark/>
          </w:tcPr>
          <w:p w:rsidR="008B5BBB" w:rsidRPr="00E876D3" w:rsidRDefault="008B5BBB">
            <w:pPr>
              <w:widowControl w:val="0"/>
              <w:spacing w:after="120"/>
              <w:ind w:left="109" w:right="106" w:hanging="75"/>
              <w:jc w:val="both"/>
              <w:rPr>
                <w:rFonts w:ascii="Times New Roman" w:eastAsia="Calibri" w:hAnsi="Times New Roman" w:cs="Times New Roman"/>
                <w:lang w:val="mk-MK"/>
              </w:rPr>
            </w:pPr>
            <w:r w:rsidRPr="00E876D3">
              <w:rPr>
                <w:rFonts w:ascii="Times New Roman" w:eastAsiaTheme="minorEastAsia" w:hAnsi="Times New Roman" w:cs="Times New Roman"/>
                <w:spacing w:val="-1"/>
                <w:lang w:val="mk-MK"/>
              </w:rPr>
              <w:t>Надморска височина</w:t>
            </w:r>
            <w:r w:rsidRPr="00E876D3">
              <w:rPr>
                <w:rFonts w:ascii="Times New Roman" w:eastAsia="Calibri" w:hAnsi="Times New Roman" w:cs="Times New Roman"/>
                <w:lang w:val="mk-MK"/>
              </w:rPr>
              <w:t>мин</w:t>
            </w:r>
          </w:p>
        </w:tc>
        <w:tc>
          <w:tcPr>
            <w:tcW w:w="1560" w:type="dxa"/>
            <w:tcBorders>
              <w:top w:val="nil"/>
              <w:left w:val="single" w:sz="18" w:space="0" w:color="FFFFFF"/>
              <w:bottom w:val="single" w:sz="18" w:space="0" w:color="FFFFFF"/>
              <w:right w:val="nil"/>
            </w:tcBorders>
            <w:hideMark/>
          </w:tcPr>
          <w:p w:rsidR="008B5BBB" w:rsidRPr="00E876D3" w:rsidRDefault="008B5BBB">
            <w:pPr>
              <w:widowControl w:val="0"/>
              <w:spacing w:after="120"/>
              <w:ind w:left="109" w:right="106" w:hanging="75"/>
              <w:jc w:val="both"/>
              <w:rPr>
                <w:rFonts w:ascii="Times New Roman" w:eastAsia="Calibri" w:hAnsi="Times New Roman" w:cs="Times New Roman"/>
                <w:lang w:val="mk-MK"/>
              </w:rPr>
            </w:pPr>
            <w:r w:rsidRPr="00E876D3">
              <w:rPr>
                <w:rFonts w:ascii="Times New Roman" w:eastAsiaTheme="minorEastAsia" w:hAnsi="Times New Roman" w:cs="Times New Roman"/>
                <w:spacing w:val="-1"/>
                <w:lang w:val="mk-MK"/>
              </w:rPr>
              <w:t>Надморска височина</w:t>
            </w:r>
            <w:r w:rsidRPr="00E876D3">
              <w:rPr>
                <w:rFonts w:ascii="Times New Roman" w:eastAsia="Calibri" w:hAnsi="Times New Roman" w:cs="Times New Roman"/>
                <w:lang w:val="mk-MK"/>
              </w:rPr>
              <w:t>макс</w:t>
            </w:r>
          </w:p>
        </w:tc>
      </w:tr>
      <w:tr w:rsidR="008B5BBB" w:rsidRPr="00E876D3" w:rsidTr="008B5BBB">
        <w:trPr>
          <w:cnfStyle w:val="000000100000" w:firstRow="0" w:lastRow="0" w:firstColumn="0" w:lastColumn="0" w:oddVBand="0" w:evenVBand="0" w:oddHBand="1" w:evenHBand="0" w:firstRowFirstColumn="0" w:firstRowLastColumn="0" w:lastRowFirstColumn="0" w:lastRowLastColumn="0"/>
          <w:trHeight w:hRule="exact" w:val="472"/>
          <w:jc w:val="center"/>
        </w:trPr>
        <w:tc>
          <w:tcPr>
            <w:tcW w:w="993" w:type="dxa"/>
            <w:tcBorders>
              <w:top w:val="single" w:sz="18" w:space="0" w:color="FFFFFF"/>
              <w:left w:val="nil"/>
              <w:bottom w:val="single" w:sz="18" w:space="0" w:color="FFFFFF"/>
              <w:right w:val="single" w:sz="18" w:space="0" w:color="FFFFFF"/>
            </w:tcBorders>
            <w:hideMark/>
          </w:tcPr>
          <w:p w:rsidR="008B5BBB" w:rsidRPr="00E876D3" w:rsidRDefault="008B5BBB">
            <w:pPr>
              <w:widowControl w:val="0"/>
              <w:spacing w:after="120"/>
              <w:ind w:left="102"/>
              <w:jc w:val="both"/>
              <w:rPr>
                <w:rFonts w:ascii="Times New Roman" w:eastAsia="Calibri" w:hAnsi="Times New Roman" w:cs="Times New Roman"/>
                <w:lang w:val="mk-MK"/>
              </w:rPr>
            </w:pPr>
            <w:r w:rsidRPr="00E876D3">
              <w:rPr>
                <w:rFonts w:ascii="Times New Roman" w:eastAsiaTheme="minorEastAsia" w:hAnsi="Times New Roman" w:cs="Times New Roman"/>
                <w:lang w:val="mk-MK"/>
              </w:rPr>
              <w:t>17</w:t>
            </w:r>
          </w:p>
        </w:tc>
        <w:tc>
          <w:tcPr>
            <w:tcW w:w="2976"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widowControl w:val="0"/>
              <w:ind w:left="102" w:right="244"/>
              <w:jc w:val="both"/>
              <w:rPr>
                <w:rFonts w:ascii="Times New Roman" w:eastAsiaTheme="minorEastAsia" w:hAnsi="Times New Roman" w:cs="Times New Roman"/>
                <w:bCs/>
                <w:spacing w:val="-1"/>
                <w:sz w:val="22"/>
                <w:szCs w:val="22"/>
                <w:lang w:val="mk-MK"/>
              </w:rPr>
            </w:pPr>
            <w:r w:rsidRPr="00E876D3">
              <w:rPr>
                <w:rFonts w:ascii="Times New Roman" w:eastAsiaTheme="minorEastAsia" w:hAnsi="Times New Roman" w:cs="Times New Roman"/>
                <w:bCs/>
                <w:spacing w:val="-1"/>
                <w:lang w:val="mk-MK"/>
              </w:rPr>
              <w:t>Осоговски Планини</w:t>
            </w:r>
          </w:p>
        </w:tc>
        <w:tc>
          <w:tcPr>
            <w:tcW w:w="1276"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widowControl w:val="0"/>
              <w:spacing w:after="120"/>
              <w:ind w:left="363"/>
              <w:jc w:val="both"/>
              <w:rPr>
                <w:rFonts w:ascii="Times New Roman" w:eastAsia="Calibri" w:hAnsi="Times New Roman" w:cs="Times New Roman"/>
                <w:lang w:val="mk-MK"/>
              </w:rPr>
            </w:pPr>
            <w:r w:rsidRPr="00E876D3">
              <w:rPr>
                <w:rFonts w:ascii="Times New Roman" w:eastAsiaTheme="minorEastAsia" w:hAnsi="Times New Roman" w:cs="Times New Roman"/>
                <w:lang w:val="mk-MK"/>
              </w:rPr>
              <w:t xml:space="preserve">2004 </w:t>
            </w:r>
          </w:p>
        </w:tc>
        <w:tc>
          <w:tcPr>
            <w:tcW w:w="1276"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widowControl w:val="0"/>
              <w:spacing w:after="120"/>
              <w:ind w:left="102"/>
              <w:jc w:val="both"/>
              <w:rPr>
                <w:rFonts w:ascii="Times New Roman" w:eastAsia="Calibri" w:hAnsi="Times New Roman" w:cs="Times New Roman"/>
                <w:lang w:val="mk-MK"/>
              </w:rPr>
            </w:pPr>
            <w:r w:rsidRPr="00E876D3">
              <w:rPr>
                <w:rFonts w:ascii="Times New Roman" w:eastAsiaTheme="minorEastAsia" w:hAnsi="Times New Roman" w:cs="Times New Roman"/>
                <w:lang w:val="mk-MK"/>
              </w:rPr>
              <w:t>50542,86</w:t>
            </w:r>
          </w:p>
        </w:tc>
        <w:tc>
          <w:tcPr>
            <w:tcW w:w="1559"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widowControl w:val="0"/>
              <w:spacing w:after="120"/>
              <w:ind w:left="268"/>
              <w:jc w:val="both"/>
              <w:rPr>
                <w:rFonts w:ascii="Times New Roman" w:eastAsia="Calibri" w:hAnsi="Times New Roman" w:cs="Times New Roman"/>
                <w:lang w:val="mk-MK"/>
              </w:rPr>
            </w:pPr>
            <w:r w:rsidRPr="00E876D3">
              <w:rPr>
                <w:rFonts w:ascii="Times New Roman" w:eastAsiaTheme="minorEastAsia" w:hAnsi="Times New Roman" w:cs="Times New Roman"/>
                <w:lang w:val="mk-MK"/>
              </w:rPr>
              <w:t>400</w:t>
            </w:r>
          </w:p>
        </w:tc>
        <w:tc>
          <w:tcPr>
            <w:tcW w:w="1560" w:type="dxa"/>
            <w:tcBorders>
              <w:top w:val="single" w:sz="18" w:space="0" w:color="FFFFFF"/>
              <w:left w:val="single" w:sz="18" w:space="0" w:color="FFFFFF"/>
              <w:bottom w:val="single" w:sz="18" w:space="0" w:color="FFFFFF"/>
              <w:right w:val="nil"/>
            </w:tcBorders>
            <w:hideMark/>
          </w:tcPr>
          <w:p w:rsidR="008B5BBB" w:rsidRPr="00E876D3" w:rsidRDefault="008B5BBB">
            <w:pPr>
              <w:widowControl w:val="0"/>
              <w:spacing w:after="120"/>
              <w:ind w:left="223"/>
              <w:jc w:val="both"/>
              <w:rPr>
                <w:rFonts w:ascii="Times New Roman" w:eastAsia="Calibri" w:hAnsi="Times New Roman" w:cs="Times New Roman"/>
                <w:lang w:val="mk-MK"/>
              </w:rPr>
            </w:pPr>
            <w:r w:rsidRPr="00E876D3">
              <w:rPr>
                <w:rFonts w:ascii="Times New Roman" w:eastAsiaTheme="minorEastAsia" w:hAnsi="Times New Roman" w:cs="Times New Roman"/>
                <w:lang w:val="mk-MK"/>
              </w:rPr>
              <w:t>2245</w:t>
            </w:r>
          </w:p>
        </w:tc>
      </w:tr>
      <w:tr w:rsidR="008B5BBB" w:rsidRPr="00E876D3" w:rsidTr="008B5BBB">
        <w:trPr>
          <w:cnfStyle w:val="000000010000" w:firstRow="0" w:lastRow="0" w:firstColumn="0" w:lastColumn="0" w:oddVBand="0" w:evenVBand="0" w:oddHBand="0" w:evenHBand="1" w:firstRowFirstColumn="0" w:firstRowLastColumn="0" w:lastRowFirstColumn="0" w:lastRowLastColumn="0"/>
          <w:trHeight w:hRule="exact" w:val="556"/>
          <w:jc w:val="center"/>
        </w:trPr>
        <w:tc>
          <w:tcPr>
            <w:tcW w:w="993" w:type="dxa"/>
            <w:tcBorders>
              <w:top w:val="single" w:sz="18" w:space="0" w:color="FFFFFF"/>
              <w:left w:val="nil"/>
              <w:bottom w:val="single" w:sz="18" w:space="0" w:color="FFFFFF"/>
              <w:right w:val="single" w:sz="18" w:space="0" w:color="FFFFFF"/>
            </w:tcBorders>
            <w:hideMark/>
          </w:tcPr>
          <w:p w:rsidR="008B5BBB" w:rsidRPr="00E876D3" w:rsidRDefault="008B5BBB">
            <w:pPr>
              <w:widowControl w:val="0"/>
              <w:spacing w:after="120"/>
              <w:ind w:left="102"/>
              <w:jc w:val="both"/>
              <w:rPr>
                <w:rFonts w:ascii="Times New Roman" w:eastAsia="Calibri" w:hAnsi="Times New Roman" w:cs="Times New Roman"/>
                <w:lang w:val="mk-MK"/>
              </w:rPr>
            </w:pPr>
            <w:r w:rsidRPr="00E876D3">
              <w:rPr>
                <w:rFonts w:ascii="Times New Roman" w:eastAsiaTheme="minorEastAsia" w:hAnsi="Times New Roman" w:cs="Times New Roman"/>
                <w:lang w:val="mk-MK"/>
              </w:rPr>
              <w:t>55</w:t>
            </w:r>
          </w:p>
        </w:tc>
        <w:tc>
          <w:tcPr>
            <w:tcW w:w="2976"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widowControl w:val="0"/>
              <w:ind w:left="102" w:right="244"/>
              <w:jc w:val="both"/>
              <w:rPr>
                <w:rFonts w:ascii="Times New Roman" w:eastAsiaTheme="minorEastAsia" w:hAnsi="Times New Roman" w:cs="Times New Roman"/>
                <w:bCs/>
                <w:spacing w:val="-1"/>
                <w:sz w:val="22"/>
                <w:szCs w:val="22"/>
                <w:lang w:val="mk-MK"/>
              </w:rPr>
            </w:pPr>
            <w:r w:rsidRPr="00E876D3">
              <w:rPr>
                <w:rFonts w:ascii="Times New Roman" w:eastAsiaTheme="minorEastAsia" w:hAnsi="Times New Roman" w:cs="Times New Roman"/>
                <w:bCs/>
                <w:spacing w:val="-1"/>
                <w:lang w:val="mk-MK"/>
              </w:rPr>
              <w:t>Овче Поле-Богословец</w:t>
            </w:r>
          </w:p>
        </w:tc>
        <w:tc>
          <w:tcPr>
            <w:tcW w:w="1276"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widowControl w:val="0"/>
              <w:spacing w:after="120"/>
              <w:ind w:left="363"/>
              <w:jc w:val="both"/>
              <w:rPr>
                <w:rFonts w:ascii="Times New Roman" w:eastAsia="Calibri" w:hAnsi="Times New Roman" w:cs="Times New Roman"/>
                <w:lang w:val="mk-MK"/>
              </w:rPr>
            </w:pPr>
            <w:r w:rsidRPr="00E876D3">
              <w:rPr>
                <w:rFonts w:ascii="Times New Roman" w:eastAsiaTheme="minorEastAsia" w:hAnsi="Times New Roman" w:cs="Times New Roman"/>
                <w:lang w:val="mk-MK"/>
              </w:rPr>
              <w:t xml:space="preserve">2004 </w:t>
            </w:r>
          </w:p>
        </w:tc>
        <w:tc>
          <w:tcPr>
            <w:tcW w:w="1276"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widowControl w:val="0"/>
              <w:spacing w:after="120"/>
              <w:ind w:left="102"/>
              <w:jc w:val="both"/>
              <w:rPr>
                <w:rFonts w:ascii="Times New Roman" w:eastAsia="Calibri" w:hAnsi="Times New Roman" w:cs="Times New Roman"/>
                <w:lang w:val="mk-MK"/>
              </w:rPr>
            </w:pPr>
            <w:r w:rsidRPr="00E876D3">
              <w:rPr>
                <w:rFonts w:ascii="Times New Roman" w:eastAsiaTheme="minorEastAsia" w:hAnsi="Times New Roman" w:cs="Times New Roman"/>
                <w:lang w:val="mk-MK"/>
              </w:rPr>
              <w:t>25457,86</w:t>
            </w:r>
          </w:p>
        </w:tc>
        <w:tc>
          <w:tcPr>
            <w:tcW w:w="1559"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widowControl w:val="0"/>
              <w:spacing w:after="120"/>
              <w:ind w:left="268"/>
              <w:jc w:val="both"/>
              <w:rPr>
                <w:rFonts w:ascii="Times New Roman" w:eastAsia="Calibri" w:hAnsi="Times New Roman" w:cs="Times New Roman"/>
                <w:lang w:val="mk-MK"/>
              </w:rPr>
            </w:pPr>
            <w:r w:rsidRPr="00E876D3">
              <w:rPr>
                <w:rFonts w:ascii="Times New Roman" w:eastAsiaTheme="minorEastAsia" w:hAnsi="Times New Roman" w:cs="Times New Roman"/>
                <w:lang w:val="mk-MK"/>
              </w:rPr>
              <w:t>201</w:t>
            </w:r>
          </w:p>
        </w:tc>
        <w:tc>
          <w:tcPr>
            <w:tcW w:w="1560" w:type="dxa"/>
            <w:tcBorders>
              <w:top w:val="single" w:sz="18" w:space="0" w:color="FFFFFF"/>
              <w:left w:val="single" w:sz="18" w:space="0" w:color="FFFFFF"/>
              <w:bottom w:val="single" w:sz="18" w:space="0" w:color="FFFFFF"/>
              <w:right w:val="nil"/>
            </w:tcBorders>
            <w:hideMark/>
          </w:tcPr>
          <w:p w:rsidR="008B5BBB" w:rsidRPr="00E876D3" w:rsidRDefault="008B5BBB">
            <w:pPr>
              <w:widowControl w:val="0"/>
              <w:spacing w:after="120"/>
              <w:ind w:left="268"/>
              <w:jc w:val="both"/>
              <w:rPr>
                <w:rFonts w:ascii="Times New Roman" w:eastAsia="Calibri" w:hAnsi="Times New Roman" w:cs="Times New Roman"/>
                <w:lang w:val="mk-MK"/>
              </w:rPr>
            </w:pPr>
            <w:r w:rsidRPr="00E876D3">
              <w:rPr>
                <w:rFonts w:ascii="Times New Roman" w:eastAsiaTheme="minorEastAsia" w:hAnsi="Times New Roman" w:cs="Times New Roman"/>
                <w:lang w:val="mk-MK"/>
              </w:rPr>
              <w:t>719</w:t>
            </w:r>
          </w:p>
        </w:tc>
      </w:tr>
      <w:tr w:rsidR="008B5BBB" w:rsidRPr="00E876D3" w:rsidTr="008B5BBB">
        <w:trPr>
          <w:cnfStyle w:val="000000100000" w:firstRow="0" w:lastRow="0" w:firstColumn="0" w:lastColumn="0" w:oddVBand="0" w:evenVBand="0" w:oddHBand="1" w:evenHBand="0" w:firstRowFirstColumn="0" w:firstRowLastColumn="0" w:lastRowFirstColumn="0" w:lastRowLastColumn="0"/>
          <w:trHeight w:hRule="exact" w:val="572"/>
          <w:jc w:val="center"/>
        </w:trPr>
        <w:tc>
          <w:tcPr>
            <w:tcW w:w="993" w:type="dxa"/>
            <w:tcBorders>
              <w:top w:val="single" w:sz="18" w:space="0" w:color="FFFFFF"/>
              <w:left w:val="nil"/>
              <w:bottom w:val="nil"/>
              <w:right w:val="single" w:sz="18" w:space="0" w:color="FFFFFF"/>
            </w:tcBorders>
            <w:hideMark/>
          </w:tcPr>
          <w:p w:rsidR="008B5BBB" w:rsidRPr="00E876D3" w:rsidRDefault="008B5BBB">
            <w:pPr>
              <w:widowControl w:val="0"/>
              <w:spacing w:after="120"/>
              <w:ind w:left="102"/>
              <w:jc w:val="both"/>
              <w:rPr>
                <w:rFonts w:ascii="Times New Roman" w:eastAsia="Calibri" w:hAnsi="Times New Roman" w:cs="Times New Roman"/>
                <w:lang w:val="mk-MK"/>
              </w:rPr>
            </w:pPr>
            <w:r w:rsidRPr="00E876D3">
              <w:rPr>
                <w:rFonts w:ascii="Times New Roman" w:eastAsiaTheme="minorEastAsia" w:hAnsi="Times New Roman" w:cs="Times New Roman"/>
                <w:lang w:val="mk-MK"/>
              </w:rPr>
              <w:t>53</w:t>
            </w:r>
          </w:p>
        </w:tc>
        <w:tc>
          <w:tcPr>
            <w:tcW w:w="2976" w:type="dxa"/>
            <w:tcBorders>
              <w:top w:val="single" w:sz="18" w:space="0" w:color="FFFFFF"/>
              <w:left w:val="single" w:sz="18" w:space="0" w:color="FFFFFF"/>
              <w:bottom w:val="nil"/>
              <w:right w:val="single" w:sz="18" w:space="0" w:color="FFFFFF"/>
            </w:tcBorders>
            <w:hideMark/>
          </w:tcPr>
          <w:p w:rsidR="008B5BBB" w:rsidRPr="00E876D3" w:rsidRDefault="008B5BBB">
            <w:pPr>
              <w:widowControl w:val="0"/>
              <w:ind w:left="102" w:right="244"/>
              <w:jc w:val="both"/>
              <w:rPr>
                <w:rFonts w:ascii="Times New Roman" w:eastAsiaTheme="minorEastAsia" w:hAnsi="Times New Roman" w:cs="Times New Roman"/>
                <w:bCs/>
                <w:spacing w:val="-1"/>
                <w:sz w:val="22"/>
                <w:szCs w:val="22"/>
                <w:lang w:val="mk-MK"/>
              </w:rPr>
            </w:pPr>
            <w:r w:rsidRPr="00E876D3">
              <w:rPr>
                <w:rFonts w:ascii="Times New Roman" w:eastAsiaTheme="minorEastAsia" w:hAnsi="Times New Roman" w:cs="Times New Roman"/>
                <w:bCs/>
                <w:spacing w:val="-1"/>
                <w:lang w:val="mk-MK"/>
              </w:rPr>
              <w:t>Скопска Црна Гора</w:t>
            </w:r>
          </w:p>
        </w:tc>
        <w:tc>
          <w:tcPr>
            <w:tcW w:w="1276" w:type="dxa"/>
            <w:tcBorders>
              <w:top w:val="single" w:sz="18" w:space="0" w:color="FFFFFF"/>
              <w:left w:val="single" w:sz="18" w:space="0" w:color="FFFFFF"/>
              <w:bottom w:val="nil"/>
              <w:right w:val="single" w:sz="18" w:space="0" w:color="FFFFFF"/>
            </w:tcBorders>
            <w:hideMark/>
          </w:tcPr>
          <w:p w:rsidR="008B5BBB" w:rsidRPr="00E876D3" w:rsidRDefault="008B5BBB">
            <w:pPr>
              <w:widowControl w:val="0"/>
              <w:spacing w:after="120"/>
              <w:ind w:left="363"/>
              <w:jc w:val="both"/>
              <w:rPr>
                <w:rFonts w:ascii="Times New Roman" w:eastAsia="Calibri" w:hAnsi="Times New Roman" w:cs="Times New Roman"/>
                <w:lang w:val="mk-MK"/>
              </w:rPr>
            </w:pPr>
            <w:r w:rsidRPr="00E876D3">
              <w:rPr>
                <w:rFonts w:ascii="Times New Roman" w:eastAsiaTheme="minorEastAsia" w:hAnsi="Times New Roman" w:cs="Times New Roman"/>
                <w:lang w:val="mk-MK"/>
              </w:rPr>
              <w:t xml:space="preserve">2004 </w:t>
            </w:r>
          </w:p>
        </w:tc>
        <w:tc>
          <w:tcPr>
            <w:tcW w:w="1276" w:type="dxa"/>
            <w:tcBorders>
              <w:top w:val="single" w:sz="18" w:space="0" w:color="FFFFFF"/>
              <w:left w:val="single" w:sz="18" w:space="0" w:color="FFFFFF"/>
              <w:bottom w:val="nil"/>
              <w:right w:val="single" w:sz="18" w:space="0" w:color="FFFFFF"/>
            </w:tcBorders>
            <w:hideMark/>
          </w:tcPr>
          <w:p w:rsidR="008B5BBB" w:rsidRPr="00E876D3" w:rsidRDefault="008B5BBB">
            <w:pPr>
              <w:widowControl w:val="0"/>
              <w:spacing w:after="120"/>
              <w:ind w:left="102"/>
              <w:jc w:val="both"/>
              <w:rPr>
                <w:rFonts w:ascii="Times New Roman" w:eastAsia="Calibri" w:hAnsi="Times New Roman" w:cs="Times New Roman"/>
                <w:lang w:val="mk-MK"/>
              </w:rPr>
            </w:pPr>
            <w:r w:rsidRPr="00E876D3">
              <w:rPr>
                <w:rFonts w:ascii="Times New Roman" w:eastAsiaTheme="minorEastAsia" w:hAnsi="Times New Roman" w:cs="Times New Roman"/>
                <w:lang w:val="mk-MK"/>
              </w:rPr>
              <w:t>10022,91</w:t>
            </w:r>
          </w:p>
        </w:tc>
        <w:tc>
          <w:tcPr>
            <w:tcW w:w="1559" w:type="dxa"/>
            <w:tcBorders>
              <w:top w:val="single" w:sz="18" w:space="0" w:color="FFFFFF"/>
              <w:left w:val="single" w:sz="18" w:space="0" w:color="FFFFFF"/>
              <w:bottom w:val="nil"/>
              <w:right w:val="single" w:sz="18" w:space="0" w:color="FFFFFF"/>
            </w:tcBorders>
            <w:hideMark/>
          </w:tcPr>
          <w:p w:rsidR="008B5BBB" w:rsidRPr="00E876D3" w:rsidRDefault="008B5BBB">
            <w:pPr>
              <w:widowControl w:val="0"/>
              <w:spacing w:after="120"/>
              <w:ind w:left="268"/>
              <w:jc w:val="both"/>
              <w:rPr>
                <w:rFonts w:ascii="Times New Roman" w:eastAsia="Calibri" w:hAnsi="Times New Roman" w:cs="Times New Roman"/>
                <w:lang w:val="mk-MK"/>
              </w:rPr>
            </w:pPr>
            <w:r w:rsidRPr="00E876D3">
              <w:rPr>
                <w:rFonts w:ascii="Times New Roman" w:eastAsiaTheme="minorEastAsia" w:hAnsi="Times New Roman" w:cs="Times New Roman"/>
                <w:lang w:val="mk-MK"/>
              </w:rPr>
              <w:t>636</w:t>
            </w:r>
          </w:p>
        </w:tc>
        <w:tc>
          <w:tcPr>
            <w:tcW w:w="1560" w:type="dxa"/>
            <w:tcBorders>
              <w:top w:val="single" w:sz="18" w:space="0" w:color="FFFFFF"/>
              <w:left w:val="single" w:sz="18" w:space="0" w:color="FFFFFF"/>
              <w:bottom w:val="nil"/>
              <w:right w:val="nil"/>
            </w:tcBorders>
            <w:hideMark/>
          </w:tcPr>
          <w:p w:rsidR="008B5BBB" w:rsidRPr="00E876D3" w:rsidRDefault="008B5BBB">
            <w:pPr>
              <w:widowControl w:val="0"/>
              <w:spacing w:after="120"/>
              <w:ind w:left="223"/>
              <w:jc w:val="both"/>
              <w:rPr>
                <w:rFonts w:ascii="Times New Roman" w:eastAsia="Calibri" w:hAnsi="Times New Roman" w:cs="Times New Roman"/>
                <w:lang w:val="mk-MK"/>
              </w:rPr>
            </w:pPr>
            <w:r w:rsidRPr="00E876D3">
              <w:rPr>
                <w:rFonts w:ascii="Times New Roman" w:eastAsiaTheme="minorEastAsia" w:hAnsi="Times New Roman" w:cs="Times New Roman"/>
                <w:lang w:val="mk-MK"/>
              </w:rPr>
              <w:t xml:space="preserve">1641 </w:t>
            </w:r>
          </w:p>
        </w:tc>
      </w:tr>
    </w:tbl>
    <w:p w:rsidR="008B5BBB" w:rsidRPr="00E876D3" w:rsidRDefault="008B5BBB" w:rsidP="008B5BBB">
      <w:pPr>
        <w:spacing w:after="120" w:line="240" w:lineRule="auto"/>
        <w:ind w:left="219"/>
        <w:jc w:val="both"/>
        <w:rPr>
          <w:rFonts w:ascii="Calibri" w:eastAsia="Calibri" w:hAnsi="Calibri" w:cs="Calibri"/>
          <w:sz w:val="24"/>
          <w:szCs w:val="24"/>
          <w:lang w:val="mk-MK"/>
        </w:rPr>
      </w:pPr>
    </w:p>
    <w:p w:rsidR="008B5BBB" w:rsidRPr="00E876D3" w:rsidRDefault="008B5BBB" w:rsidP="008B5BBB">
      <w:pPr>
        <w:spacing w:before="120" w:after="0" w:line="276" w:lineRule="auto"/>
        <w:ind w:firstLine="720"/>
        <w:contextualSpacing/>
        <w:jc w:val="both"/>
        <w:rPr>
          <w:rFonts w:ascii="Times New Roman" w:eastAsiaTheme="minorEastAsia" w:hAnsi="Times New Roman" w:cs="Times New Roman"/>
          <w:i/>
          <w:iCs/>
          <w:sz w:val="24"/>
          <w:szCs w:val="24"/>
          <w:u w:val="single"/>
          <w:lang w:val="mk-MK"/>
        </w:rPr>
      </w:pPr>
      <w:r w:rsidRPr="00E876D3">
        <w:rPr>
          <w:rFonts w:ascii="Times New Roman" w:eastAsiaTheme="minorEastAsia" w:hAnsi="Times New Roman" w:cs="Times New Roman"/>
          <w:i/>
          <w:iCs/>
          <w:sz w:val="24"/>
          <w:szCs w:val="24"/>
          <w:u w:val="single"/>
          <w:lang w:val="mk-MK"/>
        </w:rPr>
        <w:t>Југоисточен регион</w:t>
      </w:r>
    </w:p>
    <w:p w:rsidR="008B5BBB" w:rsidRPr="00E876D3" w:rsidRDefault="008B5BBB" w:rsidP="008B5BBB">
      <w:pPr>
        <w:spacing w:before="240" w:after="0" w:line="276" w:lineRule="auto"/>
        <w:ind w:firstLine="720"/>
        <w:contextualSpacing/>
        <w:jc w:val="both"/>
        <w:rPr>
          <w:rFonts w:ascii="Times New Roman" w:eastAsia="Times New Roman" w:hAnsi="Times New Roman" w:cs="Times New Roman"/>
          <w:spacing w:val="-1"/>
          <w:sz w:val="24"/>
          <w:szCs w:val="24"/>
          <w:lang w:val="mk-MK"/>
        </w:rPr>
      </w:pPr>
      <w:r w:rsidRPr="00E876D3">
        <w:rPr>
          <w:rFonts w:ascii="Times New Roman" w:eastAsia="Times New Roman" w:hAnsi="Times New Roman" w:cs="Times New Roman"/>
          <w:spacing w:val="-1"/>
          <w:sz w:val="24"/>
          <w:szCs w:val="24"/>
          <w:lang w:val="mk-MK"/>
        </w:rPr>
        <w:t>Во однос на биолошката разновидност, идентификувани се: Моноспитовското Блато и Дојранското Езеро, како и водопадите во Смоларе и Колешино, Мокринските извори.</w:t>
      </w:r>
    </w:p>
    <w:p w:rsidR="008B5BBB" w:rsidRPr="00E876D3" w:rsidRDefault="008B5BBB" w:rsidP="008B5BBB">
      <w:pPr>
        <w:spacing w:before="240" w:after="0" w:line="276" w:lineRule="auto"/>
        <w:ind w:firstLine="720"/>
        <w:contextualSpacing/>
        <w:jc w:val="both"/>
        <w:rPr>
          <w:rFonts w:ascii="Times New Roman" w:eastAsia="Times New Roman" w:hAnsi="Times New Roman" w:cs="Times New Roman"/>
          <w:spacing w:val="-1"/>
          <w:sz w:val="24"/>
          <w:szCs w:val="24"/>
          <w:lang w:val="mk-MK"/>
        </w:rPr>
      </w:pPr>
      <w:r w:rsidRPr="00E876D3">
        <w:rPr>
          <w:rFonts w:ascii="Times New Roman" w:eastAsia="Times New Roman" w:hAnsi="Times New Roman" w:cs="Times New Roman"/>
          <w:spacing w:val="-1"/>
          <w:sz w:val="24"/>
          <w:szCs w:val="24"/>
          <w:lang w:val="mk-MK"/>
        </w:rPr>
        <w:t>Дојранското Езеро е заштитено со Законот за езера во Република Северна Македонија и е заштитено со хидросистемот Ѓавато за да се заштити од сушење.</w:t>
      </w:r>
    </w:p>
    <w:p w:rsidR="008B5BBB" w:rsidRPr="00E876D3" w:rsidRDefault="008B5BBB" w:rsidP="008B5BBB">
      <w:pPr>
        <w:spacing w:before="240" w:after="0" w:line="276" w:lineRule="auto"/>
        <w:ind w:firstLine="720"/>
        <w:contextualSpacing/>
        <w:jc w:val="both"/>
        <w:rPr>
          <w:rFonts w:ascii="Times New Roman" w:eastAsia="Times New Roman" w:hAnsi="Times New Roman" w:cs="Times New Roman"/>
          <w:spacing w:val="-1"/>
          <w:sz w:val="24"/>
          <w:szCs w:val="24"/>
          <w:lang w:val="mk-MK"/>
        </w:rPr>
      </w:pPr>
      <w:r w:rsidRPr="00E876D3">
        <w:rPr>
          <w:rFonts w:ascii="Times New Roman" w:eastAsia="Times New Roman" w:hAnsi="Times New Roman" w:cs="Times New Roman"/>
          <w:spacing w:val="-1"/>
          <w:sz w:val="24"/>
          <w:szCs w:val="24"/>
          <w:lang w:val="mk-MK"/>
        </w:rPr>
        <w:t>Моноспитовското блато е најголемата акумулација од блато-блаторски тип во Република Северна Македонија и е последно од ваков вид во земјата. Недоволно е проучено.</w:t>
      </w:r>
    </w:p>
    <w:p w:rsidR="008B5BBB" w:rsidRPr="00E876D3" w:rsidRDefault="008B5BBB" w:rsidP="008B5BBB">
      <w:pPr>
        <w:spacing w:before="240" w:after="0" w:line="276" w:lineRule="auto"/>
        <w:ind w:firstLine="720"/>
        <w:contextualSpacing/>
        <w:jc w:val="both"/>
        <w:rPr>
          <w:rFonts w:ascii="Times New Roman" w:eastAsia="Times New Roman" w:hAnsi="Times New Roman" w:cs="Times New Roman"/>
          <w:spacing w:val="-1"/>
          <w:sz w:val="24"/>
          <w:szCs w:val="24"/>
          <w:lang w:val="mk-MK"/>
        </w:rPr>
      </w:pPr>
      <w:r w:rsidRPr="00E876D3">
        <w:rPr>
          <w:rFonts w:ascii="Times New Roman" w:eastAsia="Times New Roman" w:hAnsi="Times New Roman" w:cs="Times New Roman"/>
          <w:spacing w:val="-1"/>
          <w:sz w:val="24"/>
          <w:szCs w:val="24"/>
          <w:lang w:val="mk-MK"/>
        </w:rPr>
        <w:t>Најголем процент од водните тела во земјава отпаѓаат на природните езера што се користат за рекреација. Квалитетот на водата во овие езера е загрозен од испуштањето на отпадните води, неконтролираното користење за земјоделски и туристички цели и климатските услови. Покрај природните езера, постојат и вештачки езера, кои се користат и за рекреативни и за економски цели.</w:t>
      </w:r>
    </w:p>
    <w:p w:rsidR="008B5BBB" w:rsidRPr="00E876D3" w:rsidRDefault="008B5BBB" w:rsidP="008B5BBB">
      <w:pPr>
        <w:spacing w:before="240" w:after="0" w:line="276" w:lineRule="auto"/>
        <w:ind w:firstLine="720"/>
        <w:contextualSpacing/>
        <w:jc w:val="both"/>
        <w:rPr>
          <w:rFonts w:ascii="Times New Roman" w:eastAsia="Times New Roman" w:hAnsi="Times New Roman" w:cs="Times New Roman"/>
          <w:spacing w:val="-1"/>
          <w:sz w:val="24"/>
          <w:szCs w:val="24"/>
          <w:lang w:val="mk-MK"/>
        </w:rPr>
      </w:pPr>
      <w:r w:rsidRPr="00E876D3">
        <w:rPr>
          <w:rFonts w:ascii="Times New Roman" w:eastAsia="Times New Roman" w:hAnsi="Times New Roman" w:cs="Times New Roman"/>
          <w:spacing w:val="-1"/>
          <w:sz w:val="24"/>
          <w:szCs w:val="24"/>
          <w:lang w:val="mk-MK"/>
        </w:rPr>
        <w:t xml:space="preserve">Квалитетот на водата за капење е задоволителен, но има и реки кои придонесуваат за влошување на езерските води. Процентот на влошување на индикаторите е сè уште висок, </w:t>
      </w:r>
      <w:r w:rsidRPr="00E876D3">
        <w:rPr>
          <w:rFonts w:ascii="Times New Roman" w:eastAsia="Times New Roman" w:hAnsi="Times New Roman" w:cs="Times New Roman"/>
          <w:spacing w:val="-1"/>
          <w:sz w:val="24"/>
          <w:szCs w:val="24"/>
          <w:lang w:val="mk-MK"/>
        </w:rPr>
        <w:lastRenderedPageBreak/>
        <w:t>особено за физичко-хемиските параметри. Населбите околу трите природни езера Преспа, Охрид и Дојран се едни од ретките кои имаат пречистителни станици.</w:t>
      </w:r>
    </w:p>
    <w:p w:rsidR="008B5BBB" w:rsidRPr="00E876D3" w:rsidRDefault="008B5BBB" w:rsidP="008B5BBB">
      <w:pPr>
        <w:autoSpaceDE w:val="0"/>
        <w:autoSpaceDN w:val="0"/>
        <w:adjustRightInd w:val="0"/>
        <w:spacing w:before="120" w:after="0" w:line="276" w:lineRule="auto"/>
        <w:ind w:firstLine="720"/>
        <w:jc w:val="both"/>
        <w:rPr>
          <w:rFonts w:ascii="Times New Roman" w:eastAsiaTheme="minorEastAsia" w:hAnsi="Times New Roman" w:cs="Times New Roman"/>
          <w:b/>
          <w:bCs/>
          <w:color w:val="000000"/>
          <w:sz w:val="24"/>
          <w:szCs w:val="24"/>
          <w:lang w:val="mk-MK"/>
        </w:rPr>
      </w:pPr>
      <w:r w:rsidRPr="00E876D3">
        <w:rPr>
          <w:rFonts w:ascii="Times New Roman" w:eastAsiaTheme="minorEastAsia" w:hAnsi="Times New Roman" w:cs="Times New Roman"/>
          <w:b/>
          <w:bCs/>
          <w:color w:val="000000"/>
          <w:sz w:val="24"/>
          <w:szCs w:val="24"/>
          <w:lang w:val="mk-MK"/>
        </w:rPr>
        <w:t>Извори на вода за пиење</w:t>
      </w:r>
    </w:p>
    <w:p w:rsidR="008B5BBB" w:rsidRPr="00E876D3" w:rsidRDefault="008B5BBB" w:rsidP="008B5BBB">
      <w:pPr>
        <w:spacing w:before="240" w:after="0" w:line="276" w:lineRule="auto"/>
        <w:ind w:firstLine="720"/>
        <w:contextualSpacing/>
        <w:jc w:val="both"/>
        <w:rPr>
          <w:rFonts w:ascii="Times New Roman" w:eastAsia="Times New Roman" w:hAnsi="Times New Roman" w:cs="Times New Roman"/>
          <w:spacing w:val="-1"/>
          <w:sz w:val="24"/>
          <w:szCs w:val="24"/>
          <w:lang w:val="mk-MK"/>
        </w:rPr>
      </w:pPr>
      <w:r w:rsidRPr="00E876D3">
        <w:rPr>
          <w:rFonts w:ascii="Times New Roman" w:eastAsia="Times New Roman" w:hAnsi="Times New Roman" w:cs="Times New Roman"/>
          <w:spacing w:val="-1"/>
          <w:sz w:val="24"/>
          <w:szCs w:val="24"/>
          <w:lang w:val="mk-MK"/>
        </w:rPr>
        <w:t>Пристапот до безбедна вода за пиење во Република Северна Македонија е 97% за периодот од 2001 до 2019 година, бидејќи во градовите овој процент е 100%, а во селата - 78%. Санитарната и хигиенската состојба на локациите е генерално задоволителна во однос на претходните години. Во периодот од 2001-2019 година лошиот квалитет на водата со физичко-хемиска состојба е 2,7-7,5%, а според микробиологијата е 0,8-2,99%. Најчестите загадувачи се должат на резидуалниот хлор, железо, аеробни мезофилни бактерии и нитрити. Токсичните параметри се во нормални граници. Постојат многу неидентификувани санитарни заштитни зони околу изворите на вода за пиење.</w:t>
      </w:r>
    </w:p>
    <w:p w:rsidR="008B5BBB" w:rsidRPr="00E876D3" w:rsidRDefault="008B5BBB" w:rsidP="008B5BBB">
      <w:pPr>
        <w:spacing w:before="240" w:after="0" w:line="276" w:lineRule="auto"/>
        <w:ind w:firstLine="720"/>
        <w:contextualSpacing/>
        <w:jc w:val="both"/>
        <w:rPr>
          <w:rFonts w:ascii="Times New Roman" w:eastAsia="Times New Roman" w:hAnsi="Times New Roman" w:cs="Times New Roman"/>
          <w:b/>
          <w:bCs/>
          <w:spacing w:val="-1"/>
          <w:sz w:val="24"/>
          <w:szCs w:val="24"/>
          <w:lang w:val="mk-MK"/>
        </w:rPr>
      </w:pPr>
      <w:r w:rsidRPr="00E876D3">
        <w:rPr>
          <w:rFonts w:ascii="Times New Roman" w:eastAsia="Times New Roman" w:hAnsi="Times New Roman" w:cs="Times New Roman"/>
          <w:b/>
          <w:bCs/>
          <w:spacing w:val="-1"/>
          <w:sz w:val="24"/>
          <w:szCs w:val="24"/>
          <w:lang w:val="mk-MK"/>
        </w:rPr>
        <w:t>Санитарни заштитни зони околу водни тела наменети за пиење – СЗЗ</w:t>
      </w:r>
    </w:p>
    <w:p w:rsidR="008B5BBB" w:rsidRPr="00E876D3" w:rsidRDefault="008B5BBB" w:rsidP="008B5BBB">
      <w:pPr>
        <w:spacing w:before="240" w:after="0" w:line="276" w:lineRule="auto"/>
        <w:ind w:firstLine="720"/>
        <w:contextualSpacing/>
        <w:jc w:val="both"/>
        <w:rPr>
          <w:rFonts w:ascii="Times New Roman" w:eastAsia="Times New Roman" w:hAnsi="Times New Roman" w:cs="Times New Roman"/>
          <w:spacing w:val="-1"/>
          <w:sz w:val="24"/>
          <w:szCs w:val="24"/>
          <w:lang w:val="mk-MK"/>
        </w:rPr>
      </w:pPr>
      <w:r w:rsidRPr="00E876D3">
        <w:rPr>
          <w:rFonts w:ascii="Times New Roman" w:eastAsia="Times New Roman" w:hAnsi="Times New Roman" w:cs="Times New Roman"/>
          <w:spacing w:val="-1"/>
          <w:sz w:val="24"/>
          <w:szCs w:val="24"/>
          <w:lang w:val="mk-MK"/>
        </w:rPr>
        <w:t>Овие заштитени подрачја не се целосно дефинирани. Вкупно се 56. Засега се планирани и ПОЗ.</w:t>
      </w:r>
    </w:p>
    <w:p w:rsidR="008B5BBB" w:rsidRPr="00E876D3" w:rsidRDefault="008B5BBB" w:rsidP="008B5BBB">
      <w:pPr>
        <w:spacing w:before="240" w:after="0" w:line="276" w:lineRule="auto"/>
        <w:ind w:firstLine="720"/>
        <w:contextualSpacing/>
        <w:jc w:val="both"/>
        <w:rPr>
          <w:rFonts w:ascii="Times New Roman" w:eastAsia="Times New Roman" w:hAnsi="Times New Roman" w:cs="Times New Roman"/>
          <w:spacing w:val="-1"/>
          <w:sz w:val="24"/>
          <w:szCs w:val="24"/>
          <w:lang w:val="mk-MK"/>
        </w:rPr>
      </w:pPr>
      <w:r w:rsidRPr="00E876D3">
        <w:rPr>
          <w:rFonts w:ascii="Times New Roman" w:eastAsia="Times New Roman" w:hAnsi="Times New Roman" w:cs="Times New Roman"/>
          <w:spacing w:val="-1"/>
          <w:sz w:val="24"/>
          <w:szCs w:val="24"/>
          <w:lang w:val="mk-MK"/>
        </w:rPr>
        <w:t>Голем дел од планираните подрачја не се одредени, до сега само 6. СЗЗ се дефинирани, 12 СЗЗ се во фаза на идентификување и треба да се идентификуваат уште 38 подрачја.</w:t>
      </w:r>
    </w:p>
    <w:p w:rsidR="008B5BBB" w:rsidRPr="00E876D3" w:rsidRDefault="008B5BBB" w:rsidP="008B5BBB">
      <w:pPr>
        <w:spacing w:before="240" w:after="0" w:line="276" w:lineRule="auto"/>
        <w:ind w:firstLine="720"/>
        <w:contextualSpacing/>
        <w:jc w:val="both"/>
        <w:rPr>
          <w:rFonts w:ascii="Times New Roman" w:eastAsia="Times New Roman" w:hAnsi="Times New Roman" w:cs="Times New Roman"/>
          <w:spacing w:val="-1"/>
          <w:sz w:val="24"/>
          <w:szCs w:val="24"/>
          <w:lang w:val="mk-MK"/>
        </w:rPr>
      </w:pPr>
      <w:r w:rsidRPr="00E876D3">
        <w:rPr>
          <w:rFonts w:ascii="Times New Roman" w:eastAsia="Times New Roman" w:hAnsi="Times New Roman" w:cs="Times New Roman"/>
          <w:spacing w:val="-1"/>
          <w:sz w:val="24"/>
          <w:szCs w:val="24"/>
          <w:lang w:val="mk-MK"/>
        </w:rPr>
        <w:t>Министерството за здравство е должно да определи СЗЗ, а Министерството за животна средина и просторно планирање води регистар на СЗЗ на водни тела наменети за користење на водата за пиење. Очигледно е зголемувањето на процесот на определување на СЗЗ. Во моментов не постои единствена и интегрирана база на податоци за СЗЗ, а информациите се наоѓаат во различни сектори на министерствата, општините и градот Скопје.</w:t>
      </w:r>
    </w:p>
    <w:p w:rsidR="008B5BBB" w:rsidRPr="00E876D3" w:rsidRDefault="008B5BBB" w:rsidP="008B5BBB">
      <w:pPr>
        <w:spacing w:before="240" w:after="0" w:line="276" w:lineRule="auto"/>
        <w:ind w:firstLine="720"/>
        <w:contextualSpacing/>
        <w:jc w:val="both"/>
        <w:rPr>
          <w:rFonts w:ascii="Times New Roman" w:eastAsia="Times New Roman" w:hAnsi="Times New Roman" w:cs="Times New Roman"/>
          <w:spacing w:val="-1"/>
          <w:sz w:val="24"/>
          <w:szCs w:val="24"/>
          <w:lang w:val="mk-MK"/>
        </w:rPr>
      </w:pPr>
      <w:r w:rsidRPr="00E876D3">
        <w:rPr>
          <w:rFonts w:ascii="Times New Roman" w:eastAsia="Times New Roman" w:hAnsi="Times New Roman" w:cs="Times New Roman"/>
          <w:spacing w:val="-1"/>
          <w:sz w:val="24"/>
          <w:szCs w:val="24"/>
          <w:lang w:val="mk-MK"/>
        </w:rPr>
        <w:t>Воспоставените ЗП СЗЗ претставуваат 11% од идентификуваните и се за главните извори на вода Студенчица, Рашче, Лукар и Злетовска Река, Кучешка Река, акумулацијата Кнежовица, изворот Вруток и водоснабдувањето од бунарите на Лепенец.</w:t>
      </w:r>
    </w:p>
    <w:p w:rsidR="008B5BBB" w:rsidRPr="00E876D3" w:rsidRDefault="008B5BBB" w:rsidP="008B5BBB">
      <w:pPr>
        <w:spacing w:before="240" w:after="0" w:line="276" w:lineRule="auto"/>
        <w:ind w:firstLine="720"/>
        <w:contextualSpacing/>
        <w:jc w:val="both"/>
        <w:rPr>
          <w:rFonts w:ascii="Times New Roman" w:eastAsia="Times New Roman" w:hAnsi="Times New Roman" w:cs="Times New Roman"/>
          <w:b/>
          <w:bCs/>
          <w:spacing w:val="-1"/>
          <w:sz w:val="24"/>
          <w:szCs w:val="24"/>
          <w:lang w:val="mk-MK"/>
        </w:rPr>
      </w:pPr>
      <w:r w:rsidRPr="00E876D3">
        <w:rPr>
          <w:rFonts w:ascii="Times New Roman" w:eastAsia="Times New Roman" w:hAnsi="Times New Roman" w:cs="Times New Roman"/>
          <w:b/>
          <w:bCs/>
          <w:spacing w:val="-1"/>
          <w:sz w:val="24"/>
          <w:szCs w:val="24"/>
          <w:lang w:val="mk-MK"/>
        </w:rPr>
        <w:t>Идентификувани заштитени подрачја за идната мрежа Натура 2000 на територијата на Република Северна Македонија</w:t>
      </w:r>
    </w:p>
    <w:p w:rsidR="008B5BBB" w:rsidRPr="00E876D3" w:rsidRDefault="008B5BBB" w:rsidP="008B5BBB">
      <w:pPr>
        <w:spacing w:before="240" w:after="0" w:line="276" w:lineRule="auto"/>
        <w:ind w:firstLine="720"/>
        <w:contextualSpacing/>
        <w:jc w:val="both"/>
        <w:rPr>
          <w:rFonts w:ascii="Times New Roman" w:eastAsia="Times New Roman" w:hAnsi="Times New Roman" w:cs="Times New Roman"/>
          <w:spacing w:val="-1"/>
          <w:sz w:val="24"/>
          <w:szCs w:val="24"/>
          <w:lang w:val="mk-MK"/>
        </w:rPr>
      </w:pPr>
      <w:r w:rsidRPr="00E876D3">
        <w:rPr>
          <w:rFonts w:ascii="Times New Roman" w:eastAsia="Times New Roman" w:hAnsi="Times New Roman" w:cs="Times New Roman"/>
          <w:spacing w:val="-1"/>
          <w:sz w:val="24"/>
          <w:szCs w:val="24"/>
          <w:lang w:val="mk-MK"/>
        </w:rPr>
        <w:t>На национално ниво, процесот на идентификување на идните локации на Натура 2000 започна во 2016 година и продолжува. Според барањата на Директивите за живеалишта и птици во периодот 2016-2017 година, 10 локации се идентификувани како потенцијални локалитети Натура 2000 во земјата. Од нив, четири се предложени како потенцијални заштитени подрачја (СЗП) според Директивата за птици и шест области се предложени како зачувани области (СЗО) според Директивата за живеалишта, со вкупната површина во 2019 година наведена подолу. Подрачјата се исти од 2016 до 2019 година. Вкупната површина на десетте идентификувани идни локалитети Натура 2000 е 1043,86 km</w:t>
      </w:r>
      <w:r w:rsidRPr="00E876D3">
        <w:rPr>
          <w:rFonts w:ascii="Times New Roman" w:eastAsia="Times New Roman" w:hAnsi="Times New Roman" w:cs="Times New Roman"/>
          <w:spacing w:val="-1"/>
          <w:sz w:val="24"/>
          <w:szCs w:val="24"/>
          <w:vertAlign w:val="superscript"/>
          <w:lang w:val="mk-MK"/>
        </w:rPr>
        <w:t>2</w:t>
      </w:r>
      <w:r w:rsidRPr="00E876D3">
        <w:rPr>
          <w:rFonts w:ascii="Times New Roman" w:eastAsia="Times New Roman" w:hAnsi="Times New Roman" w:cs="Times New Roman"/>
          <w:spacing w:val="-1"/>
          <w:sz w:val="24"/>
          <w:szCs w:val="24"/>
          <w:lang w:val="mk-MK"/>
        </w:rPr>
        <w:t xml:space="preserve"> или 104 386 ha. Тие покриваат околу 4,06% од територијата на земјата: </w:t>
      </w:r>
    </w:p>
    <w:p w:rsidR="008B5BBB" w:rsidRPr="00E876D3" w:rsidRDefault="008B5BBB" w:rsidP="00BC6B4C">
      <w:pPr>
        <w:pStyle w:val="ListParagraph"/>
        <w:numPr>
          <w:ilvl w:val="0"/>
          <w:numId w:val="25"/>
        </w:numPr>
        <w:autoSpaceDE w:val="0"/>
        <w:autoSpaceDN w:val="0"/>
        <w:adjustRightInd w:val="0"/>
        <w:spacing w:after="0" w:line="276" w:lineRule="auto"/>
        <w:jc w:val="both"/>
        <w:rPr>
          <w:rFonts w:ascii="Times New Roman" w:eastAsiaTheme="minorEastAsia" w:hAnsi="Times New Roman" w:cs="Times New Roman"/>
          <w:i/>
          <w:iCs/>
          <w:color w:val="000000"/>
          <w:sz w:val="24"/>
          <w:szCs w:val="24"/>
          <w:lang w:val="mk-MK"/>
        </w:rPr>
      </w:pPr>
      <w:r w:rsidRPr="00E876D3">
        <w:rPr>
          <w:rFonts w:ascii="Times New Roman" w:eastAsiaTheme="minorEastAsia" w:hAnsi="Times New Roman" w:cs="Times New Roman"/>
          <w:i/>
          <w:iCs/>
          <w:color w:val="000000"/>
          <w:sz w:val="24"/>
          <w:szCs w:val="24"/>
          <w:lang w:val="mk-MK"/>
        </w:rPr>
        <w:t>Дојранско Езеро (</w:t>
      </w:r>
      <w:r w:rsidRPr="00E876D3">
        <w:rPr>
          <w:rFonts w:ascii="Times New Roman" w:eastAsia="Times New Roman" w:hAnsi="Times New Roman" w:cs="Times New Roman"/>
          <w:i/>
          <w:spacing w:val="-1"/>
          <w:sz w:val="24"/>
          <w:szCs w:val="24"/>
          <w:lang w:val="mk-MK"/>
        </w:rPr>
        <w:t>СЗП</w:t>
      </w:r>
      <w:r w:rsidRPr="00E876D3">
        <w:rPr>
          <w:rFonts w:ascii="Times New Roman" w:eastAsiaTheme="minorEastAsia" w:hAnsi="Times New Roman" w:cs="Times New Roman"/>
          <w:i/>
          <w:iCs/>
          <w:color w:val="000000"/>
          <w:sz w:val="24"/>
          <w:szCs w:val="24"/>
          <w:lang w:val="mk-MK"/>
        </w:rPr>
        <w:t>) - 2692 ha;</w:t>
      </w:r>
    </w:p>
    <w:p w:rsidR="008B5BBB" w:rsidRPr="00E876D3" w:rsidRDefault="008B5BBB" w:rsidP="00BC6B4C">
      <w:pPr>
        <w:pStyle w:val="ListParagraph"/>
        <w:numPr>
          <w:ilvl w:val="0"/>
          <w:numId w:val="25"/>
        </w:numPr>
        <w:autoSpaceDE w:val="0"/>
        <w:autoSpaceDN w:val="0"/>
        <w:adjustRightInd w:val="0"/>
        <w:spacing w:after="0" w:line="276" w:lineRule="auto"/>
        <w:jc w:val="both"/>
        <w:rPr>
          <w:rFonts w:ascii="Times New Roman" w:eastAsiaTheme="minorEastAsia" w:hAnsi="Times New Roman" w:cs="Times New Roman"/>
          <w:i/>
          <w:iCs/>
          <w:color w:val="000000"/>
          <w:sz w:val="24"/>
          <w:szCs w:val="24"/>
          <w:lang w:val="mk-MK"/>
        </w:rPr>
      </w:pPr>
      <w:r w:rsidRPr="00E876D3">
        <w:rPr>
          <w:rFonts w:ascii="Times New Roman" w:eastAsiaTheme="minorEastAsia" w:hAnsi="Times New Roman" w:cs="Times New Roman"/>
          <w:i/>
          <w:iCs/>
          <w:color w:val="000000"/>
          <w:sz w:val="24"/>
          <w:szCs w:val="24"/>
          <w:lang w:val="mk-MK"/>
        </w:rPr>
        <w:t>Охридско Езеро (</w:t>
      </w:r>
      <w:r w:rsidRPr="00E876D3">
        <w:rPr>
          <w:rFonts w:ascii="Times New Roman" w:eastAsia="Times New Roman" w:hAnsi="Times New Roman" w:cs="Times New Roman"/>
          <w:i/>
          <w:spacing w:val="-1"/>
          <w:sz w:val="24"/>
          <w:szCs w:val="24"/>
          <w:lang w:val="mk-MK"/>
        </w:rPr>
        <w:t>СЗП</w:t>
      </w:r>
      <w:r w:rsidRPr="00E876D3">
        <w:rPr>
          <w:rFonts w:ascii="Times New Roman" w:eastAsiaTheme="minorEastAsia" w:hAnsi="Times New Roman" w:cs="Times New Roman"/>
          <w:i/>
          <w:iCs/>
          <w:color w:val="000000"/>
          <w:sz w:val="24"/>
          <w:szCs w:val="24"/>
          <w:lang w:val="mk-MK"/>
        </w:rPr>
        <w:t>) - 24.745 ha;</w:t>
      </w:r>
    </w:p>
    <w:p w:rsidR="008B5BBB" w:rsidRPr="00E876D3" w:rsidRDefault="008B5BBB" w:rsidP="00BC6B4C">
      <w:pPr>
        <w:pStyle w:val="ListParagraph"/>
        <w:numPr>
          <w:ilvl w:val="0"/>
          <w:numId w:val="25"/>
        </w:numPr>
        <w:autoSpaceDE w:val="0"/>
        <w:autoSpaceDN w:val="0"/>
        <w:adjustRightInd w:val="0"/>
        <w:spacing w:after="0" w:line="276" w:lineRule="auto"/>
        <w:jc w:val="both"/>
        <w:rPr>
          <w:rFonts w:ascii="Times New Roman" w:eastAsiaTheme="minorEastAsia" w:hAnsi="Times New Roman" w:cs="Times New Roman"/>
          <w:i/>
          <w:iCs/>
          <w:color w:val="000000"/>
          <w:sz w:val="24"/>
          <w:szCs w:val="24"/>
          <w:lang w:val="mk-MK"/>
        </w:rPr>
      </w:pPr>
      <w:r w:rsidRPr="00E876D3">
        <w:rPr>
          <w:rFonts w:ascii="Times New Roman" w:eastAsiaTheme="minorEastAsia" w:hAnsi="Times New Roman" w:cs="Times New Roman"/>
          <w:i/>
          <w:iCs/>
          <w:color w:val="000000"/>
          <w:sz w:val="24"/>
          <w:szCs w:val="24"/>
          <w:lang w:val="mk-MK"/>
        </w:rPr>
        <w:t>Преспанско Езеро (</w:t>
      </w:r>
      <w:r w:rsidRPr="00E876D3">
        <w:rPr>
          <w:rFonts w:ascii="Times New Roman" w:eastAsia="Times New Roman" w:hAnsi="Times New Roman" w:cs="Times New Roman"/>
          <w:i/>
          <w:spacing w:val="-1"/>
          <w:sz w:val="24"/>
          <w:szCs w:val="24"/>
          <w:lang w:val="mk-MK"/>
        </w:rPr>
        <w:t>СЗП</w:t>
      </w:r>
      <w:r w:rsidRPr="00E876D3">
        <w:rPr>
          <w:rFonts w:ascii="Times New Roman" w:eastAsiaTheme="minorEastAsia" w:hAnsi="Times New Roman" w:cs="Times New Roman"/>
          <w:i/>
          <w:iCs/>
          <w:color w:val="000000"/>
          <w:sz w:val="24"/>
          <w:szCs w:val="24"/>
          <w:lang w:val="mk-MK"/>
        </w:rPr>
        <w:t>) - 19.849 ha;</w:t>
      </w:r>
    </w:p>
    <w:p w:rsidR="008B5BBB" w:rsidRPr="00E876D3" w:rsidRDefault="008B5BBB" w:rsidP="00BC6B4C">
      <w:pPr>
        <w:pStyle w:val="ListParagraph"/>
        <w:numPr>
          <w:ilvl w:val="0"/>
          <w:numId w:val="25"/>
        </w:numPr>
        <w:autoSpaceDE w:val="0"/>
        <w:autoSpaceDN w:val="0"/>
        <w:adjustRightInd w:val="0"/>
        <w:spacing w:after="0" w:line="276" w:lineRule="auto"/>
        <w:jc w:val="both"/>
        <w:rPr>
          <w:rFonts w:ascii="Times New Roman" w:eastAsiaTheme="minorEastAsia" w:hAnsi="Times New Roman" w:cs="Times New Roman"/>
          <w:i/>
          <w:iCs/>
          <w:color w:val="000000"/>
          <w:sz w:val="24"/>
          <w:szCs w:val="24"/>
          <w:lang w:val="mk-MK"/>
        </w:rPr>
      </w:pPr>
      <w:r w:rsidRPr="00E876D3">
        <w:rPr>
          <w:rFonts w:ascii="Times New Roman" w:eastAsiaTheme="minorEastAsia" w:hAnsi="Times New Roman" w:cs="Times New Roman"/>
          <w:i/>
          <w:iCs/>
          <w:color w:val="000000"/>
          <w:sz w:val="24"/>
          <w:szCs w:val="24"/>
          <w:lang w:val="mk-MK"/>
        </w:rPr>
        <w:t>Остров Голем Град (СЗП) -20 ha;</w:t>
      </w:r>
    </w:p>
    <w:p w:rsidR="008B5BBB" w:rsidRPr="00E876D3" w:rsidRDefault="008B5BBB" w:rsidP="00BC6B4C">
      <w:pPr>
        <w:pStyle w:val="ListParagraph"/>
        <w:numPr>
          <w:ilvl w:val="0"/>
          <w:numId w:val="25"/>
        </w:numPr>
        <w:autoSpaceDE w:val="0"/>
        <w:autoSpaceDN w:val="0"/>
        <w:adjustRightInd w:val="0"/>
        <w:spacing w:after="0" w:line="276" w:lineRule="auto"/>
        <w:jc w:val="both"/>
        <w:rPr>
          <w:rFonts w:ascii="Times New Roman" w:eastAsiaTheme="minorEastAsia" w:hAnsi="Times New Roman" w:cs="Times New Roman"/>
          <w:i/>
          <w:iCs/>
          <w:color w:val="000000"/>
          <w:sz w:val="24"/>
          <w:szCs w:val="24"/>
          <w:lang w:val="mk-MK"/>
        </w:rPr>
      </w:pPr>
      <w:r w:rsidRPr="00E876D3">
        <w:rPr>
          <w:rFonts w:ascii="Times New Roman" w:eastAsiaTheme="minorEastAsia" w:hAnsi="Times New Roman" w:cs="Times New Roman"/>
          <w:i/>
          <w:iCs/>
          <w:color w:val="000000"/>
          <w:sz w:val="24"/>
          <w:szCs w:val="24"/>
          <w:lang w:val="mk-MK"/>
        </w:rPr>
        <w:t>Маврово (</w:t>
      </w:r>
      <w:r w:rsidRPr="00E876D3">
        <w:rPr>
          <w:rFonts w:ascii="Times New Roman" w:eastAsia="Times New Roman" w:hAnsi="Times New Roman" w:cs="Times New Roman"/>
          <w:i/>
          <w:spacing w:val="-1"/>
          <w:sz w:val="24"/>
          <w:szCs w:val="24"/>
          <w:lang w:val="mk-MK"/>
        </w:rPr>
        <w:t>СЗО</w:t>
      </w:r>
      <w:r w:rsidRPr="00E876D3">
        <w:rPr>
          <w:rFonts w:ascii="Times New Roman" w:eastAsiaTheme="minorEastAsia" w:hAnsi="Times New Roman" w:cs="Times New Roman"/>
          <w:i/>
          <w:iCs/>
          <w:color w:val="000000"/>
          <w:sz w:val="24"/>
          <w:szCs w:val="24"/>
          <w:lang w:val="mk-MK"/>
        </w:rPr>
        <w:t>) - 14.813 ha;</w:t>
      </w:r>
    </w:p>
    <w:p w:rsidR="008B5BBB" w:rsidRPr="00E876D3" w:rsidRDefault="008B5BBB" w:rsidP="00BC6B4C">
      <w:pPr>
        <w:pStyle w:val="ListParagraph"/>
        <w:numPr>
          <w:ilvl w:val="0"/>
          <w:numId w:val="25"/>
        </w:numPr>
        <w:autoSpaceDE w:val="0"/>
        <w:autoSpaceDN w:val="0"/>
        <w:adjustRightInd w:val="0"/>
        <w:spacing w:after="0" w:line="276" w:lineRule="auto"/>
        <w:jc w:val="both"/>
        <w:rPr>
          <w:rFonts w:ascii="Times New Roman" w:eastAsiaTheme="minorEastAsia" w:hAnsi="Times New Roman" w:cs="Times New Roman"/>
          <w:i/>
          <w:iCs/>
          <w:color w:val="000000"/>
          <w:sz w:val="24"/>
          <w:szCs w:val="24"/>
          <w:lang w:val="mk-MK"/>
        </w:rPr>
      </w:pPr>
      <w:r w:rsidRPr="00E876D3">
        <w:rPr>
          <w:rFonts w:ascii="Times New Roman" w:eastAsiaTheme="minorEastAsia" w:hAnsi="Times New Roman" w:cs="Times New Roman"/>
          <w:i/>
          <w:iCs/>
          <w:color w:val="000000"/>
          <w:sz w:val="24"/>
          <w:szCs w:val="24"/>
          <w:lang w:val="mk-MK"/>
        </w:rPr>
        <w:lastRenderedPageBreak/>
        <w:t>Пелистер (</w:t>
      </w:r>
      <w:r w:rsidRPr="00E876D3">
        <w:rPr>
          <w:rFonts w:ascii="Times New Roman" w:eastAsia="Times New Roman" w:hAnsi="Times New Roman" w:cs="Times New Roman"/>
          <w:i/>
          <w:spacing w:val="-1"/>
          <w:sz w:val="24"/>
          <w:szCs w:val="24"/>
          <w:lang w:val="mk-MK"/>
        </w:rPr>
        <w:t>СЗО</w:t>
      </w:r>
      <w:r w:rsidRPr="00E876D3">
        <w:rPr>
          <w:rFonts w:ascii="Times New Roman" w:eastAsiaTheme="minorEastAsia" w:hAnsi="Times New Roman" w:cs="Times New Roman"/>
          <w:i/>
          <w:iCs/>
          <w:color w:val="000000"/>
          <w:sz w:val="24"/>
          <w:szCs w:val="24"/>
          <w:lang w:val="mk-MK"/>
        </w:rPr>
        <w:t>) - 14.853 ha;</w:t>
      </w:r>
    </w:p>
    <w:p w:rsidR="008B5BBB" w:rsidRPr="00E876D3" w:rsidRDefault="008B5BBB" w:rsidP="00BC6B4C">
      <w:pPr>
        <w:pStyle w:val="ListParagraph"/>
        <w:numPr>
          <w:ilvl w:val="0"/>
          <w:numId w:val="25"/>
        </w:numPr>
        <w:autoSpaceDE w:val="0"/>
        <w:autoSpaceDN w:val="0"/>
        <w:adjustRightInd w:val="0"/>
        <w:spacing w:after="0" w:line="276" w:lineRule="auto"/>
        <w:jc w:val="both"/>
        <w:rPr>
          <w:rFonts w:ascii="Times New Roman" w:eastAsiaTheme="minorEastAsia" w:hAnsi="Times New Roman" w:cs="Times New Roman"/>
          <w:i/>
          <w:iCs/>
          <w:color w:val="000000"/>
          <w:sz w:val="24"/>
          <w:szCs w:val="24"/>
          <w:lang w:val="mk-MK"/>
        </w:rPr>
      </w:pPr>
      <w:r w:rsidRPr="00E876D3">
        <w:rPr>
          <w:rFonts w:ascii="Times New Roman" w:eastAsiaTheme="minorEastAsia" w:hAnsi="Times New Roman" w:cs="Times New Roman"/>
          <w:i/>
          <w:iCs/>
          <w:color w:val="000000"/>
          <w:sz w:val="24"/>
          <w:szCs w:val="24"/>
          <w:lang w:val="mk-MK"/>
        </w:rPr>
        <w:t>Галичица (</w:t>
      </w:r>
      <w:r w:rsidRPr="00E876D3">
        <w:rPr>
          <w:rFonts w:ascii="Times New Roman" w:eastAsia="Times New Roman" w:hAnsi="Times New Roman" w:cs="Times New Roman"/>
          <w:i/>
          <w:spacing w:val="-1"/>
          <w:sz w:val="24"/>
          <w:szCs w:val="24"/>
          <w:lang w:val="mk-MK"/>
        </w:rPr>
        <w:t>СЗО</w:t>
      </w:r>
      <w:r w:rsidRPr="00E876D3">
        <w:rPr>
          <w:rFonts w:ascii="Times New Roman" w:eastAsiaTheme="minorEastAsia" w:hAnsi="Times New Roman" w:cs="Times New Roman"/>
          <w:i/>
          <w:iCs/>
          <w:color w:val="000000"/>
          <w:sz w:val="24"/>
          <w:szCs w:val="24"/>
          <w:lang w:val="mk-MK"/>
        </w:rPr>
        <w:t>) - 6883 ha;</w:t>
      </w:r>
    </w:p>
    <w:p w:rsidR="008B5BBB" w:rsidRPr="00E876D3" w:rsidRDefault="008B5BBB" w:rsidP="00BC6B4C">
      <w:pPr>
        <w:pStyle w:val="ListParagraph"/>
        <w:numPr>
          <w:ilvl w:val="0"/>
          <w:numId w:val="25"/>
        </w:numPr>
        <w:autoSpaceDE w:val="0"/>
        <w:autoSpaceDN w:val="0"/>
        <w:adjustRightInd w:val="0"/>
        <w:spacing w:after="0" w:line="276" w:lineRule="auto"/>
        <w:jc w:val="both"/>
        <w:rPr>
          <w:rFonts w:ascii="Times New Roman" w:eastAsiaTheme="minorEastAsia" w:hAnsi="Times New Roman" w:cs="Times New Roman"/>
          <w:i/>
          <w:iCs/>
          <w:color w:val="000000"/>
          <w:sz w:val="24"/>
          <w:szCs w:val="24"/>
          <w:lang w:val="mk-MK"/>
        </w:rPr>
      </w:pPr>
      <w:r w:rsidRPr="00E876D3">
        <w:rPr>
          <w:rFonts w:ascii="Times New Roman" w:eastAsiaTheme="minorEastAsia" w:hAnsi="Times New Roman" w:cs="Times New Roman"/>
          <w:i/>
          <w:iCs/>
          <w:color w:val="000000"/>
          <w:sz w:val="24"/>
          <w:szCs w:val="24"/>
          <w:lang w:val="mk-MK"/>
        </w:rPr>
        <w:t>Јакупица (</w:t>
      </w:r>
      <w:r w:rsidRPr="00E876D3">
        <w:rPr>
          <w:rFonts w:ascii="Times New Roman" w:eastAsia="Times New Roman" w:hAnsi="Times New Roman" w:cs="Times New Roman"/>
          <w:i/>
          <w:spacing w:val="-1"/>
          <w:sz w:val="24"/>
          <w:szCs w:val="24"/>
          <w:lang w:val="mk-MK"/>
        </w:rPr>
        <w:t>СЗО</w:t>
      </w:r>
      <w:r w:rsidRPr="00E876D3">
        <w:rPr>
          <w:rFonts w:ascii="Times New Roman" w:eastAsiaTheme="minorEastAsia" w:hAnsi="Times New Roman" w:cs="Times New Roman"/>
          <w:i/>
          <w:iCs/>
          <w:color w:val="000000"/>
          <w:sz w:val="24"/>
          <w:szCs w:val="24"/>
          <w:lang w:val="mk-MK"/>
        </w:rPr>
        <w:t>) - 16.143 ha;</w:t>
      </w:r>
    </w:p>
    <w:p w:rsidR="008B5BBB" w:rsidRPr="00E876D3" w:rsidRDefault="008B5BBB" w:rsidP="00BC6B4C">
      <w:pPr>
        <w:pStyle w:val="ListParagraph"/>
        <w:numPr>
          <w:ilvl w:val="0"/>
          <w:numId w:val="25"/>
        </w:numPr>
        <w:autoSpaceDE w:val="0"/>
        <w:autoSpaceDN w:val="0"/>
        <w:adjustRightInd w:val="0"/>
        <w:spacing w:after="0" w:line="276" w:lineRule="auto"/>
        <w:jc w:val="both"/>
        <w:rPr>
          <w:rFonts w:ascii="Times New Roman" w:eastAsiaTheme="minorEastAsia" w:hAnsi="Times New Roman" w:cs="Times New Roman"/>
          <w:i/>
          <w:iCs/>
          <w:color w:val="000000"/>
          <w:sz w:val="24"/>
          <w:szCs w:val="24"/>
          <w:lang w:val="mk-MK"/>
        </w:rPr>
      </w:pPr>
      <w:r w:rsidRPr="00E876D3">
        <w:rPr>
          <w:rFonts w:ascii="Times New Roman" w:eastAsiaTheme="minorEastAsia" w:hAnsi="Times New Roman" w:cs="Times New Roman"/>
          <w:i/>
          <w:iCs/>
          <w:color w:val="000000"/>
          <w:sz w:val="24"/>
          <w:szCs w:val="24"/>
          <w:lang w:val="mk-MK"/>
        </w:rPr>
        <w:t>Овче Поле (</w:t>
      </w:r>
      <w:r w:rsidRPr="00E876D3">
        <w:rPr>
          <w:rFonts w:ascii="Times New Roman" w:eastAsia="Times New Roman" w:hAnsi="Times New Roman" w:cs="Times New Roman"/>
          <w:i/>
          <w:spacing w:val="-1"/>
          <w:sz w:val="24"/>
          <w:szCs w:val="24"/>
          <w:lang w:val="mk-MK"/>
        </w:rPr>
        <w:t>СЗО</w:t>
      </w:r>
      <w:r w:rsidRPr="00E876D3">
        <w:rPr>
          <w:rFonts w:ascii="Times New Roman" w:eastAsiaTheme="minorEastAsia" w:hAnsi="Times New Roman" w:cs="Times New Roman"/>
          <w:i/>
          <w:iCs/>
          <w:color w:val="000000"/>
          <w:sz w:val="24"/>
          <w:szCs w:val="24"/>
          <w:lang w:val="mk-MK"/>
        </w:rPr>
        <w:t>) - 2582 ha;</w:t>
      </w:r>
    </w:p>
    <w:p w:rsidR="008B5BBB" w:rsidRPr="00E876D3" w:rsidRDefault="008B5BBB" w:rsidP="00BC6B4C">
      <w:pPr>
        <w:pStyle w:val="ListParagraph"/>
        <w:numPr>
          <w:ilvl w:val="0"/>
          <w:numId w:val="25"/>
        </w:numPr>
        <w:autoSpaceDE w:val="0"/>
        <w:autoSpaceDN w:val="0"/>
        <w:adjustRightInd w:val="0"/>
        <w:spacing w:after="0" w:line="276" w:lineRule="auto"/>
        <w:jc w:val="both"/>
        <w:rPr>
          <w:rFonts w:ascii="Times New Roman" w:eastAsiaTheme="minorEastAsia" w:hAnsi="Times New Roman" w:cs="Times New Roman"/>
          <w:i/>
          <w:iCs/>
          <w:color w:val="000000"/>
          <w:sz w:val="24"/>
          <w:szCs w:val="24"/>
          <w:lang w:val="mk-MK"/>
        </w:rPr>
      </w:pPr>
      <w:r w:rsidRPr="00E876D3">
        <w:rPr>
          <w:rFonts w:ascii="Times New Roman" w:eastAsiaTheme="minorEastAsia" w:hAnsi="Times New Roman" w:cs="Times New Roman"/>
          <w:i/>
          <w:iCs/>
          <w:color w:val="000000"/>
          <w:sz w:val="24"/>
          <w:szCs w:val="24"/>
          <w:lang w:val="mk-MK"/>
        </w:rPr>
        <w:t>Пештера Убавица (</w:t>
      </w:r>
      <w:r w:rsidRPr="00E876D3">
        <w:rPr>
          <w:rFonts w:ascii="Times New Roman" w:eastAsia="Times New Roman" w:hAnsi="Times New Roman" w:cs="Times New Roman"/>
          <w:i/>
          <w:spacing w:val="-1"/>
          <w:sz w:val="24"/>
          <w:szCs w:val="24"/>
          <w:lang w:val="mk-MK"/>
        </w:rPr>
        <w:t>СЗО</w:t>
      </w:r>
      <w:r w:rsidRPr="00E876D3">
        <w:rPr>
          <w:rFonts w:ascii="Times New Roman" w:eastAsiaTheme="minorEastAsia" w:hAnsi="Times New Roman" w:cs="Times New Roman"/>
          <w:i/>
          <w:iCs/>
          <w:color w:val="000000"/>
          <w:sz w:val="24"/>
          <w:szCs w:val="24"/>
          <w:lang w:val="mk-MK"/>
        </w:rPr>
        <w:t>) - 1806 ha.</w:t>
      </w:r>
    </w:p>
    <w:p w:rsidR="008B5BBB" w:rsidRPr="00E876D3" w:rsidRDefault="008B5BBB" w:rsidP="008B5BBB">
      <w:pPr>
        <w:pStyle w:val="ListParagraph"/>
        <w:autoSpaceDE w:val="0"/>
        <w:autoSpaceDN w:val="0"/>
        <w:adjustRightInd w:val="0"/>
        <w:spacing w:after="0" w:line="276" w:lineRule="auto"/>
        <w:ind w:left="1080"/>
        <w:jc w:val="both"/>
        <w:rPr>
          <w:rFonts w:ascii="Times New Roman" w:eastAsiaTheme="minorEastAsia" w:hAnsi="Times New Roman" w:cs="Times New Roman"/>
          <w:i/>
          <w:iCs/>
          <w:color w:val="000000"/>
          <w:sz w:val="24"/>
          <w:szCs w:val="24"/>
          <w:lang w:val="mk-MK"/>
        </w:rPr>
      </w:pPr>
    </w:p>
    <w:p w:rsidR="008B5BBB" w:rsidRPr="00E876D3" w:rsidRDefault="008B5BBB" w:rsidP="008B5BBB">
      <w:pPr>
        <w:keepNext/>
        <w:keepLines/>
        <w:spacing w:after="0" w:line="360" w:lineRule="auto"/>
        <w:ind w:left="993"/>
        <w:jc w:val="both"/>
        <w:outlineLvl w:val="2"/>
        <w:rPr>
          <w:rFonts w:ascii="Times New Roman" w:eastAsia="Calibri" w:hAnsi="Times New Roman" w:cs="Times New Roman"/>
          <w:b/>
          <w:bCs/>
          <w:sz w:val="24"/>
          <w:szCs w:val="24"/>
          <w:lang w:val="mk-MK"/>
        </w:rPr>
      </w:pPr>
      <w:bookmarkStart w:id="66" w:name="_Toc90200282"/>
      <w:r w:rsidRPr="00E876D3">
        <w:rPr>
          <w:rFonts w:ascii="Times New Roman" w:eastAsia="Calibri" w:hAnsi="Times New Roman" w:cs="Times New Roman"/>
          <w:b/>
          <w:bCs/>
          <w:sz w:val="24"/>
          <w:szCs w:val="24"/>
          <w:lang w:val="mk-MK"/>
        </w:rPr>
        <w:t>Д. Ризик од поплави</w:t>
      </w:r>
      <w:bookmarkEnd w:id="66"/>
    </w:p>
    <w:p w:rsidR="008B5BBB" w:rsidRPr="00E876D3" w:rsidRDefault="008B5BBB" w:rsidP="00BC6B4C">
      <w:pPr>
        <w:numPr>
          <w:ilvl w:val="0"/>
          <w:numId w:val="26"/>
        </w:numPr>
        <w:spacing w:before="120" w:after="0" w:line="276" w:lineRule="auto"/>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Области Благоевград и Ќустендил (Република Бугарија)</w:t>
      </w:r>
    </w:p>
    <w:p w:rsidR="008B5BBB" w:rsidRPr="00E876D3" w:rsidRDefault="008B5BBB" w:rsidP="008B5BBB">
      <w:pPr>
        <w:spacing w:after="0" w:line="276" w:lineRule="auto"/>
        <w:ind w:firstLine="720"/>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Како резултат на ревизијата и ажурирањето на Прелиминарната оцена на ризик од поплави (ПОРП) за подрачјето за управување со западноегејскиот слив, во 2021 година се идентификувани 17 подрачја со значителен потенцијален ризик од поплави (ПЗПРП), од кои 3 се нови во споредба со првиот циклус ПУРП 2016 -2021 година. Тие се наоѓаат во трите главни долини - река Струма (10), река Места (6) и река Доспат (1). </w:t>
      </w:r>
    </w:p>
    <w:p w:rsidR="008B5BBB" w:rsidRPr="00E876D3" w:rsidRDefault="008B5BBB" w:rsidP="008B5BBB">
      <w:pPr>
        <w:spacing w:after="0" w:line="276" w:lineRule="auto"/>
        <w:ind w:firstLine="720"/>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Видовите на поплави кои се утврдени за регионите во западноегејскиот слив се 4 типа: речни, дождовно-поројни, дождовно-градски и инфраструктурни. Инфраструктурните поплави се поврзани со проучувањето на заканата од прелевање или пукање на ѕидовите на браната. Еден или повеќе видови на поплави се проучувани за секој ПЗПРП. Еден вид на поплава, како што е инфраструктурната поплава, може да се проучува во различни брани/локалитети, т.е. на повеќе од едно место во истиот ПЗПРП. Поплави од речен тип се проучуваат во речиси сите подрачја, поточно во 16 од нив. Поплавите од врнежи се на второ место - во 6 подрачја, а од дождови во урбани средини - во 1. Инфраструктурни поплави има во 3 ПЗПРП. Списокот на ПЗПРП во регионот за управување со сливот на Западен Егеј е претставен во табелата подолу. За инфраструктурни поплави се посочени конкретните брани кои се предмет на проучување и за дождовно-урбани - населени места.</w:t>
      </w:r>
    </w:p>
    <w:p w:rsidR="008B5BBB" w:rsidRPr="00E876D3" w:rsidRDefault="008B5BBB" w:rsidP="008B5BBB">
      <w:pPr>
        <w:spacing w:before="120" w:after="0" w:line="276" w:lineRule="auto"/>
        <w:contextualSpacing/>
        <w:jc w:val="center"/>
        <w:rPr>
          <w:rFonts w:ascii="Times New Roman" w:eastAsiaTheme="minorEastAsia" w:hAnsi="Times New Roman" w:cs="Times New Roman"/>
          <w:i/>
          <w:iCs/>
          <w:sz w:val="24"/>
          <w:szCs w:val="24"/>
          <w:lang w:val="mk-MK"/>
        </w:rPr>
      </w:pPr>
      <w:r w:rsidRPr="00E876D3">
        <w:rPr>
          <w:rFonts w:ascii="Times New Roman" w:eastAsiaTheme="minorEastAsia" w:hAnsi="Times New Roman" w:cs="Times New Roman"/>
          <w:b/>
          <w:bCs/>
          <w:sz w:val="24"/>
          <w:szCs w:val="24"/>
          <w:lang w:val="mk-MK"/>
        </w:rPr>
        <w:t>Табела 2.1.3.Г-1</w:t>
      </w:r>
      <w:r w:rsidRPr="00E876D3">
        <w:rPr>
          <w:rFonts w:ascii="Times New Roman" w:eastAsiaTheme="minorEastAsia" w:hAnsi="Times New Roman" w:cs="Times New Roman"/>
          <w:i/>
          <w:iCs/>
          <w:sz w:val="24"/>
          <w:szCs w:val="24"/>
          <w:lang w:val="mk-MK"/>
        </w:rPr>
        <w:t xml:space="preserve"> Список на ПЗПРП во речниот слив на Западен Егеј</w:t>
      </w:r>
    </w:p>
    <w:tbl>
      <w:tblPr>
        <w:tblStyle w:val="Style21"/>
        <w:tblW w:w="0" w:type="auto"/>
        <w:tblLook w:val="04A0" w:firstRow="1" w:lastRow="0" w:firstColumn="1" w:lastColumn="0" w:noHBand="0" w:noVBand="1"/>
      </w:tblPr>
      <w:tblGrid>
        <w:gridCol w:w="2484"/>
        <w:gridCol w:w="2321"/>
        <w:gridCol w:w="2377"/>
        <w:gridCol w:w="2291"/>
      </w:tblGrid>
      <w:tr w:rsidR="008B5BBB" w:rsidRPr="00E876D3" w:rsidTr="008B5BBB">
        <w:trPr>
          <w:cnfStyle w:val="100000000000" w:firstRow="1" w:lastRow="0" w:firstColumn="0" w:lastColumn="0" w:oddVBand="0" w:evenVBand="0" w:oddHBand="0" w:evenHBand="0" w:firstRowFirstColumn="0" w:firstRowLastColumn="0" w:lastRowFirstColumn="0" w:lastRowLastColumn="0"/>
          <w:tblHeader/>
        </w:trPr>
        <w:tc>
          <w:tcPr>
            <w:tcW w:w="2484" w:type="dxa"/>
            <w:tcBorders>
              <w:top w:val="nil"/>
              <w:left w:val="nil"/>
              <w:bottom w:val="single" w:sz="18" w:space="0" w:color="FFFFFF"/>
              <w:right w:val="single" w:sz="18" w:space="0" w:color="FFFFFF"/>
            </w:tcBorders>
            <w:hideMark/>
          </w:tcPr>
          <w:p w:rsidR="008B5BBB" w:rsidRPr="00E876D3" w:rsidRDefault="008B5BBB">
            <w:pPr>
              <w:spacing w:line="276" w:lineRule="auto"/>
              <w:contextualSpacing/>
              <w:jc w:val="both"/>
              <w:rPr>
                <w:rFonts w:ascii="Times New Roman" w:eastAsiaTheme="minorEastAsia" w:hAnsi="Times New Roman" w:cs="Times New Roman"/>
                <w:lang w:val="mk-MK"/>
              </w:rPr>
            </w:pPr>
            <w:r w:rsidRPr="00E876D3">
              <w:rPr>
                <w:rFonts w:ascii="Times New Roman" w:eastAsiaTheme="minorEastAsia" w:hAnsi="Times New Roman" w:cs="Times New Roman"/>
                <w:lang w:val="mk-MK"/>
              </w:rPr>
              <w:t xml:space="preserve">Шифра на ПЗПРП </w:t>
            </w:r>
          </w:p>
        </w:tc>
        <w:tc>
          <w:tcPr>
            <w:tcW w:w="2321" w:type="dxa"/>
            <w:tcBorders>
              <w:top w:val="nil"/>
              <w:left w:val="single" w:sz="18" w:space="0" w:color="FFFFFF"/>
              <w:bottom w:val="single" w:sz="18" w:space="0" w:color="FFFFFF"/>
              <w:right w:val="single" w:sz="18" w:space="0" w:color="FFFFFF"/>
            </w:tcBorders>
            <w:hideMark/>
          </w:tcPr>
          <w:p w:rsidR="008B5BBB" w:rsidRPr="00E876D3" w:rsidRDefault="008B5BBB">
            <w:pPr>
              <w:spacing w:line="276" w:lineRule="auto"/>
              <w:contextualSpacing/>
              <w:jc w:val="both"/>
              <w:rPr>
                <w:rFonts w:ascii="Times New Roman" w:eastAsiaTheme="minorEastAsia" w:hAnsi="Times New Roman" w:cs="Times New Roman"/>
                <w:lang w:val="mk-MK"/>
              </w:rPr>
            </w:pPr>
            <w:r w:rsidRPr="00E876D3">
              <w:rPr>
                <w:rFonts w:ascii="Times New Roman" w:eastAsiaTheme="minorEastAsia" w:hAnsi="Times New Roman" w:cs="Times New Roman"/>
                <w:lang w:val="mk-MK"/>
              </w:rPr>
              <w:t>Име на ПЗПРП</w:t>
            </w:r>
          </w:p>
        </w:tc>
        <w:tc>
          <w:tcPr>
            <w:tcW w:w="2377" w:type="dxa"/>
            <w:tcBorders>
              <w:top w:val="nil"/>
              <w:left w:val="single" w:sz="18" w:space="0" w:color="FFFFFF"/>
              <w:bottom w:val="single" w:sz="18" w:space="0" w:color="FFFFFF"/>
              <w:right w:val="single" w:sz="18" w:space="0" w:color="FFFFFF"/>
            </w:tcBorders>
            <w:hideMark/>
          </w:tcPr>
          <w:p w:rsidR="008B5BBB" w:rsidRPr="00E876D3" w:rsidRDefault="008B5BBB">
            <w:pPr>
              <w:spacing w:line="276" w:lineRule="auto"/>
              <w:contextualSpacing/>
              <w:jc w:val="both"/>
              <w:rPr>
                <w:rFonts w:ascii="Times New Roman" w:eastAsiaTheme="minorEastAsia" w:hAnsi="Times New Roman" w:cs="Times New Roman"/>
                <w:lang w:val="mk-MK"/>
              </w:rPr>
            </w:pPr>
            <w:r w:rsidRPr="00E876D3">
              <w:rPr>
                <w:rFonts w:ascii="Times New Roman" w:eastAsiaTheme="minorEastAsia" w:hAnsi="Times New Roman" w:cs="Times New Roman"/>
                <w:lang w:val="mk-MK"/>
              </w:rPr>
              <w:t>Вид на поплава, според изворот</w:t>
            </w:r>
          </w:p>
        </w:tc>
        <w:tc>
          <w:tcPr>
            <w:tcW w:w="2291" w:type="dxa"/>
            <w:tcBorders>
              <w:top w:val="nil"/>
              <w:left w:val="single" w:sz="18" w:space="0" w:color="FFFFFF"/>
              <w:bottom w:val="single" w:sz="18" w:space="0" w:color="FFFFFF"/>
              <w:right w:val="nil"/>
            </w:tcBorders>
            <w:hideMark/>
          </w:tcPr>
          <w:p w:rsidR="008B5BBB" w:rsidRPr="00E876D3" w:rsidRDefault="008B5BBB">
            <w:pPr>
              <w:spacing w:line="276" w:lineRule="auto"/>
              <w:contextualSpacing/>
              <w:jc w:val="both"/>
              <w:rPr>
                <w:rFonts w:ascii="Times New Roman" w:eastAsiaTheme="minorEastAsia" w:hAnsi="Times New Roman" w:cs="Times New Roman"/>
                <w:lang w:val="mk-MK"/>
              </w:rPr>
            </w:pPr>
            <w:r w:rsidRPr="00E876D3">
              <w:rPr>
                <w:rFonts w:ascii="Times New Roman" w:eastAsiaTheme="minorEastAsia" w:hAnsi="Times New Roman" w:cs="Times New Roman"/>
                <w:lang w:val="mk-MK"/>
              </w:rPr>
              <w:t>Вид на промена од претходниот циклус на ДОР</w:t>
            </w:r>
          </w:p>
        </w:tc>
      </w:tr>
      <w:tr w:rsidR="008B5BBB" w:rsidRPr="00E876D3" w:rsidTr="008B5BBB">
        <w:trPr>
          <w:cnfStyle w:val="000000100000" w:firstRow="0" w:lastRow="0" w:firstColumn="0" w:lastColumn="0" w:oddVBand="0" w:evenVBand="0" w:oddHBand="1" w:evenHBand="0" w:firstRowFirstColumn="0" w:firstRowLastColumn="0" w:lastRowFirstColumn="0" w:lastRowLastColumn="0"/>
        </w:trPr>
        <w:tc>
          <w:tcPr>
            <w:tcW w:w="2484" w:type="dxa"/>
            <w:tcBorders>
              <w:top w:val="single" w:sz="18" w:space="0" w:color="FFFFFF"/>
              <w:left w:val="nil"/>
              <w:bottom w:val="single" w:sz="18" w:space="0" w:color="FFFFFF"/>
              <w:right w:val="single" w:sz="18" w:space="0" w:color="FFFFFF"/>
            </w:tcBorders>
            <w:hideMark/>
          </w:tcPr>
          <w:p w:rsidR="008B5BBB" w:rsidRPr="00E876D3" w:rsidRDefault="008B5BBB">
            <w:pPr>
              <w:spacing w:line="276" w:lineRule="auto"/>
              <w:contextualSpacing/>
              <w:jc w:val="both"/>
              <w:rPr>
                <w:rFonts w:ascii="Times New Roman" w:eastAsiaTheme="minorEastAsia" w:hAnsi="Times New Roman" w:cs="Times New Roman"/>
                <w:lang w:val="mk-MK"/>
              </w:rPr>
            </w:pPr>
            <w:r w:rsidRPr="00E876D3">
              <w:rPr>
                <w:rFonts w:ascii="Times New Roman" w:eastAsiaTheme="minorEastAsia" w:hAnsi="Times New Roman" w:cs="Times New Roman"/>
                <w:lang w:val="mk-MK"/>
              </w:rPr>
              <w:t>BG4_APSFR_DO_100</w:t>
            </w:r>
          </w:p>
        </w:tc>
        <w:tc>
          <w:tcPr>
            <w:tcW w:w="2321"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spacing w:line="276" w:lineRule="auto"/>
              <w:contextualSpacing/>
              <w:jc w:val="both"/>
              <w:rPr>
                <w:rFonts w:ascii="Times New Roman" w:eastAsiaTheme="minorEastAsia" w:hAnsi="Times New Roman" w:cs="Times New Roman"/>
                <w:sz w:val="20"/>
                <w:szCs w:val="20"/>
                <w:lang w:val="mk-MK"/>
              </w:rPr>
            </w:pPr>
            <w:r w:rsidRPr="00E876D3">
              <w:rPr>
                <w:rFonts w:ascii="Times New Roman" w:hAnsi="Times New Roman" w:cs="Times New Roman"/>
                <w:sz w:val="20"/>
                <w:szCs w:val="20"/>
                <w:lang w:val="mk-MK"/>
              </w:rPr>
              <w:t>Река Доспат - град Доспат</w:t>
            </w:r>
          </w:p>
        </w:tc>
        <w:tc>
          <w:tcPr>
            <w:tcW w:w="2377"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spacing w:line="276" w:lineRule="auto"/>
              <w:contextualSpacing/>
              <w:jc w:val="both"/>
              <w:rPr>
                <w:rFonts w:ascii="Times New Roman" w:eastAsiaTheme="minorEastAsia" w:hAnsi="Times New Roman" w:cs="Times New Roman"/>
                <w:sz w:val="20"/>
                <w:szCs w:val="20"/>
                <w:lang w:val="mk-MK"/>
              </w:rPr>
            </w:pPr>
            <w:r w:rsidRPr="00E876D3">
              <w:rPr>
                <w:rFonts w:ascii="Times New Roman" w:eastAsiaTheme="minorEastAsia" w:hAnsi="Times New Roman" w:cs="Times New Roman"/>
                <w:sz w:val="20"/>
                <w:szCs w:val="20"/>
                <w:lang w:val="mk-MK"/>
              </w:rPr>
              <w:t>река, пороен дожд, инфраструктурен (прелевање на браната Доспат)</w:t>
            </w:r>
          </w:p>
        </w:tc>
        <w:tc>
          <w:tcPr>
            <w:tcW w:w="2291" w:type="dxa"/>
            <w:tcBorders>
              <w:top w:val="single" w:sz="18" w:space="0" w:color="FFFFFF"/>
              <w:left w:val="single" w:sz="18" w:space="0" w:color="FFFFFF"/>
              <w:bottom w:val="single" w:sz="18" w:space="0" w:color="FFFFFF"/>
              <w:right w:val="nil"/>
            </w:tcBorders>
            <w:hideMark/>
          </w:tcPr>
          <w:p w:rsidR="008B5BBB" w:rsidRPr="00E876D3" w:rsidRDefault="008B5BBB">
            <w:pPr>
              <w:spacing w:line="276" w:lineRule="auto"/>
              <w:contextualSpacing/>
              <w:jc w:val="both"/>
              <w:rPr>
                <w:rFonts w:ascii="Times New Roman" w:eastAsiaTheme="minorEastAsia" w:hAnsi="Times New Roman" w:cs="Times New Roman"/>
                <w:sz w:val="20"/>
                <w:szCs w:val="20"/>
                <w:lang w:val="mk-MK"/>
              </w:rPr>
            </w:pPr>
            <w:r w:rsidRPr="00E876D3">
              <w:rPr>
                <w:rFonts w:ascii="Times New Roman" w:eastAsiaTheme="minorEastAsia" w:hAnsi="Times New Roman" w:cs="Times New Roman"/>
                <w:sz w:val="20"/>
                <w:szCs w:val="20"/>
                <w:lang w:val="mk-MK"/>
              </w:rPr>
              <w:t>создавање</w:t>
            </w:r>
          </w:p>
        </w:tc>
      </w:tr>
      <w:tr w:rsidR="008B5BBB" w:rsidRPr="00E876D3" w:rsidTr="008B5BBB">
        <w:trPr>
          <w:cnfStyle w:val="000000010000" w:firstRow="0" w:lastRow="0" w:firstColumn="0" w:lastColumn="0" w:oddVBand="0" w:evenVBand="0" w:oddHBand="0" w:evenHBand="1" w:firstRowFirstColumn="0" w:firstRowLastColumn="0" w:lastRowFirstColumn="0" w:lastRowLastColumn="0"/>
        </w:trPr>
        <w:tc>
          <w:tcPr>
            <w:tcW w:w="2484" w:type="dxa"/>
            <w:tcBorders>
              <w:top w:val="single" w:sz="18" w:space="0" w:color="FFFFFF"/>
              <w:left w:val="nil"/>
              <w:bottom w:val="single" w:sz="18" w:space="0" w:color="FFFFFF"/>
              <w:right w:val="single" w:sz="18" w:space="0" w:color="FFFFFF"/>
            </w:tcBorders>
            <w:hideMark/>
          </w:tcPr>
          <w:p w:rsidR="008B5BBB" w:rsidRPr="00E876D3" w:rsidRDefault="008B5BBB">
            <w:pPr>
              <w:spacing w:line="276" w:lineRule="auto"/>
              <w:contextualSpacing/>
              <w:jc w:val="both"/>
              <w:rPr>
                <w:rFonts w:ascii="Times New Roman" w:eastAsiaTheme="minorEastAsia" w:hAnsi="Times New Roman" w:cs="Times New Roman"/>
                <w:lang w:val="mk-MK"/>
              </w:rPr>
            </w:pPr>
            <w:r w:rsidRPr="00E876D3">
              <w:rPr>
                <w:rFonts w:ascii="Times New Roman" w:eastAsiaTheme="minorEastAsia" w:hAnsi="Times New Roman" w:cs="Times New Roman"/>
                <w:lang w:val="mk-MK"/>
              </w:rPr>
              <w:t>BG4_APSFR_ME_01</w:t>
            </w:r>
          </w:p>
        </w:tc>
        <w:tc>
          <w:tcPr>
            <w:tcW w:w="2321"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spacing w:line="276" w:lineRule="auto"/>
              <w:contextualSpacing/>
              <w:jc w:val="both"/>
              <w:rPr>
                <w:rFonts w:ascii="Times New Roman" w:eastAsiaTheme="minorEastAsia" w:hAnsi="Times New Roman" w:cs="Times New Roman"/>
                <w:sz w:val="20"/>
                <w:szCs w:val="20"/>
                <w:lang w:val="mk-MK"/>
              </w:rPr>
            </w:pPr>
            <w:r w:rsidRPr="00E876D3">
              <w:rPr>
                <w:rFonts w:ascii="Times New Roman" w:hAnsi="Times New Roman" w:cs="Times New Roman"/>
                <w:sz w:val="20"/>
                <w:szCs w:val="20"/>
                <w:lang w:val="mk-MK"/>
              </w:rPr>
              <w:t>река Трапско дере - село Сатовча</w:t>
            </w:r>
          </w:p>
        </w:tc>
        <w:tc>
          <w:tcPr>
            <w:tcW w:w="2377"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spacing w:line="276" w:lineRule="auto"/>
              <w:contextualSpacing/>
              <w:jc w:val="both"/>
              <w:rPr>
                <w:rFonts w:ascii="Times New Roman" w:eastAsiaTheme="minorEastAsia" w:hAnsi="Times New Roman" w:cs="Times New Roman"/>
                <w:sz w:val="20"/>
                <w:szCs w:val="20"/>
                <w:lang w:val="mk-MK"/>
              </w:rPr>
            </w:pPr>
            <w:r w:rsidRPr="00E876D3">
              <w:rPr>
                <w:rFonts w:ascii="Times New Roman" w:hAnsi="Times New Roman" w:cs="Times New Roman"/>
                <w:sz w:val="20"/>
                <w:szCs w:val="20"/>
                <w:lang w:val="mk-MK"/>
              </w:rPr>
              <w:t>река</w:t>
            </w:r>
          </w:p>
        </w:tc>
        <w:tc>
          <w:tcPr>
            <w:tcW w:w="2291" w:type="dxa"/>
            <w:tcBorders>
              <w:top w:val="single" w:sz="18" w:space="0" w:color="FFFFFF"/>
              <w:left w:val="single" w:sz="18" w:space="0" w:color="FFFFFF"/>
              <w:bottom w:val="single" w:sz="18" w:space="0" w:color="FFFFFF"/>
              <w:right w:val="nil"/>
            </w:tcBorders>
            <w:hideMark/>
          </w:tcPr>
          <w:p w:rsidR="008B5BBB" w:rsidRPr="00E876D3" w:rsidRDefault="008B5BBB">
            <w:pPr>
              <w:spacing w:line="276" w:lineRule="auto"/>
              <w:contextualSpacing/>
              <w:jc w:val="both"/>
              <w:rPr>
                <w:rFonts w:ascii="Times New Roman" w:eastAsiaTheme="minorEastAsia" w:hAnsi="Times New Roman" w:cs="Times New Roman"/>
                <w:sz w:val="20"/>
                <w:szCs w:val="20"/>
                <w:lang w:val="mk-MK"/>
              </w:rPr>
            </w:pPr>
            <w:r w:rsidRPr="00E876D3">
              <w:rPr>
                <w:rFonts w:ascii="Times New Roman" w:hAnsi="Times New Roman" w:cs="Times New Roman"/>
                <w:sz w:val="20"/>
                <w:szCs w:val="20"/>
                <w:lang w:val="mk-MK"/>
              </w:rPr>
              <w:t>промена - и проширување и контракција</w:t>
            </w:r>
          </w:p>
        </w:tc>
      </w:tr>
      <w:tr w:rsidR="008B5BBB" w:rsidRPr="00E876D3" w:rsidTr="008B5BBB">
        <w:trPr>
          <w:cnfStyle w:val="000000100000" w:firstRow="0" w:lastRow="0" w:firstColumn="0" w:lastColumn="0" w:oddVBand="0" w:evenVBand="0" w:oddHBand="1" w:evenHBand="0" w:firstRowFirstColumn="0" w:firstRowLastColumn="0" w:lastRowFirstColumn="0" w:lastRowLastColumn="0"/>
        </w:trPr>
        <w:tc>
          <w:tcPr>
            <w:tcW w:w="2484" w:type="dxa"/>
            <w:tcBorders>
              <w:top w:val="single" w:sz="18" w:space="0" w:color="FFFFFF"/>
              <w:left w:val="nil"/>
              <w:bottom w:val="single" w:sz="18" w:space="0" w:color="FFFFFF"/>
              <w:right w:val="single" w:sz="18" w:space="0" w:color="FFFFFF"/>
            </w:tcBorders>
            <w:hideMark/>
          </w:tcPr>
          <w:p w:rsidR="008B5BBB" w:rsidRPr="00E876D3" w:rsidRDefault="008B5BBB">
            <w:pPr>
              <w:spacing w:line="276" w:lineRule="auto"/>
              <w:contextualSpacing/>
              <w:jc w:val="both"/>
              <w:rPr>
                <w:rFonts w:ascii="Times New Roman" w:eastAsiaTheme="minorEastAsia" w:hAnsi="Times New Roman" w:cs="Times New Roman"/>
                <w:lang w:val="mk-MK"/>
              </w:rPr>
            </w:pPr>
            <w:r w:rsidRPr="00E876D3">
              <w:rPr>
                <w:rFonts w:ascii="Times New Roman" w:eastAsiaTheme="minorEastAsia" w:hAnsi="Times New Roman" w:cs="Times New Roman"/>
                <w:lang w:val="mk-MK"/>
              </w:rPr>
              <w:t>BG4_APSFR_ME_02</w:t>
            </w:r>
          </w:p>
        </w:tc>
        <w:tc>
          <w:tcPr>
            <w:tcW w:w="2321"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spacing w:line="276" w:lineRule="auto"/>
              <w:contextualSpacing/>
              <w:jc w:val="both"/>
              <w:rPr>
                <w:rFonts w:ascii="Times New Roman" w:eastAsiaTheme="minorEastAsia" w:hAnsi="Times New Roman" w:cs="Times New Roman"/>
                <w:sz w:val="20"/>
                <w:szCs w:val="20"/>
                <w:lang w:val="mk-MK"/>
              </w:rPr>
            </w:pPr>
            <w:r w:rsidRPr="00E876D3">
              <w:rPr>
                <w:rFonts w:ascii="Times New Roman" w:hAnsi="Times New Roman" w:cs="Times New Roman"/>
                <w:sz w:val="20"/>
                <w:szCs w:val="20"/>
                <w:lang w:val="mk-MK"/>
              </w:rPr>
              <w:t>Река Глазне - од градот Банско до селото Бања</w:t>
            </w:r>
          </w:p>
        </w:tc>
        <w:tc>
          <w:tcPr>
            <w:tcW w:w="2377"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spacing w:line="276" w:lineRule="auto"/>
              <w:contextualSpacing/>
              <w:jc w:val="both"/>
              <w:rPr>
                <w:rFonts w:ascii="Times New Roman" w:eastAsiaTheme="minorEastAsia" w:hAnsi="Times New Roman" w:cs="Times New Roman"/>
                <w:sz w:val="20"/>
                <w:szCs w:val="20"/>
                <w:lang w:val="mk-MK"/>
              </w:rPr>
            </w:pPr>
            <w:r w:rsidRPr="00E876D3">
              <w:rPr>
                <w:rFonts w:ascii="Times New Roman" w:hAnsi="Times New Roman" w:cs="Times New Roman"/>
                <w:sz w:val="20"/>
                <w:szCs w:val="20"/>
                <w:lang w:val="mk-MK"/>
              </w:rPr>
              <w:t>река</w:t>
            </w:r>
          </w:p>
        </w:tc>
        <w:tc>
          <w:tcPr>
            <w:tcW w:w="2291" w:type="dxa"/>
            <w:tcBorders>
              <w:top w:val="single" w:sz="18" w:space="0" w:color="FFFFFF"/>
              <w:left w:val="single" w:sz="18" w:space="0" w:color="FFFFFF"/>
              <w:bottom w:val="single" w:sz="18" w:space="0" w:color="FFFFFF"/>
              <w:right w:val="nil"/>
            </w:tcBorders>
            <w:hideMark/>
          </w:tcPr>
          <w:p w:rsidR="008B5BBB" w:rsidRPr="00E876D3" w:rsidRDefault="008B5BBB">
            <w:pPr>
              <w:spacing w:line="276" w:lineRule="auto"/>
              <w:contextualSpacing/>
              <w:jc w:val="both"/>
              <w:rPr>
                <w:rFonts w:ascii="Times New Roman" w:eastAsiaTheme="minorEastAsia" w:hAnsi="Times New Roman" w:cs="Times New Roman"/>
                <w:sz w:val="20"/>
                <w:szCs w:val="20"/>
                <w:lang w:val="mk-MK"/>
              </w:rPr>
            </w:pPr>
            <w:r w:rsidRPr="00E876D3">
              <w:rPr>
                <w:rFonts w:ascii="Times New Roman" w:hAnsi="Times New Roman" w:cs="Times New Roman"/>
                <w:sz w:val="20"/>
                <w:szCs w:val="20"/>
                <w:lang w:val="mk-MK"/>
              </w:rPr>
              <w:t>промена - проширување</w:t>
            </w:r>
          </w:p>
        </w:tc>
      </w:tr>
      <w:tr w:rsidR="008B5BBB" w:rsidRPr="00E876D3" w:rsidTr="008B5BBB">
        <w:trPr>
          <w:cnfStyle w:val="000000010000" w:firstRow="0" w:lastRow="0" w:firstColumn="0" w:lastColumn="0" w:oddVBand="0" w:evenVBand="0" w:oddHBand="0" w:evenHBand="1" w:firstRowFirstColumn="0" w:firstRowLastColumn="0" w:lastRowFirstColumn="0" w:lastRowLastColumn="0"/>
        </w:trPr>
        <w:tc>
          <w:tcPr>
            <w:tcW w:w="2484" w:type="dxa"/>
            <w:tcBorders>
              <w:top w:val="single" w:sz="18" w:space="0" w:color="FFFFFF"/>
              <w:left w:val="nil"/>
              <w:bottom w:val="single" w:sz="18" w:space="0" w:color="FFFFFF"/>
              <w:right w:val="single" w:sz="18" w:space="0" w:color="FFFFFF"/>
            </w:tcBorders>
            <w:hideMark/>
          </w:tcPr>
          <w:p w:rsidR="008B5BBB" w:rsidRPr="00E876D3" w:rsidRDefault="008B5BBB">
            <w:pPr>
              <w:spacing w:line="276" w:lineRule="auto"/>
              <w:contextualSpacing/>
              <w:jc w:val="both"/>
              <w:rPr>
                <w:rFonts w:ascii="Times New Roman" w:eastAsiaTheme="minorEastAsia" w:hAnsi="Times New Roman" w:cs="Times New Roman"/>
                <w:lang w:val="mk-MK"/>
              </w:rPr>
            </w:pPr>
            <w:r w:rsidRPr="00E876D3">
              <w:rPr>
                <w:rFonts w:ascii="Times New Roman" w:eastAsiaTheme="minorEastAsia" w:hAnsi="Times New Roman" w:cs="Times New Roman"/>
                <w:lang w:val="mk-MK"/>
              </w:rPr>
              <w:t>BG4_APSFR_ME_03</w:t>
            </w:r>
          </w:p>
        </w:tc>
        <w:tc>
          <w:tcPr>
            <w:tcW w:w="2321"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spacing w:line="276" w:lineRule="auto"/>
              <w:contextualSpacing/>
              <w:jc w:val="both"/>
              <w:rPr>
                <w:rFonts w:ascii="Times New Roman" w:eastAsiaTheme="minorEastAsia" w:hAnsi="Times New Roman" w:cs="Times New Roman"/>
                <w:sz w:val="20"/>
                <w:szCs w:val="20"/>
                <w:lang w:val="mk-MK"/>
              </w:rPr>
            </w:pPr>
            <w:r w:rsidRPr="00E876D3">
              <w:rPr>
                <w:rFonts w:ascii="Times New Roman" w:hAnsi="Times New Roman" w:cs="Times New Roman"/>
                <w:sz w:val="20"/>
                <w:szCs w:val="20"/>
                <w:lang w:val="mk-MK"/>
              </w:rPr>
              <w:t>Бела р. - град Разлог</w:t>
            </w:r>
          </w:p>
        </w:tc>
        <w:tc>
          <w:tcPr>
            <w:tcW w:w="2377"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spacing w:line="276" w:lineRule="auto"/>
              <w:contextualSpacing/>
              <w:jc w:val="both"/>
              <w:rPr>
                <w:rFonts w:ascii="Times New Roman" w:eastAsiaTheme="minorEastAsia" w:hAnsi="Times New Roman" w:cs="Times New Roman"/>
                <w:sz w:val="20"/>
                <w:szCs w:val="20"/>
                <w:lang w:val="mk-MK"/>
              </w:rPr>
            </w:pPr>
            <w:r w:rsidRPr="00E876D3">
              <w:rPr>
                <w:rFonts w:ascii="Times New Roman" w:hAnsi="Times New Roman" w:cs="Times New Roman"/>
                <w:sz w:val="20"/>
                <w:szCs w:val="20"/>
                <w:lang w:val="mk-MK"/>
              </w:rPr>
              <w:t>река</w:t>
            </w:r>
          </w:p>
        </w:tc>
        <w:tc>
          <w:tcPr>
            <w:tcW w:w="2291" w:type="dxa"/>
            <w:tcBorders>
              <w:top w:val="single" w:sz="18" w:space="0" w:color="FFFFFF"/>
              <w:left w:val="single" w:sz="18" w:space="0" w:color="FFFFFF"/>
              <w:bottom w:val="single" w:sz="18" w:space="0" w:color="FFFFFF"/>
              <w:right w:val="nil"/>
            </w:tcBorders>
            <w:hideMark/>
          </w:tcPr>
          <w:p w:rsidR="008B5BBB" w:rsidRPr="00E876D3" w:rsidRDefault="008B5BBB">
            <w:pPr>
              <w:spacing w:line="276" w:lineRule="auto"/>
              <w:contextualSpacing/>
              <w:jc w:val="both"/>
              <w:rPr>
                <w:rFonts w:ascii="Times New Roman" w:eastAsiaTheme="minorEastAsia" w:hAnsi="Times New Roman" w:cs="Times New Roman"/>
                <w:sz w:val="20"/>
                <w:szCs w:val="20"/>
                <w:lang w:val="mk-MK"/>
              </w:rPr>
            </w:pPr>
            <w:r w:rsidRPr="00E876D3">
              <w:rPr>
                <w:rFonts w:ascii="Times New Roman" w:hAnsi="Times New Roman" w:cs="Times New Roman"/>
                <w:sz w:val="20"/>
                <w:szCs w:val="20"/>
                <w:lang w:val="mk-MK"/>
              </w:rPr>
              <w:t>промена - и проширување и контракција</w:t>
            </w:r>
          </w:p>
        </w:tc>
      </w:tr>
      <w:tr w:rsidR="008B5BBB" w:rsidRPr="00E876D3" w:rsidTr="008B5BBB">
        <w:trPr>
          <w:cnfStyle w:val="000000100000" w:firstRow="0" w:lastRow="0" w:firstColumn="0" w:lastColumn="0" w:oddVBand="0" w:evenVBand="0" w:oddHBand="1" w:evenHBand="0" w:firstRowFirstColumn="0" w:firstRowLastColumn="0" w:lastRowFirstColumn="0" w:lastRowLastColumn="0"/>
        </w:trPr>
        <w:tc>
          <w:tcPr>
            <w:tcW w:w="2484" w:type="dxa"/>
            <w:tcBorders>
              <w:top w:val="single" w:sz="18" w:space="0" w:color="FFFFFF"/>
              <w:left w:val="nil"/>
              <w:bottom w:val="single" w:sz="18" w:space="0" w:color="FFFFFF"/>
              <w:right w:val="single" w:sz="18" w:space="0" w:color="FFFFFF"/>
            </w:tcBorders>
            <w:hideMark/>
          </w:tcPr>
          <w:p w:rsidR="008B5BBB" w:rsidRPr="00E876D3" w:rsidRDefault="008B5BBB">
            <w:pPr>
              <w:spacing w:line="276" w:lineRule="auto"/>
              <w:contextualSpacing/>
              <w:jc w:val="both"/>
              <w:rPr>
                <w:rFonts w:ascii="Times New Roman" w:eastAsiaTheme="minorEastAsia" w:hAnsi="Times New Roman" w:cs="Times New Roman"/>
                <w:lang w:val="mk-MK"/>
              </w:rPr>
            </w:pPr>
            <w:r w:rsidRPr="00E876D3">
              <w:rPr>
                <w:rFonts w:ascii="Times New Roman" w:eastAsiaTheme="minorEastAsia" w:hAnsi="Times New Roman" w:cs="Times New Roman"/>
                <w:lang w:val="mk-MK"/>
              </w:rPr>
              <w:lastRenderedPageBreak/>
              <w:t>BG4_APSFR_ME_04</w:t>
            </w:r>
          </w:p>
        </w:tc>
        <w:tc>
          <w:tcPr>
            <w:tcW w:w="2321"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spacing w:line="276" w:lineRule="auto"/>
              <w:contextualSpacing/>
              <w:jc w:val="both"/>
              <w:rPr>
                <w:rFonts w:ascii="Times New Roman" w:eastAsiaTheme="minorEastAsia" w:hAnsi="Times New Roman" w:cs="Times New Roman"/>
                <w:sz w:val="20"/>
                <w:szCs w:val="20"/>
                <w:lang w:val="mk-MK"/>
              </w:rPr>
            </w:pPr>
            <w:r w:rsidRPr="00E876D3">
              <w:rPr>
                <w:rFonts w:ascii="Times New Roman" w:hAnsi="Times New Roman" w:cs="Times New Roman"/>
                <w:sz w:val="20"/>
                <w:szCs w:val="20"/>
                <w:lang w:val="mk-MK"/>
              </w:rPr>
              <w:t>Река Места - градот Јакоруда</w:t>
            </w:r>
          </w:p>
        </w:tc>
        <w:tc>
          <w:tcPr>
            <w:tcW w:w="2377"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spacing w:line="276" w:lineRule="auto"/>
              <w:contextualSpacing/>
              <w:jc w:val="both"/>
              <w:rPr>
                <w:rFonts w:ascii="Times New Roman" w:eastAsiaTheme="minorEastAsia" w:hAnsi="Times New Roman" w:cs="Times New Roman"/>
                <w:sz w:val="20"/>
                <w:szCs w:val="20"/>
                <w:lang w:val="mk-MK"/>
              </w:rPr>
            </w:pPr>
            <w:r w:rsidRPr="00E876D3">
              <w:rPr>
                <w:rFonts w:ascii="Times New Roman" w:hAnsi="Times New Roman" w:cs="Times New Roman"/>
                <w:sz w:val="20"/>
                <w:szCs w:val="20"/>
                <w:lang w:val="mk-MK"/>
              </w:rPr>
              <w:t>река</w:t>
            </w:r>
          </w:p>
        </w:tc>
        <w:tc>
          <w:tcPr>
            <w:tcW w:w="2291" w:type="dxa"/>
            <w:tcBorders>
              <w:top w:val="single" w:sz="18" w:space="0" w:color="FFFFFF"/>
              <w:left w:val="single" w:sz="18" w:space="0" w:color="FFFFFF"/>
              <w:bottom w:val="single" w:sz="18" w:space="0" w:color="FFFFFF"/>
              <w:right w:val="nil"/>
            </w:tcBorders>
            <w:hideMark/>
          </w:tcPr>
          <w:p w:rsidR="008B5BBB" w:rsidRPr="00E876D3" w:rsidRDefault="008B5BBB">
            <w:pPr>
              <w:spacing w:line="276" w:lineRule="auto"/>
              <w:contextualSpacing/>
              <w:jc w:val="both"/>
              <w:rPr>
                <w:rFonts w:ascii="Times New Roman" w:eastAsiaTheme="minorEastAsia" w:hAnsi="Times New Roman" w:cs="Times New Roman"/>
                <w:sz w:val="20"/>
                <w:szCs w:val="20"/>
                <w:lang w:val="mk-MK"/>
              </w:rPr>
            </w:pPr>
            <w:r w:rsidRPr="00E876D3">
              <w:rPr>
                <w:rFonts w:ascii="Times New Roman" w:hAnsi="Times New Roman" w:cs="Times New Roman"/>
                <w:sz w:val="20"/>
                <w:szCs w:val="20"/>
                <w:lang w:val="mk-MK"/>
              </w:rPr>
              <w:t>промена - намалување</w:t>
            </w:r>
          </w:p>
        </w:tc>
      </w:tr>
      <w:tr w:rsidR="008B5BBB" w:rsidRPr="00E876D3" w:rsidTr="008B5BBB">
        <w:trPr>
          <w:cnfStyle w:val="000000010000" w:firstRow="0" w:lastRow="0" w:firstColumn="0" w:lastColumn="0" w:oddVBand="0" w:evenVBand="0" w:oddHBand="0" w:evenHBand="1" w:firstRowFirstColumn="0" w:firstRowLastColumn="0" w:lastRowFirstColumn="0" w:lastRowLastColumn="0"/>
        </w:trPr>
        <w:tc>
          <w:tcPr>
            <w:tcW w:w="2484" w:type="dxa"/>
            <w:tcBorders>
              <w:top w:val="single" w:sz="18" w:space="0" w:color="FFFFFF"/>
              <w:left w:val="nil"/>
              <w:bottom w:val="single" w:sz="18" w:space="0" w:color="FFFFFF"/>
              <w:right w:val="single" w:sz="18" w:space="0" w:color="FFFFFF"/>
            </w:tcBorders>
            <w:hideMark/>
          </w:tcPr>
          <w:p w:rsidR="008B5BBB" w:rsidRPr="00E876D3" w:rsidRDefault="008B5BBB">
            <w:pPr>
              <w:spacing w:line="276" w:lineRule="auto"/>
              <w:contextualSpacing/>
              <w:jc w:val="both"/>
              <w:rPr>
                <w:rFonts w:ascii="Times New Roman" w:eastAsiaTheme="minorEastAsia" w:hAnsi="Times New Roman" w:cs="Times New Roman"/>
                <w:lang w:val="mk-MK"/>
              </w:rPr>
            </w:pPr>
            <w:r w:rsidRPr="00E876D3">
              <w:rPr>
                <w:rFonts w:ascii="Times New Roman" w:eastAsiaTheme="minorEastAsia" w:hAnsi="Times New Roman" w:cs="Times New Roman"/>
                <w:lang w:val="mk-MK"/>
              </w:rPr>
              <w:t>BG4_APSFR_ME_100</w:t>
            </w:r>
          </w:p>
        </w:tc>
        <w:tc>
          <w:tcPr>
            <w:tcW w:w="2321"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spacing w:line="276" w:lineRule="auto"/>
              <w:contextualSpacing/>
              <w:jc w:val="both"/>
              <w:rPr>
                <w:rFonts w:ascii="Times New Roman" w:eastAsiaTheme="minorEastAsia" w:hAnsi="Times New Roman" w:cs="Times New Roman"/>
                <w:sz w:val="20"/>
                <w:szCs w:val="20"/>
                <w:lang w:val="mk-MK"/>
              </w:rPr>
            </w:pPr>
            <w:r w:rsidRPr="00E876D3">
              <w:rPr>
                <w:rFonts w:ascii="Times New Roman" w:hAnsi="Times New Roman" w:cs="Times New Roman"/>
                <w:sz w:val="20"/>
                <w:szCs w:val="20"/>
                <w:lang w:val="mk-MK"/>
              </w:rPr>
              <w:t>Неврокопска река - градот Гоце Делчев</w:t>
            </w:r>
          </w:p>
        </w:tc>
        <w:tc>
          <w:tcPr>
            <w:tcW w:w="2377"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spacing w:line="276" w:lineRule="auto"/>
              <w:contextualSpacing/>
              <w:jc w:val="both"/>
              <w:rPr>
                <w:rFonts w:ascii="Times New Roman" w:eastAsiaTheme="minorEastAsia" w:hAnsi="Times New Roman" w:cs="Times New Roman"/>
                <w:sz w:val="20"/>
                <w:szCs w:val="20"/>
                <w:lang w:val="mk-MK"/>
              </w:rPr>
            </w:pPr>
            <w:r w:rsidRPr="00E876D3">
              <w:rPr>
                <w:rFonts w:ascii="Times New Roman" w:hAnsi="Times New Roman" w:cs="Times New Roman"/>
                <w:sz w:val="20"/>
                <w:szCs w:val="20"/>
                <w:lang w:val="mk-MK"/>
              </w:rPr>
              <w:t>дожд-пороен</w:t>
            </w:r>
          </w:p>
        </w:tc>
        <w:tc>
          <w:tcPr>
            <w:tcW w:w="2291" w:type="dxa"/>
            <w:tcBorders>
              <w:top w:val="single" w:sz="18" w:space="0" w:color="FFFFFF"/>
              <w:left w:val="single" w:sz="18" w:space="0" w:color="FFFFFF"/>
              <w:bottom w:val="single" w:sz="18" w:space="0" w:color="FFFFFF"/>
              <w:right w:val="nil"/>
            </w:tcBorders>
            <w:hideMark/>
          </w:tcPr>
          <w:p w:rsidR="008B5BBB" w:rsidRPr="00E876D3" w:rsidRDefault="008B5BBB">
            <w:pPr>
              <w:spacing w:line="276" w:lineRule="auto"/>
              <w:contextualSpacing/>
              <w:jc w:val="both"/>
              <w:rPr>
                <w:rFonts w:ascii="Times New Roman" w:eastAsiaTheme="minorEastAsia" w:hAnsi="Times New Roman" w:cs="Times New Roman"/>
                <w:sz w:val="20"/>
                <w:szCs w:val="20"/>
                <w:lang w:val="mk-MK"/>
              </w:rPr>
            </w:pPr>
            <w:r w:rsidRPr="00E876D3">
              <w:rPr>
                <w:rFonts w:ascii="Times New Roman" w:hAnsi="Times New Roman" w:cs="Times New Roman"/>
                <w:sz w:val="20"/>
                <w:szCs w:val="20"/>
                <w:lang w:val="mk-MK"/>
              </w:rPr>
              <w:t>создавање</w:t>
            </w:r>
          </w:p>
        </w:tc>
      </w:tr>
      <w:tr w:rsidR="008B5BBB" w:rsidRPr="00E876D3" w:rsidTr="008B5BBB">
        <w:trPr>
          <w:cnfStyle w:val="000000100000" w:firstRow="0" w:lastRow="0" w:firstColumn="0" w:lastColumn="0" w:oddVBand="0" w:evenVBand="0" w:oddHBand="1" w:evenHBand="0" w:firstRowFirstColumn="0" w:firstRowLastColumn="0" w:lastRowFirstColumn="0" w:lastRowLastColumn="0"/>
        </w:trPr>
        <w:tc>
          <w:tcPr>
            <w:tcW w:w="2484" w:type="dxa"/>
            <w:tcBorders>
              <w:top w:val="single" w:sz="18" w:space="0" w:color="FFFFFF"/>
              <w:left w:val="nil"/>
              <w:bottom w:val="single" w:sz="18" w:space="0" w:color="FFFFFF"/>
              <w:right w:val="single" w:sz="18" w:space="0" w:color="FFFFFF"/>
            </w:tcBorders>
            <w:hideMark/>
          </w:tcPr>
          <w:p w:rsidR="008B5BBB" w:rsidRPr="00E876D3" w:rsidRDefault="008B5BBB">
            <w:pPr>
              <w:spacing w:line="276" w:lineRule="auto"/>
              <w:contextualSpacing/>
              <w:jc w:val="both"/>
              <w:rPr>
                <w:rFonts w:ascii="Times New Roman" w:eastAsiaTheme="minorEastAsia" w:hAnsi="Times New Roman" w:cs="Times New Roman"/>
                <w:lang w:val="mk-MK"/>
              </w:rPr>
            </w:pPr>
            <w:r w:rsidRPr="00E876D3">
              <w:rPr>
                <w:rFonts w:ascii="Times New Roman" w:eastAsiaTheme="minorEastAsia" w:hAnsi="Times New Roman" w:cs="Times New Roman"/>
                <w:lang w:val="mk-MK"/>
              </w:rPr>
              <w:t xml:space="preserve">BG4_APSFR_ME_101 </w:t>
            </w:r>
          </w:p>
        </w:tc>
        <w:tc>
          <w:tcPr>
            <w:tcW w:w="2321"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spacing w:line="276" w:lineRule="auto"/>
              <w:contextualSpacing/>
              <w:jc w:val="both"/>
              <w:rPr>
                <w:rFonts w:ascii="Times New Roman" w:eastAsiaTheme="minorEastAsia" w:hAnsi="Times New Roman" w:cs="Times New Roman"/>
                <w:sz w:val="20"/>
                <w:szCs w:val="20"/>
                <w:lang w:val="mk-MK"/>
              </w:rPr>
            </w:pPr>
            <w:r w:rsidRPr="00E876D3">
              <w:rPr>
                <w:rFonts w:ascii="Times New Roman" w:hAnsi="Times New Roman" w:cs="Times New Roman"/>
                <w:sz w:val="20"/>
                <w:szCs w:val="20"/>
                <w:lang w:val="mk-MK"/>
              </w:rPr>
              <w:t>Река Места - Хaџидимово</w:t>
            </w:r>
          </w:p>
        </w:tc>
        <w:tc>
          <w:tcPr>
            <w:tcW w:w="2377"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spacing w:line="276" w:lineRule="auto"/>
              <w:contextualSpacing/>
              <w:jc w:val="both"/>
              <w:rPr>
                <w:rFonts w:ascii="Times New Roman" w:eastAsiaTheme="minorEastAsia" w:hAnsi="Times New Roman" w:cs="Times New Roman"/>
                <w:sz w:val="20"/>
                <w:szCs w:val="20"/>
                <w:lang w:val="mk-MK"/>
              </w:rPr>
            </w:pPr>
            <w:r w:rsidRPr="00E876D3">
              <w:rPr>
                <w:rFonts w:ascii="Times New Roman" w:hAnsi="Times New Roman" w:cs="Times New Roman"/>
                <w:sz w:val="20"/>
                <w:szCs w:val="20"/>
                <w:lang w:val="mk-MK"/>
              </w:rPr>
              <w:t>река, дожд-пороен</w:t>
            </w:r>
          </w:p>
        </w:tc>
        <w:tc>
          <w:tcPr>
            <w:tcW w:w="2291" w:type="dxa"/>
            <w:tcBorders>
              <w:top w:val="single" w:sz="18" w:space="0" w:color="FFFFFF"/>
              <w:left w:val="single" w:sz="18" w:space="0" w:color="FFFFFF"/>
              <w:bottom w:val="single" w:sz="18" w:space="0" w:color="FFFFFF"/>
              <w:right w:val="nil"/>
            </w:tcBorders>
            <w:hideMark/>
          </w:tcPr>
          <w:p w:rsidR="008B5BBB" w:rsidRPr="00E876D3" w:rsidRDefault="008B5BBB">
            <w:pPr>
              <w:spacing w:line="276" w:lineRule="auto"/>
              <w:contextualSpacing/>
              <w:jc w:val="both"/>
              <w:rPr>
                <w:rFonts w:ascii="Times New Roman" w:eastAsiaTheme="minorEastAsia" w:hAnsi="Times New Roman" w:cs="Times New Roman"/>
                <w:sz w:val="20"/>
                <w:szCs w:val="20"/>
                <w:lang w:val="mk-MK"/>
              </w:rPr>
            </w:pPr>
            <w:r w:rsidRPr="00E876D3">
              <w:rPr>
                <w:rFonts w:ascii="Times New Roman" w:hAnsi="Times New Roman" w:cs="Times New Roman"/>
                <w:sz w:val="20"/>
                <w:szCs w:val="20"/>
                <w:lang w:val="mk-MK"/>
              </w:rPr>
              <w:t>создавање</w:t>
            </w:r>
          </w:p>
        </w:tc>
      </w:tr>
      <w:tr w:rsidR="008B5BBB" w:rsidRPr="00E876D3" w:rsidTr="008B5BBB">
        <w:trPr>
          <w:cnfStyle w:val="000000010000" w:firstRow="0" w:lastRow="0" w:firstColumn="0" w:lastColumn="0" w:oddVBand="0" w:evenVBand="0" w:oddHBand="0" w:evenHBand="1" w:firstRowFirstColumn="0" w:firstRowLastColumn="0" w:lastRowFirstColumn="0" w:lastRowLastColumn="0"/>
        </w:trPr>
        <w:tc>
          <w:tcPr>
            <w:tcW w:w="2484" w:type="dxa"/>
            <w:tcBorders>
              <w:top w:val="single" w:sz="18" w:space="0" w:color="FFFFFF"/>
              <w:left w:val="nil"/>
              <w:bottom w:val="single" w:sz="18" w:space="0" w:color="FFFFFF"/>
              <w:right w:val="single" w:sz="18" w:space="0" w:color="FFFFFF"/>
            </w:tcBorders>
            <w:hideMark/>
          </w:tcPr>
          <w:p w:rsidR="008B5BBB" w:rsidRPr="00E876D3" w:rsidRDefault="008B5BBB">
            <w:pPr>
              <w:spacing w:line="276" w:lineRule="auto"/>
              <w:contextualSpacing/>
              <w:jc w:val="both"/>
              <w:rPr>
                <w:rFonts w:ascii="Times New Roman" w:eastAsiaTheme="minorEastAsia" w:hAnsi="Times New Roman" w:cs="Times New Roman"/>
                <w:lang w:val="mk-MK"/>
              </w:rPr>
            </w:pPr>
            <w:r w:rsidRPr="00E876D3">
              <w:rPr>
                <w:rFonts w:ascii="Times New Roman" w:eastAsiaTheme="minorEastAsia" w:hAnsi="Times New Roman" w:cs="Times New Roman"/>
                <w:lang w:val="mk-MK"/>
              </w:rPr>
              <w:t>BG4_APSFR_ST_01</w:t>
            </w:r>
          </w:p>
        </w:tc>
        <w:tc>
          <w:tcPr>
            <w:tcW w:w="2321"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spacing w:line="276" w:lineRule="auto"/>
              <w:contextualSpacing/>
              <w:jc w:val="both"/>
              <w:rPr>
                <w:rFonts w:ascii="Times New Roman" w:eastAsiaTheme="minorEastAsia" w:hAnsi="Times New Roman" w:cs="Times New Roman"/>
                <w:sz w:val="20"/>
                <w:szCs w:val="20"/>
                <w:lang w:val="mk-MK"/>
              </w:rPr>
            </w:pPr>
            <w:r w:rsidRPr="00E876D3">
              <w:rPr>
                <w:rFonts w:ascii="Times New Roman" w:hAnsi="Times New Roman" w:cs="Times New Roman"/>
                <w:sz w:val="20"/>
                <w:szCs w:val="20"/>
                <w:lang w:val="mk-MK"/>
              </w:rPr>
              <w:t>Санданска Река Бистрица - Сандански</w:t>
            </w:r>
          </w:p>
        </w:tc>
        <w:tc>
          <w:tcPr>
            <w:tcW w:w="2377"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spacing w:line="276" w:lineRule="auto"/>
              <w:contextualSpacing/>
              <w:jc w:val="both"/>
              <w:rPr>
                <w:rFonts w:ascii="Times New Roman" w:eastAsiaTheme="minorEastAsia" w:hAnsi="Times New Roman" w:cs="Times New Roman"/>
                <w:sz w:val="20"/>
                <w:szCs w:val="20"/>
                <w:lang w:val="mk-MK"/>
              </w:rPr>
            </w:pPr>
            <w:r w:rsidRPr="00E876D3">
              <w:rPr>
                <w:rFonts w:ascii="Times New Roman" w:hAnsi="Times New Roman" w:cs="Times New Roman"/>
                <w:sz w:val="20"/>
                <w:szCs w:val="20"/>
                <w:lang w:val="mk-MK"/>
              </w:rPr>
              <w:t>река</w:t>
            </w:r>
          </w:p>
        </w:tc>
        <w:tc>
          <w:tcPr>
            <w:tcW w:w="2291" w:type="dxa"/>
            <w:tcBorders>
              <w:top w:val="single" w:sz="18" w:space="0" w:color="FFFFFF"/>
              <w:left w:val="single" w:sz="18" w:space="0" w:color="FFFFFF"/>
              <w:bottom w:val="single" w:sz="18" w:space="0" w:color="FFFFFF"/>
              <w:right w:val="nil"/>
            </w:tcBorders>
            <w:hideMark/>
          </w:tcPr>
          <w:p w:rsidR="008B5BBB" w:rsidRPr="00E876D3" w:rsidRDefault="008B5BBB">
            <w:pPr>
              <w:spacing w:line="276" w:lineRule="auto"/>
              <w:contextualSpacing/>
              <w:jc w:val="both"/>
              <w:rPr>
                <w:rFonts w:ascii="Times New Roman" w:eastAsiaTheme="minorEastAsia" w:hAnsi="Times New Roman" w:cs="Times New Roman"/>
                <w:sz w:val="20"/>
                <w:szCs w:val="20"/>
                <w:lang w:val="mk-MK"/>
              </w:rPr>
            </w:pPr>
            <w:r w:rsidRPr="00E876D3">
              <w:rPr>
                <w:rFonts w:ascii="Times New Roman" w:hAnsi="Times New Roman" w:cs="Times New Roman"/>
                <w:sz w:val="20"/>
                <w:szCs w:val="20"/>
                <w:lang w:val="mk-MK"/>
              </w:rPr>
              <w:t>промена - намалување</w:t>
            </w:r>
          </w:p>
        </w:tc>
      </w:tr>
      <w:tr w:rsidR="008B5BBB" w:rsidRPr="00E876D3" w:rsidTr="008B5BBB">
        <w:trPr>
          <w:cnfStyle w:val="000000100000" w:firstRow="0" w:lastRow="0" w:firstColumn="0" w:lastColumn="0" w:oddVBand="0" w:evenVBand="0" w:oddHBand="1" w:evenHBand="0" w:firstRowFirstColumn="0" w:firstRowLastColumn="0" w:lastRowFirstColumn="0" w:lastRowLastColumn="0"/>
        </w:trPr>
        <w:tc>
          <w:tcPr>
            <w:tcW w:w="2484" w:type="dxa"/>
            <w:tcBorders>
              <w:top w:val="single" w:sz="18" w:space="0" w:color="FFFFFF"/>
              <w:left w:val="nil"/>
              <w:bottom w:val="single" w:sz="18" w:space="0" w:color="FFFFFF"/>
              <w:right w:val="single" w:sz="18" w:space="0" w:color="FFFFFF"/>
            </w:tcBorders>
            <w:hideMark/>
          </w:tcPr>
          <w:p w:rsidR="008B5BBB" w:rsidRPr="00E876D3" w:rsidRDefault="008B5BBB">
            <w:pPr>
              <w:spacing w:line="276" w:lineRule="auto"/>
              <w:contextualSpacing/>
              <w:jc w:val="both"/>
              <w:rPr>
                <w:rFonts w:ascii="Times New Roman" w:eastAsiaTheme="minorEastAsia" w:hAnsi="Times New Roman" w:cs="Times New Roman"/>
                <w:lang w:val="mk-MK"/>
              </w:rPr>
            </w:pPr>
            <w:r w:rsidRPr="00E876D3">
              <w:rPr>
                <w:rFonts w:ascii="Times New Roman" w:eastAsiaTheme="minorEastAsia" w:hAnsi="Times New Roman" w:cs="Times New Roman"/>
                <w:lang w:val="mk-MK"/>
              </w:rPr>
              <w:t>BG4_APSFR_ST_02</w:t>
            </w:r>
          </w:p>
        </w:tc>
        <w:tc>
          <w:tcPr>
            <w:tcW w:w="2321"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spacing w:line="276" w:lineRule="auto"/>
              <w:contextualSpacing/>
              <w:jc w:val="both"/>
              <w:rPr>
                <w:rFonts w:ascii="Times New Roman" w:eastAsiaTheme="minorEastAsia" w:hAnsi="Times New Roman" w:cs="Times New Roman"/>
                <w:sz w:val="20"/>
                <w:szCs w:val="20"/>
                <w:lang w:val="mk-MK"/>
              </w:rPr>
            </w:pPr>
            <w:r w:rsidRPr="00E876D3">
              <w:rPr>
                <w:rFonts w:ascii="Times New Roman" w:hAnsi="Times New Roman" w:cs="Times New Roman"/>
                <w:sz w:val="20"/>
                <w:szCs w:val="20"/>
                <w:lang w:val="mk-MK"/>
              </w:rPr>
              <w:t>Река Струма - село Струмјани и село Микрево</w:t>
            </w:r>
          </w:p>
        </w:tc>
        <w:tc>
          <w:tcPr>
            <w:tcW w:w="2377"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spacing w:line="276" w:lineRule="auto"/>
              <w:contextualSpacing/>
              <w:jc w:val="both"/>
              <w:rPr>
                <w:rFonts w:ascii="Times New Roman" w:eastAsiaTheme="minorEastAsia" w:hAnsi="Times New Roman" w:cs="Times New Roman"/>
                <w:sz w:val="20"/>
                <w:szCs w:val="20"/>
                <w:lang w:val="mk-MK"/>
              </w:rPr>
            </w:pPr>
            <w:r w:rsidRPr="00E876D3">
              <w:rPr>
                <w:rFonts w:ascii="Times New Roman" w:hAnsi="Times New Roman" w:cs="Times New Roman"/>
                <w:sz w:val="20"/>
                <w:szCs w:val="20"/>
                <w:lang w:val="mk-MK"/>
              </w:rPr>
              <w:t>река</w:t>
            </w:r>
          </w:p>
        </w:tc>
        <w:tc>
          <w:tcPr>
            <w:tcW w:w="2291" w:type="dxa"/>
            <w:tcBorders>
              <w:top w:val="single" w:sz="18" w:space="0" w:color="FFFFFF"/>
              <w:left w:val="single" w:sz="18" w:space="0" w:color="FFFFFF"/>
              <w:bottom w:val="single" w:sz="18" w:space="0" w:color="FFFFFF"/>
              <w:right w:val="nil"/>
            </w:tcBorders>
            <w:hideMark/>
          </w:tcPr>
          <w:p w:rsidR="008B5BBB" w:rsidRPr="00E876D3" w:rsidRDefault="008B5BBB">
            <w:pPr>
              <w:spacing w:line="276" w:lineRule="auto"/>
              <w:contextualSpacing/>
              <w:jc w:val="both"/>
              <w:rPr>
                <w:rFonts w:ascii="Times New Roman" w:eastAsiaTheme="minorEastAsia" w:hAnsi="Times New Roman" w:cs="Times New Roman"/>
                <w:sz w:val="20"/>
                <w:szCs w:val="20"/>
                <w:lang w:val="mk-MK"/>
              </w:rPr>
            </w:pPr>
            <w:r w:rsidRPr="00E876D3">
              <w:rPr>
                <w:rFonts w:ascii="Times New Roman" w:hAnsi="Times New Roman" w:cs="Times New Roman"/>
                <w:sz w:val="20"/>
                <w:szCs w:val="20"/>
                <w:lang w:val="mk-MK"/>
              </w:rPr>
              <w:t>промена</w:t>
            </w:r>
          </w:p>
        </w:tc>
      </w:tr>
      <w:tr w:rsidR="008B5BBB" w:rsidRPr="00E876D3" w:rsidTr="008B5BBB">
        <w:trPr>
          <w:cnfStyle w:val="000000010000" w:firstRow="0" w:lastRow="0" w:firstColumn="0" w:lastColumn="0" w:oddVBand="0" w:evenVBand="0" w:oddHBand="0" w:evenHBand="1" w:firstRowFirstColumn="0" w:firstRowLastColumn="0" w:lastRowFirstColumn="0" w:lastRowLastColumn="0"/>
        </w:trPr>
        <w:tc>
          <w:tcPr>
            <w:tcW w:w="2484" w:type="dxa"/>
            <w:tcBorders>
              <w:top w:val="single" w:sz="18" w:space="0" w:color="FFFFFF"/>
              <w:left w:val="nil"/>
              <w:bottom w:val="single" w:sz="18" w:space="0" w:color="FFFFFF"/>
              <w:right w:val="single" w:sz="18" w:space="0" w:color="FFFFFF"/>
            </w:tcBorders>
            <w:hideMark/>
          </w:tcPr>
          <w:p w:rsidR="008B5BBB" w:rsidRPr="00E876D3" w:rsidRDefault="008B5BBB">
            <w:pPr>
              <w:spacing w:line="276" w:lineRule="auto"/>
              <w:contextualSpacing/>
              <w:jc w:val="both"/>
              <w:rPr>
                <w:rFonts w:ascii="Times New Roman" w:eastAsiaTheme="minorEastAsia" w:hAnsi="Times New Roman" w:cs="Times New Roman"/>
                <w:lang w:val="mk-MK"/>
              </w:rPr>
            </w:pPr>
            <w:r w:rsidRPr="00E876D3">
              <w:rPr>
                <w:rFonts w:ascii="Times New Roman" w:eastAsiaTheme="minorEastAsia" w:hAnsi="Times New Roman" w:cs="Times New Roman"/>
                <w:lang w:val="mk-MK"/>
              </w:rPr>
              <w:t>BG4_APSFR_ST_03</w:t>
            </w:r>
          </w:p>
        </w:tc>
        <w:tc>
          <w:tcPr>
            <w:tcW w:w="2321"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spacing w:line="276" w:lineRule="auto"/>
              <w:contextualSpacing/>
              <w:jc w:val="both"/>
              <w:rPr>
                <w:rFonts w:ascii="Times New Roman" w:eastAsiaTheme="minorEastAsia" w:hAnsi="Times New Roman" w:cs="Times New Roman"/>
                <w:sz w:val="20"/>
                <w:szCs w:val="20"/>
                <w:lang w:val="mk-MK"/>
              </w:rPr>
            </w:pPr>
            <w:r w:rsidRPr="00E876D3">
              <w:rPr>
                <w:rFonts w:ascii="Times New Roman" w:hAnsi="Times New Roman" w:cs="Times New Roman"/>
                <w:sz w:val="20"/>
                <w:szCs w:val="20"/>
                <w:lang w:val="mk-MK"/>
              </w:rPr>
              <w:t>Река Струма - од градот Кресна до селото Сливница</w:t>
            </w:r>
          </w:p>
        </w:tc>
        <w:tc>
          <w:tcPr>
            <w:tcW w:w="2377"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spacing w:line="276" w:lineRule="auto"/>
              <w:contextualSpacing/>
              <w:jc w:val="both"/>
              <w:rPr>
                <w:rFonts w:ascii="Times New Roman" w:eastAsiaTheme="minorEastAsia" w:hAnsi="Times New Roman" w:cs="Times New Roman"/>
                <w:sz w:val="20"/>
                <w:szCs w:val="20"/>
                <w:lang w:val="mk-MK"/>
              </w:rPr>
            </w:pPr>
            <w:r w:rsidRPr="00E876D3">
              <w:rPr>
                <w:rFonts w:ascii="Times New Roman" w:hAnsi="Times New Roman" w:cs="Times New Roman"/>
                <w:sz w:val="20"/>
                <w:szCs w:val="20"/>
                <w:lang w:val="mk-MK"/>
              </w:rPr>
              <w:t>река</w:t>
            </w:r>
          </w:p>
        </w:tc>
        <w:tc>
          <w:tcPr>
            <w:tcW w:w="2291" w:type="dxa"/>
            <w:tcBorders>
              <w:top w:val="single" w:sz="18" w:space="0" w:color="FFFFFF"/>
              <w:left w:val="single" w:sz="18" w:space="0" w:color="FFFFFF"/>
              <w:bottom w:val="single" w:sz="18" w:space="0" w:color="FFFFFF"/>
              <w:right w:val="nil"/>
            </w:tcBorders>
            <w:hideMark/>
          </w:tcPr>
          <w:p w:rsidR="008B5BBB" w:rsidRPr="00E876D3" w:rsidRDefault="008B5BBB">
            <w:pPr>
              <w:spacing w:line="276" w:lineRule="auto"/>
              <w:contextualSpacing/>
              <w:jc w:val="both"/>
              <w:rPr>
                <w:rFonts w:ascii="Times New Roman" w:eastAsiaTheme="minorEastAsia" w:hAnsi="Times New Roman" w:cs="Times New Roman"/>
                <w:sz w:val="20"/>
                <w:szCs w:val="20"/>
                <w:lang w:val="mk-MK"/>
              </w:rPr>
            </w:pPr>
            <w:r w:rsidRPr="00E876D3">
              <w:rPr>
                <w:rFonts w:ascii="Times New Roman" w:hAnsi="Times New Roman" w:cs="Times New Roman"/>
                <w:sz w:val="20"/>
                <w:szCs w:val="20"/>
                <w:lang w:val="mk-MK"/>
              </w:rPr>
              <w:t>промена - намалување</w:t>
            </w:r>
          </w:p>
        </w:tc>
      </w:tr>
      <w:tr w:rsidR="008B5BBB" w:rsidRPr="00E876D3" w:rsidTr="008B5BBB">
        <w:trPr>
          <w:cnfStyle w:val="000000100000" w:firstRow="0" w:lastRow="0" w:firstColumn="0" w:lastColumn="0" w:oddVBand="0" w:evenVBand="0" w:oddHBand="1" w:evenHBand="0" w:firstRowFirstColumn="0" w:firstRowLastColumn="0" w:lastRowFirstColumn="0" w:lastRowLastColumn="0"/>
        </w:trPr>
        <w:tc>
          <w:tcPr>
            <w:tcW w:w="2484" w:type="dxa"/>
            <w:tcBorders>
              <w:top w:val="single" w:sz="18" w:space="0" w:color="FFFFFF"/>
              <w:left w:val="nil"/>
              <w:bottom w:val="single" w:sz="18" w:space="0" w:color="FFFFFF"/>
              <w:right w:val="single" w:sz="18" w:space="0" w:color="FFFFFF"/>
            </w:tcBorders>
            <w:hideMark/>
          </w:tcPr>
          <w:p w:rsidR="008B5BBB" w:rsidRPr="00E876D3" w:rsidRDefault="008B5BBB">
            <w:pPr>
              <w:spacing w:line="276" w:lineRule="auto"/>
              <w:contextualSpacing/>
              <w:jc w:val="both"/>
              <w:rPr>
                <w:rFonts w:ascii="Times New Roman" w:eastAsiaTheme="minorEastAsia" w:hAnsi="Times New Roman" w:cs="Times New Roman"/>
                <w:lang w:val="mk-MK"/>
              </w:rPr>
            </w:pPr>
            <w:r w:rsidRPr="00E876D3">
              <w:rPr>
                <w:rFonts w:ascii="Times New Roman" w:eastAsiaTheme="minorEastAsia" w:hAnsi="Times New Roman" w:cs="Times New Roman"/>
                <w:lang w:val="mk-MK"/>
              </w:rPr>
              <w:t>BG4_APSFR_ST_04</w:t>
            </w:r>
          </w:p>
        </w:tc>
        <w:tc>
          <w:tcPr>
            <w:tcW w:w="2321"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spacing w:line="276" w:lineRule="auto"/>
              <w:contextualSpacing/>
              <w:jc w:val="both"/>
              <w:rPr>
                <w:rFonts w:ascii="Times New Roman" w:eastAsiaTheme="minorEastAsia" w:hAnsi="Times New Roman" w:cs="Times New Roman"/>
                <w:sz w:val="20"/>
                <w:szCs w:val="20"/>
                <w:lang w:val="mk-MK"/>
              </w:rPr>
            </w:pPr>
            <w:r w:rsidRPr="00E876D3">
              <w:rPr>
                <w:rFonts w:ascii="Times New Roman" w:hAnsi="Times New Roman" w:cs="Times New Roman"/>
                <w:sz w:val="20"/>
                <w:szCs w:val="20"/>
                <w:lang w:val="mk-MK"/>
              </w:rPr>
              <w:t>Река Струма - од градот Симитли до селото Черниче</w:t>
            </w:r>
          </w:p>
        </w:tc>
        <w:tc>
          <w:tcPr>
            <w:tcW w:w="2377"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spacing w:line="276" w:lineRule="auto"/>
              <w:contextualSpacing/>
              <w:jc w:val="both"/>
              <w:rPr>
                <w:rFonts w:ascii="Times New Roman" w:eastAsiaTheme="minorEastAsia" w:hAnsi="Times New Roman" w:cs="Times New Roman"/>
                <w:sz w:val="20"/>
                <w:szCs w:val="20"/>
                <w:lang w:val="mk-MK"/>
              </w:rPr>
            </w:pPr>
            <w:r w:rsidRPr="00E876D3">
              <w:rPr>
                <w:rFonts w:ascii="Times New Roman" w:hAnsi="Times New Roman" w:cs="Times New Roman"/>
                <w:sz w:val="20"/>
                <w:szCs w:val="20"/>
                <w:lang w:val="mk-MK"/>
              </w:rPr>
              <w:t>река</w:t>
            </w:r>
          </w:p>
        </w:tc>
        <w:tc>
          <w:tcPr>
            <w:tcW w:w="2291" w:type="dxa"/>
            <w:tcBorders>
              <w:top w:val="single" w:sz="18" w:space="0" w:color="FFFFFF"/>
              <w:left w:val="single" w:sz="18" w:space="0" w:color="FFFFFF"/>
              <w:bottom w:val="single" w:sz="18" w:space="0" w:color="FFFFFF"/>
              <w:right w:val="nil"/>
            </w:tcBorders>
            <w:hideMark/>
          </w:tcPr>
          <w:p w:rsidR="008B5BBB" w:rsidRPr="00E876D3" w:rsidRDefault="008B5BBB">
            <w:pPr>
              <w:spacing w:line="276" w:lineRule="auto"/>
              <w:contextualSpacing/>
              <w:jc w:val="both"/>
              <w:rPr>
                <w:rFonts w:ascii="Times New Roman" w:eastAsiaTheme="minorEastAsia" w:hAnsi="Times New Roman" w:cs="Times New Roman"/>
                <w:sz w:val="20"/>
                <w:szCs w:val="20"/>
                <w:lang w:val="mk-MK"/>
              </w:rPr>
            </w:pPr>
            <w:r w:rsidRPr="00E876D3">
              <w:rPr>
                <w:rFonts w:ascii="Times New Roman" w:hAnsi="Times New Roman" w:cs="Times New Roman"/>
                <w:sz w:val="20"/>
                <w:szCs w:val="20"/>
                <w:lang w:val="mk-MK"/>
              </w:rPr>
              <w:t>промена</w:t>
            </w:r>
          </w:p>
        </w:tc>
      </w:tr>
      <w:tr w:rsidR="008B5BBB" w:rsidRPr="00E876D3" w:rsidTr="008B5BBB">
        <w:trPr>
          <w:cnfStyle w:val="000000010000" w:firstRow="0" w:lastRow="0" w:firstColumn="0" w:lastColumn="0" w:oddVBand="0" w:evenVBand="0" w:oddHBand="0" w:evenHBand="1" w:firstRowFirstColumn="0" w:firstRowLastColumn="0" w:lastRowFirstColumn="0" w:lastRowLastColumn="0"/>
        </w:trPr>
        <w:tc>
          <w:tcPr>
            <w:tcW w:w="2484" w:type="dxa"/>
            <w:tcBorders>
              <w:top w:val="single" w:sz="18" w:space="0" w:color="FFFFFF"/>
              <w:left w:val="nil"/>
              <w:bottom w:val="single" w:sz="18" w:space="0" w:color="FFFFFF"/>
              <w:right w:val="single" w:sz="18" w:space="0" w:color="FFFFFF"/>
            </w:tcBorders>
            <w:hideMark/>
          </w:tcPr>
          <w:p w:rsidR="008B5BBB" w:rsidRPr="00E876D3" w:rsidRDefault="008B5BBB">
            <w:pPr>
              <w:spacing w:line="276" w:lineRule="auto"/>
              <w:contextualSpacing/>
              <w:jc w:val="both"/>
              <w:rPr>
                <w:rFonts w:ascii="Times New Roman" w:eastAsiaTheme="minorEastAsia" w:hAnsi="Times New Roman" w:cs="Times New Roman"/>
                <w:lang w:val="mk-MK"/>
              </w:rPr>
            </w:pPr>
            <w:r w:rsidRPr="00E876D3">
              <w:rPr>
                <w:rFonts w:ascii="Times New Roman" w:eastAsiaTheme="minorEastAsia" w:hAnsi="Times New Roman" w:cs="Times New Roman"/>
                <w:lang w:val="mk-MK"/>
              </w:rPr>
              <w:t>BG4_APSFR_ST_05</w:t>
            </w:r>
          </w:p>
        </w:tc>
        <w:tc>
          <w:tcPr>
            <w:tcW w:w="2321"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spacing w:line="276" w:lineRule="auto"/>
              <w:contextualSpacing/>
              <w:jc w:val="both"/>
              <w:rPr>
                <w:rFonts w:ascii="Times New Roman" w:eastAsiaTheme="minorEastAsia" w:hAnsi="Times New Roman" w:cs="Times New Roman"/>
                <w:sz w:val="20"/>
                <w:szCs w:val="20"/>
                <w:lang w:val="mk-MK"/>
              </w:rPr>
            </w:pPr>
            <w:r w:rsidRPr="00E876D3">
              <w:rPr>
                <w:rFonts w:ascii="Times New Roman" w:hAnsi="Times New Roman" w:cs="Times New Roman"/>
                <w:sz w:val="20"/>
                <w:szCs w:val="20"/>
                <w:lang w:val="mk-MK"/>
              </w:rPr>
              <w:t>Река Струма и Река Благоевградска Бистрица - Благоевград</w:t>
            </w:r>
          </w:p>
        </w:tc>
        <w:tc>
          <w:tcPr>
            <w:tcW w:w="2377"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spacing w:line="276" w:lineRule="auto"/>
              <w:contextualSpacing/>
              <w:jc w:val="both"/>
              <w:rPr>
                <w:rFonts w:ascii="Times New Roman" w:eastAsiaTheme="minorEastAsia" w:hAnsi="Times New Roman" w:cs="Times New Roman"/>
                <w:sz w:val="20"/>
                <w:szCs w:val="20"/>
                <w:lang w:val="mk-MK"/>
              </w:rPr>
            </w:pPr>
            <w:r w:rsidRPr="00E876D3">
              <w:rPr>
                <w:rFonts w:ascii="Times New Roman" w:hAnsi="Times New Roman" w:cs="Times New Roman"/>
                <w:sz w:val="20"/>
                <w:szCs w:val="20"/>
                <w:lang w:val="mk-MK"/>
              </w:rPr>
              <w:t>река, порои од дожд</w:t>
            </w:r>
          </w:p>
        </w:tc>
        <w:tc>
          <w:tcPr>
            <w:tcW w:w="2291" w:type="dxa"/>
            <w:tcBorders>
              <w:top w:val="single" w:sz="18" w:space="0" w:color="FFFFFF"/>
              <w:left w:val="single" w:sz="18" w:space="0" w:color="FFFFFF"/>
              <w:bottom w:val="single" w:sz="18" w:space="0" w:color="FFFFFF"/>
              <w:right w:val="nil"/>
            </w:tcBorders>
            <w:hideMark/>
          </w:tcPr>
          <w:p w:rsidR="008B5BBB" w:rsidRPr="00E876D3" w:rsidRDefault="008B5BBB">
            <w:pPr>
              <w:spacing w:line="276" w:lineRule="auto"/>
              <w:contextualSpacing/>
              <w:jc w:val="both"/>
              <w:rPr>
                <w:rFonts w:ascii="Times New Roman" w:eastAsiaTheme="minorEastAsia" w:hAnsi="Times New Roman" w:cs="Times New Roman"/>
                <w:sz w:val="20"/>
                <w:szCs w:val="20"/>
                <w:lang w:val="mk-MK"/>
              </w:rPr>
            </w:pPr>
            <w:r w:rsidRPr="00E876D3">
              <w:rPr>
                <w:rFonts w:ascii="Times New Roman" w:hAnsi="Times New Roman" w:cs="Times New Roman"/>
                <w:sz w:val="20"/>
                <w:szCs w:val="20"/>
                <w:lang w:val="mk-MK"/>
              </w:rPr>
              <w:t>промена - проширување</w:t>
            </w:r>
          </w:p>
        </w:tc>
      </w:tr>
      <w:tr w:rsidR="008B5BBB" w:rsidRPr="00E876D3" w:rsidTr="008B5BBB">
        <w:trPr>
          <w:cnfStyle w:val="000000100000" w:firstRow="0" w:lastRow="0" w:firstColumn="0" w:lastColumn="0" w:oddVBand="0" w:evenVBand="0" w:oddHBand="1" w:evenHBand="0" w:firstRowFirstColumn="0" w:firstRowLastColumn="0" w:lastRowFirstColumn="0" w:lastRowLastColumn="0"/>
        </w:trPr>
        <w:tc>
          <w:tcPr>
            <w:tcW w:w="2484" w:type="dxa"/>
            <w:tcBorders>
              <w:top w:val="single" w:sz="18" w:space="0" w:color="FFFFFF"/>
              <w:left w:val="nil"/>
              <w:bottom w:val="single" w:sz="18" w:space="0" w:color="FFFFFF"/>
              <w:right w:val="single" w:sz="18" w:space="0" w:color="FFFFFF"/>
            </w:tcBorders>
            <w:hideMark/>
          </w:tcPr>
          <w:p w:rsidR="008B5BBB" w:rsidRPr="00E876D3" w:rsidRDefault="008B5BBB">
            <w:pPr>
              <w:spacing w:line="276" w:lineRule="auto"/>
              <w:contextualSpacing/>
              <w:jc w:val="both"/>
              <w:rPr>
                <w:rFonts w:ascii="Times New Roman" w:eastAsiaTheme="minorEastAsia" w:hAnsi="Times New Roman" w:cs="Times New Roman"/>
                <w:lang w:val="mk-MK"/>
              </w:rPr>
            </w:pPr>
            <w:r w:rsidRPr="00E876D3">
              <w:rPr>
                <w:rFonts w:ascii="Times New Roman" w:eastAsiaTheme="minorEastAsia" w:hAnsi="Times New Roman" w:cs="Times New Roman"/>
                <w:lang w:val="mk-MK"/>
              </w:rPr>
              <w:t>BG4_APSFR_ST_06</w:t>
            </w:r>
          </w:p>
        </w:tc>
        <w:tc>
          <w:tcPr>
            <w:tcW w:w="2321"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spacing w:line="276" w:lineRule="auto"/>
              <w:contextualSpacing/>
              <w:jc w:val="both"/>
              <w:rPr>
                <w:rFonts w:ascii="Times New Roman" w:eastAsiaTheme="minorEastAsia" w:hAnsi="Times New Roman" w:cs="Times New Roman"/>
                <w:sz w:val="20"/>
                <w:szCs w:val="20"/>
                <w:lang w:val="mk-MK"/>
              </w:rPr>
            </w:pPr>
            <w:r w:rsidRPr="00E876D3">
              <w:rPr>
                <w:rFonts w:ascii="Times New Roman" w:hAnsi="Times New Roman" w:cs="Times New Roman"/>
                <w:sz w:val="20"/>
                <w:szCs w:val="20"/>
                <w:lang w:val="mk-MK"/>
              </w:rPr>
              <w:t>Река Струма - село Невестино</w:t>
            </w:r>
          </w:p>
        </w:tc>
        <w:tc>
          <w:tcPr>
            <w:tcW w:w="2377"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spacing w:line="276" w:lineRule="auto"/>
              <w:contextualSpacing/>
              <w:jc w:val="both"/>
              <w:rPr>
                <w:rFonts w:ascii="Times New Roman" w:eastAsiaTheme="minorEastAsia" w:hAnsi="Times New Roman" w:cs="Times New Roman"/>
                <w:sz w:val="20"/>
                <w:szCs w:val="20"/>
                <w:lang w:val="mk-MK"/>
              </w:rPr>
            </w:pPr>
            <w:r w:rsidRPr="00E876D3">
              <w:rPr>
                <w:rFonts w:ascii="Times New Roman" w:hAnsi="Times New Roman" w:cs="Times New Roman"/>
                <w:sz w:val="20"/>
                <w:szCs w:val="20"/>
                <w:lang w:val="mk-MK"/>
              </w:rPr>
              <w:t>река</w:t>
            </w:r>
          </w:p>
        </w:tc>
        <w:tc>
          <w:tcPr>
            <w:tcW w:w="2291" w:type="dxa"/>
            <w:tcBorders>
              <w:top w:val="single" w:sz="18" w:space="0" w:color="FFFFFF"/>
              <w:left w:val="single" w:sz="18" w:space="0" w:color="FFFFFF"/>
              <w:bottom w:val="single" w:sz="18" w:space="0" w:color="FFFFFF"/>
              <w:right w:val="nil"/>
            </w:tcBorders>
            <w:hideMark/>
          </w:tcPr>
          <w:p w:rsidR="008B5BBB" w:rsidRPr="00E876D3" w:rsidRDefault="008B5BBB">
            <w:pPr>
              <w:spacing w:line="276" w:lineRule="auto"/>
              <w:contextualSpacing/>
              <w:jc w:val="both"/>
              <w:rPr>
                <w:rFonts w:ascii="Times New Roman" w:eastAsiaTheme="minorEastAsia" w:hAnsi="Times New Roman" w:cs="Times New Roman"/>
                <w:sz w:val="20"/>
                <w:szCs w:val="20"/>
                <w:lang w:val="mk-MK"/>
              </w:rPr>
            </w:pPr>
            <w:r w:rsidRPr="00E876D3">
              <w:rPr>
                <w:rFonts w:ascii="Times New Roman" w:hAnsi="Times New Roman" w:cs="Times New Roman"/>
                <w:sz w:val="20"/>
                <w:szCs w:val="20"/>
                <w:lang w:val="mk-MK"/>
              </w:rPr>
              <w:t>промена - проширување</w:t>
            </w:r>
          </w:p>
        </w:tc>
      </w:tr>
      <w:tr w:rsidR="008B5BBB" w:rsidRPr="00E876D3" w:rsidTr="008B5BBB">
        <w:trPr>
          <w:cnfStyle w:val="000000010000" w:firstRow="0" w:lastRow="0" w:firstColumn="0" w:lastColumn="0" w:oddVBand="0" w:evenVBand="0" w:oddHBand="0" w:evenHBand="1" w:firstRowFirstColumn="0" w:firstRowLastColumn="0" w:lastRowFirstColumn="0" w:lastRowLastColumn="0"/>
        </w:trPr>
        <w:tc>
          <w:tcPr>
            <w:tcW w:w="2484" w:type="dxa"/>
            <w:tcBorders>
              <w:top w:val="single" w:sz="18" w:space="0" w:color="FFFFFF"/>
              <w:left w:val="nil"/>
              <w:bottom w:val="single" w:sz="18" w:space="0" w:color="FFFFFF"/>
              <w:right w:val="single" w:sz="18" w:space="0" w:color="FFFFFF"/>
            </w:tcBorders>
            <w:hideMark/>
          </w:tcPr>
          <w:p w:rsidR="008B5BBB" w:rsidRPr="00E876D3" w:rsidRDefault="008B5BBB">
            <w:pPr>
              <w:spacing w:line="276" w:lineRule="auto"/>
              <w:contextualSpacing/>
              <w:jc w:val="both"/>
              <w:rPr>
                <w:rFonts w:ascii="Times New Roman" w:eastAsiaTheme="minorEastAsia" w:hAnsi="Times New Roman" w:cs="Times New Roman"/>
                <w:lang w:val="mk-MK"/>
              </w:rPr>
            </w:pPr>
            <w:r w:rsidRPr="00E876D3">
              <w:rPr>
                <w:rFonts w:ascii="Times New Roman" w:eastAsiaTheme="minorEastAsia" w:hAnsi="Times New Roman" w:cs="Times New Roman"/>
                <w:lang w:val="mk-MK"/>
              </w:rPr>
              <w:t>BG4_APSFR_ST_07</w:t>
            </w:r>
          </w:p>
        </w:tc>
        <w:tc>
          <w:tcPr>
            <w:tcW w:w="2321"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spacing w:line="276" w:lineRule="auto"/>
              <w:contextualSpacing/>
              <w:jc w:val="both"/>
              <w:rPr>
                <w:rFonts w:ascii="Times New Roman" w:eastAsiaTheme="minorEastAsia" w:hAnsi="Times New Roman" w:cs="Times New Roman"/>
                <w:sz w:val="20"/>
                <w:szCs w:val="20"/>
                <w:lang w:val="mk-MK"/>
              </w:rPr>
            </w:pPr>
            <w:r w:rsidRPr="00E876D3">
              <w:rPr>
                <w:rFonts w:ascii="Times New Roman" w:hAnsi="Times New Roman" w:cs="Times New Roman"/>
                <w:sz w:val="20"/>
                <w:szCs w:val="20"/>
                <w:lang w:val="mk-MK"/>
              </w:rPr>
              <w:t>Германска река - од градот Дупница до селото Герман</w:t>
            </w:r>
          </w:p>
        </w:tc>
        <w:tc>
          <w:tcPr>
            <w:tcW w:w="2377"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spacing w:line="276" w:lineRule="auto"/>
              <w:contextualSpacing/>
              <w:jc w:val="both"/>
              <w:rPr>
                <w:rFonts w:ascii="Times New Roman" w:eastAsiaTheme="minorEastAsia" w:hAnsi="Times New Roman" w:cs="Times New Roman"/>
                <w:sz w:val="20"/>
                <w:szCs w:val="20"/>
                <w:lang w:val="mk-MK"/>
              </w:rPr>
            </w:pPr>
            <w:r w:rsidRPr="00E876D3">
              <w:rPr>
                <w:rFonts w:ascii="Times New Roman" w:hAnsi="Times New Roman" w:cs="Times New Roman"/>
                <w:sz w:val="20"/>
                <w:szCs w:val="20"/>
                <w:lang w:val="mk-MK"/>
              </w:rPr>
              <w:t>река, порои од дожд</w:t>
            </w:r>
          </w:p>
        </w:tc>
        <w:tc>
          <w:tcPr>
            <w:tcW w:w="2291" w:type="dxa"/>
            <w:tcBorders>
              <w:top w:val="single" w:sz="18" w:space="0" w:color="FFFFFF"/>
              <w:left w:val="single" w:sz="18" w:space="0" w:color="FFFFFF"/>
              <w:bottom w:val="single" w:sz="18" w:space="0" w:color="FFFFFF"/>
              <w:right w:val="nil"/>
            </w:tcBorders>
            <w:hideMark/>
          </w:tcPr>
          <w:p w:rsidR="008B5BBB" w:rsidRPr="00E876D3" w:rsidRDefault="008B5BBB">
            <w:pPr>
              <w:spacing w:line="276" w:lineRule="auto"/>
              <w:contextualSpacing/>
              <w:jc w:val="both"/>
              <w:rPr>
                <w:rFonts w:ascii="Times New Roman" w:eastAsiaTheme="minorEastAsia" w:hAnsi="Times New Roman" w:cs="Times New Roman"/>
                <w:sz w:val="20"/>
                <w:szCs w:val="20"/>
                <w:lang w:val="mk-MK"/>
              </w:rPr>
            </w:pPr>
            <w:r w:rsidRPr="00E876D3">
              <w:rPr>
                <w:rFonts w:ascii="Times New Roman" w:hAnsi="Times New Roman" w:cs="Times New Roman"/>
                <w:sz w:val="20"/>
                <w:szCs w:val="20"/>
                <w:lang w:val="mk-MK"/>
              </w:rPr>
              <w:t>промена - и проширување и контракција</w:t>
            </w:r>
          </w:p>
        </w:tc>
      </w:tr>
      <w:tr w:rsidR="008B5BBB" w:rsidRPr="00E876D3" w:rsidTr="008B5BBB">
        <w:trPr>
          <w:cnfStyle w:val="000000100000" w:firstRow="0" w:lastRow="0" w:firstColumn="0" w:lastColumn="0" w:oddVBand="0" w:evenVBand="0" w:oddHBand="1" w:evenHBand="0" w:firstRowFirstColumn="0" w:firstRowLastColumn="0" w:lastRowFirstColumn="0" w:lastRowLastColumn="0"/>
        </w:trPr>
        <w:tc>
          <w:tcPr>
            <w:tcW w:w="2484" w:type="dxa"/>
            <w:tcBorders>
              <w:top w:val="single" w:sz="18" w:space="0" w:color="FFFFFF"/>
              <w:left w:val="nil"/>
              <w:bottom w:val="single" w:sz="18" w:space="0" w:color="FFFFFF"/>
              <w:right w:val="single" w:sz="18" w:space="0" w:color="FFFFFF"/>
            </w:tcBorders>
            <w:hideMark/>
          </w:tcPr>
          <w:p w:rsidR="008B5BBB" w:rsidRPr="00E876D3" w:rsidRDefault="008B5BBB">
            <w:pPr>
              <w:spacing w:line="276" w:lineRule="auto"/>
              <w:contextualSpacing/>
              <w:jc w:val="both"/>
              <w:rPr>
                <w:rFonts w:ascii="Times New Roman" w:eastAsiaTheme="minorEastAsia" w:hAnsi="Times New Roman" w:cs="Times New Roman"/>
                <w:lang w:val="mk-MK"/>
              </w:rPr>
            </w:pPr>
            <w:r w:rsidRPr="00E876D3">
              <w:rPr>
                <w:rFonts w:ascii="Times New Roman" w:eastAsiaTheme="minorEastAsia" w:hAnsi="Times New Roman" w:cs="Times New Roman"/>
                <w:lang w:val="mk-MK"/>
              </w:rPr>
              <w:t>BG4_APSFR_ST_08</w:t>
            </w:r>
          </w:p>
        </w:tc>
        <w:tc>
          <w:tcPr>
            <w:tcW w:w="2321"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spacing w:line="276" w:lineRule="auto"/>
              <w:contextualSpacing/>
              <w:jc w:val="both"/>
              <w:rPr>
                <w:rFonts w:ascii="Times New Roman" w:eastAsiaTheme="minorEastAsia" w:hAnsi="Times New Roman" w:cs="Times New Roman"/>
                <w:sz w:val="20"/>
                <w:szCs w:val="20"/>
                <w:lang w:val="mk-MK"/>
              </w:rPr>
            </w:pPr>
            <w:r w:rsidRPr="00E876D3">
              <w:rPr>
                <w:rFonts w:ascii="Times New Roman" w:hAnsi="Times New Roman" w:cs="Times New Roman"/>
                <w:sz w:val="20"/>
                <w:szCs w:val="20"/>
                <w:lang w:val="mk-MK"/>
              </w:rPr>
              <w:t>Река Банштица - од градот Ќустендил до селото Јабократ</w:t>
            </w:r>
          </w:p>
        </w:tc>
        <w:tc>
          <w:tcPr>
            <w:tcW w:w="2377"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spacing w:line="276" w:lineRule="auto"/>
              <w:contextualSpacing/>
              <w:jc w:val="both"/>
              <w:rPr>
                <w:rFonts w:ascii="Times New Roman" w:eastAsiaTheme="minorEastAsia" w:hAnsi="Times New Roman" w:cs="Times New Roman"/>
                <w:sz w:val="20"/>
                <w:szCs w:val="20"/>
                <w:lang w:val="mk-MK"/>
              </w:rPr>
            </w:pPr>
            <w:r w:rsidRPr="00E876D3">
              <w:rPr>
                <w:rFonts w:ascii="Times New Roman" w:hAnsi="Times New Roman" w:cs="Times New Roman"/>
                <w:sz w:val="20"/>
                <w:szCs w:val="20"/>
                <w:lang w:val="mk-MK"/>
              </w:rPr>
              <w:t>река</w:t>
            </w:r>
          </w:p>
        </w:tc>
        <w:tc>
          <w:tcPr>
            <w:tcW w:w="2291" w:type="dxa"/>
            <w:tcBorders>
              <w:top w:val="single" w:sz="18" w:space="0" w:color="FFFFFF"/>
              <w:left w:val="single" w:sz="18" w:space="0" w:color="FFFFFF"/>
              <w:bottom w:val="single" w:sz="18" w:space="0" w:color="FFFFFF"/>
              <w:right w:val="nil"/>
            </w:tcBorders>
            <w:hideMark/>
          </w:tcPr>
          <w:p w:rsidR="008B5BBB" w:rsidRPr="00E876D3" w:rsidRDefault="008B5BBB">
            <w:pPr>
              <w:spacing w:line="276" w:lineRule="auto"/>
              <w:contextualSpacing/>
              <w:jc w:val="both"/>
              <w:rPr>
                <w:rFonts w:ascii="Times New Roman" w:eastAsiaTheme="minorEastAsia" w:hAnsi="Times New Roman" w:cs="Times New Roman"/>
                <w:sz w:val="20"/>
                <w:szCs w:val="20"/>
                <w:lang w:val="mk-MK"/>
              </w:rPr>
            </w:pPr>
            <w:r w:rsidRPr="00E876D3">
              <w:rPr>
                <w:rFonts w:ascii="Times New Roman" w:hAnsi="Times New Roman" w:cs="Times New Roman"/>
                <w:sz w:val="20"/>
                <w:szCs w:val="20"/>
                <w:lang w:val="mk-MK"/>
              </w:rPr>
              <w:t>промена - проширување</w:t>
            </w:r>
          </w:p>
        </w:tc>
      </w:tr>
      <w:tr w:rsidR="008B5BBB" w:rsidRPr="00E876D3" w:rsidTr="008B5BBB">
        <w:trPr>
          <w:cnfStyle w:val="000000010000" w:firstRow="0" w:lastRow="0" w:firstColumn="0" w:lastColumn="0" w:oddVBand="0" w:evenVBand="0" w:oddHBand="0" w:evenHBand="1" w:firstRowFirstColumn="0" w:firstRowLastColumn="0" w:lastRowFirstColumn="0" w:lastRowLastColumn="0"/>
        </w:trPr>
        <w:tc>
          <w:tcPr>
            <w:tcW w:w="2484" w:type="dxa"/>
            <w:tcBorders>
              <w:top w:val="single" w:sz="18" w:space="0" w:color="FFFFFF"/>
              <w:left w:val="nil"/>
              <w:bottom w:val="single" w:sz="18" w:space="0" w:color="FFFFFF"/>
              <w:right w:val="single" w:sz="18" w:space="0" w:color="FFFFFF"/>
            </w:tcBorders>
            <w:hideMark/>
          </w:tcPr>
          <w:p w:rsidR="008B5BBB" w:rsidRPr="00E876D3" w:rsidRDefault="008B5BBB">
            <w:pPr>
              <w:spacing w:line="276" w:lineRule="auto"/>
              <w:contextualSpacing/>
              <w:jc w:val="both"/>
              <w:rPr>
                <w:rFonts w:ascii="Times New Roman" w:eastAsiaTheme="minorEastAsia" w:hAnsi="Times New Roman" w:cs="Times New Roman"/>
                <w:lang w:val="mk-MK"/>
              </w:rPr>
            </w:pPr>
            <w:r w:rsidRPr="00E876D3">
              <w:rPr>
                <w:rFonts w:ascii="Times New Roman" w:eastAsiaTheme="minorEastAsia" w:hAnsi="Times New Roman" w:cs="Times New Roman"/>
                <w:lang w:val="mk-MK"/>
              </w:rPr>
              <w:t>BG4_APSFR_ST_09</w:t>
            </w:r>
          </w:p>
        </w:tc>
        <w:tc>
          <w:tcPr>
            <w:tcW w:w="2321"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spacing w:line="276" w:lineRule="auto"/>
              <w:contextualSpacing/>
              <w:jc w:val="both"/>
              <w:rPr>
                <w:rFonts w:ascii="Times New Roman" w:eastAsiaTheme="minorEastAsia" w:hAnsi="Times New Roman" w:cs="Times New Roman"/>
                <w:sz w:val="20"/>
                <w:szCs w:val="20"/>
                <w:lang w:val="mk-MK"/>
              </w:rPr>
            </w:pPr>
            <w:r w:rsidRPr="00E876D3">
              <w:rPr>
                <w:rFonts w:ascii="Times New Roman" w:hAnsi="Times New Roman" w:cs="Times New Roman"/>
                <w:sz w:val="20"/>
                <w:szCs w:val="20"/>
                <w:lang w:val="mk-MK"/>
              </w:rPr>
              <w:t>Река Струма - градот Земен</w:t>
            </w:r>
          </w:p>
        </w:tc>
        <w:tc>
          <w:tcPr>
            <w:tcW w:w="2377"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spacing w:line="276" w:lineRule="auto"/>
              <w:contextualSpacing/>
              <w:jc w:val="both"/>
              <w:rPr>
                <w:rFonts w:ascii="Times New Roman" w:eastAsiaTheme="minorEastAsia" w:hAnsi="Times New Roman" w:cs="Times New Roman"/>
                <w:sz w:val="20"/>
                <w:szCs w:val="20"/>
                <w:lang w:val="mk-MK"/>
              </w:rPr>
            </w:pPr>
            <w:r w:rsidRPr="00E876D3">
              <w:rPr>
                <w:rFonts w:ascii="Times New Roman" w:hAnsi="Times New Roman" w:cs="Times New Roman"/>
                <w:sz w:val="20"/>
                <w:szCs w:val="20"/>
                <w:lang w:val="mk-MK"/>
              </w:rPr>
              <w:t>река, инфраструктурно (прелевање на браната Пчелина)</w:t>
            </w:r>
          </w:p>
        </w:tc>
        <w:tc>
          <w:tcPr>
            <w:tcW w:w="2291" w:type="dxa"/>
            <w:tcBorders>
              <w:top w:val="single" w:sz="18" w:space="0" w:color="FFFFFF"/>
              <w:left w:val="single" w:sz="18" w:space="0" w:color="FFFFFF"/>
              <w:bottom w:val="single" w:sz="18" w:space="0" w:color="FFFFFF"/>
              <w:right w:val="nil"/>
            </w:tcBorders>
            <w:hideMark/>
          </w:tcPr>
          <w:p w:rsidR="008B5BBB" w:rsidRPr="00E876D3" w:rsidRDefault="008B5BBB">
            <w:pPr>
              <w:spacing w:line="276" w:lineRule="auto"/>
              <w:contextualSpacing/>
              <w:jc w:val="both"/>
              <w:rPr>
                <w:rFonts w:ascii="Times New Roman" w:eastAsiaTheme="minorEastAsia" w:hAnsi="Times New Roman" w:cs="Times New Roman"/>
                <w:sz w:val="20"/>
                <w:szCs w:val="20"/>
                <w:lang w:val="mk-MK"/>
              </w:rPr>
            </w:pPr>
            <w:r w:rsidRPr="00E876D3">
              <w:rPr>
                <w:rFonts w:ascii="Times New Roman" w:hAnsi="Times New Roman" w:cs="Times New Roman"/>
                <w:sz w:val="20"/>
                <w:szCs w:val="20"/>
                <w:lang w:val="mk-MK"/>
              </w:rPr>
              <w:t>промена - намалување</w:t>
            </w:r>
          </w:p>
        </w:tc>
      </w:tr>
      <w:tr w:rsidR="008B5BBB" w:rsidRPr="00E876D3" w:rsidTr="008B5BBB">
        <w:trPr>
          <w:cnfStyle w:val="000000100000" w:firstRow="0" w:lastRow="0" w:firstColumn="0" w:lastColumn="0" w:oddVBand="0" w:evenVBand="0" w:oddHBand="1" w:evenHBand="0" w:firstRowFirstColumn="0" w:firstRowLastColumn="0" w:lastRowFirstColumn="0" w:lastRowLastColumn="0"/>
        </w:trPr>
        <w:tc>
          <w:tcPr>
            <w:tcW w:w="2484" w:type="dxa"/>
            <w:tcBorders>
              <w:top w:val="single" w:sz="18" w:space="0" w:color="FFFFFF"/>
              <w:left w:val="nil"/>
              <w:bottom w:val="nil"/>
              <w:right w:val="single" w:sz="18" w:space="0" w:color="FFFFFF"/>
            </w:tcBorders>
            <w:hideMark/>
          </w:tcPr>
          <w:p w:rsidR="008B5BBB" w:rsidRPr="00E876D3" w:rsidRDefault="008B5BBB">
            <w:pPr>
              <w:spacing w:line="276" w:lineRule="auto"/>
              <w:contextualSpacing/>
              <w:jc w:val="both"/>
              <w:rPr>
                <w:rFonts w:ascii="Times New Roman" w:eastAsiaTheme="minorEastAsia" w:hAnsi="Times New Roman" w:cs="Times New Roman"/>
                <w:lang w:val="mk-MK"/>
              </w:rPr>
            </w:pPr>
            <w:r w:rsidRPr="00E876D3">
              <w:rPr>
                <w:rFonts w:ascii="Times New Roman" w:eastAsiaTheme="minorEastAsia" w:hAnsi="Times New Roman" w:cs="Times New Roman"/>
                <w:lang w:val="mk-MK"/>
              </w:rPr>
              <w:t>BG4_APSFR_ST_10</w:t>
            </w:r>
          </w:p>
        </w:tc>
        <w:tc>
          <w:tcPr>
            <w:tcW w:w="2321" w:type="dxa"/>
            <w:tcBorders>
              <w:top w:val="single" w:sz="18" w:space="0" w:color="FFFFFF"/>
              <w:left w:val="single" w:sz="18" w:space="0" w:color="FFFFFF"/>
              <w:bottom w:val="nil"/>
              <w:right w:val="single" w:sz="18" w:space="0" w:color="FFFFFF"/>
            </w:tcBorders>
            <w:hideMark/>
          </w:tcPr>
          <w:p w:rsidR="008B5BBB" w:rsidRPr="00E876D3" w:rsidRDefault="008B5BBB">
            <w:pPr>
              <w:spacing w:line="276" w:lineRule="auto"/>
              <w:contextualSpacing/>
              <w:jc w:val="both"/>
              <w:rPr>
                <w:rFonts w:ascii="Times New Roman" w:eastAsiaTheme="minorEastAsia" w:hAnsi="Times New Roman" w:cs="Times New Roman"/>
                <w:sz w:val="20"/>
                <w:szCs w:val="20"/>
                <w:lang w:val="mk-MK"/>
              </w:rPr>
            </w:pPr>
            <w:r w:rsidRPr="00E876D3">
              <w:rPr>
                <w:rFonts w:ascii="Times New Roman" w:hAnsi="Times New Roman" w:cs="Times New Roman"/>
                <w:sz w:val="20"/>
                <w:szCs w:val="20"/>
                <w:lang w:val="mk-MK"/>
              </w:rPr>
              <w:t>Река Струма - од браната Студена до Батановци</w:t>
            </w:r>
          </w:p>
        </w:tc>
        <w:tc>
          <w:tcPr>
            <w:tcW w:w="2377" w:type="dxa"/>
            <w:tcBorders>
              <w:top w:val="single" w:sz="18" w:space="0" w:color="FFFFFF"/>
              <w:left w:val="single" w:sz="18" w:space="0" w:color="FFFFFF"/>
              <w:bottom w:val="nil"/>
              <w:right w:val="single" w:sz="18" w:space="0" w:color="FFFFFF"/>
            </w:tcBorders>
            <w:hideMark/>
          </w:tcPr>
          <w:p w:rsidR="008B5BBB" w:rsidRPr="00E876D3" w:rsidRDefault="008B5BBB">
            <w:pPr>
              <w:spacing w:line="276" w:lineRule="auto"/>
              <w:contextualSpacing/>
              <w:jc w:val="both"/>
              <w:rPr>
                <w:rFonts w:ascii="Times New Roman" w:eastAsiaTheme="minorEastAsia" w:hAnsi="Times New Roman" w:cs="Times New Roman"/>
                <w:sz w:val="20"/>
                <w:szCs w:val="20"/>
                <w:lang w:val="mk-MK"/>
              </w:rPr>
            </w:pPr>
            <w:r w:rsidRPr="00E876D3">
              <w:rPr>
                <w:rFonts w:ascii="Times New Roman" w:hAnsi="Times New Roman" w:cs="Times New Roman"/>
                <w:sz w:val="20"/>
                <w:szCs w:val="20"/>
                <w:lang w:val="mk-MK"/>
              </w:rPr>
              <w:t>река, дожд (пороен и урбан), инфраструктурен (прелевање на браната Студена и уништување на ѕидот на браната Осломе и браната Јарџиловци)</w:t>
            </w:r>
          </w:p>
        </w:tc>
        <w:tc>
          <w:tcPr>
            <w:tcW w:w="2291" w:type="dxa"/>
            <w:tcBorders>
              <w:top w:val="single" w:sz="18" w:space="0" w:color="FFFFFF"/>
              <w:left w:val="single" w:sz="18" w:space="0" w:color="FFFFFF"/>
              <w:bottom w:val="nil"/>
              <w:right w:val="nil"/>
            </w:tcBorders>
            <w:hideMark/>
          </w:tcPr>
          <w:p w:rsidR="008B5BBB" w:rsidRPr="00E876D3" w:rsidRDefault="008B5BBB">
            <w:pPr>
              <w:spacing w:line="276" w:lineRule="auto"/>
              <w:contextualSpacing/>
              <w:jc w:val="both"/>
              <w:rPr>
                <w:rFonts w:ascii="Times New Roman" w:eastAsiaTheme="minorEastAsia" w:hAnsi="Times New Roman" w:cs="Times New Roman"/>
                <w:sz w:val="20"/>
                <w:szCs w:val="20"/>
                <w:lang w:val="mk-MK"/>
              </w:rPr>
            </w:pPr>
            <w:r w:rsidRPr="00E876D3">
              <w:rPr>
                <w:rFonts w:ascii="Times New Roman" w:hAnsi="Times New Roman" w:cs="Times New Roman"/>
                <w:sz w:val="20"/>
                <w:szCs w:val="20"/>
                <w:lang w:val="mk-MK"/>
              </w:rPr>
              <w:t>промена - и проширување и контракција</w:t>
            </w:r>
          </w:p>
        </w:tc>
      </w:tr>
    </w:tbl>
    <w:p w:rsidR="008B5BBB" w:rsidRPr="00E876D3" w:rsidRDefault="008B5BBB" w:rsidP="008B5BBB">
      <w:pPr>
        <w:spacing w:after="0" w:line="276" w:lineRule="auto"/>
        <w:contextualSpacing/>
        <w:jc w:val="both"/>
        <w:rPr>
          <w:rFonts w:ascii="Times New Roman" w:eastAsia="Calibri" w:hAnsi="Times New Roman" w:cs="Times New Roman"/>
          <w:sz w:val="24"/>
          <w:szCs w:val="24"/>
          <w:highlight w:val="yellow"/>
          <w:lang w:val="mk-MK"/>
        </w:rPr>
      </w:pPr>
    </w:p>
    <w:p w:rsidR="008B5BBB" w:rsidRPr="00E876D3" w:rsidRDefault="008B5BBB" w:rsidP="008B5BBB">
      <w:pPr>
        <w:spacing w:before="120" w:after="0" w:line="276" w:lineRule="auto"/>
        <w:ind w:firstLine="720"/>
        <w:contextualSpacing/>
        <w:jc w:val="both"/>
        <w:rPr>
          <w:rFonts w:ascii="Times New Roman" w:eastAsiaTheme="minorEastAsia" w:hAnsi="Times New Roman" w:cs="Times New Roman"/>
          <w:b/>
          <w:bCs/>
          <w:sz w:val="24"/>
          <w:szCs w:val="24"/>
          <w:lang w:val="mk-MK"/>
        </w:rPr>
      </w:pPr>
      <w:r w:rsidRPr="00E876D3">
        <w:rPr>
          <w:rFonts w:ascii="Times New Roman" w:eastAsiaTheme="minorEastAsia" w:hAnsi="Times New Roman" w:cs="Times New Roman"/>
          <w:b/>
          <w:bCs/>
          <w:sz w:val="24"/>
          <w:szCs w:val="24"/>
          <w:lang w:val="mk-MK"/>
        </w:rPr>
        <w:t xml:space="preserve">Приоритети и цели на ПУРП </w:t>
      </w:r>
    </w:p>
    <w:p w:rsidR="008B5BBB" w:rsidRPr="00E876D3" w:rsidRDefault="008B5BBB" w:rsidP="008B5BBB">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Приоритет 1: Заштита на здравјето на луѓето.</w:t>
      </w:r>
    </w:p>
    <w:p w:rsidR="008B5BBB" w:rsidRPr="00E876D3" w:rsidRDefault="008B5BBB" w:rsidP="008B5BBB">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Цел 1.1. Минимизирање на бројот на луѓе погодени од поплави;</w:t>
      </w:r>
    </w:p>
    <w:p w:rsidR="008B5BBB" w:rsidRPr="00E876D3" w:rsidRDefault="008B5BBB" w:rsidP="008B5BBB">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lastRenderedPageBreak/>
        <w:t>Цел 1.2. Обезбедување брз одвод на водата при интензивни врнежи и поплави од урбаните средини;</w:t>
      </w:r>
    </w:p>
    <w:p w:rsidR="008B5BBB" w:rsidRPr="00E876D3" w:rsidRDefault="008B5BBB" w:rsidP="008B5BBB">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Цел 1.3. Враќање во нормални услови за живот;</w:t>
      </w:r>
    </w:p>
    <w:p w:rsidR="008B5BBB" w:rsidRPr="00E876D3" w:rsidRDefault="008B5BBB" w:rsidP="008B5BBB">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Цел 1.4. Минимизирање на бројот на засегнати локации на социјална инфраструктура;</w:t>
      </w:r>
    </w:p>
    <w:p w:rsidR="008B5BBB" w:rsidRPr="00E876D3" w:rsidRDefault="008B5BBB" w:rsidP="008B5BBB">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Приоритет 2: Повисоко ниво на заштита на критичната инфраструктура и бизнисот.</w:t>
      </w:r>
    </w:p>
    <w:p w:rsidR="008B5BBB" w:rsidRPr="00E876D3" w:rsidRDefault="008B5BBB" w:rsidP="008B5BBB">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Цел 2.1. Подобрување на заштитата на локациите од техничката инфраструктура;</w:t>
      </w:r>
    </w:p>
    <w:p w:rsidR="008B5BBB" w:rsidRPr="00E876D3" w:rsidRDefault="008B5BBB" w:rsidP="008B5BBB">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Цел 2.2. Подобрување на заштитата на значајни економски и културно-историски локалитети;</w:t>
      </w:r>
    </w:p>
    <w:p w:rsidR="008B5BBB" w:rsidRPr="00E876D3" w:rsidRDefault="008B5BBB" w:rsidP="008B5BBB">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Приоритет 3: Подобрување на заштитата на животната средина.</w:t>
      </w:r>
    </w:p>
    <w:p w:rsidR="008B5BBB" w:rsidRPr="00E876D3" w:rsidRDefault="008B5BBB" w:rsidP="008B5BBB">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Цел 3.1. Подобрување на заштитата на канализациските системи;</w:t>
      </w:r>
    </w:p>
    <w:p w:rsidR="008B5BBB" w:rsidRPr="00E876D3" w:rsidRDefault="008B5BBB" w:rsidP="008B5BBB">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Цел 3.2. Подобрување на заштитата на индустриските локации - главно локациите на ИСКЗ и СЕВЕСО;</w:t>
      </w:r>
    </w:p>
    <w:p w:rsidR="008B5BBB" w:rsidRPr="00E876D3" w:rsidRDefault="008B5BBB" w:rsidP="008B5BBB">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Цел 3.3. Минимизирање на засегнатите </w:t>
      </w:r>
      <w:r w:rsidR="001E5599" w:rsidRPr="00E876D3">
        <w:rPr>
          <w:rFonts w:ascii="Times New Roman" w:hAnsi="Times New Roman" w:cs="Times New Roman"/>
          <w:sz w:val="24"/>
          <w:szCs w:val="24"/>
          <w:lang w:val="mk-MK"/>
        </w:rPr>
        <w:t>водозаштитни зони</w:t>
      </w:r>
      <w:r w:rsidRPr="00E876D3">
        <w:rPr>
          <w:rFonts w:ascii="Times New Roman" w:hAnsi="Times New Roman" w:cs="Times New Roman"/>
          <w:sz w:val="24"/>
          <w:szCs w:val="24"/>
          <w:lang w:val="mk-MK"/>
        </w:rPr>
        <w:t>, заштитени територии и заштитени зони;</w:t>
      </w:r>
    </w:p>
    <w:p w:rsidR="008B5BBB" w:rsidRPr="00E876D3" w:rsidRDefault="008B5BBB" w:rsidP="008B5BBB">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Цел 3.4. Подобрување на капацитетот за задржување вода на земјоделските, шумските и крајбрежните подрачја;</w:t>
      </w:r>
    </w:p>
    <w:p w:rsidR="008B5BBB" w:rsidRPr="00E876D3" w:rsidRDefault="008B5BBB" w:rsidP="008B5BBB">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Приоритет 4: Подобрување на подготвеноста и реакциите на населението.</w:t>
      </w:r>
    </w:p>
    <w:p w:rsidR="008B5BBB" w:rsidRPr="00E876D3" w:rsidRDefault="008B5BBB" w:rsidP="008B5BBB">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Цел 4.1. Зголемување на подготвеноста на населението за поплави;</w:t>
      </w:r>
    </w:p>
    <w:p w:rsidR="008B5BBB" w:rsidRPr="00E876D3" w:rsidRDefault="008B5BBB" w:rsidP="008B5BBB">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Цел 4.2. Подобрување на реакциите на населението во случај на поплави;</w:t>
      </w:r>
    </w:p>
    <w:p w:rsidR="008B5BBB" w:rsidRPr="00E876D3" w:rsidRDefault="008B5BBB" w:rsidP="008B5BBB">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Приоритет 5: Подобрување на административниот капацитет за УРП.</w:t>
      </w:r>
    </w:p>
    <w:p w:rsidR="008B5BBB" w:rsidRPr="00E876D3" w:rsidRDefault="008B5BBB" w:rsidP="008B5BBB">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Цел 5.1. Создавање современа нормативна регулатива за просторно планирање и ФРМ;</w:t>
      </w:r>
    </w:p>
    <w:p w:rsidR="008B5BBB" w:rsidRPr="00E876D3" w:rsidRDefault="008B5BBB" w:rsidP="008B5BBB">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Цел 5.2. Обезбедување оперативни информации за УРП;</w:t>
      </w:r>
    </w:p>
    <w:p w:rsidR="008B5BBB" w:rsidRPr="00E876D3" w:rsidRDefault="008B5BBB" w:rsidP="008B5BBB">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Цел 5.3. Подобрување на квалификацијата на кадарот ангажиран во УРП;</w:t>
      </w:r>
    </w:p>
    <w:p w:rsidR="008B5BBB" w:rsidRPr="00E876D3" w:rsidRDefault="008B5BBB" w:rsidP="008B5BBB">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Цел 5.4. Минимизирање на ризикот од поплави во водотекот за целиот речен слив;</w:t>
      </w:r>
    </w:p>
    <w:p w:rsidR="008B5BBB" w:rsidRPr="00E876D3" w:rsidRDefault="008B5BBB" w:rsidP="008B5BBB">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Цел 5.5. Обезбедување соодветен одговор на јавните институции во случај на поплави. </w:t>
      </w:r>
    </w:p>
    <w:p w:rsidR="008B5BBB" w:rsidRPr="00E876D3" w:rsidRDefault="008B5BBB" w:rsidP="008B5BBB">
      <w:pPr>
        <w:autoSpaceDE w:val="0"/>
        <w:autoSpaceDN w:val="0"/>
        <w:adjustRightInd w:val="0"/>
        <w:spacing w:before="120" w:after="0" w:line="276" w:lineRule="auto"/>
        <w:ind w:firstLine="720"/>
        <w:jc w:val="both"/>
        <w:rPr>
          <w:rFonts w:ascii="Times New Roman" w:eastAsiaTheme="minorEastAsia" w:hAnsi="Times New Roman" w:cs="Times New Roman"/>
          <w:b/>
          <w:bCs/>
          <w:sz w:val="24"/>
          <w:szCs w:val="24"/>
          <w:lang w:val="mk-MK"/>
        </w:rPr>
      </w:pPr>
      <w:r w:rsidRPr="00E876D3">
        <w:rPr>
          <w:rFonts w:ascii="Times New Roman" w:eastAsiaTheme="minorEastAsia" w:hAnsi="Times New Roman" w:cs="Times New Roman"/>
          <w:b/>
          <w:bCs/>
          <w:sz w:val="24"/>
          <w:szCs w:val="24"/>
          <w:lang w:val="mk-MK"/>
        </w:rPr>
        <w:t>Мерки во ПУРП на Законот за биолошка разновидност. Прилог бр.4 на ПУРП на Законот за биолошка разновидност:</w:t>
      </w:r>
    </w:p>
    <w:p w:rsidR="008B5BBB" w:rsidRPr="00E876D3" w:rsidRDefault="008B5BBB" w:rsidP="008B5BBB">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Планираните мерки наведени подолу важат за целиот регион за управување со сливот, а особено за областите Перник и Ќустендил.:</w:t>
      </w:r>
    </w:p>
    <w:p w:rsidR="008B5BBB" w:rsidRPr="00E876D3" w:rsidRDefault="008B5BBB" w:rsidP="00BC6B4C">
      <w:pPr>
        <w:pStyle w:val="ListParagraph"/>
        <w:numPr>
          <w:ilvl w:val="0"/>
          <w:numId w:val="27"/>
        </w:numPr>
        <w:spacing w:before="120"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Иницијативи за изработка на уредби за утврдување на превентивни нормативи, градежно - технички норми за просторно планирање на територијата, проектирање, спроведување и одржување на градбите;</w:t>
      </w:r>
    </w:p>
    <w:p w:rsidR="008B5BBB" w:rsidRPr="00E876D3" w:rsidRDefault="008B5BBB" w:rsidP="00BC6B4C">
      <w:pPr>
        <w:pStyle w:val="ListParagraph"/>
        <w:numPr>
          <w:ilvl w:val="0"/>
          <w:numId w:val="27"/>
        </w:numPr>
        <w:spacing w:before="120"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Ажурирање на уредбите за одржување и работа на мали брани со цел безбедно спроведување на високи бранови предизвикани од поројни поплави;</w:t>
      </w:r>
    </w:p>
    <w:p w:rsidR="008B5BBB" w:rsidRPr="00E876D3" w:rsidRDefault="008B5BBB" w:rsidP="00BC6B4C">
      <w:pPr>
        <w:pStyle w:val="ListParagraph"/>
        <w:numPr>
          <w:ilvl w:val="0"/>
          <w:numId w:val="27"/>
        </w:numPr>
        <w:spacing w:before="120"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Воспоставување на Национален систем за управување со водите во реално време;</w:t>
      </w:r>
    </w:p>
    <w:p w:rsidR="008B5BBB" w:rsidRPr="00E876D3" w:rsidRDefault="008B5BBB" w:rsidP="00BC6B4C">
      <w:pPr>
        <w:pStyle w:val="ListParagraph"/>
        <w:numPr>
          <w:ilvl w:val="0"/>
          <w:numId w:val="27"/>
        </w:numPr>
        <w:spacing w:before="120"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Проширување на „тесните грла“ како што се мостовите итн., кои водат до поткопување на речниот тек;</w:t>
      </w:r>
    </w:p>
    <w:p w:rsidR="008B5BBB" w:rsidRPr="00E876D3" w:rsidRDefault="008B5BBB" w:rsidP="00BC6B4C">
      <w:pPr>
        <w:pStyle w:val="ListParagraph"/>
        <w:numPr>
          <w:ilvl w:val="0"/>
          <w:numId w:val="27"/>
        </w:numPr>
        <w:spacing w:before="120"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lastRenderedPageBreak/>
        <w:t>Развој и имплементација на регионални и општински програми за намалување на ризикот од катастрофи, вкл. поплави;</w:t>
      </w:r>
    </w:p>
    <w:p w:rsidR="008B5BBB" w:rsidRPr="00E876D3" w:rsidRDefault="008B5BBB" w:rsidP="00BC6B4C">
      <w:pPr>
        <w:pStyle w:val="ListParagraph"/>
        <w:numPr>
          <w:ilvl w:val="0"/>
          <w:numId w:val="27"/>
        </w:numPr>
        <w:spacing w:before="120"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Информирање и обезбедување широк пристап до информации до населението преку употреба на современи методи и технологии;</w:t>
      </w:r>
    </w:p>
    <w:p w:rsidR="008B5BBB" w:rsidRPr="00E876D3" w:rsidRDefault="008B5BBB" w:rsidP="00BC6B4C">
      <w:pPr>
        <w:pStyle w:val="ListParagraph"/>
        <w:numPr>
          <w:ilvl w:val="0"/>
          <w:numId w:val="27"/>
        </w:numPr>
        <w:spacing w:before="120"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Градење на капацитетите на надлежните органи - РИЖСВ или ДП;</w:t>
      </w:r>
    </w:p>
    <w:p w:rsidR="008B5BBB" w:rsidRPr="00E876D3" w:rsidRDefault="008B5BBB" w:rsidP="00BC6B4C">
      <w:pPr>
        <w:pStyle w:val="ListParagraph"/>
        <w:numPr>
          <w:ilvl w:val="0"/>
          <w:numId w:val="27"/>
        </w:numPr>
        <w:spacing w:before="120"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Воспоставување механизам за координација на дејствијата во случај на ризик од поплави, вкл. во прекугранично подрачје;</w:t>
      </w:r>
    </w:p>
    <w:p w:rsidR="008B5BBB" w:rsidRPr="00E876D3" w:rsidRDefault="008B5BBB" w:rsidP="00BC6B4C">
      <w:pPr>
        <w:pStyle w:val="ListParagraph"/>
        <w:numPr>
          <w:ilvl w:val="0"/>
          <w:numId w:val="27"/>
        </w:numPr>
        <w:spacing w:before="120"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Соработка со надлежните органи за управување со слив и управување со ризик од поплави од други земји;</w:t>
      </w:r>
    </w:p>
    <w:p w:rsidR="008B5BBB" w:rsidRPr="00E876D3" w:rsidRDefault="008B5BBB" w:rsidP="00BC6B4C">
      <w:pPr>
        <w:pStyle w:val="ListParagraph"/>
        <w:numPr>
          <w:ilvl w:val="0"/>
          <w:numId w:val="27"/>
        </w:numPr>
        <w:spacing w:before="120"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Спроведување обука и информативна кампања за прашања поврзани со поплавите;</w:t>
      </w:r>
    </w:p>
    <w:p w:rsidR="008B5BBB" w:rsidRPr="00E876D3" w:rsidRDefault="008B5BBB" w:rsidP="00BC6B4C">
      <w:pPr>
        <w:pStyle w:val="ListParagraph"/>
        <w:numPr>
          <w:ilvl w:val="0"/>
          <w:numId w:val="27"/>
        </w:numPr>
        <w:spacing w:before="120"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Зголемување на подготвеноста на населението да реагира на поплави;</w:t>
      </w:r>
    </w:p>
    <w:p w:rsidR="008B5BBB" w:rsidRPr="00E876D3" w:rsidRDefault="008B5BBB" w:rsidP="00BC6B4C">
      <w:pPr>
        <w:pStyle w:val="ListParagraph"/>
        <w:numPr>
          <w:ilvl w:val="0"/>
          <w:numId w:val="27"/>
        </w:numPr>
        <w:spacing w:before="120"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Чистење на речните делови и клисурите за да се обезбеди поминување на високи бранови;</w:t>
      </w:r>
    </w:p>
    <w:p w:rsidR="008B5BBB" w:rsidRPr="00E876D3" w:rsidRDefault="008B5BBB" w:rsidP="00BC6B4C">
      <w:pPr>
        <w:pStyle w:val="ListParagraph"/>
        <w:numPr>
          <w:ilvl w:val="0"/>
          <w:numId w:val="27"/>
        </w:numPr>
        <w:spacing w:before="120"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Проверка на техничката и оперативната состојба на мостовите;</w:t>
      </w:r>
    </w:p>
    <w:p w:rsidR="008B5BBB" w:rsidRPr="00E876D3" w:rsidRDefault="008B5BBB" w:rsidP="00BC6B4C">
      <w:pPr>
        <w:pStyle w:val="ListParagraph"/>
        <w:numPr>
          <w:ilvl w:val="0"/>
          <w:numId w:val="27"/>
        </w:numPr>
        <w:spacing w:before="120"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Годишен преглед на техничката и оперативната состојба на ѕидовите на браната и објектите до нив;</w:t>
      </w:r>
    </w:p>
    <w:p w:rsidR="008B5BBB" w:rsidRPr="00E876D3" w:rsidRDefault="008B5BBB" w:rsidP="00BC6B4C">
      <w:pPr>
        <w:pStyle w:val="ListParagraph"/>
        <w:numPr>
          <w:ilvl w:val="0"/>
          <w:numId w:val="27"/>
        </w:numPr>
        <w:spacing w:before="120"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Подготовка на насоки за развој и подготвеност за спроведување на планови за заштита од катастрофи, вклучително и поплави;</w:t>
      </w:r>
    </w:p>
    <w:p w:rsidR="008B5BBB" w:rsidRPr="00E876D3" w:rsidRDefault="008B5BBB" w:rsidP="00BC6B4C">
      <w:pPr>
        <w:pStyle w:val="ListParagraph"/>
        <w:numPr>
          <w:ilvl w:val="0"/>
          <w:numId w:val="27"/>
        </w:numPr>
        <w:spacing w:before="120"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Реконструкција и поправка на брани;</w:t>
      </w:r>
    </w:p>
    <w:p w:rsidR="008B5BBB" w:rsidRPr="00E876D3" w:rsidRDefault="008B5BBB" w:rsidP="00BC6B4C">
      <w:pPr>
        <w:pStyle w:val="ListParagraph"/>
        <w:numPr>
          <w:ilvl w:val="0"/>
          <w:numId w:val="27"/>
        </w:numPr>
        <w:spacing w:before="120"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Координација и соработка помеѓу сите нивоа на власт (национална, на ниво на слив и локална) на унифицираниот систем за спасување;</w:t>
      </w:r>
    </w:p>
    <w:p w:rsidR="008B5BBB" w:rsidRPr="00E876D3" w:rsidRDefault="008B5BBB" w:rsidP="00BC6B4C">
      <w:pPr>
        <w:pStyle w:val="ListParagraph"/>
        <w:numPr>
          <w:ilvl w:val="0"/>
          <w:numId w:val="27"/>
        </w:numPr>
        <w:spacing w:before="120"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Развој и имплементација на регионални и општински програми за намалување на ризикот од катастрофи, вкл. поплави;</w:t>
      </w:r>
    </w:p>
    <w:p w:rsidR="008B5BBB" w:rsidRPr="00E876D3" w:rsidRDefault="008B5BBB" w:rsidP="00BC6B4C">
      <w:pPr>
        <w:pStyle w:val="ListParagraph"/>
        <w:numPr>
          <w:ilvl w:val="0"/>
          <w:numId w:val="27"/>
        </w:numPr>
        <w:spacing w:before="120"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Документација на настани и оцена на штетите од поплавите;</w:t>
      </w:r>
    </w:p>
    <w:p w:rsidR="008B5BBB" w:rsidRPr="00E876D3" w:rsidRDefault="008B5BBB" w:rsidP="00BC6B4C">
      <w:pPr>
        <w:pStyle w:val="ListParagraph"/>
        <w:numPr>
          <w:ilvl w:val="0"/>
          <w:numId w:val="27"/>
        </w:numPr>
        <w:spacing w:before="120"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Изработка и ажурирање на планови за заштита од катастрофи, дел од поплави;</w:t>
      </w:r>
    </w:p>
    <w:p w:rsidR="008B5BBB" w:rsidRPr="00E876D3" w:rsidRDefault="008B5BBB" w:rsidP="00BC6B4C">
      <w:pPr>
        <w:pStyle w:val="ListParagraph"/>
        <w:numPr>
          <w:ilvl w:val="0"/>
          <w:numId w:val="27"/>
        </w:numPr>
        <w:spacing w:before="120"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Зголемување на подготвеноста на населението да реагира на поплави;</w:t>
      </w:r>
    </w:p>
    <w:p w:rsidR="008B5BBB" w:rsidRPr="00E876D3" w:rsidRDefault="008B5BBB" w:rsidP="00BC6B4C">
      <w:pPr>
        <w:pStyle w:val="ListParagraph"/>
        <w:numPr>
          <w:ilvl w:val="0"/>
          <w:numId w:val="27"/>
        </w:numPr>
        <w:spacing w:before="120"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Изработка на дневен хидрометеоролошки билтен. Издавање предупредувања во случај на опасност од поплави до МЖСВ и МВР.</w:t>
      </w:r>
    </w:p>
    <w:p w:rsidR="008B5BBB" w:rsidRPr="00E876D3" w:rsidRDefault="008B5BBB" w:rsidP="00BC6B4C">
      <w:pPr>
        <w:pStyle w:val="ListParagraph"/>
        <w:numPr>
          <w:ilvl w:val="0"/>
          <w:numId w:val="27"/>
        </w:numPr>
        <w:spacing w:before="120"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Чистење и управување со речните корита во границите на урбанизираната територија;</w:t>
      </w:r>
    </w:p>
    <w:p w:rsidR="008B5BBB" w:rsidRPr="00E876D3" w:rsidRDefault="008B5BBB" w:rsidP="00BC6B4C">
      <w:pPr>
        <w:pStyle w:val="ListParagraph"/>
        <w:numPr>
          <w:ilvl w:val="0"/>
          <w:numId w:val="27"/>
        </w:numPr>
        <w:spacing w:before="120"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Континуирано следење на градбата во близина на поплавените подрачја;</w:t>
      </w:r>
    </w:p>
    <w:p w:rsidR="008B5BBB" w:rsidRPr="00E876D3" w:rsidRDefault="008B5BBB" w:rsidP="00BC6B4C">
      <w:pPr>
        <w:pStyle w:val="ListParagraph"/>
        <w:numPr>
          <w:ilvl w:val="0"/>
          <w:numId w:val="27"/>
        </w:numPr>
        <w:spacing w:before="120"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Изградба на нови прилагодувања;</w:t>
      </w:r>
    </w:p>
    <w:p w:rsidR="008B5BBB" w:rsidRPr="00E876D3" w:rsidRDefault="008B5BBB" w:rsidP="00BC6B4C">
      <w:pPr>
        <w:pStyle w:val="ListParagraph"/>
        <w:numPr>
          <w:ilvl w:val="0"/>
          <w:numId w:val="27"/>
        </w:numPr>
        <w:spacing w:before="120"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Надградба на насипи;</w:t>
      </w:r>
    </w:p>
    <w:p w:rsidR="008B5BBB" w:rsidRPr="00E876D3" w:rsidRDefault="008B5BBB" w:rsidP="00BC6B4C">
      <w:pPr>
        <w:pStyle w:val="ListParagraph"/>
        <w:numPr>
          <w:ilvl w:val="0"/>
          <w:numId w:val="27"/>
        </w:numPr>
        <w:spacing w:before="120"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Чистење на речните делови и клисурите за да се обезбеди поминување на високи бранови;</w:t>
      </w:r>
    </w:p>
    <w:p w:rsidR="008B5BBB" w:rsidRPr="00E876D3" w:rsidRDefault="008B5BBB" w:rsidP="00BC6B4C">
      <w:pPr>
        <w:pStyle w:val="ListParagraph"/>
        <w:numPr>
          <w:ilvl w:val="0"/>
          <w:numId w:val="27"/>
        </w:numPr>
        <w:spacing w:before="120"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Чистење и управување со речните корита во границите на урбанизираната територија;</w:t>
      </w:r>
    </w:p>
    <w:p w:rsidR="008B5BBB" w:rsidRPr="00E876D3" w:rsidRDefault="008B5BBB" w:rsidP="00BC6B4C">
      <w:pPr>
        <w:pStyle w:val="ListParagraph"/>
        <w:numPr>
          <w:ilvl w:val="0"/>
          <w:numId w:val="27"/>
        </w:numPr>
        <w:spacing w:before="120"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Изградба на земјен насип и комбинација;</w:t>
      </w:r>
    </w:p>
    <w:p w:rsidR="008B5BBB" w:rsidRPr="00E876D3" w:rsidRDefault="008B5BBB" w:rsidP="00BC6B4C">
      <w:pPr>
        <w:pStyle w:val="ListParagraph"/>
        <w:numPr>
          <w:ilvl w:val="0"/>
          <w:numId w:val="27"/>
        </w:numPr>
        <w:spacing w:before="120"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lastRenderedPageBreak/>
        <w:t>Ефективно управување со водостоите на браните и ретенционите акумулации. Спречување на прелевање низ круната на насипите при поројни дождови во релативно мали сливни подрачја;</w:t>
      </w:r>
    </w:p>
    <w:p w:rsidR="008B5BBB" w:rsidRPr="00E876D3" w:rsidRDefault="008B5BBB" w:rsidP="00BC6B4C">
      <w:pPr>
        <w:pStyle w:val="ListParagraph"/>
        <w:numPr>
          <w:ilvl w:val="0"/>
          <w:numId w:val="27"/>
        </w:numPr>
        <w:spacing w:before="120"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Отстранување на дивоградби, објекти за ископување, огради, складирани материјали и други лоцирани во речните корита или клисури;</w:t>
      </w:r>
    </w:p>
    <w:p w:rsidR="008B5BBB" w:rsidRPr="00E876D3" w:rsidRDefault="008B5BBB" w:rsidP="00BC6B4C">
      <w:pPr>
        <w:pStyle w:val="ListParagraph"/>
        <w:numPr>
          <w:ilvl w:val="0"/>
          <w:numId w:val="27"/>
        </w:numPr>
        <w:spacing w:before="120"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Изградба на канали и мали тампонски базени во поплавни рамнини на реки.</w:t>
      </w:r>
    </w:p>
    <w:p w:rsidR="008B5BBB" w:rsidRPr="00E876D3" w:rsidRDefault="008B5BBB" w:rsidP="008B5BBB">
      <w:pPr>
        <w:autoSpaceDE w:val="0"/>
        <w:autoSpaceDN w:val="0"/>
        <w:adjustRightInd w:val="0"/>
        <w:spacing w:before="120" w:after="0" w:line="276" w:lineRule="auto"/>
        <w:ind w:firstLine="720"/>
        <w:jc w:val="both"/>
        <w:rPr>
          <w:rFonts w:ascii="Times New Roman" w:eastAsiaTheme="minorEastAsia" w:hAnsi="Times New Roman" w:cs="Times New Roman"/>
          <w:b/>
          <w:bCs/>
          <w:sz w:val="24"/>
          <w:szCs w:val="24"/>
          <w:lang w:val="mk-MK"/>
        </w:rPr>
      </w:pPr>
      <w:r w:rsidRPr="00E876D3">
        <w:rPr>
          <w:rFonts w:ascii="Times New Roman" w:eastAsiaTheme="minorEastAsia" w:hAnsi="Times New Roman" w:cs="Times New Roman"/>
          <w:b/>
          <w:bCs/>
          <w:sz w:val="24"/>
          <w:szCs w:val="24"/>
          <w:lang w:val="mk-MK"/>
        </w:rPr>
        <w:t>Прекугранична координација со Република Северна Македонија</w:t>
      </w:r>
    </w:p>
    <w:p w:rsidR="008B5BBB" w:rsidRPr="00E876D3" w:rsidRDefault="008B5BBB" w:rsidP="008B5BBB">
      <w:pPr>
        <w:spacing w:after="0" w:line="276" w:lineRule="auto"/>
        <w:ind w:firstLine="720"/>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Според Директивата за оцена и управување со ризик од поплави (ДОР) 2007/60/EA, ефикасното спречување и ублажување на поплави бара координација и кохерентност помеѓу земјите-членки кога сливот на реката спаѓа во Заедницата и соработка со соседните земји, кога речниот слив не е целосно во рамките на Заедницата (член 5 и член 8, точка 2 и точка 3 од ДОР). Во регионот на Западен Егеј, главните реки Струма, Места и Доспат ја минуваат државната граница и нивниот тек продолжува низ територијата на </w:t>
      </w:r>
      <w:r w:rsidRPr="00E876D3">
        <w:rPr>
          <w:rFonts w:ascii="Times New Roman" w:eastAsia="Arial" w:hAnsi="Times New Roman" w:cs="Times New Roman"/>
          <w:spacing w:val="-4"/>
          <w:sz w:val="24"/>
          <w:szCs w:val="24"/>
          <w:lang w:val="mk-MK"/>
        </w:rPr>
        <w:t>Република Грција</w:t>
      </w:r>
      <w:r w:rsidRPr="00E876D3">
        <w:rPr>
          <w:rFonts w:ascii="Times New Roman" w:eastAsiaTheme="minorEastAsia" w:hAnsi="Times New Roman" w:cs="Times New Roman"/>
          <w:sz w:val="24"/>
          <w:szCs w:val="24"/>
          <w:lang w:val="mk-MK"/>
        </w:rPr>
        <w:t xml:space="preserve">. Сливовите на реките Струмешница и Лебница (притоки на реката Струма) се прекугранични помеѓу Република Бугарија и Република Северна Македонија. Нацртот на ажурираната прелиминарна оцена на ризикот од поплави за регионот за управување со западноегејскиот слив не ја идентификува потребата да се идентификува и координира прекугранична област со значителен потенцијален ризик од поплави, како што се бара со член 5 од ДОР, и во согласност со член 146в од Законот за води, за меѓународни региони за управување со водите. </w:t>
      </w:r>
    </w:p>
    <w:p w:rsidR="008B5BBB" w:rsidRPr="00E876D3" w:rsidRDefault="008B5BBB" w:rsidP="008B5BBB">
      <w:pPr>
        <w:spacing w:after="0" w:line="276" w:lineRule="auto"/>
        <w:ind w:firstLine="720"/>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Координацијата со Република Северна Македонија е под влијание на политичката рамка на билатералните односи. Од 6 до 7 март 2019 година во Скопје се одржа првиот состанок на Мешовитата меѓувладина комисија за економска соработка. Во комисијата е вклучен и претставник на МЖСВ. Конкретните активности наведени во записникот од состанокот вклучуваат „зајакнување и развој на соработката во областа на водите, особено прекуграничната координација според Рамковната директива за води и Директивата за поплави и Хелсиншката конвенција на UNECE“. Како прв резултат, на 11 април, Во 2019 година во Софија беше потпишан Договорот за соработка меѓу Министерството за животна средина и води на Република Бугарија и Министерството за животна средина и просторно планирање на Република Северна Македонија за соработка во областа на заштитата на животната средина и вода (Договор). Овој договор се ажурира и се надоврзува на Договорот потпишан на 9 јуни 2000 година помеѓу Министерството за животна средина и води на Република Бугарија и Министерството за животна средина на Република Северна Македонија за соработка во областа на заштитата на животната средина. Опсегот на новиот Договор ги опфаќа и активностите за управување и заштита на водните ресурси (член 2 точка 3). На 10 јуни 2019 година во Софија се одржа Првиот состанок на Мешовитата меѓувладина комисија меѓу Република Бугарија и Република Северна Македонија, формирана врз основа на чл. 12 од Договорот за пријателство, добрососедство и соработка меѓу Република Бугарија и Република Македонија, потпишан на 1 август 2017 година во Скопје. Во записникот од состанокот е усвоена Двегодишна програма за 2019-2020 година за спроведување на </w:t>
      </w:r>
      <w:r w:rsidRPr="00E876D3">
        <w:rPr>
          <w:rFonts w:ascii="Times New Roman" w:eastAsiaTheme="minorEastAsia" w:hAnsi="Times New Roman" w:cs="Times New Roman"/>
          <w:sz w:val="24"/>
          <w:szCs w:val="24"/>
          <w:lang w:val="mk-MK"/>
        </w:rPr>
        <w:lastRenderedPageBreak/>
        <w:t>Договорот меѓу Министерството за животна средина и води на Република Бугарија и Министерството за животна средина и просторно планирање на Република Северна Македонија за соработка на терен за животна средина и вода, потпишан на 11 април 2019 година во градот Софија. Првиот состанок на Мешовитата комисија за соработка во областа на животната средина и водите со Република Северна Македонија, закажан за март 2020 година, е одложен поради пандемијата COVID-19. Проект BG16M1OP002-4.005-0001 „ПУРП - втор циклус 2022-2027“, со корисник Дирекција за „Управување со води“ при Министерството за животна средина и води во партнерство со Дирекциите за управување со сливови потпишан на 11 април 2019 година во градот Софија. Првиот состанок на Мешовитата комисија за соработка во областа на животната средина и водите со Република Северна Македонија, закажан за март 2020 година, е одложен поради пандемијата COVID-19. Проект BG16M1OP002-4.005-0001 „ПУРП - втор циклус 2022-2027“, со корисник Дирекцијата „Управување со води“ при Министерството за животна средина и води во партнерство со Дирекциите за управување со сливови.</w:t>
      </w:r>
    </w:p>
    <w:p w:rsidR="008B5BBB" w:rsidRPr="00E876D3" w:rsidRDefault="008B5BBB" w:rsidP="008B5BBB">
      <w:pPr>
        <w:spacing w:after="0" w:line="276" w:lineRule="auto"/>
        <w:ind w:firstLine="720"/>
        <w:contextualSpacing/>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Североисточен, Источен и Југоисточен регион (Република Северна Македонија)</w:t>
      </w:r>
    </w:p>
    <w:p w:rsidR="008B5BBB" w:rsidRPr="00E876D3" w:rsidRDefault="008B5BBB" w:rsidP="008B5BBB">
      <w:pPr>
        <w:spacing w:before="120"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Поради својата геоморфологија и клима, Република Северна Македонија е ранлива на поплави. Поплавите сочинуваат 44% од сите катастрофи во земјата. Основа за планот за оцена на ризикот од поплави е ризикот од поплави и картата на ризик од поплави, кои сè уште не се воспоставени. Постојните карти делумно ги прикажуваат поплавните рамнини, но не се еквивалентни на картите за опасност од поплави. Картите за опасност од поплави опфаќаат четири критериуми за поплави: здравјето на луѓето, животната средина, културното наследство и економијата. Поради недоволниот број на мониторинг точки, отежната е прогнозата и откривањето на поплавите. Затоа, се користи мерење на врнежите, кое е основно, но не доволно за да се оцени ризикот. Оптоварувањето на објектите во низините го зголемува потенцијалниот ризик од поплави. Во јануари и февруари 2015 година, земјата беше погодена од поплави. Високите врнежи предизвикаа значително зголемување на реките, браните и акумулациите, предизвикувајќи големи поплави во 43 од 80 општини во земјата. Околу 170.000 луѓе беа директно погодени, а околу 965.569 луѓе - околу половина од населението - беа индиректно погодени.</w:t>
      </w:r>
    </w:p>
    <w:p w:rsidR="008B5BBB" w:rsidRPr="00E876D3" w:rsidRDefault="008B5BBB" w:rsidP="008B5BBB">
      <w:pPr>
        <w:spacing w:before="120"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Изработено е моделирање на поплави за градот Скопје во согласност со Директивата 2007/60/EC, која сè уште не е транспонирана. Покрај плановите, голем број контролни објекти - брани и акумулации има во регионите на Скопје, Пелагонија, Струмица и Струга. Некои од основните барања на Директивата се исполнети. Согласно Законот за води, за некои речни сливови се изготвени програми за заштита од опасните влијанија на водата, како составен дел на ПУРС.</w:t>
      </w:r>
    </w:p>
    <w:p w:rsidR="008B5BBB" w:rsidRPr="00E876D3" w:rsidRDefault="008B5BBB" w:rsidP="008B5BBB">
      <w:pPr>
        <w:spacing w:before="120" w:after="0" w:line="276" w:lineRule="auto"/>
        <w:ind w:firstLine="720"/>
        <w:contextualSpacing/>
        <w:jc w:val="both"/>
        <w:rPr>
          <w:rFonts w:ascii="Times New Roman" w:eastAsia="Calibri" w:hAnsi="Times New Roman" w:cs="Times New Roman"/>
          <w:b/>
          <w:bCs/>
          <w:sz w:val="24"/>
          <w:szCs w:val="24"/>
          <w:u w:val="single"/>
          <w:lang w:val="mk-MK"/>
        </w:rPr>
      </w:pPr>
      <w:r w:rsidRPr="00E876D3">
        <w:rPr>
          <w:rFonts w:ascii="Times New Roman" w:eastAsia="Calibri" w:hAnsi="Times New Roman" w:cs="Times New Roman"/>
          <w:b/>
          <w:bCs/>
          <w:sz w:val="24"/>
          <w:szCs w:val="24"/>
          <w:u w:val="single"/>
          <w:lang w:val="mk-MK"/>
        </w:rPr>
        <w:t xml:space="preserve">Резиме на состојбата со водата: </w:t>
      </w:r>
    </w:p>
    <w:p w:rsidR="008B5BBB" w:rsidRPr="00E876D3" w:rsidRDefault="008B5BBB" w:rsidP="008B5BBB">
      <w:pPr>
        <w:spacing w:before="120" w:after="0" w:line="276" w:lineRule="auto"/>
        <w:ind w:firstLine="720"/>
        <w:contextualSpacing/>
        <w:jc w:val="both"/>
        <w:rPr>
          <w:rFonts w:ascii="Times New Roman" w:eastAsia="Calibri" w:hAnsi="Times New Roman" w:cs="Times New Roman"/>
          <w:i/>
          <w:iCs/>
          <w:sz w:val="24"/>
          <w:szCs w:val="24"/>
          <w:u w:val="single"/>
          <w:lang w:val="mk-MK"/>
        </w:rPr>
      </w:pPr>
      <w:r w:rsidRPr="00E876D3">
        <w:rPr>
          <w:rFonts w:ascii="Times New Roman" w:eastAsia="Calibri" w:hAnsi="Times New Roman" w:cs="Times New Roman"/>
          <w:bCs/>
          <w:i/>
          <w:sz w:val="24"/>
          <w:szCs w:val="24"/>
          <w:u w:val="single"/>
          <w:lang w:val="mk-MK"/>
        </w:rPr>
        <w:t>Области Благоевград и Ќустендил (Република Бугарија</w:t>
      </w:r>
      <w:r w:rsidRPr="00E876D3">
        <w:rPr>
          <w:rFonts w:ascii="Times New Roman" w:eastAsia="Calibri" w:hAnsi="Times New Roman" w:cs="Times New Roman"/>
          <w:i/>
          <w:iCs/>
          <w:sz w:val="24"/>
          <w:szCs w:val="24"/>
          <w:u w:val="single"/>
          <w:lang w:val="mk-MK"/>
        </w:rPr>
        <w:t>)</w:t>
      </w:r>
    </w:p>
    <w:p w:rsidR="008B5BBB" w:rsidRPr="00E876D3" w:rsidRDefault="008B5BBB" w:rsidP="008B5BBB">
      <w:pPr>
        <w:spacing w:after="0" w:line="276" w:lineRule="auto"/>
        <w:ind w:firstLine="720"/>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Според ПУРС на регионот на Западен Егеј (2016-2021), Дирекцијата за сливот на Западен Егеј покрива 9,73% од територијата на земјата. Сите три главни реки во регионот - Струма, Места и Доспат се прекугранични - минуваат низ државните граници на Република </w:t>
      </w:r>
      <w:r w:rsidRPr="00E876D3">
        <w:rPr>
          <w:rFonts w:ascii="Times New Roman" w:eastAsiaTheme="minorEastAsia" w:hAnsi="Times New Roman" w:cs="Times New Roman"/>
          <w:sz w:val="24"/>
          <w:szCs w:val="24"/>
          <w:lang w:val="mk-MK"/>
        </w:rPr>
        <w:lastRenderedPageBreak/>
        <w:t>Бугарија и тоа го одредува присуството на прекугранични површински водни тела во нивните долини.</w:t>
      </w:r>
    </w:p>
    <w:p w:rsidR="008B5BBB" w:rsidRPr="00E876D3" w:rsidRDefault="008B5BBB" w:rsidP="008B5BBB">
      <w:pPr>
        <w:spacing w:after="0" w:line="276" w:lineRule="auto"/>
        <w:ind w:firstLine="720"/>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Како резултат на примената на пристапите во територијалниот опсег на Законот за биолошка разновидност, дефинитивно се дефинирани 29 СМВТ, а ВВТ не се воопшто дефинирани.</w:t>
      </w:r>
    </w:p>
    <w:p w:rsidR="008B5BBB" w:rsidRPr="00E876D3" w:rsidRDefault="008B5BBB" w:rsidP="008B5BBB">
      <w:pPr>
        <w:spacing w:after="0" w:line="276" w:lineRule="auto"/>
        <w:ind w:firstLine="720"/>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Анализата на резултатите од оцената на еколошката состојба /потенцијал на површинските водни тела покажува дека 11 водни тела - 6% се во одлична состојба / максимален потенцијал, 103 тела - 56% се во добра состојба/потенцијал, 51 водни тела - 28% се во умерена состојба/потенцијал, 8 водни тела - 4% се во лоша состојба/потенцијални и 5 водни тела - 3% се во многу лоша состојба/потенцијал.</w:t>
      </w:r>
    </w:p>
    <w:p w:rsidR="008B5BBB" w:rsidRPr="00E876D3" w:rsidRDefault="008B5BBB" w:rsidP="008B5BBB">
      <w:pPr>
        <w:spacing w:after="0" w:line="276" w:lineRule="auto"/>
        <w:ind w:firstLine="720"/>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Најчести причини за влошување на еколошката состојба на површинските водни тела во регионот се следните: надминување на режимот на кислород, БПК</w:t>
      </w:r>
      <w:r w:rsidRPr="00E876D3">
        <w:rPr>
          <w:rFonts w:ascii="Times New Roman" w:eastAsiaTheme="minorEastAsia" w:hAnsi="Times New Roman" w:cs="Times New Roman"/>
          <w:sz w:val="24"/>
          <w:szCs w:val="24"/>
          <w:vertAlign w:val="subscript"/>
          <w:lang w:val="mk-MK"/>
        </w:rPr>
        <w:t>5</w:t>
      </w:r>
      <w:r w:rsidRPr="00E876D3">
        <w:rPr>
          <w:rFonts w:ascii="Times New Roman" w:eastAsiaTheme="minorEastAsia" w:hAnsi="Times New Roman" w:cs="Times New Roman"/>
          <w:sz w:val="24"/>
          <w:szCs w:val="24"/>
          <w:lang w:val="mk-MK"/>
        </w:rPr>
        <w:t>, амониум азот, нитратен азот, нитритен азот, утврдени надминувања на СКЖС главно за бакар, цинк, цијаниди.</w:t>
      </w:r>
    </w:p>
    <w:p w:rsidR="008B5BBB" w:rsidRPr="00E876D3" w:rsidRDefault="008B5BBB" w:rsidP="008B5BBB">
      <w:pPr>
        <w:spacing w:after="0" w:line="276" w:lineRule="auto"/>
        <w:ind w:firstLine="720"/>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Од вкупно 183 површински водни тела во територијалниот опфат на регионот на Западен Егеј, 63 водни тела - 34,4% се во добра хемиска состојба, 3 водни тела - 1,6% се оценети дека немаат добра хемиска состојба и 117 водни тела - 64 % не се евалуирани и определена е непозната хемиска состојба.</w:t>
      </w:r>
    </w:p>
    <w:p w:rsidR="008B5BBB" w:rsidRPr="00E876D3" w:rsidRDefault="008B5BBB" w:rsidP="008B5BBB">
      <w:pPr>
        <w:spacing w:after="0" w:line="276" w:lineRule="auto"/>
        <w:ind w:firstLine="720"/>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Измерени се, во некои случаи, високи вредности на ПГВ кои ги надминуваат СКЖС за приоритетните супстанции кадмиум, олово, никел.</w:t>
      </w:r>
    </w:p>
    <w:p w:rsidR="008B5BBB" w:rsidRPr="00E876D3" w:rsidRDefault="008B5BBB" w:rsidP="008B5BBB">
      <w:pPr>
        <w:spacing w:after="0" w:line="276" w:lineRule="auto"/>
        <w:ind w:firstLine="720"/>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Проблемите се </w:t>
      </w:r>
      <w:r w:rsidRPr="00E876D3">
        <w:rPr>
          <w:rFonts w:ascii="Times New Roman" w:eastAsiaTheme="minorEastAsia" w:hAnsi="Times New Roman" w:cs="Times New Roman"/>
          <w:b/>
          <w:sz w:val="24"/>
          <w:szCs w:val="24"/>
          <w:lang w:val="mk-MK"/>
        </w:rPr>
        <w:t>сумирани на следниов начин</w:t>
      </w:r>
      <w:r w:rsidRPr="00E876D3">
        <w:rPr>
          <w:rFonts w:ascii="Times New Roman" w:eastAsiaTheme="minorEastAsia" w:hAnsi="Times New Roman" w:cs="Times New Roman"/>
          <w:sz w:val="24"/>
          <w:szCs w:val="24"/>
          <w:lang w:val="mk-MK"/>
        </w:rPr>
        <w:t>:</w:t>
      </w:r>
    </w:p>
    <w:p w:rsidR="008B5BBB" w:rsidRPr="00E876D3" w:rsidRDefault="008B5BBB" w:rsidP="008B5BBB">
      <w:pPr>
        <w:spacing w:after="0" w:line="276" w:lineRule="auto"/>
        <w:ind w:firstLine="720"/>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Врз основа на собраните и анализирани информации за регионот на Западен Егеј во РБМП за вториот плански период, утврдени се потенцијалните категории на притисок врз површинските води: притисок од точкести извори на загадување; притисок од дифузни извори на загадување; притисок од физички промени/хидроморфолошки притисок; притисок од климатските промени.</w:t>
      </w:r>
    </w:p>
    <w:p w:rsidR="008B5BBB" w:rsidRPr="00E876D3" w:rsidRDefault="008B5BBB" w:rsidP="008B5BBB">
      <w:pPr>
        <w:spacing w:after="0" w:line="276" w:lineRule="auto"/>
        <w:ind w:firstLine="720"/>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Тие се идентификувани како точкести извори на загадување во регионот на Западно Егејско Море:</w:t>
      </w:r>
    </w:p>
    <w:p w:rsidR="008B5BBB" w:rsidRPr="00E876D3" w:rsidRDefault="008B5BBB" w:rsidP="00BC6B4C">
      <w:pPr>
        <w:pStyle w:val="ListParagraph"/>
        <w:numPr>
          <w:ilvl w:val="0"/>
          <w:numId w:val="28"/>
        </w:numPr>
        <w:spacing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Испуштање на домашни отпадни води од:</w:t>
      </w:r>
    </w:p>
    <w:p w:rsidR="008B5BBB" w:rsidRPr="00E876D3" w:rsidRDefault="008B5BBB" w:rsidP="00BC6B4C">
      <w:pPr>
        <w:pStyle w:val="ListParagraph"/>
        <w:numPr>
          <w:ilvl w:val="1"/>
          <w:numId w:val="28"/>
        </w:numPr>
        <w:spacing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Пречистителни станици за урбани отпадни води (ППСОВ) во населени места (агломерации) со повеќе од и помалку од 2000 еквивалент на жители (е.ж.);</w:t>
      </w:r>
    </w:p>
    <w:p w:rsidR="008B5BBB" w:rsidRPr="00E876D3" w:rsidRDefault="008B5BBB" w:rsidP="00BC6B4C">
      <w:pPr>
        <w:pStyle w:val="ListParagraph"/>
        <w:numPr>
          <w:ilvl w:val="1"/>
          <w:numId w:val="28"/>
        </w:numPr>
        <w:spacing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Урбани канализациони мрежи (УКМ) на населени места (агломерации) со над и под 2000 жители;</w:t>
      </w:r>
    </w:p>
    <w:p w:rsidR="008B5BBB" w:rsidRPr="00E876D3" w:rsidRDefault="008B5BBB" w:rsidP="00BC6B4C">
      <w:pPr>
        <w:pStyle w:val="ListParagraph"/>
        <w:numPr>
          <w:ilvl w:val="1"/>
          <w:numId w:val="28"/>
        </w:numPr>
        <w:spacing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Локални домашни станици за третман на отпадни води (ЛПСОВ).</w:t>
      </w:r>
    </w:p>
    <w:p w:rsidR="008B5BBB" w:rsidRPr="00E876D3" w:rsidRDefault="008B5BBB" w:rsidP="00BC6B4C">
      <w:pPr>
        <w:pStyle w:val="ListParagraph"/>
        <w:numPr>
          <w:ilvl w:val="1"/>
          <w:numId w:val="28"/>
        </w:numPr>
        <w:spacing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Испуштање на индустриски отпадни води со:</w:t>
      </w:r>
    </w:p>
    <w:p w:rsidR="008B5BBB" w:rsidRPr="00E876D3" w:rsidRDefault="008B5BBB" w:rsidP="00BC6B4C">
      <w:pPr>
        <w:pStyle w:val="ListParagraph"/>
        <w:numPr>
          <w:ilvl w:val="1"/>
          <w:numId w:val="28"/>
        </w:numPr>
        <w:spacing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Дозвола според Законот за води (ЗВ);</w:t>
      </w:r>
    </w:p>
    <w:p w:rsidR="008B5BBB" w:rsidRPr="00E876D3" w:rsidRDefault="008B5BBB" w:rsidP="00BC6B4C">
      <w:pPr>
        <w:pStyle w:val="ListParagraph"/>
        <w:numPr>
          <w:ilvl w:val="1"/>
          <w:numId w:val="28"/>
        </w:numPr>
        <w:spacing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Комплексна дозвола (КД), според Законот за заштита на животната средина (ЗЗЖС).</w:t>
      </w:r>
    </w:p>
    <w:p w:rsidR="008B5BBB" w:rsidRPr="00E876D3" w:rsidRDefault="008B5BBB" w:rsidP="00BC6B4C">
      <w:pPr>
        <w:pStyle w:val="ListParagraph"/>
        <w:numPr>
          <w:ilvl w:val="0"/>
          <w:numId w:val="28"/>
        </w:numPr>
        <w:spacing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Испуштања на домашни отпадни води - Според критериумите на важност, испуштањата од непречистени урбани отпадни води во населени места пред </w:t>
      </w:r>
      <w:r w:rsidRPr="00E876D3">
        <w:rPr>
          <w:rFonts w:ascii="Times New Roman" w:eastAsiaTheme="minorEastAsia" w:hAnsi="Times New Roman" w:cs="Times New Roman"/>
          <w:sz w:val="24"/>
          <w:szCs w:val="24"/>
          <w:lang w:val="mk-MK"/>
        </w:rPr>
        <w:lastRenderedPageBreak/>
        <w:t>2000 година се сметаат за извор на значителен притисок само доколку вршат притисок врз елементот за квалитет, што доведува до недостаток на еколошки цели. Се претпоставува дека испуштањата од нив поединечно не се значителен притисок, но нивната акумулација може да влијае на целокупната состојба на водното тело.</w:t>
      </w:r>
    </w:p>
    <w:p w:rsidR="008B5BBB" w:rsidRPr="00E876D3" w:rsidRDefault="008B5BBB" w:rsidP="00BC6B4C">
      <w:pPr>
        <w:pStyle w:val="ListParagraph"/>
        <w:numPr>
          <w:ilvl w:val="0"/>
          <w:numId w:val="28"/>
        </w:numPr>
        <w:spacing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Индустриски извори на притисок:</w:t>
      </w:r>
    </w:p>
    <w:p w:rsidR="008B5BBB" w:rsidRPr="00E876D3" w:rsidRDefault="008B5BBB" w:rsidP="008B5BBB">
      <w:pPr>
        <w:spacing w:after="0" w:line="276" w:lineRule="auto"/>
        <w:ind w:firstLine="720"/>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Индустриски извори на притисок се испуштањата на индустриски отпадни води од сите локации од Прилог бр. 5 од Правилникот бр. 6/2000 за стандарди за емисија за дозволената содржина на штетни и опасни материи во отпадните води што се испуштаат во водните тела во територијалниот опсег на Законот за биолошка разновидност. Постојат три површински водни тела со значителен притисок од МПКП индустријата, сите во сливот на реката Струма. Во сливот на реката Струма има 6 површински водни тела со значителен притисок од индустријата што не е МПКП.</w:t>
      </w:r>
    </w:p>
    <w:p w:rsidR="008B5BBB" w:rsidRPr="00E876D3" w:rsidRDefault="008B5BBB" w:rsidP="008B5BBB">
      <w:pPr>
        <w:spacing w:after="0" w:line="276" w:lineRule="auto"/>
        <w:ind w:firstLine="720"/>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Идентификувани се 72 случаи на површински водни тела со значителен притисок од точкести извори на загадување, од кои значителен дел се во опфатот на ППГС. Преовладуваат точките на испуштања на домашни отпадни води - 63, додека испуштањата од индустриски извори се само 9.</w:t>
      </w:r>
    </w:p>
    <w:p w:rsidR="008B5BBB" w:rsidRPr="00E876D3" w:rsidRDefault="008B5BBB" w:rsidP="008B5BBB">
      <w:pPr>
        <w:spacing w:after="0" w:line="276" w:lineRule="auto"/>
        <w:ind w:firstLine="720"/>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Анализата покажува дека испуштањата од градската канализациска мрежа - ГКМ пред и после 2000 година се главниот извор на загадување, односно 13,7% и 12,0%. Најмал процент од видовите точки на извори на загадување со значителен притисок заземаат испуштањата на домашните отпадни води од ПСКОВ помеѓу 2000 и 10000 г. и испуштања од ЛПСОВ, 0,5% и 1,1%, соодветно.</w:t>
      </w:r>
    </w:p>
    <w:p w:rsidR="008B5BBB" w:rsidRPr="00E876D3" w:rsidRDefault="008B5BBB" w:rsidP="008B5BBB">
      <w:pPr>
        <w:spacing w:after="0" w:line="276" w:lineRule="auto"/>
        <w:ind w:firstLine="720"/>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Како најзначаен индустриски извор на МПКП се идентификувани црната металургија и енергетската економија - термоелектраните. Најзначајниот индустриски извор на не-МПКП се следните индустрии: производство на градежни материјали, прехранбена индустрија и текстилна индустрија. Испуштањата од сточарството и одгледувањето риби не се значајни точки.</w:t>
      </w:r>
    </w:p>
    <w:p w:rsidR="008B5BBB" w:rsidRPr="00E876D3" w:rsidRDefault="008B5BBB" w:rsidP="008B5BBB">
      <w:pPr>
        <w:spacing w:after="0" w:line="276" w:lineRule="auto"/>
        <w:ind w:firstLine="720"/>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Мал дел (13%) од површинските тела се подложени на значително оптоварување од дифузни извори на загадување. Следниве се идентификувани и разгледани како дифузни извори на загадување на површинските води во регионот на Западен Егеј: депонии, населби пред и по 2000 г. без изградена или делумно изградена канализациска мрежа во сливното подрачје на речните сливови; земјоделството и придружните активности во сливното подрачје на површинското водно тело /долина/;</w:t>
      </w:r>
    </w:p>
    <w:p w:rsidR="008B5BBB" w:rsidRPr="00E876D3" w:rsidRDefault="008B5BBB" w:rsidP="008B5BBB">
      <w:pPr>
        <w:spacing w:after="0" w:line="276" w:lineRule="auto"/>
        <w:ind w:firstLine="720"/>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Други видови на притисок се:</w:t>
      </w:r>
    </w:p>
    <w:p w:rsidR="008B5BBB" w:rsidRPr="00E876D3" w:rsidRDefault="008B5BBB" w:rsidP="00BC6B4C">
      <w:pPr>
        <w:pStyle w:val="ListParagraph"/>
        <w:numPr>
          <w:ilvl w:val="0"/>
          <w:numId w:val="28"/>
        </w:numPr>
        <w:spacing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Ерозија - преглед на степенот на подложност на ерозија во сливното подрачје на површинското водно тело/долина/во Законот за биолошка разновидност;</w:t>
      </w:r>
    </w:p>
    <w:p w:rsidR="008B5BBB" w:rsidRPr="00E876D3" w:rsidRDefault="008B5BBB" w:rsidP="00BC6B4C">
      <w:pPr>
        <w:pStyle w:val="ListParagraph"/>
        <w:numPr>
          <w:ilvl w:val="0"/>
          <w:numId w:val="28"/>
        </w:numPr>
        <w:spacing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Туризам и рекреација;</w:t>
      </w:r>
    </w:p>
    <w:p w:rsidR="008B5BBB" w:rsidRPr="00E876D3" w:rsidRDefault="008B5BBB" w:rsidP="00BC6B4C">
      <w:pPr>
        <w:pStyle w:val="ListParagraph"/>
        <w:numPr>
          <w:ilvl w:val="0"/>
          <w:numId w:val="28"/>
        </w:numPr>
        <w:spacing w:after="0" w:line="276" w:lineRule="auto"/>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Транспорт - загадувачи од патниот транспорт (автопати и патишта од прва класа) кои влегуваат во сливното подрачје на површинското водно тело/долина/во Законот за биолошка разновидност.</w:t>
      </w:r>
    </w:p>
    <w:p w:rsidR="008B5BBB" w:rsidRPr="00E876D3" w:rsidRDefault="008B5BBB" w:rsidP="008B5BBB">
      <w:pPr>
        <w:spacing w:after="0" w:line="276" w:lineRule="auto"/>
        <w:ind w:firstLine="720"/>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lastRenderedPageBreak/>
        <w:t>Иако површинското водно тело - BG4ST400R1072 Струмешница од границата меѓу Република Бугарија и Република Северна Македонија до утоката на реката Струма, не го исполнува критериумот 30% од сливното подрачје на водното тело да припадне во ранлива зона“, идентификувана е како под влијание на значителен дифузен притисок комбинираниот притисок врз неговиот слив. Фактот дека е прекуграничен исто така се зема предвид, нејзините води се загадени уште пред да влезат на бугарска територија. Во неговото сливно подрачје е идентификувана зона ранлива на нитрати. Бројот на површински водни тела на кои влијае црпењето на вода во територијалниот опфат на Законот за биолошка разновидност е 100 (55%) и се предмет на притисок, што влијае на нивните хидролошки параметри. Нема тела под значителен притисок.</w:t>
      </w:r>
    </w:p>
    <w:p w:rsidR="008B5BBB" w:rsidRPr="00E876D3" w:rsidRDefault="008B5BBB" w:rsidP="008B5BBB">
      <w:pPr>
        <w:spacing w:after="0" w:line="276" w:lineRule="auto"/>
        <w:ind w:firstLine="720"/>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Оцена на ризик за површинските водни тела во Законот за биолошка разновидност во РБМП (2016 - 2021 година). Оцената на ризикот е прикажана во Прилог 4.1. според критериуми: водни тела изложени на ризик поради значителен притисок, водни тела во ризик поради проценета лоша еколошка состојба, водни тела изложени на ризик поради лоша хемиска состојба, водни тела изложени на ризик поради значителен притисок или оценета лоша еколошка или хемиска состојба на водните тела веројатно загрозени. Нивниот број во долината на Струма е 53, во долината Места -20, во долината Доспат-3 или вкупно во Законот за биолошка разновидност 76.</w:t>
      </w:r>
    </w:p>
    <w:p w:rsidR="008B5BBB" w:rsidRPr="00E876D3" w:rsidRDefault="008B5BBB" w:rsidP="008B5BBB">
      <w:pPr>
        <w:widowControl w:val="0"/>
        <w:kinsoku w:val="0"/>
        <w:overflowPunct w:val="0"/>
        <w:spacing w:after="0" w:line="276" w:lineRule="auto"/>
        <w:ind w:left="102" w:right="102" w:firstLine="618"/>
        <w:jc w:val="both"/>
        <w:rPr>
          <w:rFonts w:ascii="Times New Roman" w:eastAsiaTheme="minorEastAsia" w:hAnsi="Times New Roman" w:cs="Times New Roman"/>
          <w:i/>
          <w:iCs/>
          <w:sz w:val="24"/>
          <w:szCs w:val="24"/>
          <w:u w:val="single"/>
          <w:lang w:val="mk-MK"/>
        </w:rPr>
      </w:pPr>
      <w:r w:rsidRPr="00E876D3">
        <w:rPr>
          <w:rFonts w:ascii="Times New Roman" w:eastAsiaTheme="minorEastAsia" w:hAnsi="Times New Roman" w:cs="Times New Roman"/>
          <w:i/>
          <w:iCs/>
          <w:sz w:val="24"/>
          <w:szCs w:val="24"/>
          <w:u w:val="single"/>
          <w:lang w:val="mk-MK"/>
        </w:rPr>
        <w:t>Североисточен, Источен и Југоисточен регион (Република Северна Македонија)</w:t>
      </w:r>
    </w:p>
    <w:p w:rsidR="008B5BBB" w:rsidRPr="00E876D3" w:rsidRDefault="008B5BBB" w:rsidP="008B5BBB">
      <w:pPr>
        <w:widowControl w:val="0"/>
        <w:kinsoku w:val="0"/>
        <w:overflowPunct w:val="0"/>
        <w:spacing w:after="0" w:line="276" w:lineRule="auto"/>
        <w:ind w:left="102" w:right="102" w:firstLine="618"/>
        <w:jc w:val="both"/>
        <w:rPr>
          <w:rFonts w:ascii="Times New Roman" w:eastAsiaTheme="minorEastAsia" w:hAnsi="Times New Roman" w:cs="Times New Roman"/>
          <w:spacing w:val="-1"/>
          <w:sz w:val="24"/>
          <w:szCs w:val="24"/>
          <w:lang w:val="mk-MK"/>
        </w:rPr>
      </w:pPr>
      <w:r w:rsidRPr="00E876D3">
        <w:rPr>
          <w:rFonts w:ascii="Times New Roman" w:eastAsiaTheme="minorEastAsia" w:hAnsi="Times New Roman" w:cs="Times New Roman"/>
          <w:sz w:val="24"/>
          <w:szCs w:val="24"/>
          <w:lang w:val="mk-MK"/>
        </w:rPr>
        <w:t>Најголем проблем во населените места е недоволната количина на вода за пиење. Причината е неконтролираното и неразумно користење на водата, загубите на вода во водоводните системи повеќе од 50% поради нивното стареење - повеќе од 15 години, недоволен волумен на резервоари, капацитети за третман и други. Исто така во моментов:</w:t>
      </w:r>
    </w:p>
    <w:p w:rsidR="008B5BBB" w:rsidRPr="00E876D3" w:rsidRDefault="008B5BBB" w:rsidP="00BC6B4C">
      <w:pPr>
        <w:pStyle w:val="ListParagraph"/>
        <w:numPr>
          <w:ilvl w:val="0"/>
          <w:numId w:val="25"/>
        </w:numPr>
        <w:autoSpaceDE w:val="0"/>
        <w:autoSpaceDN w:val="0"/>
        <w:adjustRightInd w:val="0"/>
        <w:spacing w:after="0" w:line="276" w:lineRule="auto"/>
        <w:jc w:val="both"/>
        <w:rPr>
          <w:rFonts w:ascii="Times New Roman" w:eastAsiaTheme="minorEastAsia" w:hAnsi="Times New Roman" w:cs="Times New Roman"/>
          <w:color w:val="000000"/>
          <w:sz w:val="24"/>
          <w:szCs w:val="24"/>
          <w:lang w:val="mk-MK"/>
        </w:rPr>
      </w:pPr>
      <w:r w:rsidRPr="00E876D3">
        <w:rPr>
          <w:rFonts w:ascii="Times New Roman" w:eastAsiaTheme="minorEastAsia" w:hAnsi="Times New Roman" w:cs="Times New Roman"/>
          <w:color w:val="000000"/>
          <w:sz w:val="24"/>
          <w:szCs w:val="24"/>
          <w:lang w:val="mk-MK"/>
        </w:rPr>
        <w:t>Канализациските системи не се целосно изградени - 80-100% се покриени;</w:t>
      </w:r>
    </w:p>
    <w:p w:rsidR="008B5BBB" w:rsidRPr="00E876D3" w:rsidRDefault="008B5BBB" w:rsidP="00BC6B4C">
      <w:pPr>
        <w:pStyle w:val="ListParagraph"/>
        <w:numPr>
          <w:ilvl w:val="0"/>
          <w:numId w:val="25"/>
        </w:numPr>
        <w:autoSpaceDE w:val="0"/>
        <w:autoSpaceDN w:val="0"/>
        <w:adjustRightInd w:val="0"/>
        <w:spacing w:after="0" w:line="276" w:lineRule="auto"/>
        <w:jc w:val="both"/>
        <w:rPr>
          <w:rFonts w:ascii="Times New Roman" w:eastAsiaTheme="minorEastAsia" w:hAnsi="Times New Roman" w:cs="Times New Roman"/>
          <w:color w:val="000000"/>
          <w:sz w:val="24"/>
          <w:szCs w:val="24"/>
          <w:lang w:val="mk-MK"/>
        </w:rPr>
      </w:pPr>
      <w:r w:rsidRPr="00E876D3">
        <w:rPr>
          <w:rFonts w:ascii="Times New Roman" w:eastAsiaTheme="minorEastAsia" w:hAnsi="Times New Roman" w:cs="Times New Roman"/>
          <w:color w:val="000000"/>
          <w:sz w:val="24"/>
          <w:szCs w:val="24"/>
          <w:lang w:val="mk-MK"/>
        </w:rPr>
        <w:t>Пречистителни станици не се градат во агломерации со повеќе од 10.000 е.ж. и агломерации со 2.000 до 10.000 е.ж.. Некои од постојните пречистителни станици се неефикасни, застарени или многу дотраени;</w:t>
      </w:r>
    </w:p>
    <w:p w:rsidR="008B5BBB" w:rsidRPr="00E876D3" w:rsidRDefault="008B5BBB" w:rsidP="00BC6B4C">
      <w:pPr>
        <w:pStyle w:val="ListParagraph"/>
        <w:numPr>
          <w:ilvl w:val="0"/>
          <w:numId w:val="25"/>
        </w:numPr>
        <w:autoSpaceDE w:val="0"/>
        <w:autoSpaceDN w:val="0"/>
        <w:adjustRightInd w:val="0"/>
        <w:spacing w:after="0" w:line="276" w:lineRule="auto"/>
        <w:jc w:val="both"/>
        <w:rPr>
          <w:rFonts w:ascii="Times New Roman" w:eastAsiaTheme="minorEastAsia" w:hAnsi="Times New Roman" w:cs="Times New Roman"/>
          <w:color w:val="000000"/>
          <w:sz w:val="24"/>
          <w:szCs w:val="24"/>
          <w:lang w:val="mk-MK"/>
        </w:rPr>
      </w:pPr>
      <w:r w:rsidRPr="00E876D3">
        <w:rPr>
          <w:rFonts w:ascii="Times New Roman" w:eastAsiaTheme="minorEastAsia" w:hAnsi="Times New Roman" w:cs="Times New Roman"/>
          <w:color w:val="000000"/>
          <w:sz w:val="24"/>
          <w:szCs w:val="24"/>
          <w:lang w:val="mk-MK"/>
        </w:rPr>
        <w:t>Постојните ПСОВ не ги третираат сите отпадни води поради недостаток на доводни колектори, недоволен капацитет за третман и бараат реконструкција, модернизација или подобрување;</w:t>
      </w:r>
    </w:p>
    <w:p w:rsidR="008B5BBB" w:rsidRPr="00E876D3" w:rsidRDefault="008B5BBB" w:rsidP="00BC6B4C">
      <w:pPr>
        <w:pStyle w:val="ListParagraph"/>
        <w:numPr>
          <w:ilvl w:val="0"/>
          <w:numId w:val="25"/>
        </w:numPr>
        <w:autoSpaceDE w:val="0"/>
        <w:autoSpaceDN w:val="0"/>
        <w:adjustRightInd w:val="0"/>
        <w:spacing w:after="0" w:line="276" w:lineRule="auto"/>
        <w:jc w:val="both"/>
        <w:rPr>
          <w:rFonts w:ascii="Times New Roman" w:eastAsiaTheme="minorEastAsia" w:hAnsi="Times New Roman" w:cs="Times New Roman"/>
          <w:color w:val="000000"/>
          <w:sz w:val="24"/>
          <w:szCs w:val="24"/>
          <w:lang w:val="mk-MK"/>
        </w:rPr>
      </w:pPr>
      <w:r w:rsidRPr="00E876D3">
        <w:rPr>
          <w:rFonts w:ascii="Times New Roman" w:eastAsiaTheme="minorEastAsia" w:hAnsi="Times New Roman" w:cs="Times New Roman"/>
          <w:color w:val="000000"/>
          <w:sz w:val="24"/>
          <w:szCs w:val="24"/>
          <w:lang w:val="mk-MK"/>
        </w:rPr>
        <w:t>Во руралните области се користат само септички јами;</w:t>
      </w:r>
    </w:p>
    <w:p w:rsidR="008B5BBB" w:rsidRPr="00E876D3" w:rsidRDefault="008B5BBB" w:rsidP="00BC6B4C">
      <w:pPr>
        <w:pStyle w:val="ListParagraph"/>
        <w:numPr>
          <w:ilvl w:val="0"/>
          <w:numId w:val="25"/>
        </w:numPr>
        <w:autoSpaceDE w:val="0"/>
        <w:autoSpaceDN w:val="0"/>
        <w:adjustRightInd w:val="0"/>
        <w:spacing w:after="0" w:line="276" w:lineRule="auto"/>
        <w:jc w:val="both"/>
        <w:rPr>
          <w:rFonts w:ascii="Times New Roman" w:eastAsiaTheme="minorEastAsia" w:hAnsi="Times New Roman" w:cs="Times New Roman"/>
          <w:color w:val="000000"/>
          <w:sz w:val="24"/>
          <w:szCs w:val="24"/>
          <w:lang w:val="mk-MK"/>
        </w:rPr>
      </w:pPr>
      <w:r w:rsidRPr="00E876D3">
        <w:rPr>
          <w:rFonts w:ascii="Times New Roman" w:eastAsiaTheme="minorEastAsia" w:hAnsi="Times New Roman" w:cs="Times New Roman"/>
          <w:color w:val="000000"/>
          <w:sz w:val="24"/>
          <w:szCs w:val="24"/>
          <w:lang w:val="mk-MK"/>
        </w:rPr>
        <w:t>Системите за одводнување се во лоша состојба, што го зголемува ризикот од контаминација на почвата и подземните води за време на транспортот;</w:t>
      </w:r>
    </w:p>
    <w:p w:rsidR="008B5BBB" w:rsidRPr="00E876D3" w:rsidRDefault="008B5BBB" w:rsidP="00BC6B4C">
      <w:pPr>
        <w:pStyle w:val="ListParagraph"/>
        <w:numPr>
          <w:ilvl w:val="0"/>
          <w:numId w:val="25"/>
        </w:numPr>
        <w:autoSpaceDE w:val="0"/>
        <w:autoSpaceDN w:val="0"/>
        <w:adjustRightInd w:val="0"/>
        <w:spacing w:after="0" w:line="276" w:lineRule="auto"/>
        <w:jc w:val="both"/>
        <w:rPr>
          <w:rFonts w:ascii="Times New Roman" w:eastAsiaTheme="minorEastAsia" w:hAnsi="Times New Roman" w:cs="Times New Roman"/>
          <w:color w:val="000000"/>
          <w:sz w:val="24"/>
          <w:szCs w:val="24"/>
          <w:lang w:val="mk-MK"/>
        </w:rPr>
      </w:pPr>
      <w:r w:rsidRPr="00E876D3">
        <w:rPr>
          <w:rFonts w:ascii="Times New Roman" w:eastAsiaTheme="minorEastAsia" w:hAnsi="Times New Roman" w:cs="Times New Roman"/>
          <w:color w:val="000000"/>
          <w:sz w:val="24"/>
          <w:szCs w:val="24"/>
          <w:lang w:val="mk-MK"/>
        </w:rPr>
        <w:t>Отсуство на интегриран модел за наводнување, загадување на површинските води;</w:t>
      </w:r>
    </w:p>
    <w:p w:rsidR="008B5BBB" w:rsidRPr="00E876D3" w:rsidRDefault="008B5BBB" w:rsidP="00BC6B4C">
      <w:pPr>
        <w:pStyle w:val="ListParagraph"/>
        <w:numPr>
          <w:ilvl w:val="0"/>
          <w:numId w:val="25"/>
        </w:numPr>
        <w:autoSpaceDE w:val="0"/>
        <w:autoSpaceDN w:val="0"/>
        <w:adjustRightInd w:val="0"/>
        <w:spacing w:after="0" w:line="276" w:lineRule="auto"/>
        <w:jc w:val="both"/>
        <w:rPr>
          <w:rFonts w:ascii="Times New Roman" w:eastAsiaTheme="minorEastAsia" w:hAnsi="Times New Roman" w:cs="Times New Roman"/>
          <w:color w:val="000000"/>
          <w:sz w:val="24"/>
          <w:szCs w:val="24"/>
          <w:lang w:val="mk-MK"/>
        </w:rPr>
      </w:pPr>
      <w:r w:rsidRPr="00E876D3">
        <w:rPr>
          <w:rFonts w:ascii="Times New Roman" w:eastAsiaTheme="minorEastAsia" w:hAnsi="Times New Roman" w:cs="Times New Roman"/>
          <w:color w:val="000000"/>
          <w:sz w:val="24"/>
          <w:szCs w:val="24"/>
          <w:lang w:val="mk-MK"/>
        </w:rPr>
        <w:t>Деградација на површинските води поради истекување на седименти,</w:t>
      </w:r>
    </w:p>
    <w:p w:rsidR="008B5BBB" w:rsidRPr="00E876D3" w:rsidRDefault="008B5BBB" w:rsidP="00BC6B4C">
      <w:pPr>
        <w:pStyle w:val="ListParagraph"/>
        <w:numPr>
          <w:ilvl w:val="0"/>
          <w:numId w:val="25"/>
        </w:numPr>
        <w:autoSpaceDE w:val="0"/>
        <w:autoSpaceDN w:val="0"/>
        <w:adjustRightInd w:val="0"/>
        <w:spacing w:after="0" w:line="276" w:lineRule="auto"/>
        <w:jc w:val="both"/>
        <w:rPr>
          <w:rFonts w:ascii="Times New Roman" w:eastAsiaTheme="minorEastAsia" w:hAnsi="Times New Roman" w:cs="Times New Roman"/>
          <w:color w:val="000000"/>
          <w:sz w:val="24"/>
          <w:szCs w:val="24"/>
          <w:lang w:val="mk-MK"/>
        </w:rPr>
      </w:pPr>
      <w:r w:rsidRPr="00E876D3">
        <w:rPr>
          <w:rFonts w:ascii="Times New Roman" w:eastAsiaTheme="minorEastAsia" w:hAnsi="Times New Roman" w:cs="Times New Roman"/>
          <w:color w:val="000000"/>
          <w:sz w:val="24"/>
          <w:szCs w:val="24"/>
          <w:lang w:val="mk-MK"/>
        </w:rPr>
        <w:t>Зголемување на загадувањето од депонии, диви депонии, несоодветно депонирање на опасниот отпад;</w:t>
      </w:r>
    </w:p>
    <w:p w:rsidR="008B5BBB" w:rsidRPr="00E876D3" w:rsidRDefault="008B5BBB" w:rsidP="00BC6B4C">
      <w:pPr>
        <w:pStyle w:val="ListParagraph"/>
        <w:numPr>
          <w:ilvl w:val="0"/>
          <w:numId w:val="25"/>
        </w:numPr>
        <w:autoSpaceDE w:val="0"/>
        <w:autoSpaceDN w:val="0"/>
        <w:adjustRightInd w:val="0"/>
        <w:spacing w:after="0" w:line="276" w:lineRule="auto"/>
        <w:jc w:val="both"/>
        <w:rPr>
          <w:rFonts w:ascii="Times New Roman" w:eastAsiaTheme="minorEastAsia" w:hAnsi="Times New Roman" w:cs="Times New Roman"/>
          <w:color w:val="000000"/>
          <w:sz w:val="24"/>
          <w:szCs w:val="24"/>
          <w:lang w:val="mk-MK"/>
        </w:rPr>
      </w:pPr>
      <w:r w:rsidRPr="00E876D3">
        <w:rPr>
          <w:rFonts w:ascii="Times New Roman" w:eastAsiaTheme="minorEastAsia" w:hAnsi="Times New Roman" w:cs="Times New Roman"/>
          <w:color w:val="000000"/>
          <w:sz w:val="24"/>
          <w:szCs w:val="24"/>
          <w:lang w:val="mk-MK"/>
        </w:rPr>
        <w:t>Променлив и намален капацитет на изворите на вода;</w:t>
      </w:r>
    </w:p>
    <w:p w:rsidR="008B5BBB" w:rsidRPr="00E876D3" w:rsidRDefault="008B5BBB" w:rsidP="00BC6B4C">
      <w:pPr>
        <w:pStyle w:val="ListParagraph"/>
        <w:numPr>
          <w:ilvl w:val="0"/>
          <w:numId w:val="25"/>
        </w:numPr>
        <w:autoSpaceDE w:val="0"/>
        <w:autoSpaceDN w:val="0"/>
        <w:adjustRightInd w:val="0"/>
        <w:spacing w:after="0" w:line="276" w:lineRule="auto"/>
        <w:jc w:val="both"/>
        <w:rPr>
          <w:rFonts w:ascii="Times New Roman" w:eastAsiaTheme="minorEastAsia" w:hAnsi="Times New Roman" w:cs="Times New Roman"/>
          <w:color w:val="000000"/>
          <w:sz w:val="24"/>
          <w:szCs w:val="24"/>
          <w:lang w:val="mk-MK"/>
        </w:rPr>
      </w:pPr>
      <w:r w:rsidRPr="00E876D3">
        <w:rPr>
          <w:rFonts w:ascii="Times New Roman" w:eastAsiaTheme="minorEastAsia" w:hAnsi="Times New Roman" w:cs="Times New Roman"/>
          <w:color w:val="000000"/>
          <w:sz w:val="24"/>
          <w:szCs w:val="24"/>
          <w:lang w:val="mk-MK"/>
        </w:rPr>
        <w:t>Неконтролирана и неразумна употреба на вода;</w:t>
      </w:r>
    </w:p>
    <w:p w:rsidR="008B5BBB" w:rsidRPr="00E876D3" w:rsidRDefault="008B5BBB" w:rsidP="00BC6B4C">
      <w:pPr>
        <w:pStyle w:val="ListParagraph"/>
        <w:numPr>
          <w:ilvl w:val="0"/>
          <w:numId w:val="25"/>
        </w:numPr>
        <w:autoSpaceDE w:val="0"/>
        <w:autoSpaceDN w:val="0"/>
        <w:adjustRightInd w:val="0"/>
        <w:spacing w:after="0" w:line="276" w:lineRule="auto"/>
        <w:jc w:val="both"/>
        <w:rPr>
          <w:rFonts w:ascii="Times New Roman" w:eastAsiaTheme="minorEastAsia" w:hAnsi="Times New Roman" w:cs="Times New Roman"/>
          <w:color w:val="000000"/>
          <w:sz w:val="24"/>
          <w:szCs w:val="24"/>
          <w:lang w:val="mk-MK"/>
        </w:rPr>
      </w:pPr>
      <w:r w:rsidRPr="00E876D3">
        <w:rPr>
          <w:rFonts w:ascii="Times New Roman" w:eastAsiaTheme="minorEastAsia" w:hAnsi="Times New Roman" w:cs="Times New Roman"/>
          <w:color w:val="000000"/>
          <w:sz w:val="24"/>
          <w:szCs w:val="24"/>
          <w:lang w:val="mk-MK"/>
        </w:rPr>
        <w:lastRenderedPageBreak/>
        <w:t>Неизвесни ПОЗ околу изворите на вода, кои предизвикуваат лош квалитет на водата.</w:t>
      </w:r>
    </w:p>
    <w:p w:rsidR="008B5BBB" w:rsidRPr="00E876D3" w:rsidRDefault="008B5BBB" w:rsidP="00BC6B4C">
      <w:pPr>
        <w:pStyle w:val="ListParagraph"/>
        <w:numPr>
          <w:ilvl w:val="0"/>
          <w:numId w:val="25"/>
        </w:numPr>
        <w:autoSpaceDE w:val="0"/>
        <w:autoSpaceDN w:val="0"/>
        <w:adjustRightInd w:val="0"/>
        <w:spacing w:after="0" w:line="276" w:lineRule="auto"/>
        <w:jc w:val="both"/>
        <w:rPr>
          <w:rFonts w:ascii="Times New Roman" w:eastAsiaTheme="minorEastAsia" w:hAnsi="Times New Roman" w:cs="Times New Roman"/>
          <w:color w:val="000000"/>
          <w:sz w:val="24"/>
          <w:szCs w:val="24"/>
          <w:lang w:val="mk-MK"/>
        </w:rPr>
      </w:pPr>
      <w:r w:rsidRPr="00E876D3">
        <w:rPr>
          <w:rFonts w:ascii="Times New Roman" w:eastAsiaTheme="minorEastAsia" w:hAnsi="Times New Roman" w:cs="Times New Roman"/>
          <w:color w:val="000000"/>
          <w:sz w:val="24"/>
          <w:szCs w:val="24"/>
          <w:lang w:val="mk-MK"/>
        </w:rPr>
        <w:t>Непречистените отпадни вода се испуштаат директно во басените на површинските води;</w:t>
      </w:r>
    </w:p>
    <w:p w:rsidR="008B5BBB" w:rsidRPr="00E876D3" w:rsidRDefault="008B5BBB" w:rsidP="00BC6B4C">
      <w:pPr>
        <w:pStyle w:val="ListParagraph"/>
        <w:numPr>
          <w:ilvl w:val="0"/>
          <w:numId w:val="25"/>
        </w:numPr>
        <w:autoSpaceDE w:val="0"/>
        <w:autoSpaceDN w:val="0"/>
        <w:adjustRightInd w:val="0"/>
        <w:spacing w:after="0" w:line="276" w:lineRule="auto"/>
        <w:jc w:val="both"/>
        <w:rPr>
          <w:rFonts w:ascii="Times New Roman" w:eastAsiaTheme="minorEastAsia" w:hAnsi="Times New Roman" w:cs="Times New Roman"/>
          <w:color w:val="000000"/>
          <w:sz w:val="24"/>
          <w:szCs w:val="24"/>
          <w:lang w:val="mk-MK"/>
        </w:rPr>
      </w:pPr>
      <w:r w:rsidRPr="00E876D3">
        <w:rPr>
          <w:rFonts w:ascii="Times New Roman" w:eastAsiaTheme="minorEastAsia" w:hAnsi="Times New Roman" w:cs="Times New Roman"/>
          <w:color w:val="000000"/>
          <w:sz w:val="24"/>
          <w:szCs w:val="24"/>
          <w:lang w:val="mk-MK"/>
        </w:rPr>
        <w:t>Неовластено испуштање на индустриски отпадни води во површинските води;</w:t>
      </w:r>
    </w:p>
    <w:p w:rsidR="008B5BBB" w:rsidRPr="00E876D3" w:rsidRDefault="008B5BBB" w:rsidP="00BC6B4C">
      <w:pPr>
        <w:pStyle w:val="ListParagraph"/>
        <w:numPr>
          <w:ilvl w:val="0"/>
          <w:numId w:val="25"/>
        </w:numPr>
        <w:autoSpaceDE w:val="0"/>
        <w:autoSpaceDN w:val="0"/>
        <w:adjustRightInd w:val="0"/>
        <w:spacing w:after="0" w:line="276" w:lineRule="auto"/>
        <w:jc w:val="both"/>
        <w:rPr>
          <w:rFonts w:ascii="Times New Roman" w:eastAsiaTheme="minorEastAsia" w:hAnsi="Times New Roman" w:cs="Times New Roman"/>
          <w:color w:val="000000"/>
          <w:sz w:val="24"/>
          <w:szCs w:val="24"/>
          <w:lang w:val="mk-MK"/>
        </w:rPr>
      </w:pPr>
      <w:r w:rsidRPr="00E876D3">
        <w:rPr>
          <w:rFonts w:ascii="Times New Roman" w:eastAsiaTheme="minorEastAsia" w:hAnsi="Times New Roman" w:cs="Times New Roman"/>
          <w:color w:val="000000"/>
          <w:sz w:val="24"/>
          <w:szCs w:val="24"/>
          <w:lang w:val="mk-MK"/>
        </w:rPr>
        <w:t>Проблемите со третман на отпадни води се типични за урбаните и руралните подрачја каде што нема пречистителни станици и економските активности вклучуваат ризици за животната средина;</w:t>
      </w:r>
    </w:p>
    <w:p w:rsidR="008B5BBB" w:rsidRPr="00E876D3" w:rsidRDefault="008B5BBB" w:rsidP="00BC6B4C">
      <w:pPr>
        <w:pStyle w:val="ListParagraph"/>
        <w:numPr>
          <w:ilvl w:val="0"/>
          <w:numId w:val="25"/>
        </w:numPr>
        <w:autoSpaceDE w:val="0"/>
        <w:autoSpaceDN w:val="0"/>
        <w:adjustRightInd w:val="0"/>
        <w:spacing w:after="0" w:line="276" w:lineRule="auto"/>
        <w:jc w:val="both"/>
        <w:rPr>
          <w:rFonts w:ascii="Times New Roman" w:eastAsiaTheme="minorEastAsia" w:hAnsi="Times New Roman" w:cs="Times New Roman"/>
          <w:color w:val="000000"/>
          <w:sz w:val="24"/>
          <w:szCs w:val="24"/>
          <w:lang w:val="mk-MK"/>
        </w:rPr>
      </w:pPr>
      <w:r w:rsidRPr="00E876D3">
        <w:rPr>
          <w:rFonts w:ascii="Times New Roman" w:eastAsiaTheme="minorEastAsia" w:hAnsi="Times New Roman" w:cs="Times New Roman"/>
          <w:color w:val="000000"/>
          <w:sz w:val="24"/>
          <w:szCs w:val="24"/>
          <w:lang w:val="mk-MK"/>
        </w:rPr>
        <w:t>Состојбата на постојните канализациски мрежи не е секогаш добра - мрежите се застарени и дозволуваат истекување/протекување;</w:t>
      </w:r>
    </w:p>
    <w:p w:rsidR="008B5BBB" w:rsidRPr="00E876D3" w:rsidRDefault="008B5BBB" w:rsidP="00BC6B4C">
      <w:pPr>
        <w:pStyle w:val="ListParagraph"/>
        <w:numPr>
          <w:ilvl w:val="0"/>
          <w:numId w:val="25"/>
        </w:numPr>
        <w:autoSpaceDE w:val="0"/>
        <w:autoSpaceDN w:val="0"/>
        <w:adjustRightInd w:val="0"/>
        <w:spacing w:after="0" w:line="276" w:lineRule="auto"/>
        <w:jc w:val="both"/>
        <w:rPr>
          <w:rFonts w:ascii="Times New Roman" w:eastAsiaTheme="minorEastAsia" w:hAnsi="Times New Roman" w:cs="Times New Roman"/>
          <w:color w:val="000000"/>
          <w:sz w:val="24"/>
          <w:szCs w:val="24"/>
          <w:lang w:val="mk-MK"/>
        </w:rPr>
      </w:pPr>
      <w:r w:rsidRPr="00E876D3">
        <w:rPr>
          <w:rFonts w:ascii="Times New Roman" w:eastAsiaTheme="minorEastAsia" w:hAnsi="Times New Roman" w:cs="Times New Roman"/>
          <w:color w:val="000000"/>
          <w:sz w:val="24"/>
          <w:szCs w:val="24"/>
          <w:lang w:val="mk-MK"/>
        </w:rPr>
        <w:t>Загадување од земјоделски извори - ѓубрива и пестициди;</w:t>
      </w:r>
    </w:p>
    <w:p w:rsidR="008B5BBB" w:rsidRPr="00E876D3" w:rsidRDefault="008B5BBB" w:rsidP="00BC6B4C">
      <w:pPr>
        <w:pStyle w:val="ListParagraph"/>
        <w:numPr>
          <w:ilvl w:val="0"/>
          <w:numId w:val="25"/>
        </w:numPr>
        <w:autoSpaceDE w:val="0"/>
        <w:autoSpaceDN w:val="0"/>
        <w:adjustRightInd w:val="0"/>
        <w:spacing w:after="0" w:line="276" w:lineRule="auto"/>
        <w:jc w:val="both"/>
        <w:rPr>
          <w:rFonts w:ascii="Times New Roman" w:eastAsiaTheme="minorEastAsia" w:hAnsi="Times New Roman" w:cs="Times New Roman"/>
          <w:color w:val="000000"/>
          <w:sz w:val="24"/>
          <w:szCs w:val="24"/>
          <w:lang w:val="mk-MK"/>
        </w:rPr>
      </w:pPr>
      <w:r w:rsidRPr="00E876D3">
        <w:rPr>
          <w:rFonts w:ascii="Times New Roman" w:eastAsiaTheme="minorEastAsia" w:hAnsi="Times New Roman" w:cs="Times New Roman"/>
          <w:color w:val="000000"/>
          <w:sz w:val="24"/>
          <w:szCs w:val="24"/>
          <w:lang w:val="mk-MK"/>
        </w:rPr>
        <w:t>Постојат неовластени депонии за комунален отпад, вклучително и во поплавни рамнини и речни тераси;</w:t>
      </w:r>
    </w:p>
    <w:p w:rsidR="008B5BBB" w:rsidRPr="00E876D3" w:rsidRDefault="008B5BBB" w:rsidP="00BC6B4C">
      <w:pPr>
        <w:pStyle w:val="ListParagraph"/>
        <w:numPr>
          <w:ilvl w:val="0"/>
          <w:numId w:val="25"/>
        </w:numPr>
        <w:autoSpaceDE w:val="0"/>
        <w:autoSpaceDN w:val="0"/>
        <w:adjustRightInd w:val="0"/>
        <w:spacing w:after="0" w:line="276" w:lineRule="auto"/>
        <w:jc w:val="both"/>
        <w:rPr>
          <w:rFonts w:ascii="Times New Roman" w:eastAsiaTheme="minorEastAsia" w:hAnsi="Times New Roman" w:cs="Times New Roman"/>
          <w:color w:val="000000"/>
          <w:sz w:val="24"/>
          <w:szCs w:val="24"/>
          <w:lang w:val="mk-MK"/>
        </w:rPr>
      </w:pPr>
      <w:r w:rsidRPr="00E876D3">
        <w:rPr>
          <w:rFonts w:ascii="Times New Roman" w:eastAsiaTheme="minorEastAsia" w:hAnsi="Times New Roman" w:cs="Times New Roman"/>
          <w:color w:val="000000"/>
          <w:sz w:val="24"/>
          <w:szCs w:val="24"/>
          <w:lang w:val="mk-MK"/>
        </w:rPr>
        <w:t>Разни извори на загадување од индустријата - испуштање на отпадни води во бунари за вода и циркулирачка вода, присуство на неовластени депонии за индустриски отпад.</w:t>
      </w:r>
    </w:p>
    <w:p w:rsidR="008B5BBB" w:rsidRPr="00E876D3" w:rsidRDefault="008B5BBB" w:rsidP="008B5BBB">
      <w:pPr>
        <w:pStyle w:val="ListParagraph"/>
        <w:autoSpaceDE w:val="0"/>
        <w:autoSpaceDN w:val="0"/>
        <w:adjustRightInd w:val="0"/>
        <w:spacing w:after="0" w:line="276" w:lineRule="auto"/>
        <w:ind w:left="1080"/>
        <w:jc w:val="both"/>
        <w:rPr>
          <w:rFonts w:ascii="Times New Roman" w:eastAsiaTheme="minorEastAsia" w:hAnsi="Times New Roman" w:cs="Times New Roman"/>
          <w:color w:val="000000"/>
          <w:sz w:val="24"/>
          <w:szCs w:val="24"/>
          <w:lang w:val="mk-MK"/>
        </w:rPr>
      </w:pPr>
    </w:p>
    <w:p w:rsidR="008B5BBB" w:rsidRPr="00E876D3" w:rsidRDefault="008B5BBB" w:rsidP="000020A0">
      <w:pPr>
        <w:pStyle w:val="ListParagraph"/>
        <w:keepNext/>
        <w:keepLines/>
        <w:numPr>
          <w:ilvl w:val="2"/>
          <w:numId w:val="29"/>
        </w:numPr>
        <w:shd w:val="clear" w:color="auto" w:fill="DEEAF6"/>
        <w:spacing w:after="0" w:line="360" w:lineRule="auto"/>
        <w:ind w:left="1713"/>
        <w:jc w:val="both"/>
        <w:outlineLvl w:val="2"/>
        <w:rPr>
          <w:rFonts w:ascii="Times New Roman" w:eastAsia="Times New Roman" w:hAnsi="Times New Roman" w:cs="Times New Roman"/>
          <w:b/>
          <w:i/>
          <w:iCs/>
          <w:sz w:val="24"/>
          <w:szCs w:val="24"/>
          <w:lang w:val="mk-MK"/>
        </w:rPr>
      </w:pPr>
      <w:bookmarkStart w:id="67" w:name="_Toc90200283"/>
      <w:r w:rsidRPr="00E876D3">
        <w:rPr>
          <w:rFonts w:ascii="Times New Roman" w:eastAsia="Times New Roman" w:hAnsi="Times New Roman" w:cs="Times New Roman"/>
          <w:b/>
          <w:i/>
          <w:iCs/>
          <w:sz w:val="24"/>
          <w:szCs w:val="24"/>
          <w:lang w:val="mk-MK"/>
        </w:rPr>
        <w:t>Состојба со земјината подземна површина</w:t>
      </w:r>
      <w:bookmarkEnd w:id="67"/>
    </w:p>
    <w:p w:rsidR="008B5BBB" w:rsidRPr="00E876D3" w:rsidRDefault="008B5BBB" w:rsidP="00BC6B4C">
      <w:pPr>
        <w:numPr>
          <w:ilvl w:val="0"/>
          <w:numId w:val="26"/>
        </w:numPr>
        <w:spacing w:before="120" w:after="0" w:line="276" w:lineRule="auto"/>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Области Благоевград и Ќустендил (Република Бугарија)</w:t>
      </w:r>
    </w:p>
    <w:p w:rsidR="008B5BBB" w:rsidRPr="00E876D3" w:rsidRDefault="008B5BBB" w:rsidP="008B5BBB">
      <w:pPr>
        <w:widowControl w:val="0"/>
        <w:kinsoku w:val="0"/>
        <w:overflowPunct w:val="0"/>
        <w:spacing w:after="0" w:line="276" w:lineRule="auto"/>
        <w:ind w:left="102" w:right="102" w:firstLine="618"/>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Земјината потповршина во југозападна Бугарија е составена од разновидни метаморфни, магматски и седиментни карпести формации од различна старост.</w:t>
      </w:r>
    </w:p>
    <w:p w:rsidR="008B5BBB" w:rsidRPr="00E876D3" w:rsidRDefault="008B5BBB" w:rsidP="008B5BBB">
      <w:pPr>
        <w:widowControl w:val="0"/>
        <w:kinsoku w:val="0"/>
        <w:overflowPunct w:val="0"/>
        <w:spacing w:after="0" w:line="276" w:lineRule="auto"/>
        <w:ind w:left="102" w:right="102" w:firstLine="618"/>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Прекамбриски метаморфни комплекси</w:t>
      </w:r>
    </w:p>
    <w:p w:rsidR="008B5BBB" w:rsidRPr="00E876D3" w:rsidRDefault="008B5BBB" w:rsidP="008B5BBB">
      <w:pPr>
        <w:widowControl w:val="0"/>
        <w:kinsoku w:val="0"/>
        <w:overflowPunct w:val="0"/>
        <w:spacing w:after="0" w:line="276" w:lineRule="auto"/>
        <w:ind w:left="102" w:right="102" w:firstLine="618"/>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Прекамбриските метаморфни групи (комплекси; набори) ги заземаат најголемите територии на геолошкиот простор на двата речни сливови. Тие се претставени со монотони формации на различни видови гнајсеви, мигматити, гнајсошисти, шкрилци, лептинити, масивни мермери, со слоеви од шкрилци; шарени гнајсеви, амфиболити, шкрилци, слоеви од мермер, хaлкопија, лептинити.</w:t>
      </w:r>
    </w:p>
    <w:p w:rsidR="008B5BBB" w:rsidRPr="00E876D3" w:rsidRDefault="008B5BBB" w:rsidP="008B5BBB">
      <w:pPr>
        <w:widowControl w:val="0"/>
        <w:kinsoku w:val="0"/>
        <w:overflowPunct w:val="0"/>
        <w:spacing w:after="0" w:line="276" w:lineRule="auto"/>
        <w:ind w:left="102" w:right="102" w:firstLine="618"/>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Најстарите (архаични - долен протерозојски - Pε AC) ултраметаморфни групи (наречени Белашишка = Стражевска група и Огражденска = Арденска група или Малашевски гнајс-мигматит комплекс) се претставени главно со гранитизирани гнајсеви, мигматити, амфиболити.</w:t>
      </w:r>
    </w:p>
    <w:p w:rsidR="008B5BBB" w:rsidRPr="00E876D3" w:rsidRDefault="008B5BBB" w:rsidP="008B5BBB">
      <w:pPr>
        <w:widowControl w:val="0"/>
        <w:kinsoku w:val="0"/>
        <w:overflowPunct w:val="0"/>
        <w:spacing w:after="0" w:line="276" w:lineRule="auto"/>
        <w:ind w:left="102" w:right="102" w:firstLine="618"/>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Групата Рупчо, која опфаќа гнајсни формации од различни состави на гнајсеви, мигматити, шкрилци и разнобојни (Чепеларска и Вачанска) формации од гнајсеви, гнајсошисти, амфиболити, мермери и други карпи, како и највисоката силикатна група Ситов (со гнајса и лептин) има изградено метаморфна обвивка од гранитни и гранодиоритни плутони во масивите на Западна Рила, Пирин и Западни Родопи. Околу гранитниот упад на Осоговските Планини метаморфитите се претставени со гнајсеви и амфиболити од Осоговската група. Кај метаморфните групи преовладуваат различните видови гнајсеви.</w:t>
      </w:r>
    </w:p>
    <w:p w:rsidR="008B5BBB" w:rsidRPr="00E876D3" w:rsidRDefault="008B5BBB" w:rsidP="008B5BBB">
      <w:pPr>
        <w:widowControl w:val="0"/>
        <w:kinsoku w:val="0"/>
        <w:overflowPunct w:val="0"/>
        <w:spacing w:after="0" w:line="276" w:lineRule="auto"/>
        <w:ind w:left="102" w:right="102" w:firstLine="618"/>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lastRenderedPageBreak/>
        <w:t>Над ситовската гнајс-шкрилска група во Пирин и западните Родопи, метаморфниот комплекс е крунисан со масивни и карстни мермери од групата Асеновград - таканаречената Добростанска свита. Дебелината на формацијата што го формира мермерниот прстен околу гранитниот плутон Тешово надминува 1400 m.</w:t>
      </w:r>
    </w:p>
    <w:p w:rsidR="008B5BBB" w:rsidRPr="00E876D3" w:rsidRDefault="008B5BBB" w:rsidP="008B5BBB">
      <w:pPr>
        <w:widowControl w:val="0"/>
        <w:kinsoku w:val="0"/>
        <w:overflowPunct w:val="0"/>
        <w:spacing w:before="120" w:after="0" w:line="276" w:lineRule="auto"/>
        <w:ind w:left="102" w:right="102" w:firstLine="618"/>
        <w:jc w:val="both"/>
        <w:rPr>
          <w:rFonts w:ascii="Times New Roman" w:eastAsiaTheme="minorEastAsia" w:hAnsi="Times New Roman" w:cs="Times New Roman"/>
          <w:i/>
          <w:iCs/>
          <w:sz w:val="24"/>
          <w:szCs w:val="24"/>
          <w:lang w:val="mk-MK"/>
        </w:rPr>
      </w:pPr>
      <w:r w:rsidRPr="00E876D3">
        <w:rPr>
          <w:rFonts w:ascii="Times New Roman" w:eastAsiaTheme="minorEastAsia" w:hAnsi="Times New Roman" w:cs="Times New Roman"/>
          <w:i/>
          <w:iCs/>
          <w:sz w:val="24"/>
          <w:szCs w:val="24"/>
          <w:lang w:val="mk-MK"/>
        </w:rPr>
        <w:t>Магматски гранитни и гранодиоритни плутони</w:t>
      </w:r>
    </w:p>
    <w:p w:rsidR="008B5BBB" w:rsidRPr="00E876D3" w:rsidRDefault="008B5BBB" w:rsidP="008B5BBB">
      <w:pPr>
        <w:widowControl w:val="0"/>
        <w:kinsoku w:val="0"/>
        <w:overflowPunct w:val="0"/>
        <w:spacing w:after="0" w:line="276" w:lineRule="auto"/>
        <w:ind w:left="102" w:right="102" w:firstLine="618"/>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Магматските гранитни и гранодиоритни плутони (палеозојска и горна креда - палеоген доба) заземаат големи површини во реките Струма, Места и Доспат. Тие се внесени меѓу метаморфните групи и ги формираат јадрата на високите планини Рила, Пирин, Западни Родопи и Осогово. Мали гранитоидни упади се детектирани и на планините Влахина, Крупнишка, Малашевска, Огражден и Беласица, Западна Рила и други подрачја.</w:t>
      </w:r>
    </w:p>
    <w:p w:rsidR="008B5BBB" w:rsidRPr="00E876D3" w:rsidRDefault="008B5BBB" w:rsidP="008B5BBB">
      <w:pPr>
        <w:widowControl w:val="0"/>
        <w:kinsoku w:val="0"/>
        <w:overflowPunct w:val="0"/>
        <w:spacing w:after="0" w:line="276" w:lineRule="auto"/>
        <w:ind w:left="102" w:right="102" w:firstLine="618"/>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Палеозојските формации, вклучително и дијабазата - филитоидниот комплекс (од вендимбрискиот до горниот перм) се распространети во фрагменти во бројни ленти од подрачја и делови во регионот на Краина - горниот слив на реката Струма.</w:t>
      </w:r>
    </w:p>
    <w:p w:rsidR="008B5BBB" w:rsidRPr="00E876D3" w:rsidRDefault="008B5BBB" w:rsidP="008B5BBB">
      <w:pPr>
        <w:widowControl w:val="0"/>
        <w:kinsoku w:val="0"/>
        <w:overflowPunct w:val="0"/>
        <w:spacing w:after="0" w:line="276" w:lineRule="auto"/>
        <w:ind w:left="102" w:right="102" w:firstLine="618"/>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Мезозојски - седименти од тријас, јура и висока креда се широко распространети во Краина и западните висорамнини. Релативно големи површини се окупирани од водоносни пукнатини и карстифицирани варовници од среден горниот тријас, доломит варовници и доломити.</w:t>
      </w:r>
    </w:p>
    <w:p w:rsidR="008B5BBB" w:rsidRPr="00E876D3" w:rsidRDefault="008B5BBB" w:rsidP="008B5BBB">
      <w:pPr>
        <w:widowControl w:val="0"/>
        <w:kinsoku w:val="0"/>
        <w:overflowPunct w:val="0"/>
        <w:spacing w:before="120" w:after="0" w:line="276" w:lineRule="auto"/>
        <w:ind w:left="102" w:right="102" w:firstLine="618"/>
        <w:jc w:val="both"/>
        <w:rPr>
          <w:rFonts w:ascii="Times New Roman" w:eastAsiaTheme="minorEastAsia" w:hAnsi="Times New Roman" w:cs="Times New Roman"/>
          <w:i/>
          <w:iCs/>
          <w:sz w:val="24"/>
          <w:szCs w:val="24"/>
          <w:lang w:val="mk-MK"/>
        </w:rPr>
      </w:pPr>
      <w:r w:rsidRPr="00E876D3">
        <w:rPr>
          <w:rFonts w:ascii="Times New Roman" w:eastAsiaTheme="minorEastAsia" w:hAnsi="Times New Roman" w:cs="Times New Roman"/>
          <w:i/>
          <w:iCs/>
          <w:sz w:val="24"/>
          <w:szCs w:val="24"/>
          <w:lang w:val="mk-MK"/>
        </w:rPr>
        <w:t>Седиментни и вулканско - седиментни формации</w:t>
      </w:r>
    </w:p>
    <w:p w:rsidR="008B5BBB" w:rsidRPr="00E876D3" w:rsidRDefault="008B5BBB" w:rsidP="008B5BBB">
      <w:pPr>
        <w:widowControl w:val="0"/>
        <w:kinsoku w:val="0"/>
        <w:overflowPunct w:val="0"/>
        <w:spacing w:after="0" w:line="276" w:lineRule="auto"/>
        <w:ind w:left="102" w:right="102" w:firstLine="618"/>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За време на палеогените и неогените, како резултат на длабоки раседи и интензивни, диференцирани тектонски движења долж зоните на раседот Струма, Местен и Доспат, се формираат грабен седиментни сливови (ровови). Во нив се депонирани моќни континентални седименти од конгломерати на бреча, песочни камења, песоци, глинестично-песочни и глинести седименти со битуменозни и јаглен. Формирани се олигоценските сливови на јаглен од Перник и Бобовдол, Сухострел и Брежан.</w:t>
      </w:r>
    </w:p>
    <w:p w:rsidR="008B5BBB" w:rsidRPr="00E876D3" w:rsidRDefault="008B5BBB" w:rsidP="008B5BBB">
      <w:pPr>
        <w:widowControl w:val="0"/>
        <w:kinsoku w:val="0"/>
        <w:overflowPunct w:val="0"/>
        <w:spacing w:after="0" w:line="276" w:lineRule="auto"/>
        <w:ind w:left="102" w:right="102" w:firstLine="618"/>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Терцијарниот вулканизам е помалку изразен во долината на реката Струма. Во голем број делови, приабонско-олигоценските вулкански тела на риолити, риодацити и други вулкани се откриени во голем број делови од областите Краишидна и Огражденска. Едно од најновите вулкански тела е неогенската височина „Кожух“, во самото корито на реката Струма, која сè уште е област на интензивна хидротермална и мофетичка активност.</w:t>
      </w:r>
    </w:p>
    <w:p w:rsidR="008B5BBB" w:rsidRPr="00E876D3" w:rsidRDefault="008B5BBB" w:rsidP="008B5BBB">
      <w:pPr>
        <w:widowControl w:val="0"/>
        <w:kinsoku w:val="0"/>
        <w:overflowPunct w:val="0"/>
        <w:spacing w:after="0" w:line="276" w:lineRule="auto"/>
        <w:ind w:left="102" w:right="102" w:firstLine="618"/>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Максималната длабочина на неогенската река и езерската меласа што ги исполнува сливовите Симитли и Сандански надминува 1000 m. По соседната Локална субмеридијална зона - по истоимената раседна зона се формираат терцијарните Разлошки и Гоце Делчевските долини (јагленови сливови) и Доспатскиот грабен.</w:t>
      </w:r>
    </w:p>
    <w:p w:rsidR="008B5BBB" w:rsidRPr="00E876D3" w:rsidRDefault="008B5BBB" w:rsidP="008B5BBB">
      <w:pPr>
        <w:widowControl w:val="0"/>
        <w:kinsoku w:val="0"/>
        <w:overflowPunct w:val="0"/>
        <w:spacing w:before="120" w:after="0" w:line="276" w:lineRule="auto"/>
        <w:ind w:left="102" w:right="102" w:firstLine="618"/>
        <w:jc w:val="both"/>
        <w:rPr>
          <w:rFonts w:ascii="Times New Roman" w:eastAsiaTheme="minorEastAsia" w:hAnsi="Times New Roman" w:cs="Times New Roman"/>
          <w:i/>
          <w:iCs/>
          <w:sz w:val="24"/>
          <w:szCs w:val="24"/>
          <w:lang w:val="mk-MK"/>
        </w:rPr>
      </w:pPr>
      <w:r w:rsidRPr="00E876D3">
        <w:rPr>
          <w:rFonts w:ascii="Times New Roman" w:eastAsiaTheme="minorEastAsia" w:hAnsi="Times New Roman" w:cs="Times New Roman"/>
          <w:i/>
          <w:iCs/>
          <w:sz w:val="24"/>
          <w:szCs w:val="24"/>
          <w:lang w:val="mk-MK"/>
        </w:rPr>
        <w:t>Квартарни седиментни комплекси</w:t>
      </w:r>
    </w:p>
    <w:p w:rsidR="008B5BBB" w:rsidRPr="00E876D3" w:rsidRDefault="008B5BBB" w:rsidP="008B5BBB">
      <w:pPr>
        <w:widowControl w:val="0"/>
        <w:kinsoku w:val="0"/>
        <w:overflowPunct w:val="0"/>
        <w:spacing w:after="0" w:line="276" w:lineRule="auto"/>
        <w:ind w:left="102" w:right="102" w:firstLine="618"/>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Кватернарната покривка е нерамномерно распоредена. Алувијални и пролувијални наслаги од чакали, камења и песоци со меѓуслојни и почвени покривки од песочни на места и мочуришни глини се депонирани во речните коритае и плавините, во седиментите и поројните конуси, на устието на реките и потоците и планинските подножја. Нивната </w:t>
      </w:r>
      <w:r w:rsidRPr="00E876D3">
        <w:rPr>
          <w:rFonts w:ascii="Times New Roman" w:eastAsiaTheme="minorEastAsia" w:hAnsi="Times New Roman" w:cs="Times New Roman"/>
          <w:sz w:val="24"/>
          <w:szCs w:val="24"/>
          <w:lang w:val="mk-MK"/>
        </w:rPr>
        <w:lastRenderedPageBreak/>
        <w:t>вкупна дебелина по течението на реката Рила достигнува 50 - 55 m; долж Дупнишка Бистрица - 100 m, по течението на Петричка - над 300 m, по течението на Доспат - над 150 m. Во подножјето на планините се акумулирани пролувијални и делувијални, несортирани, крупнозрнести карпести блокови, бречи, песоци и глинени наслаги. Нивната длабочина во Благоевградскиот слив достигнува 150 m.</w:t>
      </w:r>
    </w:p>
    <w:p w:rsidR="008B5BBB" w:rsidRPr="00E876D3" w:rsidRDefault="008B5BBB" w:rsidP="008B5BBB">
      <w:pPr>
        <w:widowControl w:val="0"/>
        <w:kinsoku w:val="0"/>
        <w:overflowPunct w:val="0"/>
        <w:spacing w:after="0" w:line="276" w:lineRule="auto"/>
        <w:ind w:left="102" w:right="102" w:firstLine="618"/>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Во Рила и Пирин - по котлините, во глацијалните циркуси и езера има морени и речно-глацијални наслаги со ограничена распространетост.</w:t>
      </w:r>
    </w:p>
    <w:p w:rsidR="008B5BBB" w:rsidRPr="00E876D3" w:rsidRDefault="008B5BBB" w:rsidP="008B5BBB">
      <w:pPr>
        <w:widowControl w:val="0"/>
        <w:kinsoku w:val="0"/>
        <w:overflowPunct w:val="0"/>
        <w:spacing w:before="120" w:after="0" w:line="276" w:lineRule="auto"/>
        <w:ind w:left="102" w:right="102" w:firstLine="618"/>
        <w:jc w:val="both"/>
        <w:rPr>
          <w:rFonts w:ascii="Times New Roman" w:eastAsiaTheme="minorEastAsia" w:hAnsi="Times New Roman" w:cs="Times New Roman"/>
          <w:i/>
          <w:iCs/>
          <w:sz w:val="24"/>
          <w:szCs w:val="24"/>
          <w:lang w:val="mk-MK"/>
        </w:rPr>
      </w:pPr>
      <w:r w:rsidRPr="00E876D3">
        <w:rPr>
          <w:rFonts w:ascii="Times New Roman" w:eastAsiaTheme="minorEastAsia" w:hAnsi="Times New Roman" w:cs="Times New Roman"/>
          <w:i/>
          <w:iCs/>
          <w:sz w:val="24"/>
          <w:szCs w:val="24"/>
          <w:lang w:val="mk-MK"/>
        </w:rPr>
        <w:t>Тектоника</w:t>
      </w:r>
    </w:p>
    <w:p w:rsidR="008B5BBB" w:rsidRPr="00E876D3" w:rsidRDefault="008B5BBB" w:rsidP="008B5BBB">
      <w:pPr>
        <w:widowControl w:val="0"/>
        <w:kinsoku w:val="0"/>
        <w:overflowPunct w:val="0"/>
        <w:spacing w:after="0" w:line="276" w:lineRule="auto"/>
        <w:ind w:left="102" w:right="102" w:firstLine="618"/>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Територијата на Југозападна Бугарија ги има „претрпено“ речиси сите неотектонски и магмотектонски настани манифестирани во текот на долгата геолошка еволуција на Балканскиот Полуостров. Повеќекратните геолошки процеси и геотектонски активации во регионот ја формираа различноста на карпестите формации и сложените геолошки, блокови структури, односно хидрогеолошки структури, со разновидни водоносни слоеви и безводни хоризонти.</w:t>
      </w:r>
    </w:p>
    <w:p w:rsidR="008B5BBB" w:rsidRPr="00E876D3" w:rsidRDefault="008B5BBB" w:rsidP="008B5BBB">
      <w:pPr>
        <w:widowControl w:val="0"/>
        <w:kinsoku w:val="0"/>
        <w:overflowPunct w:val="0"/>
        <w:spacing w:after="0" w:line="276" w:lineRule="auto"/>
        <w:ind w:left="102" w:right="102" w:firstLine="618"/>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Масивите на планинскиот блок и сливовите спаѓаат во следните геоструктурни подрачја (зони): Западно Средногорие, Краиште (Крајштиди) и Родопскиот масив со неговото продолжение - српско-македонскиот масив во западната периферија.</w:t>
      </w:r>
    </w:p>
    <w:p w:rsidR="008B5BBB" w:rsidRPr="00E876D3" w:rsidRDefault="008B5BBB" w:rsidP="008B5BBB">
      <w:pPr>
        <w:widowControl w:val="0"/>
        <w:kinsoku w:val="0"/>
        <w:overflowPunct w:val="0"/>
        <w:spacing w:after="0" w:line="276" w:lineRule="auto"/>
        <w:ind w:left="102" w:right="102" w:firstLine="618"/>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Регионот на Краиште се одликува со исклучително колоритна и сложена неисправна, преклопна и влечена градба. Мозаикот од фанерозојски литостратиграфски закривени иморфотектонски структури, исто така, ја одредува големата разновидност на хидрогеолошки услови во областа. Регионот се карактеризира со особено интензивно неотектонско активирање во модерната ера.</w:t>
      </w:r>
    </w:p>
    <w:p w:rsidR="008B5BBB" w:rsidRPr="00E876D3" w:rsidRDefault="008B5BBB" w:rsidP="008B5BBB">
      <w:pPr>
        <w:widowControl w:val="0"/>
        <w:kinsoku w:val="0"/>
        <w:overflowPunct w:val="0"/>
        <w:spacing w:after="0" w:line="276" w:lineRule="auto"/>
        <w:ind w:left="102" w:right="102" w:firstLine="618"/>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Диференцираните вертикални движења на земјените блокови го продолжуваат високото издигнување на планинските (хорст) масиви, зголемената ерозија и денудација, длабоката инфилтрација на водите во подземната хидросфера и тонењето на меѓупланинските грабенскки долини, каде што се акумулираат водите на реките и падините. По должината на активните раседни зони на долината Струма се откриени бројни термоминерални извори, вклучувајќи ги и најтоплите во земјата - во близина на градот Сапарева Бања.</w:t>
      </w:r>
    </w:p>
    <w:p w:rsidR="008B5BBB" w:rsidRPr="00E876D3" w:rsidRDefault="008B5BBB" w:rsidP="008B5BBB">
      <w:pPr>
        <w:widowControl w:val="0"/>
        <w:kinsoku w:val="0"/>
        <w:overflowPunct w:val="0"/>
        <w:spacing w:after="0" w:line="276" w:lineRule="auto"/>
        <w:ind w:left="102" w:right="102" w:firstLine="618"/>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Во прекуграничниот регион на Република Бугарија е развиено само едно полиметално наоѓалиште во Осоговската руда, Ќустендилската област. Пораспространети се рудниците за ураниум, сите лоцирани во Благоевградската област - Елешница, Симитли, Мелник и други.</w:t>
      </w:r>
    </w:p>
    <w:p w:rsidR="008B5BBB" w:rsidRPr="00E876D3" w:rsidRDefault="008B5BBB" w:rsidP="008B5BBB">
      <w:pPr>
        <w:widowControl w:val="0"/>
        <w:kinsoku w:val="0"/>
        <w:overflowPunct w:val="0"/>
        <w:spacing w:after="0" w:line="276" w:lineRule="auto"/>
        <w:ind w:left="102" w:right="102" w:firstLine="618"/>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Се експлоатираат наоѓалиштата на јаглен во Бобов Дол и Катриште, Ќустендилско и во Ораново, Брежани и Огњаново - Благоевградско.</w:t>
      </w:r>
    </w:p>
    <w:p w:rsidR="008B5BBB" w:rsidRPr="00E876D3" w:rsidRDefault="008B5BBB" w:rsidP="008B5BBB">
      <w:pPr>
        <w:widowControl w:val="0"/>
        <w:kinsoku w:val="0"/>
        <w:overflowPunct w:val="0"/>
        <w:spacing w:after="0" w:line="276" w:lineRule="auto"/>
        <w:ind w:left="102" w:right="102" w:firstLine="618"/>
        <w:jc w:val="both"/>
        <w:rPr>
          <w:rFonts w:ascii="Times New Roman" w:hAnsi="Times New Roman" w:cs="Times New Roman"/>
          <w:sz w:val="24"/>
          <w:szCs w:val="24"/>
          <w:lang w:val="mk-MK"/>
        </w:rPr>
      </w:pPr>
      <w:r w:rsidRPr="00E876D3">
        <w:rPr>
          <w:rFonts w:ascii="Times New Roman" w:eastAsiaTheme="minorEastAsia" w:hAnsi="Times New Roman" w:cs="Times New Roman"/>
          <w:sz w:val="24"/>
          <w:szCs w:val="24"/>
          <w:lang w:val="mk-MK"/>
        </w:rPr>
        <w:t xml:space="preserve">Внатрешноста на земјата е една од компонентите на животната средина и е необновлив природен ресурс. Контролата врз заштитата и еколошкото користење на подземјето и минералните ресурси, како и заштитата на животната средина во активностите за истражување и екстракција на минерални суровини во Република Бугарија се регулирани со </w:t>
      </w:r>
      <w:r w:rsidRPr="00E876D3">
        <w:rPr>
          <w:rFonts w:ascii="Times New Roman" w:eastAsiaTheme="minorEastAsia" w:hAnsi="Times New Roman" w:cs="Times New Roman"/>
          <w:i/>
          <w:sz w:val="24"/>
          <w:szCs w:val="24"/>
          <w:lang w:val="mk-MK"/>
        </w:rPr>
        <w:t>Законот за заштита на животната средина</w:t>
      </w:r>
      <w:r w:rsidRPr="00E876D3">
        <w:rPr>
          <w:rFonts w:ascii="Times New Roman" w:eastAsiaTheme="minorEastAsia" w:hAnsi="Times New Roman" w:cs="Times New Roman"/>
          <w:sz w:val="24"/>
          <w:szCs w:val="24"/>
          <w:lang w:val="mk-MK"/>
        </w:rPr>
        <w:t xml:space="preserve"> (ЗЗЖС) и </w:t>
      </w:r>
      <w:r w:rsidRPr="00E876D3">
        <w:rPr>
          <w:rFonts w:ascii="Times New Roman" w:eastAsiaTheme="minorEastAsia" w:hAnsi="Times New Roman" w:cs="Times New Roman"/>
          <w:i/>
          <w:sz w:val="24"/>
          <w:szCs w:val="24"/>
          <w:lang w:val="mk-MK"/>
        </w:rPr>
        <w:t xml:space="preserve">Законот за </w:t>
      </w:r>
      <w:r w:rsidRPr="00E876D3">
        <w:rPr>
          <w:rFonts w:ascii="Times New Roman" w:eastAsiaTheme="minorEastAsia" w:hAnsi="Times New Roman" w:cs="Times New Roman"/>
          <w:i/>
          <w:sz w:val="24"/>
          <w:szCs w:val="24"/>
          <w:lang w:val="mk-MK"/>
        </w:rPr>
        <w:lastRenderedPageBreak/>
        <w:t>подземно богатство</w:t>
      </w:r>
      <w:r w:rsidRPr="00E876D3">
        <w:rPr>
          <w:rFonts w:ascii="Times New Roman" w:eastAsiaTheme="minorEastAsia" w:hAnsi="Times New Roman" w:cs="Times New Roman"/>
          <w:sz w:val="24"/>
          <w:szCs w:val="24"/>
          <w:lang w:val="mk-MK"/>
        </w:rPr>
        <w:t xml:space="preserve"> (ЗПБ) и подзаконските акти за нив. Потрагата и истражувањето на минералните суровини започнува по одлука на Министерскиот совет за издавање дозвола, дозвола и склучување договор со ресорното надлежно министерство. Релевантните проекти исто така се подготвуваат и координираат во согласност со одредбите на ЗПБ</w:t>
      </w:r>
      <w:r w:rsidRPr="00E876D3">
        <w:rPr>
          <w:rFonts w:ascii="Times New Roman" w:hAnsi="Times New Roman" w:cs="Times New Roman"/>
          <w:sz w:val="24"/>
          <w:szCs w:val="24"/>
          <w:lang w:val="mk-MK"/>
        </w:rPr>
        <w:t>.</w:t>
      </w:r>
    </w:p>
    <w:p w:rsidR="008B5BBB" w:rsidRPr="00E876D3" w:rsidRDefault="008B5BBB" w:rsidP="008B5BBB">
      <w:pPr>
        <w:widowControl w:val="0"/>
        <w:kinsoku w:val="0"/>
        <w:overflowPunct w:val="0"/>
        <w:spacing w:after="0" w:line="276" w:lineRule="auto"/>
        <w:ind w:left="102" w:right="102" w:firstLine="618"/>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Ископувањето на минерални суровини се врши по доделување на концесија во согласност со одредбите од Законот за концесии и ЗПБ, како и по подготовката и координацијата на Сеопфатни проекти за екстракција и рекултивација на нарушено земјиште за времетраењето на концесијата.</w:t>
      </w:r>
    </w:p>
    <w:p w:rsidR="008B5BBB" w:rsidRPr="00E876D3" w:rsidRDefault="008B5BBB" w:rsidP="008B5BBB">
      <w:pPr>
        <w:widowControl w:val="0"/>
        <w:kinsoku w:val="0"/>
        <w:overflowPunct w:val="0"/>
        <w:spacing w:after="0" w:line="276" w:lineRule="auto"/>
        <w:ind w:left="102" w:right="102" w:firstLine="618"/>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Согласно важечката законска регулатива - </w:t>
      </w:r>
      <w:r w:rsidRPr="00E876D3">
        <w:rPr>
          <w:rFonts w:ascii="Times New Roman" w:hAnsi="Times New Roman" w:cs="Times New Roman"/>
          <w:i/>
          <w:sz w:val="24"/>
          <w:szCs w:val="24"/>
          <w:lang w:val="mk-MK"/>
        </w:rPr>
        <w:t>Закон за заштита на земјоделските површини и Правилник бр. 26 за рекултивација на нарушени терени, подобрување на нископриносните земјишта, отстранување и искористување на хумусниот слој</w:t>
      </w:r>
      <w:r w:rsidRPr="00E876D3">
        <w:rPr>
          <w:rFonts w:ascii="Times New Roman" w:hAnsi="Times New Roman" w:cs="Times New Roman"/>
          <w:sz w:val="24"/>
          <w:szCs w:val="24"/>
          <w:lang w:val="mk-MK"/>
        </w:rPr>
        <w:t>, техничката и биолошката мелиорација е задолжителна на сите нарушени терени од рударски активности.</w:t>
      </w:r>
    </w:p>
    <w:p w:rsidR="008B5BBB" w:rsidRPr="00E876D3" w:rsidRDefault="008B5BBB" w:rsidP="008B5BBB">
      <w:pPr>
        <w:widowControl w:val="0"/>
        <w:kinsoku w:val="0"/>
        <w:overflowPunct w:val="0"/>
        <w:spacing w:after="0" w:line="276" w:lineRule="auto"/>
        <w:ind w:left="102" w:right="102" w:firstLine="618"/>
        <w:jc w:val="both"/>
        <w:rPr>
          <w:rFonts w:ascii="Times New Roman" w:eastAsiaTheme="minorEastAsia" w:hAnsi="Times New Roman" w:cs="Times New Roman"/>
          <w:sz w:val="24"/>
          <w:szCs w:val="24"/>
          <w:lang w:val="mk-MK"/>
        </w:rPr>
      </w:pPr>
      <w:r w:rsidRPr="00E876D3">
        <w:rPr>
          <w:rFonts w:ascii="Times New Roman" w:hAnsi="Times New Roman" w:cs="Times New Roman"/>
          <w:sz w:val="24"/>
          <w:szCs w:val="24"/>
          <w:lang w:val="mk-MK"/>
        </w:rPr>
        <w:t>Областа Благоевград се карактеризира со највисок степен на сеизмичка заштита - деветти степен на скалата Медведев-Спонхоер-Карник. Тоа претставува голема опасност и значи дека зградите треба да издржат додека земјата не почне да пука. Најзагрозувачко место е почетокот на Кресненската Клисура кај Крупник. Познато е за големиот Крупнички земјотрес во 1904 година кога се отворила голема пукнатина од која избила кал, а реката Струма исчезнала неколку дена. Не случајно таму има сеизмолошка станица, која постојано го следи движењето на земјината кора. За Ќустендилската област степенот на сеизмичност е VIII</w:t>
      </w:r>
      <w:r w:rsidRPr="00E876D3">
        <w:rPr>
          <w:rFonts w:ascii="Times New Roman" w:eastAsiaTheme="minorEastAsia" w:hAnsi="Times New Roman" w:cs="Times New Roman"/>
          <w:sz w:val="24"/>
          <w:szCs w:val="24"/>
          <w:lang w:val="mk-MK"/>
        </w:rPr>
        <w:t xml:space="preserve">. </w:t>
      </w:r>
    </w:p>
    <w:p w:rsidR="008B5BBB" w:rsidRPr="00E876D3" w:rsidRDefault="008B5BBB" w:rsidP="00BC6B4C">
      <w:pPr>
        <w:numPr>
          <w:ilvl w:val="0"/>
          <w:numId w:val="26"/>
        </w:numPr>
        <w:spacing w:before="120" w:after="0" w:line="276" w:lineRule="auto"/>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Североисточен, Источен и Југоисточен регион (Република Северна Македонија)</w:t>
      </w:r>
    </w:p>
    <w:p w:rsidR="008B5BBB" w:rsidRPr="00E876D3" w:rsidRDefault="008B5BBB" w:rsidP="008B5BBB">
      <w:pPr>
        <w:pStyle w:val="BodyText11"/>
        <w:shd w:val="clear" w:color="auto" w:fill="auto"/>
        <w:spacing w:after="70" w:line="276" w:lineRule="auto"/>
        <w:ind w:left="20" w:right="12" w:firstLine="547"/>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Геолошката структура на територијата на Република Северна Македонија има значително влијание врз условите за формирање на подземните води. Од литературата е познато дека геолошката структура се карактеризира со многу специфики и појави кои со право можат да се третираат како реткост во светското научно и културно наследство. На релативно кратко растојание има многу различни геолошки и геоморфолошки појави, кои покажуваат дека овој регион претрпел значајни и многу сложени промени во геолошката историја, т.е. може да се најдат од најстарите геолошки до најмладите карпести маси (</w:t>
      </w:r>
      <w:r w:rsidRPr="00E876D3">
        <w:rPr>
          <w:rFonts w:ascii="Times New Roman" w:hAnsi="Times New Roman" w:cs="Times New Roman"/>
          <w:b/>
          <w:sz w:val="24"/>
          <w:szCs w:val="24"/>
          <w:lang w:val="mk-MK"/>
        </w:rPr>
        <w:t>Слика 2.1.4-1</w:t>
      </w:r>
      <w:r w:rsidRPr="00E876D3">
        <w:rPr>
          <w:rFonts w:ascii="Times New Roman" w:hAnsi="Times New Roman" w:cs="Times New Roman"/>
          <w:sz w:val="24"/>
          <w:szCs w:val="24"/>
          <w:lang w:val="mk-MK"/>
        </w:rPr>
        <w:t>).</w:t>
      </w:r>
    </w:p>
    <w:p w:rsidR="008B5BBB" w:rsidRPr="00E876D3" w:rsidRDefault="008B5BBB" w:rsidP="008B5BBB">
      <w:pPr>
        <w:pStyle w:val="BodyText11"/>
        <w:spacing w:after="70" w:line="276" w:lineRule="auto"/>
        <w:ind w:left="20" w:right="12" w:firstLine="547"/>
        <w:jc w:val="both"/>
        <w:rPr>
          <w:rFonts w:ascii="Times New Roman" w:hAnsi="Times New Roman" w:cs="Times New Roman"/>
          <w:sz w:val="24"/>
          <w:szCs w:val="24"/>
          <w:lang w:val="mk-MK"/>
        </w:rPr>
      </w:pPr>
      <w:r w:rsidRPr="00E876D3">
        <w:rPr>
          <w:rFonts w:ascii="Times New Roman" w:hAnsi="Times New Roman" w:cs="Times New Roman"/>
          <w:b/>
          <w:sz w:val="24"/>
          <w:szCs w:val="24"/>
          <w:lang w:val="mk-MK"/>
        </w:rPr>
        <w:t>Слика 2.1.4-2</w:t>
      </w:r>
      <w:r w:rsidRPr="00E876D3">
        <w:rPr>
          <w:rFonts w:ascii="Times New Roman" w:hAnsi="Times New Roman" w:cs="Times New Roman"/>
          <w:sz w:val="24"/>
          <w:szCs w:val="24"/>
          <w:lang w:val="mk-MK"/>
        </w:rPr>
        <w:t>, покрај издвоените геотектонски единици, покажува и: неотектонски долинско-грабенски вдлабнатини (1) и неогенско-квартарни вулкански области (2). Литолошкиот состав и структурата на единиците се создаваат во неколку фази на тектонска активност. Најважните фази на создавање и развој се протерозојската, судиско-камбриската, каледонско-херцинската и алпската орогена фаза.</w:t>
      </w:r>
    </w:p>
    <w:p w:rsidR="008B5BBB" w:rsidRPr="00E876D3" w:rsidRDefault="008B5BBB" w:rsidP="008B5BBB">
      <w:pPr>
        <w:pStyle w:val="BodyText11"/>
        <w:shd w:val="clear" w:color="auto" w:fill="auto"/>
        <w:spacing w:after="70" w:line="276" w:lineRule="auto"/>
        <w:ind w:left="20" w:right="12" w:firstLine="547"/>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Српско-македонскиот и пелагонискиот масив се најстарите геотектонски единици кои настанале со пукање на земјината кора во рифејско-камбрискиот период. Најстарите метаморфни и магматски карпи се стари осумстотини милиони до една милијарда години. Почетокот на развојот на Вардарската и Западномакедонската зона започнал во рамките на </w:t>
      </w:r>
      <w:r w:rsidRPr="00E876D3">
        <w:rPr>
          <w:rFonts w:ascii="Times New Roman" w:hAnsi="Times New Roman" w:cs="Times New Roman"/>
          <w:sz w:val="24"/>
          <w:szCs w:val="24"/>
          <w:lang w:val="mk-MK"/>
        </w:rPr>
        <w:lastRenderedPageBreak/>
        <w:t>таканаречениот Тетис геосинклинал. Во формациите на рифејско-камбрискиот и палеозојскиот комплекс на овие единици се зачувани траги од седиментациски процеси, магматизам, метаморфизам и тектонски движења.</w:t>
      </w:r>
    </w:p>
    <w:p w:rsidR="008B5BBB" w:rsidRPr="00E876D3" w:rsidRDefault="008B5BBB" w:rsidP="008B5BBB">
      <w:pPr>
        <w:framePr w:h="5251" w:wrap="notBeside" w:vAnchor="text" w:hAnchor="text" w:xAlign="center" w:y="1"/>
        <w:jc w:val="center"/>
        <w:rPr>
          <w:rFonts w:ascii="Times New Roman" w:hAnsi="Times New Roman" w:cs="Times New Roman"/>
          <w:sz w:val="2"/>
          <w:szCs w:val="2"/>
          <w:lang w:val="mk-MK"/>
        </w:rPr>
      </w:pPr>
      <w:r w:rsidRPr="00E876D3">
        <w:rPr>
          <w:noProof/>
          <w:lang w:val="mk-MK" w:eastAsia="mk-MK"/>
        </w:rPr>
        <w:drawing>
          <wp:inline distT="0" distB="0" distL="0" distR="0">
            <wp:extent cx="4686300" cy="34290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686300" cy="3429000"/>
                    </a:xfrm>
                    <a:prstGeom prst="rect">
                      <a:avLst/>
                    </a:prstGeom>
                    <a:noFill/>
                    <a:ln>
                      <a:noFill/>
                    </a:ln>
                  </pic:spPr>
                </pic:pic>
              </a:graphicData>
            </a:graphic>
          </wp:inline>
        </w:drawing>
      </w:r>
    </w:p>
    <w:p w:rsidR="008B5BBB" w:rsidRPr="00E876D3" w:rsidRDefault="008B5BBB" w:rsidP="008B5BBB">
      <w:pPr>
        <w:rPr>
          <w:sz w:val="2"/>
          <w:szCs w:val="2"/>
          <w:lang w:val="mk-MK"/>
        </w:rPr>
      </w:pPr>
    </w:p>
    <w:p w:rsidR="008B5BBB" w:rsidRPr="00E876D3" w:rsidRDefault="008B5BBB" w:rsidP="008B5BBB">
      <w:pPr>
        <w:pStyle w:val="BodyText11"/>
        <w:shd w:val="clear" w:color="auto" w:fill="auto"/>
        <w:spacing w:before="83" w:line="276" w:lineRule="auto"/>
        <w:ind w:left="240" w:firstLine="0"/>
        <w:jc w:val="center"/>
        <w:rPr>
          <w:rFonts w:ascii="Times New Roman" w:hAnsi="Times New Roman" w:cs="Times New Roman"/>
          <w:sz w:val="24"/>
          <w:szCs w:val="24"/>
          <w:lang w:val="mk-MK"/>
        </w:rPr>
      </w:pPr>
      <w:r w:rsidRPr="00E876D3">
        <w:rPr>
          <w:rFonts w:ascii="Times New Roman" w:hAnsi="Times New Roman" w:cs="Times New Roman"/>
          <w:b/>
          <w:bCs/>
          <w:sz w:val="24"/>
          <w:szCs w:val="24"/>
          <w:lang w:val="mk-MK"/>
        </w:rPr>
        <w:t xml:space="preserve">Слика 2.1.4-1. </w:t>
      </w:r>
      <w:r w:rsidRPr="00E876D3">
        <w:rPr>
          <w:rFonts w:ascii="Times New Roman" w:hAnsi="Times New Roman" w:cs="Times New Roman"/>
          <w:bCs/>
          <w:i/>
          <w:sz w:val="24"/>
          <w:szCs w:val="24"/>
          <w:lang w:val="mk-MK"/>
        </w:rPr>
        <w:t>Поедноставена геолошка карта на Република Северна Македонија</w:t>
      </w:r>
      <w:r w:rsidRPr="00E876D3">
        <w:rPr>
          <w:rFonts w:ascii="Times New Roman" w:hAnsi="Times New Roman" w:cs="Times New Roman"/>
          <w:i/>
          <w:iCs/>
          <w:sz w:val="24"/>
          <w:szCs w:val="24"/>
          <w:lang w:val="mk-MK"/>
        </w:rPr>
        <w:t>:</w:t>
      </w:r>
    </w:p>
    <w:p w:rsidR="008B5BBB" w:rsidRPr="00E876D3" w:rsidRDefault="008B5BBB" w:rsidP="008B5BBB">
      <w:pPr>
        <w:pStyle w:val="BodyText11"/>
        <w:shd w:val="clear" w:color="auto" w:fill="auto"/>
        <w:spacing w:line="276" w:lineRule="auto"/>
        <w:ind w:left="240" w:firstLine="0"/>
        <w:jc w:val="center"/>
        <w:rPr>
          <w:rFonts w:ascii="Times New Roman" w:hAnsi="Times New Roman" w:cs="Times New Roman"/>
          <w:i/>
          <w:iCs/>
          <w:sz w:val="20"/>
          <w:szCs w:val="20"/>
          <w:lang w:val="mk-MK"/>
        </w:rPr>
      </w:pPr>
      <w:r w:rsidRPr="00E876D3">
        <w:rPr>
          <w:rFonts w:ascii="Times New Roman" w:hAnsi="Times New Roman" w:cs="Times New Roman"/>
          <w:i/>
          <w:iCs/>
          <w:sz w:val="20"/>
          <w:szCs w:val="20"/>
          <w:lang w:val="mk-MK"/>
        </w:rPr>
        <w:t>1.Неоген - N 2. Вулкански појави - αϥ; 3. Креда-К; 4. Габро и дијабаза-υββ; 5. Тријас-Т; 6. Гранити-G; 7. Палеозоик-Pz; 8. Камбриски гребен - RCm; 8. Мермер-М; 10. Гнајс-Г; 11. Дефекти</w:t>
      </w:r>
    </w:p>
    <w:p w:rsidR="008B5BBB" w:rsidRPr="00E876D3" w:rsidRDefault="008B5BBB" w:rsidP="008B5BBB">
      <w:pPr>
        <w:pStyle w:val="BodyText11"/>
        <w:shd w:val="clear" w:color="auto" w:fill="auto"/>
        <w:tabs>
          <w:tab w:val="left" w:pos="9352"/>
        </w:tabs>
        <w:spacing w:line="276" w:lineRule="auto"/>
        <w:ind w:left="20" w:right="200" w:firstLine="720"/>
        <w:jc w:val="both"/>
        <w:rPr>
          <w:rFonts w:ascii="Times New Roman" w:hAnsi="Times New Roman" w:cs="Times New Roman"/>
          <w:sz w:val="24"/>
          <w:szCs w:val="24"/>
          <w:lang w:val="mk-MK"/>
        </w:rPr>
      </w:pPr>
    </w:p>
    <w:p w:rsidR="008B5BBB" w:rsidRPr="00E876D3" w:rsidRDefault="008B5BBB" w:rsidP="008B5BBB">
      <w:pPr>
        <w:pStyle w:val="BodyText11"/>
        <w:spacing w:after="70" w:line="276" w:lineRule="auto"/>
        <w:ind w:left="20" w:right="12" w:firstLine="547"/>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Во таканаречената алпска фаза на развој е откривањето на карпите од Земјината кора од океански тип во Вардарскиот простор во периодот Јура. Овој период се карактеризира со формирање на густа маса од офиолитни карпи во Вардарско-Измирско-Анкарскиот океан и Мирдита - областа во Албанија. За време на горна јура - долна креда се смета дека е релевантна појавата на субдукција на исток во Вардарската зона.</w:t>
      </w:r>
    </w:p>
    <w:p w:rsidR="008B5BBB" w:rsidRPr="00E876D3" w:rsidRDefault="008B5BBB" w:rsidP="008B5BBB">
      <w:pPr>
        <w:pStyle w:val="BodyText11"/>
        <w:shd w:val="clear" w:color="auto" w:fill="auto"/>
        <w:spacing w:after="70" w:line="276" w:lineRule="auto"/>
        <w:ind w:left="20" w:right="12" w:firstLine="547"/>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По затворањето на зоните Вардар и Мирдита, понатамошниот развој на балканскиот регион бил контролиран главно со субдукција на Јадранската плоча (Пула) на исток под Динаридите-Еленидите и компресија на месијанската плоча на запад. Следниве се главните карактеристики на главните тектонски области кои спаѓаат во опсегот на ППГС и ТСИМ, претставени одделно.</w:t>
      </w:r>
    </w:p>
    <w:p w:rsidR="008B5BBB" w:rsidRPr="00E876D3" w:rsidRDefault="008B5BBB" w:rsidP="008B5BBB">
      <w:pPr>
        <w:pStyle w:val="BodyText11"/>
        <w:shd w:val="clear" w:color="auto" w:fill="auto"/>
        <w:spacing w:line="276" w:lineRule="auto"/>
        <w:ind w:left="240" w:firstLine="0"/>
        <w:jc w:val="center"/>
        <w:rPr>
          <w:rFonts w:ascii="Times New Roman" w:hAnsi="Times New Roman" w:cs="Times New Roman"/>
          <w:i/>
          <w:iCs/>
          <w:sz w:val="20"/>
          <w:szCs w:val="20"/>
          <w:lang w:val="mk-MK"/>
        </w:rPr>
      </w:pPr>
    </w:p>
    <w:p w:rsidR="008B5BBB" w:rsidRPr="00E876D3" w:rsidRDefault="008B5BBB" w:rsidP="008B5BBB">
      <w:pPr>
        <w:pStyle w:val="BodyText11"/>
        <w:shd w:val="clear" w:color="auto" w:fill="auto"/>
        <w:spacing w:line="276" w:lineRule="auto"/>
        <w:ind w:left="240" w:firstLine="0"/>
        <w:jc w:val="center"/>
        <w:rPr>
          <w:rFonts w:ascii="Times New Roman" w:hAnsi="Times New Roman" w:cs="Times New Roman"/>
          <w:i/>
          <w:iCs/>
          <w:sz w:val="20"/>
          <w:szCs w:val="20"/>
          <w:lang w:val="mk-MK"/>
        </w:rPr>
      </w:pPr>
      <w:r w:rsidRPr="00E876D3">
        <w:rPr>
          <w:rFonts w:ascii="Times New Roman" w:hAnsi="Times New Roman" w:cs="Times New Roman"/>
          <w:i/>
          <w:noProof/>
          <w:sz w:val="20"/>
          <w:szCs w:val="20"/>
          <w:lang w:val="mk-MK" w:eastAsia="mk-MK"/>
        </w:rPr>
        <w:lastRenderedPageBreak/>
        <w:drawing>
          <wp:inline distT="0" distB="0" distL="0" distR="0">
            <wp:extent cx="3893820" cy="371856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893820" cy="3718560"/>
                    </a:xfrm>
                    <a:prstGeom prst="rect">
                      <a:avLst/>
                    </a:prstGeom>
                    <a:noFill/>
                    <a:ln>
                      <a:noFill/>
                    </a:ln>
                  </pic:spPr>
                </pic:pic>
              </a:graphicData>
            </a:graphic>
          </wp:inline>
        </w:drawing>
      </w:r>
    </w:p>
    <w:p w:rsidR="008B5BBB" w:rsidRPr="00E876D3" w:rsidRDefault="008B5BBB" w:rsidP="008B5BBB">
      <w:pPr>
        <w:pStyle w:val="BodyText11"/>
        <w:shd w:val="clear" w:color="auto" w:fill="auto"/>
        <w:spacing w:line="276" w:lineRule="auto"/>
        <w:ind w:left="240" w:firstLine="0"/>
        <w:jc w:val="center"/>
        <w:rPr>
          <w:rFonts w:ascii="Times New Roman" w:hAnsi="Times New Roman" w:cs="Times New Roman"/>
          <w:i/>
          <w:iCs/>
          <w:sz w:val="20"/>
          <w:szCs w:val="20"/>
          <w:lang w:val="mk-MK"/>
        </w:rPr>
      </w:pPr>
      <w:r w:rsidRPr="00E876D3">
        <w:rPr>
          <w:rFonts w:ascii="Times New Roman" w:hAnsi="Times New Roman" w:cs="Times New Roman"/>
          <w:b/>
          <w:bCs/>
          <w:sz w:val="24"/>
          <w:szCs w:val="24"/>
          <w:lang w:val="mk-MK"/>
        </w:rPr>
        <w:t xml:space="preserve">Слика 2.1.4-1. </w:t>
      </w:r>
      <w:r w:rsidRPr="00E876D3">
        <w:rPr>
          <w:rFonts w:ascii="Times New Roman" w:hAnsi="Times New Roman" w:cs="Times New Roman"/>
          <w:i/>
          <w:iCs/>
          <w:sz w:val="24"/>
          <w:szCs w:val="24"/>
          <w:lang w:val="mk-MK"/>
        </w:rPr>
        <w:t>Карта на геотектонската регионализација на Македонија (М. Арсовски, 1997)</w:t>
      </w:r>
    </w:p>
    <w:p w:rsidR="008B5BBB" w:rsidRPr="00E876D3" w:rsidRDefault="008B5BBB" w:rsidP="008B5BBB">
      <w:pPr>
        <w:spacing w:after="0" w:line="276" w:lineRule="auto"/>
        <w:rPr>
          <w:rFonts w:ascii="Times New Roman" w:hAnsi="Times New Roman" w:cs="Times New Roman"/>
          <w:sz w:val="2"/>
          <w:szCs w:val="2"/>
          <w:lang w:val="mk-MK"/>
        </w:rPr>
      </w:pPr>
    </w:p>
    <w:p w:rsidR="008B5BBB" w:rsidRPr="00E876D3" w:rsidRDefault="008B5BBB" w:rsidP="008B5BBB">
      <w:pPr>
        <w:spacing w:after="0" w:line="276" w:lineRule="auto"/>
        <w:rPr>
          <w:rFonts w:ascii="Times New Roman" w:hAnsi="Times New Roman" w:cs="Times New Roman"/>
          <w:sz w:val="2"/>
          <w:szCs w:val="2"/>
          <w:lang w:val="mk-MK"/>
        </w:rPr>
      </w:pPr>
    </w:p>
    <w:p w:rsidR="008B5BBB" w:rsidRPr="00E876D3" w:rsidRDefault="008B5BBB" w:rsidP="008B5BBB">
      <w:pPr>
        <w:pStyle w:val="BodyText11"/>
        <w:shd w:val="clear" w:color="auto" w:fill="auto"/>
        <w:tabs>
          <w:tab w:val="left" w:pos="9352"/>
        </w:tabs>
        <w:spacing w:before="120" w:line="276" w:lineRule="auto"/>
        <w:ind w:left="23" w:firstLine="720"/>
        <w:jc w:val="both"/>
        <w:rPr>
          <w:rFonts w:ascii="Times New Roman" w:hAnsi="Times New Roman" w:cs="Times New Roman"/>
          <w:bCs/>
          <w:i/>
          <w:iCs/>
          <w:sz w:val="24"/>
          <w:szCs w:val="24"/>
          <w:u w:val="single"/>
          <w:lang w:val="mk-MK"/>
        </w:rPr>
      </w:pPr>
      <w:r w:rsidRPr="00E876D3">
        <w:rPr>
          <w:rFonts w:ascii="Times New Roman" w:hAnsi="Times New Roman" w:cs="Times New Roman"/>
          <w:bCs/>
          <w:i/>
          <w:iCs/>
          <w:sz w:val="24"/>
          <w:szCs w:val="24"/>
          <w:u w:val="single"/>
          <w:lang w:val="mk-MK"/>
        </w:rPr>
        <w:t>Вардарско подрачје</w:t>
      </w:r>
    </w:p>
    <w:p w:rsidR="008B5BBB" w:rsidRPr="00E876D3" w:rsidRDefault="008B5BBB" w:rsidP="008B5BBB">
      <w:pPr>
        <w:pStyle w:val="BodyText11"/>
        <w:shd w:val="clear" w:color="auto" w:fill="auto"/>
        <w:spacing w:after="70" w:line="276" w:lineRule="auto"/>
        <w:ind w:left="20" w:right="12" w:firstLine="547"/>
        <w:jc w:val="both"/>
        <w:rPr>
          <w:rFonts w:ascii="Times New Roman" w:hAnsi="Times New Roman" w:cs="Times New Roman"/>
          <w:sz w:val="24"/>
          <w:szCs w:val="24"/>
          <w:highlight w:val="yellow"/>
          <w:lang w:val="mk-MK"/>
        </w:rPr>
      </w:pPr>
      <w:r w:rsidRPr="00E876D3">
        <w:rPr>
          <w:rFonts w:ascii="Times New Roman" w:hAnsi="Times New Roman" w:cs="Times New Roman"/>
          <w:sz w:val="24"/>
          <w:szCs w:val="24"/>
          <w:lang w:val="mk-MK"/>
        </w:rPr>
        <w:t>Вардарското подрачје е многу важна тектонска целина. Со својата внатрешна структура, претставените тектонски структури, нивните односи и геолошка историја, тој се издвојува од другите тектонски единици не само во Република Северна Македонија туку и на Балканот. За прв пат го опишал австрискиот геолог Ф. Космат, кој открил интензивно нарушен кредански флиш и систем на школки од палеозојските и мезозојските комплекси во долината на реката Вардар. Денес е широк 60-80 километри и се протега на стотици километри од Белград на север до Солунскиот залив на југ. На територијата на Република Северна Македонија опфаќа фрагменти од прекамбриската кора, потоа палеозојскиот вулканско-седиментен комплекс и киселиот мезозојски магматизам. Во оваа зона силно се манифестира диференцирана активност на тектонските движења во нејзините различни сегменти. Ова го одредува присуството на структурно-фацијални комплекси од мезозојска старост. Развојот за време на ибериската орогена фаза е особено интересен кога во источниот дел на Вардарската област се формирани неколку регионални покриви, кои се присутни на целата територија на Република Северна Македонија. Во неотектонскиот стадиум, границите на Вардарската зона се карактеризираат со интензивни манифестации на кисел и базен вулканизам, чија активност продолжува до квартар. Сето ова покажува дека оваа тектонска единица низ геолошката историја се издвојува како високолабилна зона. Современите тектонски движења и денес се присутни овде.</w:t>
      </w:r>
    </w:p>
    <w:p w:rsidR="008B5BBB" w:rsidRPr="00E876D3" w:rsidRDefault="008B5BBB" w:rsidP="008B5BBB">
      <w:pPr>
        <w:spacing w:after="0" w:line="276" w:lineRule="auto"/>
        <w:rPr>
          <w:rFonts w:ascii="Times New Roman" w:hAnsi="Times New Roman" w:cs="Times New Roman"/>
          <w:sz w:val="2"/>
          <w:szCs w:val="2"/>
          <w:lang w:val="mk-MK"/>
        </w:rPr>
      </w:pPr>
    </w:p>
    <w:p w:rsidR="008B5BBB" w:rsidRPr="00E876D3" w:rsidRDefault="008B5BBB" w:rsidP="008B5BBB">
      <w:pPr>
        <w:pStyle w:val="BodyText11"/>
        <w:shd w:val="clear" w:color="auto" w:fill="auto"/>
        <w:tabs>
          <w:tab w:val="left" w:pos="9352"/>
        </w:tabs>
        <w:spacing w:before="120" w:line="276" w:lineRule="auto"/>
        <w:ind w:left="23" w:firstLine="720"/>
        <w:jc w:val="both"/>
        <w:rPr>
          <w:rFonts w:ascii="Times New Roman" w:hAnsi="Times New Roman" w:cs="Times New Roman"/>
          <w:bCs/>
          <w:i/>
          <w:iCs/>
          <w:sz w:val="24"/>
          <w:szCs w:val="24"/>
          <w:u w:val="single"/>
          <w:lang w:val="mk-MK"/>
        </w:rPr>
      </w:pPr>
      <w:r w:rsidRPr="00E876D3">
        <w:rPr>
          <w:rFonts w:ascii="Times New Roman" w:hAnsi="Times New Roman" w:cs="Times New Roman"/>
          <w:bCs/>
          <w:i/>
          <w:iCs/>
          <w:sz w:val="24"/>
          <w:szCs w:val="24"/>
          <w:u w:val="single"/>
          <w:lang w:val="mk-MK"/>
        </w:rPr>
        <w:lastRenderedPageBreak/>
        <w:t>Српско - Македонски масив</w:t>
      </w:r>
    </w:p>
    <w:p w:rsidR="008B5BBB" w:rsidRPr="00E876D3" w:rsidRDefault="008B5BBB" w:rsidP="008B5BBB">
      <w:pPr>
        <w:pStyle w:val="BodyText11"/>
        <w:spacing w:line="276" w:lineRule="auto"/>
        <w:ind w:left="20" w:right="200"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Српско-македонскиот масив е фрагмент од родопскиот масив, кој ги раздвојува орогените системи на Динаридите и Еленидите, лоцирани на западната страна на српско-македонскиот масив и Карпато-балканидите, лоцирани на неговата источна страна. Заедно, тие се составен дел од алпскиот геосинклинален појас во медитеранскиот регион. Српско-македонскиот масив на територијата на Република Северна Македонија се карактеризира со присуство на прекамбриски и рифејско-камбриски комплекси.</w:t>
      </w:r>
    </w:p>
    <w:p w:rsidR="008B5BBB" w:rsidRPr="00E876D3" w:rsidRDefault="008B5BBB" w:rsidP="008B5BBB">
      <w:pPr>
        <w:pStyle w:val="BodyText11"/>
        <w:shd w:val="clear" w:color="auto" w:fill="auto"/>
        <w:spacing w:line="276" w:lineRule="auto"/>
        <w:ind w:left="20" w:right="200"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Првите се претставени со карпести комплекси, каде што преовладуваат гнајсеви и микашисти. Во одредени области има и зелени шкрилци (хлоритно-серицитни шкрилци, метагабро, метадијабази, албитни зелени шкрилци и др.). Малку, графитни шкрилци од стариот палеозоик се наоѓаат и во надворешните делови. За време на мезозоикот и палеогенот, овој масив некогаш бил под влијание на престап. Во доцниот алпски стадиум, тој е окупиран со делење на помали сегменти, кои се одделени еден од друг со попречно надредени вдлабнатини. Во исто време, постои манифестација на млад вулканизам, како во неговите крајни делови и соседните области, така и внатре во него.</w:t>
      </w:r>
    </w:p>
    <w:p w:rsidR="008B5BBB" w:rsidRPr="00E876D3" w:rsidRDefault="008B5BBB" w:rsidP="008B5BBB">
      <w:pPr>
        <w:spacing w:after="0" w:line="276" w:lineRule="auto"/>
        <w:jc w:val="center"/>
        <w:rPr>
          <w:rFonts w:ascii="Times New Roman" w:hAnsi="Times New Roman" w:cs="Times New Roman"/>
          <w:sz w:val="2"/>
          <w:szCs w:val="2"/>
          <w:lang w:val="mk-MK"/>
        </w:rPr>
      </w:pPr>
    </w:p>
    <w:p w:rsidR="008B5BBB" w:rsidRPr="00E876D3" w:rsidRDefault="008B5BBB" w:rsidP="008B5BBB">
      <w:pPr>
        <w:pStyle w:val="BodyText11"/>
        <w:shd w:val="clear" w:color="auto" w:fill="auto"/>
        <w:tabs>
          <w:tab w:val="left" w:pos="9352"/>
        </w:tabs>
        <w:spacing w:before="120" w:line="276" w:lineRule="auto"/>
        <w:ind w:left="23" w:firstLine="720"/>
        <w:jc w:val="both"/>
        <w:rPr>
          <w:rFonts w:ascii="Times New Roman" w:hAnsi="Times New Roman" w:cs="Times New Roman"/>
          <w:bCs/>
          <w:i/>
          <w:iCs/>
          <w:sz w:val="24"/>
          <w:szCs w:val="24"/>
          <w:u w:val="single"/>
          <w:lang w:val="mk-MK"/>
        </w:rPr>
      </w:pPr>
      <w:r w:rsidRPr="00E876D3">
        <w:rPr>
          <w:rFonts w:ascii="Times New Roman" w:hAnsi="Times New Roman" w:cs="Times New Roman"/>
          <w:bCs/>
          <w:i/>
          <w:iCs/>
          <w:sz w:val="24"/>
          <w:szCs w:val="24"/>
          <w:u w:val="single"/>
          <w:lang w:val="mk-MK"/>
        </w:rPr>
        <w:t>Маргинално подрачје</w:t>
      </w:r>
    </w:p>
    <w:p w:rsidR="008B5BBB" w:rsidRPr="00E876D3" w:rsidRDefault="008B5BBB" w:rsidP="008B5BBB">
      <w:pPr>
        <w:pStyle w:val="BodyText11"/>
        <w:spacing w:line="276" w:lineRule="auto"/>
        <w:ind w:left="20" w:right="12" w:firstLine="831"/>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Крајниот источен дел на Република Северна Македонија е поделен во посебна тектонска единица наречена Периферна зона. Во Република Северна Македонија се шири на границата со Бугарија и горното течение на реката Брегалница, која го опфаќа теренот на терциjaрниот Пијанечки (Делчевско-Пехчевски) грабен и околните планински масиви. На запад се наоѓа масивот Голак, а на исток планината Влана.</w:t>
      </w:r>
    </w:p>
    <w:p w:rsidR="008B5BBB" w:rsidRPr="00E876D3" w:rsidRDefault="008B5BBB" w:rsidP="008B5BBB">
      <w:pPr>
        <w:pStyle w:val="BodyText11"/>
        <w:spacing w:line="276" w:lineRule="auto"/>
        <w:ind w:left="20" w:right="12" w:firstLine="831"/>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Се карактеризира со присуство на тријаски и други алпски формации и има посебен тип на развој на формирање зелени шкрилци. Формацијата на зелените шкрилци е претставена со метагабри, метадијабази и зелени метасанди, кои „плови“ во херцинските аплтоидни гранитоиди. Гранитите се старост од долна Јура.</w:t>
      </w:r>
    </w:p>
    <w:p w:rsidR="008B5BBB" w:rsidRPr="00E876D3" w:rsidRDefault="008B5BBB" w:rsidP="008B5BBB">
      <w:pPr>
        <w:pStyle w:val="BodyText11"/>
        <w:spacing w:line="276" w:lineRule="auto"/>
        <w:ind w:left="20" w:right="12" w:firstLine="831"/>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За време на средниот алпски период овде се формирал тектонскиот ров на Пианец, во кој се таложeле еоценски флишни седименти и плиоценско-кватернерни наоѓалишта на меласа. Во последната алпска фаза, почнувајќи од олигоценот, се забележува интензивен киселински вулканизам.</w:t>
      </w:r>
    </w:p>
    <w:p w:rsidR="008B5BBB" w:rsidRPr="00E876D3" w:rsidRDefault="008B5BBB" w:rsidP="008B5BBB">
      <w:pPr>
        <w:pStyle w:val="BodyText11"/>
        <w:spacing w:line="276" w:lineRule="auto"/>
        <w:ind w:left="20" w:right="12" w:firstLine="831"/>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Неотектонската фаза на развој на територијата на државата е од големо значење за условите на акумулација на подземните води, појавата на геотермална енергија и други аспекти. Во неотектонскиот стадиум на развој, територијата на Република Северна Македонија била изложена на интензивни деструктивни процеси, манифестирани со раседни нарушувања. Ваквите процеси биле карактеристични за целата територија на Балканскиот Полуостров. Во овој период, територијата на Република Северна Македонија беше изложена главно на режим на доминантно гравитационо расејување и појава на морфоструктури што се издигнуваат и тонат. Неотектонските раседи се претежно од гравитациски тип, а само некои се од хоризонтален тип. Таков е, на пример, хоризонталната грешка, кој се протега од Ќустендил (Бугарија) - Крива Паланка - Куманово - Скопје - Дебар - Елбасан (Албанија). Некои од активните раседи се обележани со различни форми на геотермална енергија и создавање на неотектонски вдлабнатини.</w:t>
      </w:r>
    </w:p>
    <w:p w:rsidR="008B5BBB" w:rsidRPr="00E876D3" w:rsidRDefault="008B5BBB" w:rsidP="008B5BBB">
      <w:pPr>
        <w:pStyle w:val="BodyText11"/>
        <w:spacing w:line="276" w:lineRule="auto"/>
        <w:ind w:left="20" w:right="12" w:firstLine="831"/>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Карактеристична одлика на неотектонскиот стадиум е тоа што во некои фази имало топла и влажна клима (биолошки климатски оптимум), што го фаворизирало развојот на вегетацијата и формирањето на јагленови шевови во повеќето сливови, каде што се појавенија зони на притисок со чести засилени и артески појави.</w:t>
      </w:r>
    </w:p>
    <w:p w:rsidR="008B5BBB" w:rsidRPr="00E876D3" w:rsidRDefault="008B5BBB" w:rsidP="008B5BBB">
      <w:pPr>
        <w:pStyle w:val="BodyText11"/>
        <w:spacing w:line="276" w:lineRule="auto"/>
        <w:ind w:left="20" w:right="12" w:firstLine="831"/>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Дури и во горниот плиоцен, вертикалните тектонски движења повторно се многу интензивни, што влијаело на езерската средина.</w:t>
      </w:r>
    </w:p>
    <w:p w:rsidR="008B5BBB" w:rsidRPr="00E876D3" w:rsidRDefault="008B5BBB" w:rsidP="008B5BBB">
      <w:pPr>
        <w:pStyle w:val="BodyText11"/>
        <w:spacing w:line="276" w:lineRule="auto"/>
        <w:ind w:left="20" w:right="12" w:firstLine="831"/>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Во такви услови се јавува брза ерозија на плиоценските седиментни карпи. Се претпоставува дека во горниот плиоцен почнала да се формира Таорската Клисура и водите на Скопското и Полошкото Езеро се повлекле на југ. Потоа доаѓа проширувањето на Велес и Тиквешијата и формирање на езерото Раец. Главната „брана“ на оваа голема водна средина биле варовниците од горната јура.</w:t>
      </w:r>
    </w:p>
    <w:p w:rsidR="008B5BBB" w:rsidRPr="00E876D3" w:rsidRDefault="008B5BBB" w:rsidP="008B5BBB">
      <w:pPr>
        <w:pStyle w:val="BodyText11"/>
        <w:spacing w:line="276" w:lineRule="auto"/>
        <w:ind w:left="20" w:right="12" w:firstLine="831"/>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Како што продолжува тонењето во Егејот, општиот тренд на овие простори се зголемува. Повлекувањето на езерските води кон Егејското Море започнало во горниот плиоцен и целосно е завршено во долниот плеистоцен. Езерските површини се претворени во долини со локални мочуришта, по чија периферија се интензивира речната мрежа и ерозивната активност на терените.</w:t>
      </w:r>
    </w:p>
    <w:p w:rsidR="008B5BBB" w:rsidRPr="00E876D3" w:rsidRDefault="008B5BBB" w:rsidP="008B5BBB">
      <w:pPr>
        <w:pStyle w:val="BodyText11"/>
        <w:spacing w:line="276" w:lineRule="auto"/>
        <w:ind w:left="20" w:right="12" w:firstLine="831"/>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Во долниот плеистоцен, „браната“ на Тиквешкото Езеро е пробиена низ јурските варовници и габродијабазите кај Демир Капија, кои почнале да го формираат последното корито на Вардар до Егејското Море. Денешниот изглед на територијата на Република Северна Македонија постепено се формира. Со исклучок на Охридскиот, Преспанскиот и Дојранскиот гребен, каде што таложењето на езерските седименти продолжило во текот на плеистоценот и до денес, ерозивната активност е многу поинтензивна кај другите гребени отколку седиментацијата. Во плеистоценот, долините акумулирале главно алувијални, пролувијални и на некои места глациофлувијални наслаги.</w:t>
      </w:r>
    </w:p>
    <w:p w:rsidR="008B5BBB" w:rsidRPr="00E876D3" w:rsidRDefault="008B5BBB" w:rsidP="008B5BBB">
      <w:pPr>
        <w:pStyle w:val="BodyText11"/>
        <w:shd w:val="clear" w:color="auto" w:fill="auto"/>
        <w:spacing w:line="276" w:lineRule="auto"/>
        <w:ind w:left="20" w:right="12" w:firstLine="831"/>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При глацијацијата на високите планински врвови се формираат раширени глацијални маси и морен материјал. Во потоплите периоди, морените седименти се транспортираат како глацијален флувијален материјал до долините. Поголеми маси на глацијален флувијален материјал се акумулираат и се складираат во или на периферијата на Пелагониската, Кичевската и Полошката котлина, преку Богомилското поле итн.</w:t>
      </w:r>
    </w:p>
    <w:p w:rsidR="008B5BBB" w:rsidRPr="00E876D3" w:rsidRDefault="008B5BBB" w:rsidP="008B5BBB">
      <w:pPr>
        <w:spacing w:before="120" w:after="0" w:line="276" w:lineRule="auto"/>
        <w:ind w:firstLine="720"/>
        <w:contextualSpacing/>
        <w:jc w:val="both"/>
        <w:rPr>
          <w:rFonts w:ascii="Times New Roman" w:eastAsia="Calibri" w:hAnsi="Times New Roman" w:cs="Times New Roman"/>
          <w:b/>
          <w:bCs/>
          <w:sz w:val="24"/>
          <w:szCs w:val="24"/>
          <w:u w:val="single"/>
          <w:lang w:val="mk-MK"/>
        </w:rPr>
      </w:pPr>
      <w:r w:rsidRPr="00E876D3">
        <w:rPr>
          <w:rFonts w:ascii="Times New Roman" w:eastAsia="Calibri" w:hAnsi="Times New Roman" w:cs="Times New Roman"/>
          <w:b/>
          <w:bCs/>
          <w:sz w:val="24"/>
          <w:szCs w:val="24"/>
          <w:u w:val="single"/>
          <w:lang w:val="mk-MK"/>
        </w:rPr>
        <w:t xml:space="preserve">Резиме на состојбата со земјината потповршина: </w:t>
      </w:r>
    </w:p>
    <w:p w:rsidR="008B5BBB" w:rsidRPr="00E876D3" w:rsidRDefault="008B5BBB" w:rsidP="008B5BBB">
      <w:pPr>
        <w:pStyle w:val="BodyText11"/>
        <w:spacing w:line="276" w:lineRule="auto"/>
        <w:ind w:left="20" w:right="12" w:firstLine="831"/>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Сличен карактер има и геолошкиот и тектонскиот развој на територијата во прекуграничните региони на Република Северна Македонија и Република Бугарија. Современиот релјеф е претежно планински, со добро формирани речни долини и низини. Процесите на ерозија се карактеристични за издигнатите делови на релјефот, а таложењето на алувијалниот материјал се одвива главно во котлините, низините и водните басени.</w:t>
      </w:r>
    </w:p>
    <w:p w:rsidR="008B5BBB" w:rsidRPr="00E876D3" w:rsidRDefault="008B5BBB" w:rsidP="008B5BBB">
      <w:pPr>
        <w:pStyle w:val="BodyText11"/>
        <w:shd w:val="clear" w:color="auto" w:fill="auto"/>
        <w:spacing w:line="276" w:lineRule="auto"/>
        <w:ind w:left="20" w:right="12" w:firstLine="831"/>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Како дел од Балканскиот Полуостров, прекуграничните територии на Република Северна Македонија и Република Бугарија се високо загрозени од сеизмичката активност на внатрешноста на земјата. </w:t>
      </w:r>
    </w:p>
    <w:p w:rsidR="008B5BBB" w:rsidRPr="00E876D3" w:rsidRDefault="008B5BBB" w:rsidP="008B5BBB">
      <w:pPr>
        <w:spacing w:before="120" w:after="0" w:line="276" w:lineRule="auto"/>
        <w:ind w:firstLine="720"/>
        <w:contextualSpacing/>
        <w:jc w:val="both"/>
        <w:rPr>
          <w:rFonts w:ascii="Times New Roman" w:eastAsia="Calibri" w:hAnsi="Times New Roman" w:cs="Times New Roman"/>
          <w:b/>
          <w:bCs/>
          <w:i/>
          <w:iCs/>
          <w:sz w:val="24"/>
          <w:szCs w:val="24"/>
          <w:lang w:val="mk-MK"/>
        </w:rPr>
      </w:pPr>
    </w:p>
    <w:p w:rsidR="008B5BBB" w:rsidRPr="00E876D3" w:rsidRDefault="008B5BBB" w:rsidP="006C762E">
      <w:pPr>
        <w:pStyle w:val="ListParagraph"/>
        <w:keepNext/>
        <w:keepLines/>
        <w:numPr>
          <w:ilvl w:val="2"/>
          <w:numId w:val="73"/>
        </w:numPr>
        <w:shd w:val="clear" w:color="auto" w:fill="DEEAF6"/>
        <w:spacing w:after="0" w:line="360" w:lineRule="auto"/>
        <w:ind w:left="1713"/>
        <w:jc w:val="both"/>
        <w:outlineLvl w:val="2"/>
        <w:rPr>
          <w:rFonts w:ascii="Times New Roman" w:eastAsia="Times New Roman" w:hAnsi="Times New Roman" w:cs="Times New Roman"/>
          <w:b/>
          <w:i/>
          <w:iCs/>
          <w:sz w:val="24"/>
          <w:szCs w:val="24"/>
          <w:lang w:val="mk-MK"/>
        </w:rPr>
      </w:pPr>
      <w:bookmarkStart w:id="68" w:name="_Toc90200284"/>
      <w:bookmarkStart w:id="69" w:name="_Hlk84833584"/>
      <w:r w:rsidRPr="00E876D3">
        <w:rPr>
          <w:rFonts w:ascii="Times New Roman" w:eastAsia="Times New Roman" w:hAnsi="Times New Roman" w:cs="Times New Roman"/>
          <w:b/>
          <w:i/>
          <w:iCs/>
          <w:sz w:val="24"/>
          <w:szCs w:val="24"/>
          <w:lang w:val="mk-MK"/>
        </w:rPr>
        <w:t>Состојба со почвата</w:t>
      </w:r>
      <w:bookmarkEnd w:id="68"/>
    </w:p>
    <w:p w:rsidR="008B5BBB" w:rsidRPr="00E876D3" w:rsidRDefault="008B5BBB" w:rsidP="00BC6B4C">
      <w:pPr>
        <w:numPr>
          <w:ilvl w:val="0"/>
          <w:numId w:val="26"/>
        </w:numPr>
        <w:spacing w:before="120" w:after="0" w:line="276" w:lineRule="auto"/>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Области Благоевград и Ќустендил (Република Бугарија)</w:t>
      </w:r>
    </w:p>
    <w:p w:rsidR="008B5BBB" w:rsidRPr="00E876D3" w:rsidRDefault="008B5BBB" w:rsidP="008B5BBB">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Почвите на Република Бугарија спаѓаат во две европски почвено-географски подрачја: Карпатско-дунавско и медитеранско, кои се главните делови на суббореалниот и суптропскиот почвен сектор на Европа. На територијата на Бугарија се одвоени подрегионот на почва на Долен Дунав, кој е дел од Карпатско-дунавскиот регион и балканско-медитеранскиот почвен подрегион, дел од Медитеранскиот регион.</w:t>
      </w:r>
    </w:p>
    <w:p w:rsidR="008B5BBB" w:rsidRPr="00E876D3" w:rsidRDefault="008B5BBB" w:rsidP="008B5BBB">
      <w:pPr>
        <w:spacing w:before="120"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hAnsi="Times New Roman" w:cs="Times New Roman"/>
          <w:sz w:val="24"/>
          <w:szCs w:val="24"/>
          <w:lang w:val="mk-MK"/>
        </w:rPr>
        <w:t xml:space="preserve">Почвите на територијата на областите </w:t>
      </w:r>
      <w:r w:rsidRPr="00E876D3">
        <w:rPr>
          <w:rFonts w:ascii="Times New Roman" w:hAnsi="Times New Roman" w:cs="Times New Roman"/>
          <w:i/>
          <w:sz w:val="24"/>
          <w:szCs w:val="24"/>
          <w:lang w:val="mk-MK"/>
        </w:rPr>
        <w:t>Благоевград</w:t>
      </w:r>
      <w:r w:rsidRPr="00E876D3">
        <w:rPr>
          <w:rFonts w:ascii="Times New Roman" w:hAnsi="Times New Roman" w:cs="Times New Roman"/>
          <w:sz w:val="24"/>
          <w:szCs w:val="24"/>
          <w:lang w:val="mk-MK"/>
        </w:rPr>
        <w:t xml:space="preserve"> и </w:t>
      </w:r>
      <w:r w:rsidRPr="00E876D3">
        <w:rPr>
          <w:rFonts w:ascii="Times New Roman" w:hAnsi="Times New Roman" w:cs="Times New Roman"/>
          <w:i/>
          <w:sz w:val="24"/>
          <w:szCs w:val="24"/>
          <w:lang w:val="mk-MK"/>
        </w:rPr>
        <w:t>Ќустендил</w:t>
      </w:r>
      <w:r w:rsidRPr="00E876D3">
        <w:rPr>
          <w:rFonts w:ascii="Times New Roman" w:hAnsi="Times New Roman" w:cs="Times New Roman"/>
          <w:sz w:val="24"/>
          <w:szCs w:val="24"/>
          <w:lang w:val="mk-MK"/>
        </w:rPr>
        <w:t xml:space="preserve"> спаѓаат во границите на балканско-медитеранскиот почвен подрегион (</w:t>
      </w:r>
      <w:r w:rsidRPr="00E876D3">
        <w:rPr>
          <w:rFonts w:ascii="Times New Roman" w:hAnsi="Times New Roman" w:cs="Times New Roman"/>
          <w:b/>
          <w:sz w:val="24"/>
          <w:szCs w:val="24"/>
          <w:lang w:val="mk-MK"/>
        </w:rPr>
        <w:t>Слика 2.1.5-1</w:t>
      </w:r>
      <w:r w:rsidRPr="00E876D3">
        <w:rPr>
          <w:rFonts w:ascii="Times New Roman" w:hAnsi="Times New Roman" w:cs="Times New Roman"/>
          <w:sz w:val="24"/>
          <w:szCs w:val="24"/>
          <w:lang w:val="mk-MK"/>
        </w:rPr>
        <w:t>).</w:t>
      </w:r>
    </w:p>
    <w:p w:rsidR="008B5BBB" w:rsidRPr="00E876D3" w:rsidRDefault="008B5BBB" w:rsidP="008B5BBB">
      <w:pPr>
        <w:spacing w:before="120" w:after="0" w:line="276" w:lineRule="auto"/>
        <w:contextualSpacing/>
        <w:jc w:val="center"/>
        <w:rPr>
          <w:rFonts w:ascii="Times New Roman" w:eastAsia="Calibri" w:hAnsi="Times New Roman" w:cs="Times New Roman"/>
          <w:sz w:val="24"/>
          <w:szCs w:val="24"/>
          <w:lang w:val="mk-MK"/>
        </w:rPr>
      </w:pPr>
      <w:r w:rsidRPr="00E876D3">
        <w:rPr>
          <w:noProof/>
          <w:lang w:val="mk-MK" w:eastAsia="mk-MK"/>
        </w:rPr>
        <w:drawing>
          <wp:inline distT="0" distB="0" distL="0" distR="0">
            <wp:extent cx="4008120" cy="21717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1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008120" cy="2171700"/>
                    </a:xfrm>
                    <a:prstGeom prst="rect">
                      <a:avLst/>
                    </a:prstGeom>
                    <a:noFill/>
                    <a:ln>
                      <a:noFill/>
                    </a:ln>
                  </pic:spPr>
                </pic:pic>
              </a:graphicData>
            </a:graphic>
          </wp:inline>
        </w:drawing>
      </w:r>
    </w:p>
    <w:p w:rsidR="008B5BBB" w:rsidRPr="00E876D3" w:rsidRDefault="008B5BBB" w:rsidP="008B5BBB">
      <w:pPr>
        <w:spacing w:before="120" w:after="0" w:line="276" w:lineRule="auto"/>
        <w:contextualSpacing/>
        <w:jc w:val="center"/>
        <w:rPr>
          <w:rFonts w:ascii="Times New Roman" w:eastAsia="Calibri" w:hAnsi="Times New Roman" w:cs="Times New Roman"/>
          <w:b/>
          <w:bCs/>
          <w:sz w:val="24"/>
          <w:szCs w:val="24"/>
          <w:lang w:val="mk-MK"/>
        </w:rPr>
      </w:pPr>
    </w:p>
    <w:tbl>
      <w:tblPr>
        <w:tblStyle w:val="TableGrid"/>
        <w:tblW w:w="0" w:type="auto"/>
        <w:tblLook w:val="04A0" w:firstRow="1" w:lastRow="0" w:firstColumn="1" w:lastColumn="0" w:noHBand="0" w:noVBand="1"/>
      </w:tblPr>
      <w:tblGrid>
        <w:gridCol w:w="4729"/>
        <w:gridCol w:w="4734"/>
      </w:tblGrid>
      <w:tr w:rsidR="008B5BBB" w:rsidRPr="00E876D3" w:rsidTr="008B5BBB">
        <w:tc>
          <w:tcPr>
            <w:tcW w:w="4956" w:type="dxa"/>
            <w:tcBorders>
              <w:top w:val="single" w:sz="4" w:space="0" w:color="auto"/>
              <w:left w:val="single" w:sz="4" w:space="0" w:color="auto"/>
              <w:bottom w:val="single" w:sz="4" w:space="0" w:color="auto"/>
              <w:right w:val="single" w:sz="4" w:space="0" w:color="auto"/>
            </w:tcBorders>
            <w:hideMark/>
          </w:tcPr>
          <w:p w:rsidR="008B5BBB" w:rsidRPr="00E876D3" w:rsidRDefault="008B5BBB">
            <w:pPr>
              <w:spacing w:line="276" w:lineRule="auto"/>
              <w:contextualSpacing/>
              <w:rPr>
                <w:rFonts w:ascii="Times New Roman" w:eastAsia="Calibri" w:hAnsi="Times New Roman" w:cs="Times New Roman"/>
                <w:b/>
                <w:bCs/>
                <w:sz w:val="18"/>
                <w:szCs w:val="18"/>
                <w:lang w:val="mk-MK"/>
              </w:rPr>
            </w:pPr>
            <w:r w:rsidRPr="00E876D3">
              <w:rPr>
                <w:rFonts w:ascii="Times New Roman" w:eastAsia="Calibri" w:hAnsi="Times New Roman" w:cs="Times New Roman"/>
                <w:b/>
                <w:bCs/>
                <w:sz w:val="18"/>
                <w:szCs w:val="18"/>
                <w:lang w:val="mk-MK"/>
              </w:rPr>
              <w:t>I –ПОЧВА НА СУБРЕГИОНОТ ДОЛЕН ДУНАВ</w:t>
            </w:r>
          </w:p>
          <w:p w:rsidR="008B5BBB" w:rsidRPr="00E876D3" w:rsidRDefault="008B5BBB">
            <w:pPr>
              <w:spacing w:line="276" w:lineRule="auto"/>
              <w:contextualSpacing/>
              <w:rPr>
                <w:rFonts w:ascii="Times New Roman" w:eastAsia="Calibri" w:hAnsi="Times New Roman" w:cs="Times New Roman"/>
                <w:sz w:val="18"/>
                <w:szCs w:val="18"/>
                <w:lang w:val="mk-MK"/>
              </w:rPr>
            </w:pPr>
            <w:r w:rsidRPr="00E876D3">
              <w:rPr>
                <w:rFonts w:ascii="Times New Roman" w:eastAsia="Calibri" w:hAnsi="Times New Roman" w:cs="Times New Roman"/>
                <w:sz w:val="18"/>
                <w:szCs w:val="18"/>
                <w:lang w:val="mk-MK"/>
              </w:rPr>
              <w:t>(во карпатско-дунавскиот почвен регион) со провинциите:</w:t>
            </w:r>
          </w:p>
          <w:p w:rsidR="008B5BBB" w:rsidRPr="00E876D3" w:rsidRDefault="008B5BBB">
            <w:pPr>
              <w:spacing w:line="276" w:lineRule="auto"/>
              <w:contextualSpacing/>
              <w:rPr>
                <w:rFonts w:ascii="Times New Roman" w:eastAsia="Calibri" w:hAnsi="Times New Roman" w:cs="Times New Roman"/>
                <w:sz w:val="24"/>
                <w:szCs w:val="24"/>
                <w:lang w:val="mk-MK"/>
              </w:rPr>
            </w:pPr>
            <w:r w:rsidRPr="00E876D3">
              <w:rPr>
                <w:rFonts w:ascii="Times New Roman" w:eastAsia="Calibri" w:hAnsi="Times New Roman" w:cs="Times New Roman"/>
                <w:sz w:val="18"/>
                <w:szCs w:val="18"/>
                <w:lang w:val="mk-MK"/>
              </w:rPr>
              <w:t>1-Западен долен Дунав; 2-Среден долен Дунав; 3-Дунав-Добруџа; 4-Лудогорска; 5-Провадијска; 6-Западен Предбалкан; 7- Среден Предбалкан; 8-Источен Балкан; 9-Средна висока Стара Планина; 10-Висока Стара Планина</w:t>
            </w:r>
            <w:r w:rsidRPr="00E876D3">
              <w:rPr>
                <w:rFonts w:ascii="Times New Roman" w:eastAsia="Calibri" w:hAnsi="Times New Roman" w:cs="Times New Roman"/>
                <w:sz w:val="24"/>
                <w:szCs w:val="24"/>
                <w:lang w:val="mk-MK"/>
              </w:rPr>
              <w:t xml:space="preserve"> </w:t>
            </w:r>
          </w:p>
        </w:tc>
        <w:tc>
          <w:tcPr>
            <w:tcW w:w="4957" w:type="dxa"/>
            <w:tcBorders>
              <w:top w:val="single" w:sz="4" w:space="0" w:color="auto"/>
              <w:left w:val="single" w:sz="4" w:space="0" w:color="auto"/>
              <w:bottom w:val="single" w:sz="4" w:space="0" w:color="auto"/>
              <w:right w:val="single" w:sz="4" w:space="0" w:color="auto"/>
            </w:tcBorders>
            <w:hideMark/>
          </w:tcPr>
          <w:p w:rsidR="008B5BBB" w:rsidRPr="00E876D3" w:rsidRDefault="008B5BBB">
            <w:pPr>
              <w:spacing w:line="276" w:lineRule="auto"/>
              <w:contextualSpacing/>
              <w:rPr>
                <w:rFonts w:ascii="Times New Roman" w:eastAsia="Calibri" w:hAnsi="Times New Roman" w:cs="Times New Roman"/>
                <w:sz w:val="18"/>
                <w:szCs w:val="18"/>
                <w:lang w:val="mk-MK"/>
              </w:rPr>
            </w:pPr>
            <w:r w:rsidRPr="00E876D3">
              <w:rPr>
                <w:rFonts w:ascii="Times New Roman" w:eastAsia="Calibri" w:hAnsi="Times New Roman" w:cs="Times New Roman"/>
                <w:sz w:val="18"/>
                <w:szCs w:val="18"/>
                <w:lang w:val="mk-MK"/>
              </w:rPr>
              <w:t>II – БАЛКАНСКО-МЕДИТЕРАНСКИ ПОЧВЕН СУБРЕГИОН (во рамките на медитеранскиот регион) со провинции:</w:t>
            </w:r>
          </w:p>
          <w:p w:rsidR="008B5BBB" w:rsidRPr="00E876D3" w:rsidRDefault="008B5BBB">
            <w:pPr>
              <w:spacing w:line="276" w:lineRule="auto"/>
              <w:contextualSpacing/>
              <w:rPr>
                <w:rFonts w:ascii="Times New Roman" w:eastAsia="Calibri" w:hAnsi="Times New Roman" w:cs="Times New Roman"/>
                <w:sz w:val="18"/>
                <w:szCs w:val="18"/>
                <w:lang w:val="mk-MK"/>
              </w:rPr>
            </w:pPr>
            <w:r w:rsidRPr="00E876D3">
              <w:rPr>
                <w:rFonts w:ascii="Times New Roman" w:eastAsia="Calibri" w:hAnsi="Times New Roman" w:cs="Times New Roman"/>
                <w:sz w:val="18"/>
                <w:szCs w:val="18"/>
                <w:lang w:val="mk-MK"/>
              </w:rPr>
              <w:t>11- Софија-Краиште; 12- Задбалканска; 13 – Средногорска; 14-Среднотрациско-Тунџа; 15-Струма-Места;16-Источна Родопа-Сакар; 17-Странџа; 18-Витоша-Средна Гора; 19-Рила-Пирин; 20-Западна Родопа; 21-Осогово-Беласица; 22-Висока надморска височина (Витоша, Рила, Пирин и Родопа)</w:t>
            </w:r>
          </w:p>
        </w:tc>
      </w:tr>
    </w:tbl>
    <w:p w:rsidR="008B5BBB" w:rsidRPr="00E876D3" w:rsidRDefault="008B5BBB" w:rsidP="008B5BBB">
      <w:pPr>
        <w:spacing w:before="120" w:after="0" w:line="276" w:lineRule="auto"/>
        <w:contextualSpacing/>
        <w:rPr>
          <w:rFonts w:ascii="Times New Roman" w:eastAsia="Calibri" w:hAnsi="Times New Roman" w:cs="Times New Roman"/>
          <w:b/>
          <w:bCs/>
          <w:sz w:val="24"/>
          <w:szCs w:val="24"/>
          <w:lang w:val="mk-MK"/>
        </w:rPr>
      </w:pPr>
    </w:p>
    <w:p w:rsidR="008B5BBB" w:rsidRPr="00E876D3" w:rsidRDefault="008B5BBB" w:rsidP="008B5BBB">
      <w:pPr>
        <w:spacing w:before="120" w:after="0" w:line="276" w:lineRule="auto"/>
        <w:contextualSpacing/>
        <w:jc w:val="center"/>
        <w:rPr>
          <w:rFonts w:ascii="Times New Roman" w:eastAsia="Calibri" w:hAnsi="Times New Roman" w:cs="Times New Roman"/>
          <w:sz w:val="24"/>
          <w:szCs w:val="24"/>
          <w:lang w:val="mk-MK"/>
        </w:rPr>
      </w:pPr>
      <w:r w:rsidRPr="00E876D3">
        <w:rPr>
          <w:rFonts w:ascii="Times New Roman" w:eastAsia="Calibri" w:hAnsi="Times New Roman" w:cs="Times New Roman"/>
          <w:b/>
          <w:bCs/>
          <w:sz w:val="24"/>
          <w:szCs w:val="24"/>
          <w:lang w:val="mk-MK"/>
        </w:rPr>
        <w:t>Слика</w:t>
      </w:r>
      <w:r w:rsidRPr="00E876D3">
        <w:rPr>
          <w:rFonts w:ascii="Times New Roman" w:hAnsi="Times New Roman" w:cs="Times New Roman"/>
          <w:b/>
          <w:bCs/>
          <w:sz w:val="24"/>
          <w:szCs w:val="24"/>
          <w:lang w:val="mk-MK"/>
        </w:rPr>
        <w:t>2.1.5-1.</w:t>
      </w:r>
      <w:r w:rsidRPr="00E876D3">
        <w:rPr>
          <w:rFonts w:ascii="Times New Roman" w:hAnsi="Times New Roman" w:cs="Times New Roman"/>
          <w:sz w:val="24"/>
          <w:szCs w:val="24"/>
          <w:lang w:val="mk-MK"/>
        </w:rPr>
        <w:t xml:space="preserve"> Почвени подрегиони во Република Бугарија</w:t>
      </w:r>
    </w:p>
    <w:p w:rsidR="008B5BBB" w:rsidRPr="00E876D3" w:rsidRDefault="008B5BBB" w:rsidP="008B5BBB">
      <w:pPr>
        <w:spacing w:before="120"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На територијата на областите Ќустендил и Благоевград се претставени следните класи и типови почви: Алувијални - Делувијални флувисоли; Лувисоли - шумски почви од цимет (Хромични лувисоли); Метаморфни (Камбисоли) - Кафеави шумски почви (Дистрични-еутрични камбисоли); Метаморфни (Камбисоли) - Темно обоени шумски почви (Умбрички камбисоли); Метаморфни (Камбисоли) - планински ливадски почви (Модични камбисоли); Примитивни (Лептосоли) - Литосоли, Регосоли, Тркачи и Ренџини - </w:t>
      </w:r>
      <w:r w:rsidRPr="00E876D3">
        <w:rPr>
          <w:rFonts w:ascii="Times New Roman" w:eastAsia="Calibri" w:hAnsi="Times New Roman" w:cs="Times New Roman"/>
          <w:b/>
          <w:sz w:val="24"/>
          <w:szCs w:val="24"/>
          <w:lang w:val="mk-MK"/>
        </w:rPr>
        <w:t>Слика 2.1.5-2 и Табела 2.1.5-1</w:t>
      </w:r>
      <w:r w:rsidRPr="00E876D3">
        <w:rPr>
          <w:rFonts w:ascii="Times New Roman" w:eastAsia="Calibri" w:hAnsi="Times New Roman" w:cs="Times New Roman"/>
          <w:sz w:val="24"/>
          <w:szCs w:val="24"/>
          <w:lang w:val="mk-MK"/>
        </w:rPr>
        <w:t>.</w:t>
      </w:r>
    </w:p>
    <w:p w:rsidR="008B5BBB" w:rsidRPr="00E876D3" w:rsidRDefault="008B5BBB" w:rsidP="008B5BBB">
      <w:pPr>
        <w:spacing w:before="120" w:after="0" w:line="276" w:lineRule="auto"/>
        <w:ind w:firstLine="720"/>
        <w:contextualSpacing/>
        <w:jc w:val="both"/>
        <w:rPr>
          <w:rFonts w:ascii="Times New Roman" w:eastAsia="Calibri" w:hAnsi="Times New Roman" w:cs="Times New Roman"/>
          <w:sz w:val="24"/>
          <w:szCs w:val="24"/>
          <w:lang w:val="mk-MK"/>
        </w:rPr>
      </w:pPr>
    </w:p>
    <w:tbl>
      <w:tblPr>
        <w:tblStyle w:val="TableGrid"/>
        <w:tblW w:w="0" w:type="auto"/>
        <w:tblLook w:val="04A0" w:firstRow="1" w:lastRow="0" w:firstColumn="1" w:lastColumn="0" w:noHBand="0" w:noVBand="1"/>
      </w:tblPr>
      <w:tblGrid>
        <w:gridCol w:w="4717"/>
        <w:gridCol w:w="4746"/>
      </w:tblGrid>
      <w:tr w:rsidR="008B5BBB" w:rsidRPr="00E876D3" w:rsidTr="008B5BBB">
        <w:tc>
          <w:tcPr>
            <w:tcW w:w="4731" w:type="dxa"/>
            <w:tcBorders>
              <w:top w:val="single" w:sz="4" w:space="0" w:color="auto"/>
              <w:left w:val="single" w:sz="4" w:space="0" w:color="auto"/>
              <w:bottom w:val="single" w:sz="4" w:space="0" w:color="auto"/>
              <w:right w:val="single" w:sz="4" w:space="0" w:color="auto"/>
            </w:tcBorders>
            <w:hideMark/>
          </w:tcPr>
          <w:p w:rsidR="008B5BBB" w:rsidRPr="00E876D3" w:rsidRDefault="008B5BBB">
            <w:pPr>
              <w:spacing w:before="120" w:line="276" w:lineRule="auto"/>
              <w:contextualSpacing/>
              <w:jc w:val="both"/>
              <w:rPr>
                <w:rFonts w:ascii="Times New Roman" w:eastAsia="Calibri" w:hAnsi="Times New Roman" w:cs="Times New Roman"/>
                <w:sz w:val="24"/>
                <w:szCs w:val="24"/>
                <w:lang w:val="mk-MK"/>
              </w:rPr>
            </w:pPr>
            <w:r w:rsidRPr="00E876D3">
              <w:rPr>
                <w:noProof/>
                <w:lang w:val="mk-MK" w:eastAsia="mk-MK"/>
              </w:rPr>
              <w:drawing>
                <wp:inline distT="0" distB="0" distL="0" distR="0">
                  <wp:extent cx="2811780" cy="3101340"/>
                  <wp:effectExtent l="0" t="0" r="7620" b="381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811780" cy="3101340"/>
                          </a:xfrm>
                          <a:prstGeom prst="rect">
                            <a:avLst/>
                          </a:prstGeom>
                          <a:noFill/>
                          <a:ln>
                            <a:noFill/>
                          </a:ln>
                        </pic:spPr>
                      </pic:pic>
                    </a:graphicData>
                  </a:graphic>
                </wp:inline>
              </w:drawing>
            </w:r>
          </w:p>
        </w:tc>
        <w:tc>
          <w:tcPr>
            <w:tcW w:w="4732" w:type="dxa"/>
            <w:tcBorders>
              <w:top w:val="single" w:sz="4" w:space="0" w:color="auto"/>
              <w:left w:val="single" w:sz="4" w:space="0" w:color="auto"/>
              <w:bottom w:val="single" w:sz="4" w:space="0" w:color="auto"/>
              <w:right w:val="single" w:sz="4" w:space="0" w:color="auto"/>
            </w:tcBorders>
            <w:hideMark/>
          </w:tcPr>
          <w:p w:rsidR="008B5BBB" w:rsidRPr="00E876D3" w:rsidRDefault="008B5BBB">
            <w:pPr>
              <w:spacing w:before="120" w:line="276" w:lineRule="auto"/>
              <w:ind w:left="-102"/>
              <w:contextualSpacing/>
              <w:jc w:val="both"/>
              <w:rPr>
                <w:rFonts w:ascii="Times New Roman" w:eastAsia="Calibri" w:hAnsi="Times New Roman" w:cs="Times New Roman"/>
                <w:sz w:val="24"/>
                <w:szCs w:val="24"/>
                <w:lang w:val="mk-MK"/>
              </w:rPr>
            </w:pPr>
            <w:r w:rsidRPr="00E876D3">
              <w:rPr>
                <w:rFonts w:ascii="Calibri" w:eastAsia="Calibri" w:hAnsi="Calibri" w:cs="Times New Roman"/>
                <w:noProof/>
                <w:lang w:val="mk-MK" w:eastAsia="mk-MK"/>
              </w:rPr>
              <w:drawing>
                <wp:inline distT="0" distB="0" distL="0" distR="0">
                  <wp:extent cx="2941320" cy="3101340"/>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1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941320" cy="3101340"/>
                          </a:xfrm>
                          <a:prstGeom prst="rect">
                            <a:avLst/>
                          </a:prstGeom>
                          <a:noFill/>
                          <a:ln>
                            <a:noFill/>
                          </a:ln>
                        </pic:spPr>
                      </pic:pic>
                    </a:graphicData>
                  </a:graphic>
                </wp:inline>
              </w:drawing>
            </w:r>
          </w:p>
        </w:tc>
      </w:tr>
      <w:tr w:rsidR="008B5BBB" w:rsidRPr="00E876D3" w:rsidTr="008B5BBB">
        <w:tc>
          <w:tcPr>
            <w:tcW w:w="4731" w:type="dxa"/>
            <w:tcBorders>
              <w:top w:val="single" w:sz="4" w:space="0" w:color="auto"/>
              <w:left w:val="single" w:sz="4" w:space="0" w:color="auto"/>
              <w:bottom w:val="single" w:sz="4" w:space="0" w:color="auto"/>
              <w:right w:val="single" w:sz="4" w:space="0" w:color="auto"/>
            </w:tcBorders>
            <w:hideMark/>
          </w:tcPr>
          <w:p w:rsidR="008B5BBB" w:rsidRPr="00E876D3" w:rsidRDefault="008B5BBB">
            <w:pPr>
              <w:spacing w:before="120"/>
              <w:contextualSpacing/>
              <w:jc w:val="both"/>
              <w:rPr>
                <w:rFonts w:ascii="Times New Roman" w:eastAsia="Calibri" w:hAnsi="Times New Roman" w:cs="Times New Roman"/>
                <w:lang w:val="mk-MK"/>
              </w:rPr>
            </w:pPr>
            <w:r w:rsidRPr="00E876D3">
              <w:rPr>
                <w:rFonts w:ascii="Times New Roman" w:eastAsia="Calibri" w:hAnsi="Times New Roman" w:cs="Times New Roman"/>
                <w:b/>
                <w:bCs/>
                <w:lang w:val="mk-MK"/>
              </w:rPr>
              <w:t xml:space="preserve">Слика 2.1.5-2. </w:t>
            </w:r>
            <w:r w:rsidRPr="00E876D3">
              <w:rPr>
                <w:rFonts w:ascii="Times New Roman" w:eastAsia="Calibri" w:hAnsi="Times New Roman" w:cs="Times New Roman"/>
                <w:bCs/>
                <w:i/>
                <w:lang w:val="mk-MK"/>
              </w:rPr>
              <w:t>Карта на почви на областа Благоевград (Извадок од почвената карта на Бугарија, М 1: 400000</w:t>
            </w:r>
            <w:r w:rsidRPr="00E876D3">
              <w:rPr>
                <w:rFonts w:ascii="Times New Roman" w:eastAsia="Calibri" w:hAnsi="Times New Roman" w:cs="Times New Roman"/>
                <w:i/>
                <w:iCs/>
                <w:lang w:val="mk-MK"/>
              </w:rPr>
              <w:t>)</w:t>
            </w:r>
          </w:p>
        </w:tc>
        <w:tc>
          <w:tcPr>
            <w:tcW w:w="4732" w:type="dxa"/>
            <w:tcBorders>
              <w:top w:val="single" w:sz="4" w:space="0" w:color="auto"/>
              <w:left w:val="single" w:sz="4" w:space="0" w:color="auto"/>
              <w:bottom w:val="single" w:sz="4" w:space="0" w:color="auto"/>
              <w:right w:val="single" w:sz="4" w:space="0" w:color="auto"/>
            </w:tcBorders>
            <w:hideMark/>
          </w:tcPr>
          <w:p w:rsidR="008B5BBB" w:rsidRPr="00E876D3" w:rsidRDefault="008B5BBB">
            <w:pPr>
              <w:spacing w:before="120"/>
              <w:contextualSpacing/>
              <w:jc w:val="both"/>
              <w:rPr>
                <w:rFonts w:ascii="Times New Roman" w:eastAsia="Calibri" w:hAnsi="Times New Roman" w:cs="Times New Roman"/>
                <w:lang w:val="mk-MK"/>
              </w:rPr>
            </w:pPr>
            <w:r w:rsidRPr="00E876D3">
              <w:rPr>
                <w:rFonts w:ascii="Times New Roman" w:eastAsia="Calibri" w:hAnsi="Times New Roman" w:cs="Times New Roman"/>
                <w:b/>
                <w:bCs/>
                <w:lang w:val="mk-MK"/>
              </w:rPr>
              <w:t xml:space="preserve">Слика 2.1.5-3. </w:t>
            </w:r>
            <w:r w:rsidRPr="00E876D3">
              <w:rPr>
                <w:rFonts w:ascii="Times New Roman" w:eastAsia="Calibri" w:hAnsi="Times New Roman" w:cs="Times New Roman"/>
                <w:bCs/>
                <w:i/>
                <w:lang w:val="mk-MK"/>
              </w:rPr>
              <w:t>Карта на почвата на областа Ќустендил (Извадок од почвената карта на Бугарија, М 1: 400000</w:t>
            </w:r>
            <w:r w:rsidRPr="00E876D3">
              <w:rPr>
                <w:rFonts w:ascii="Times New Roman" w:eastAsia="Calibri" w:hAnsi="Times New Roman" w:cs="Times New Roman"/>
                <w:i/>
                <w:iCs/>
                <w:lang w:val="mk-MK"/>
              </w:rPr>
              <w:t>)</w:t>
            </w:r>
          </w:p>
        </w:tc>
      </w:tr>
    </w:tbl>
    <w:p w:rsidR="008B5BBB" w:rsidRPr="00E876D3" w:rsidRDefault="008B5BBB" w:rsidP="008B5BBB">
      <w:pPr>
        <w:spacing w:before="120" w:after="0" w:line="276" w:lineRule="auto"/>
        <w:ind w:firstLine="720"/>
        <w:contextualSpacing/>
        <w:jc w:val="both"/>
        <w:rPr>
          <w:rFonts w:ascii="Times New Roman" w:eastAsia="Calibri" w:hAnsi="Times New Roman" w:cs="Times New Roman"/>
          <w:sz w:val="24"/>
          <w:szCs w:val="24"/>
          <w:lang w:val="mk-MK"/>
        </w:rPr>
      </w:pPr>
    </w:p>
    <w:p w:rsidR="008B5BBB" w:rsidRPr="00E876D3" w:rsidRDefault="008B5BBB" w:rsidP="008B5BBB">
      <w:pPr>
        <w:spacing w:before="120"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b/>
          <w:bCs/>
          <w:sz w:val="24"/>
          <w:szCs w:val="24"/>
          <w:lang w:val="mk-MK"/>
        </w:rPr>
        <w:t>Табела 2.1.5-1.</w:t>
      </w:r>
      <w:r w:rsidRPr="00E876D3">
        <w:rPr>
          <w:rFonts w:ascii="Times New Roman" w:eastAsia="Calibri" w:hAnsi="Times New Roman" w:cs="Times New Roman"/>
          <w:sz w:val="24"/>
          <w:szCs w:val="24"/>
          <w:lang w:val="mk-MK"/>
        </w:rPr>
        <w:t xml:space="preserve"> Видови почви во областите Благоевград и Ќустендил</w:t>
      </w:r>
    </w:p>
    <w:tbl>
      <w:tblPr>
        <w:tblStyle w:val="Style21"/>
        <w:tblW w:w="9493" w:type="dxa"/>
        <w:tblLook w:val="04A0" w:firstRow="1" w:lastRow="0" w:firstColumn="1" w:lastColumn="0" w:noHBand="0" w:noVBand="1"/>
      </w:tblPr>
      <w:tblGrid>
        <w:gridCol w:w="1555"/>
        <w:gridCol w:w="4110"/>
        <w:gridCol w:w="3828"/>
      </w:tblGrid>
      <w:tr w:rsidR="008B5BBB" w:rsidRPr="00E876D3" w:rsidTr="008B5BBB">
        <w:trPr>
          <w:cnfStyle w:val="100000000000" w:firstRow="1" w:lastRow="0" w:firstColumn="0" w:lastColumn="0" w:oddVBand="0" w:evenVBand="0" w:oddHBand="0" w:evenHBand="0" w:firstRowFirstColumn="0" w:firstRowLastColumn="0" w:lastRowFirstColumn="0" w:lastRowLastColumn="0"/>
          <w:trHeight w:val="701"/>
        </w:trPr>
        <w:tc>
          <w:tcPr>
            <w:tcW w:w="1555" w:type="dxa"/>
            <w:tcBorders>
              <w:top w:val="nil"/>
              <w:left w:val="nil"/>
              <w:bottom w:val="single" w:sz="18" w:space="0" w:color="FFFFFF"/>
              <w:right w:val="single" w:sz="18" w:space="0" w:color="FFFFFF"/>
            </w:tcBorders>
            <w:hideMark/>
          </w:tcPr>
          <w:p w:rsidR="008B5BBB" w:rsidRPr="00E876D3" w:rsidRDefault="008B5BBB">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Области</w:t>
            </w:r>
          </w:p>
        </w:tc>
        <w:tc>
          <w:tcPr>
            <w:tcW w:w="4110" w:type="dxa"/>
            <w:tcBorders>
              <w:top w:val="nil"/>
              <w:left w:val="single" w:sz="18" w:space="0" w:color="FFFFFF"/>
              <w:bottom w:val="single" w:sz="18" w:space="0" w:color="FFFFFF"/>
              <w:right w:val="single" w:sz="18" w:space="0" w:color="FFFFFF"/>
            </w:tcBorders>
            <w:hideMark/>
          </w:tcPr>
          <w:p w:rsidR="008B5BBB" w:rsidRPr="00E876D3" w:rsidRDefault="008B5BBB">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Класа / Тип на почва (Национална класификација)</w:t>
            </w:r>
          </w:p>
        </w:tc>
        <w:tc>
          <w:tcPr>
            <w:tcW w:w="3828" w:type="dxa"/>
            <w:tcBorders>
              <w:top w:val="nil"/>
              <w:left w:val="single" w:sz="18" w:space="0" w:color="FFFFFF"/>
              <w:bottom w:val="single" w:sz="18" w:space="0" w:color="FFFFFF"/>
              <w:right w:val="nil"/>
            </w:tcBorders>
            <w:hideMark/>
          </w:tcPr>
          <w:p w:rsidR="008B5BBB" w:rsidRPr="00E876D3" w:rsidRDefault="008B5BBB">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Класа / Тип на почва (FAO)</w:t>
            </w:r>
          </w:p>
        </w:tc>
      </w:tr>
      <w:tr w:rsidR="008B5BBB" w:rsidRPr="00E876D3" w:rsidTr="008B5BBB">
        <w:trPr>
          <w:cnfStyle w:val="000000100000" w:firstRow="0" w:lastRow="0" w:firstColumn="0" w:lastColumn="0" w:oddVBand="0" w:evenVBand="0" w:oddHBand="1" w:evenHBand="0" w:firstRowFirstColumn="0" w:firstRowLastColumn="0" w:lastRowFirstColumn="0" w:lastRowLastColumn="0"/>
          <w:trHeight w:val="271"/>
        </w:trPr>
        <w:tc>
          <w:tcPr>
            <w:tcW w:w="1555" w:type="dxa"/>
            <w:vMerge w:val="restart"/>
            <w:tcBorders>
              <w:top w:val="single" w:sz="18" w:space="0" w:color="FFFFFF"/>
              <w:left w:val="nil"/>
              <w:bottom w:val="nil"/>
              <w:right w:val="single" w:sz="18" w:space="0" w:color="FFFFFF"/>
            </w:tcBorders>
            <w:hideMark/>
          </w:tcPr>
          <w:p w:rsidR="008B5BBB" w:rsidRPr="00E876D3" w:rsidRDefault="008B5BBB">
            <w:pPr>
              <w:jc w:val="center"/>
              <w:rPr>
                <w:rFonts w:ascii="Times New Roman" w:eastAsia="Times New Roman" w:hAnsi="Times New Roman" w:cs="Times New Roman"/>
                <w:b/>
                <w:bCs/>
                <w:i/>
                <w:iCs/>
                <w:color w:val="000000"/>
                <w:lang w:val="mk-MK"/>
              </w:rPr>
            </w:pPr>
            <w:r w:rsidRPr="00E876D3">
              <w:rPr>
                <w:rFonts w:ascii="Times New Roman" w:eastAsia="Times New Roman" w:hAnsi="Times New Roman" w:cs="Times New Roman"/>
                <w:b/>
                <w:bCs/>
                <w:i/>
                <w:iCs/>
                <w:color w:val="000000"/>
                <w:lang w:val="mk-MK"/>
              </w:rPr>
              <w:t>Благоевград и Ќустендил</w:t>
            </w:r>
          </w:p>
        </w:tc>
        <w:tc>
          <w:tcPr>
            <w:tcW w:w="4110"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jc w:val="both"/>
              <w:rPr>
                <w:rFonts w:ascii="Times New Roman" w:eastAsia="Times New Roman" w:hAnsi="Times New Roman" w:cs="Times New Roman"/>
                <w:color w:val="000000"/>
                <w:lang w:val="mk-MK"/>
              </w:rPr>
            </w:pPr>
            <w:r w:rsidRPr="00E876D3">
              <w:rPr>
                <w:rFonts w:ascii="Times New Roman" w:hAnsi="Times New Roman" w:cs="Times New Roman"/>
                <w:lang w:val="mk-MK"/>
              </w:rPr>
              <w:t>Алувијални /Алувијални, делувијални</w:t>
            </w:r>
          </w:p>
        </w:tc>
        <w:tc>
          <w:tcPr>
            <w:tcW w:w="3828" w:type="dxa"/>
            <w:tcBorders>
              <w:top w:val="single" w:sz="18" w:space="0" w:color="FFFFFF"/>
              <w:left w:val="single" w:sz="18" w:space="0" w:color="FFFFFF"/>
              <w:bottom w:val="single" w:sz="18" w:space="0" w:color="FFFFFF"/>
              <w:right w:val="nil"/>
            </w:tcBorders>
            <w:hideMark/>
          </w:tcPr>
          <w:p w:rsidR="008B5BBB" w:rsidRPr="00E876D3" w:rsidRDefault="008B5BBB">
            <w:pPr>
              <w:jc w:val="both"/>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Флувисоли/Алувијални флувисоли</w:t>
            </w:r>
          </w:p>
        </w:tc>
      </w:tr>
      <w:tr w:rsidR="008B5BBB" w:rsidRPr="00E876D3" w:rsidTr="008B5BBB">
        <w:trPr>
          <w:cnfStyle w:val="000000010000" w:firstRow="0" w:lastRow="0" w:firstColumn="0" w:lastColumn="0" w:oddVBand="0" w:evenVBand="0" w:oddHBand="0" w:evenHBand="1" w:firstRowFirstColumn="0" w:firstRowLastColumn="0" w:lastRowFirstColumn="0" w:lastRowLastColumn="0"/>
          <w:trHeight w:val="275"/>
        </w:trPr>
        <w:tc>
          <w:tcPr>
            <w:tcW w:w="0" w:type="auto"/>
            <w:vMerge/>
            <w:tcBorders>
              <w:top w:val="single" w:sz="18" w:space="0" w:color="FFFFFF"/>
              <w:left w:val="nil"/>
              <w:bottom w:val="nil"/>
              <w:right w:val="single" w:sz="18" w:space="0" w:color="FFFFFF"/>
            </w:tcBorders>
            <w:vAlign w:val="center"/>
            <w:hideMark/>
          </w:tcPr>
          <w:p w:rsidR="008B5BBB" w:rsidRPr="00E876D3" w:rsidRDefault="008B5BBB">
            <w:pPr>
              <w:rPr>
                <w:rFonts w:ascii="Times New Roman" w:eastAsia="Times New Roman" w:hAnsi="Times New Roman" w:cs="Times New Roman"/>
                <w:b/>
                <w:bCs/>
                <w:i/>
                <w:iCs/>
                <w:color w:val="000000"/>
                <w:lang w:val="mk-MK"/>
              </w:rPr>
            </w:pPr>
          </w:p>
        </w:tc>
        <w:tc>
          <w:tcPr>
            <w:tcW w:w="4110"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jc w:val="both"/>
              <w:rPr>
                <w:rFonts w:ascii="Times New Roman" w:eastAsia="Times New Roman" w:hAnsi="Times New Roman" w:cs="Times New Roman"/>
                <w:color w:val="000000"/>
                <w:lang w:val="mk-MK"/>
              </w:rPr>
            </w:pPr>
            <w:r w:rsidRPr="00E876D3">
              <w:rPr>
                <w:rFonts w:ascii="Times New Roman" w:hAnsi="Times New Roman" w:cs="Times New Roman"/>
                <w:lang w:val="mk-MK"/>
              </w:rPr>
              <w:t>Лесивирани / шумски почви од цимет</w:t>
            </w:r>
          </w:p>
        </w:tc>
        <w:tc>
          <w:tcPr>
            <w:tcW w:w="3828" w:type="dxa"/>
            <w:tcBorders>
              <w:top w:val="single" w:sz="18" w:space="0" w:color="FFFFFF"/>
              <w:left w:val="single" w:sz="18" w:space="0" w:color="FFFFFF"/>
              <w:bottom w:val="single" w:sz="18" w:space="0" w:color="FFFFFF"/>
              <w:right w:val="nil"/>
            </w:tcBorders>
            <w:hideMark/>
          </w:tcPr>
          <w:p w:rsidR="008B5BBB" w:rsidRPr="00E876D3" w:rsidRDefault="008B5BBB">
            <w:pPr>
              <w:jc w:val="both"/>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Лувисоли/Хромични лувисоли</w:t>
            </w:r>
          </w:p>
        </w:tc>
      </w:tr>
      <w:tr w:rsidR="008B5BBB" w:rsidRPr="00E876D3" w:rsidTr="008B5BBB">
        <w:trPr>
          <w:cnfStyle w:val="000000100000" w:firstRow="0" w:lastRow="0" w:firstColumn="0" w:lastColumn="0" w:oddVBand="0" w:evenVBand="0" w:oddHBand="1" w:evenHBand="0" w:firstRowFirstColumn="0" w:firstRowLastColumn="0" w:lastRowFirstColumn="0" w:lastRowLastColumn="0"/>
          <w:trHeight w:val="407"/>
        </w:trPr>
        <w:tc>
          <w:tcPr>
            <w:tcW w:w="0" w:type="auto"/>
            <w:vMerge/>
            <w:tcBorders>
              <w:top w:val="single" w:sz="18" w:space="0" w:color="FFFFFF"/>
              <w:left w:val="nil"/>
              <w:bottom w:val="nil"/>
              <w:right w:val="single" w:sz="18" w:space="0" w:color="FFFFFF"/>
            </w:tcBorders>
            <w:vAlign w:val="center"/>
            <w:hideMark/>
          </w:tcPr>
          <w:p w:rsidR="008B5BBB" w:rsidRPr="00E876D3" w:rsidRDefault="008B5BBB">
            <w:pPr>
              <w:rPr>
                <w:rFonts w:ascii="Times New Roman" w:eastAsia="Times New Roman" w:hAnsi="Times New Roman" w:cs="Times New Roman"/>
                <w:b/>
                <w:bCs/>
                <w:i/>
                <w:iCs/>
                <w:color w:val="000000"/>
                <w:lang w:val="mk-MK"/>
              </w:rPr>
            </w:pPr>
          </w:p>
        </w:tc>
        <w:tc>
          <w:tcPr>
            <w:tcW w:w="4110"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jc w:val="both"/>
              <w:rPr>
                <w:rFonts w:ascii="Times New Roman" w:eastAsia="Times New Roman" w:hAnsi="Times New Roman" w:cs="Times New Roman"/>
                <w:color w:val="000000"/>
                <w:lang w:val="mk-MK"/>
              </w:rPr>
            </w:pPr>
            <w:r w:rsidRPr="00E876D3">
              <w:rPr>
                <w:rFonts w:ascii="Times New Roman" w:hAnsi="Times New Roman" w:cs="Times New Roman"/>
                <w:lang w:val="mk-MK"/>
              </w:rPr>
              <w:t>Метаморфни / кафеави шумски почви</w:t>
            </w:r>
          </w:p>
        </w:tc>
        <w:tc>
          <w:tcPr>
            <w:tcW w:w="3828" w:type="dxa"/>
            <w:tcBorders>
              <w:top w:val="single" w:sz="18" w:space="0" w:color="FFFFFF"/>
              <w:left w:val="single" w:sz="18" w:space="0" w:color="FFFFFF"/>
              <w:bottom w:val="single" w:sz="18" w:space="0" w:color="FFFFFF"/>
              <w:right w:val="nil"/>
            </w:tcBorders>
            <w:hideMark/>
          </w:tcPr>
          <w:p w:rsidR="008B5BBB" w:rsidRPr="00E876D3" w:rsidRDefault="008B5BBB">
            <w:pPr>
              <w:jc w:val="both"/>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Камбисоли/</w:t>
            </w:r>
            <w:r w:rsidRPr="00E876D3">
              <w:rPr>
                <w:rFonts w:ascii="Times New Roman" w:eastAsia="Calibri" w:hAnsi="Times New Roman" w:cs="Times New Roman"/>
                <w:lang w:val="mk-MK"/>
              </w:rPr>
              <w:t xml:space="preserve"> Дистрични-еутрични камбисоли</w:t>
            </w:r>
          </w:p>
        </w:tc>
      </w:tr>
      <w:tr w:rsidR="008B5BBB" w:rsidRPr="00E876D3" w:rsidTr="008B5BBB">
        <w:trPr>
          <w:cnfStyle w:val="000000010000" w:firstRow="0" w:lastRow="0" w:firstColumn="0" w:lastColumn="0" w:oddVBand="0" w:evenVBand="0" w:oddHBand="0" w:evenHBand="1" w:firstRowFirstColumn="0" w:firstRowLastColumn="0" w:lastRowFirstColumn="0" w:lastRowLastColumn="0"/>
          <w:trHeight w:val="351"/>
        </w:trPr>
        <w:tc>
          <w:tcPr>
            <w:tcW w:w="0" w:type="auto"/>
            <w:vMerge/>
            <w:tcBorders>
              <w:top w:val="single" w:sz="18" w:space="0" w:color="FFFFFF"/>
              <w:left w:val="nil"/>
              <w:bottom w:val="nil"/>
              <w:right w:val="single" w:sz="18" w:space="0" w:color="FFFFFF"/>
            </w:tcBorders>
            <w:vAlign w:val="center"/>
            <w:hideMark/>
          </w:tcPr>
          <w:p w:rsidR="008B5BBB" w:rsidRPr="00E876D3" w:rsidRDefault="008B5BBB">
            <w:pPr>
              <w:rPr>
                <w:rFonts w:ascii="Times New Roman" w:eastAsia="Times New Roman" w:hAnsi="Times New Roman" w:cs="Times New Roman"/>
                <w:b/>
                <w:bCs/>
                <w:i/>
                <w:iCs/>
                <w:color w:val="000000"/>
                <w:lang w:val="mk-MK"/>
              </w:rPr>
            </w:pPr>
          </w:p>
        </w:tc>
        <w:tc>
          <w:tcPr>
            <w:tcW w:w="4110"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jc w:val="both"/>
              <w:rPr>
                <w:rFonts w:ascii="Times New Roman" w:eastAsia="Times New Roman" w:hAnsi="Times New Roman" w:cs="Times New Roman"/>
                <w:color w:val="000000"/>
                <w:lang w:val="mk-MK"/>
              </w:rPr>
            </w:pPr>
            <w:r w:rsidRPr="00E876D3">
              <w:rPr>
                <w:rFonts w:ascii="Times New Roman" w:hAnsi="Times New Roman" w:cs="Times New Roman"/>
                <w:lang w:val="mk-MK"/>
              </w:rPr>
              <w:t>Метаморфни / Темно обоени шумски почви</w:t>
            </w:r>
          </w:p>
        </w:tc>
        <w:tc>
          <w:tcPr>
            <w:tcW w:w="3828" w:type="dxa"/>
            <w:tcBorders>
              <w:top w:val="single" w:sz="18" w:space="0" w:color="FFFFFF"/>
              <w:left w:val="single" w:sz="18" w:space="0" w:color="FFFFFF"/>
              <w:bottom w:val="single" w:sz="18" w:space="0" w:color="FFFFFF"/>
              <w:right w:val="nil"/>
            </w:tcBorders>
            <w:hideMark/>
          </w:tcPr>
          <w:p w:rsidR="008B5BBB" w:rsidRPr="00E876D3" w:rsidRDefault="008B5BBB">
            <w:pPr>
              <w:jc w:val="both"/>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Камбисоли/Умбрички камбисоли</w:t>
            </w:r>
          </w:p>
        </w:tc>
      </w:tr>
      <w:tr w:rsidR="008B5BBB" w:rsidRPr="00E876D3" w:rsidTr="008B5BBB">
        <w:trPr>
          <w:cnfStyle w:val="000000100000" w:firstRow="0" w:lastRow="0" w:firstColumn="0" w:lastColumn="0" w:oddVBand="0" w:evenVBand="0" w:oddHBand="1" w:evenHBand="0" w:firstRowFirstColumn="0" w:firstRowLastColumn="0" w:lastRowFirstColumn="0" w:lastRowLastColumn="0"/>
          <w:trHeight w:val="381"/>
        </w:trPr>
        <w:tc>
          <w:tcPr>
            <w:tcW w:w="0" w:type="auto"/>
            <w:vMerge/>
            <w:tcBorders>
              <w:top w:val="single" w:sz="18" w:space="0" w:color="FFFFFF"/>
              <w:left w:val="nil"/>
              <w:bottom w:val="nil"/>
              <w:right w:val="single" w:sz="18" w:space="0" w:color="FFFFFF"/>
            </w:tcBorders>
            <w:vAlign w:val="center"/>
            <w:hideMark/>
          </w:tcPr>
          <w:p w:rsidR="008B5BBB" w:rsidRPr="00E876D3" w:rsidRDefault="008B5BBB">
            <w:pPr>
              <w:rPr>
                <w:rFonts w:ascii="Times New Roman" w:eastAsia="Times New Roman" w:hAnsi="Times New Roman" w:cs="Times New Roman"/>
                <w:b/>
                <w:bCs/>
                <w:i/>
                <w:iCs/>
                <w:color w:val="000000"/>
                <w:lang w:val="mk-MK"/>
              </w:rPr>
            </w:pPr>
          </w:p>
        </w:tc>
        <w:tc>
          <w:tcPr>
            <w:tcW w:w="4110" w:type="dxa"/>
            <w:tcBorders>
              <w:top w:val="single" w:sz="18" w:space="0" w:color="FFFFFF"/>
              <w:left w:val="single" w:sz="18" w:space="0" w:color="FFFFFF"/>
              <w:bottom w:val="single" w:sz="18" w:space="0" w:color="FFFFFF"/>
              <w:right w:val="single" w:sz="18" w:space="0" w:color="FFFFFF"/>
            </w:tcBorders>
            <w:hideMark/>
          </w:tcPr>
          <w:p w:rsidR="008B5BBB" w:rsidRPr="00E876D3" w:rsidRDefault="008B5BBB">
            <w:pPr>
              <w:jc w:val="both"/>
              <w:rPr>
                <w:rFonts w:ascii="Times New Roman" w:eastAsia="Times New Roman" w:hAnsi="Times New Roman" w:cs="Times New Roman"/>
                <w:color w:val="000000"/>
                <w:lang w:val="mk-MK"/>
              </w:rPr>
            </w:pPr>
            <w:r w:rsidRPr="00E876D3">
              <w:rPr>
                <w:rFonts w:ascii="Times New Roman" w:hAnsi="Times New Roman" w:cs="Times New Roman"/>
                <w:lang w:val="mk-MK"/>
              </w:rPr>
              <w:t>Метаморфни / Плнински ливадски почви</w:t>
            </w:r>
          </w:p>
        </w:tc>
        <w:tc>
          <w:tcPr>
            <w:tcW w:w="3828" w:type="dxa"/>
            <w:tcBorders>
              <w:top w:val="single" w:sz="18" w:space="0" w:color="FFFFFF"/>
              <w:left w:val="single" w:sz="18" w:space="0" w:color="FFFFFF"/>
              <w:bottom w:val="single" w:sz="18" w:space="0" w:color="FFFFFF"/>
              <w:right w:val="nil"/>
            </w:tcBorders>
            <w:hideMark/>
          </w:tcPr>
          <w:p w:rsidR="008B5BBB" w:rsidRPr="00E876D3" w:rsidRDefault="008B5BBB">
            <w:pPr>
              <w:jc w:val="both"/>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Камбисоли/Модични камбисоли</w:t>
            </w:r>
          </w:p>
        </w:tc>
      </w:tr>
      <w:tr w:rsidR="008B5BBB" w:rsidRPr="00E876D3" w:rsidTr="008B5BBB">
        <w:trPr>
          <w:cnfStyle w:val="000000010000" w:firstRow="0" w:lastRow="0" w:firstColumn="0" w:lastColumn="0" w:oddVBand="0" w:evenVBand="0" w:oddHBand="0" w:evenHBand="1" w:firstRowFirstColumn="0" w:firstRowLastColumn="0" w:lastRowFirstColumn="0" w:lastRowLastColumn="0"/>
          <w:trHeight w:val="641"/>
        </w:trPr>
        <w:tc>
          <w:tcPr>
            <w:tcW w:w="0" w:type="auto"/>
            <w:vMerge/>
            <w:tcBorders>
              <w:top w:val="single" w:sz="18" w:space="0" w:color="FFFFFF"/>
              <w:left w:val="nil"/>
              <w:bottom w:val="nil"/>
              <w:right w:val="single" w:sz="18" w:space="0" w:color="FFFFFF"/>
            </w:tcBorders>
            <w:vAlign w:val="center"/>
            <w:hideMark/>
          </w:tcPr>
          <w:p w:rsidR="008B5BBB" w:rsidRPr="00E876D3" w:rsidRDefault="008B5BBB">
            <w:pPr>
              <w:rPr>
                <w:rFonts w:ascii="Times New Roman" w:eastAsia="Times New Roman" w:hAnsi="Times New Roman" w:cs="Times New Roman"/>
                <w:b/>
                <w:bCs/>
                <w:i/>
                <w:iCs/>
                <w:color w:val="000000"/>
                <w:lang w:val="mk-MK"/>
              </w:rPr>
            </w:pPr>
          </w:p>
        </w:tc>
        <w:tc>
          <w:tcPr>
            <w:tcW w:w="4110" w:type="dxa"/>
            <w:tcBorders>
              <w:top w:val="single" w:sz="18" w:space="0" w:color="FFFFFF"/>
              <w:left w:val="single" w:sz="18" w:space="0" w:color="FFFFFF"/>
              <w:bottom w:val="nil"/>
              <w:right w:val="single" w:sz="18" w:space="0" w:color="FFFFFF"/>
            </w:tcBorders>
            <w:hideMark/>
          </w:tcPr>
          <w:p w:rsidR="008B5BBB" w:rsidRPr="00E876D3" w:rsidRDefault="008B5BBB">
            <w:pPr>
              <w:jc w:val="both"/>
              <w:rPr>
                <w:rFonts w:ascii="Times New Roman" w:eastAsia="Times New Roman" w:hAnsi="Times New Roman" w:cs="Times New Roman"/>
                <w:color w:val="000000"/>
                <w:lang w:val="mk-MK"/>
              </w:rPr>
            </w:pPr>
            <w:r w:rsidRPr="00E876D3">
              <w:rPr>
                <w:rFonts w:ascii="Times New Roman" w:hAnsi="Times New Roman" w:cs="Times New Roman"/>
                <w:lang w:val="mk-MK"/>
              </w:rPr>
              <w:t>Примитивни / Ранкери, Ренџини, Регосоли, Литосоли</w:t>
            </w:r>
          </w:p>
        </w:tc>
        <w:tc>
          <w:tcPr>
            <w:tcW w:w="3828" w:type="dxa"/>
            <w:tcBorders>
              <w:top w:val="single" w:sz="18" w:space="0" w:color="FFFFFF"/>
              <w:left w:val="single" w:sz="18" w:space="0" w:color="FFFFFF"/>
              <w:bottom w:val="nil"/>
              <w:right w:val="nil"/>
            </w:tcBorders>
            <w:hideMark/>
          </w:tcPr>
          <w:p w:rsidR="008B5BBB" w:rsidRPr="00E876D3" w:rsidRDefault="008B5BBB">
            <w:pPr>
              <w:jc w:val="both"/>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Лептосоли/Рансери, Ренџинас, Литосоли, Регосоли</w:t>
            </w:r>
          </w:p>
        </w:tc>
      </w:tr>
    </w:tbl>
    <w:p w:rsidR="008B5BBB" w:rsidRPr="00E876D3" w:rsidRDefault="008B5BBB" w:rsidP="008B5BBB">
      <w:pPr>
        <w:spacing w:before="120" w:after="0" w:line="276" w:lineRule="auto"/>
        <w:ind w:firstLine="720"/>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Користење на земјиштето</w:t>
      </w:r>
    </w:p>
    <w:p w:rsidR="008B5BBB" w:rsidRPr="00E876D3" w:rsidRDefault="008B5BBB" w:rsidP="008B5BBB">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i/>
          <w:sz w:val="24"/>
          <w:szCs w:val="24"/>
          <w:lang w:val="mk-MK"/>
        </w:rPr>
        <w:t xml:space="preserve">Благоевградска област </w:t>
      </w:r>
      <w:r w:rsidRPr="00E876D3">
        <w:rPr>
          <w:rFonts w:ascii="Times New Roman" w:hAnsi="Times New Roman" w:cs="Times New Roman"/>
          <w:sz w:val="24"/>
          <w:szCs w:val="24"/>
          <w:lang w:val="mk-MK"/>
        </w:rPr>
        <w:t>спаѓа во „Југозападниот“ статистички регион - ниво 2 од номенклатурата на територијалните статистички единици (НТСЕ) на Европската Унија, според Регулативата (EA) бр.176 / 2008. Според „BANSIK: Вработување и користење на земјиштето во 2020 г.) Вкупната површина што се користи за земјоделски потреби на целата територија на областите Благоевград и Ќустендил е 232.223 ha (38,88% од површината на Југозападниот статистички регион), од кои обработливото земјиште е 57.449 ha (28,76% од површината на Југозападниот статистички регион).</w:t>
      </w:r>
    </w:p>
    <w:p w:rsidR="008B5BBB" w:rsidRPr="00E876D3" w:rsidRDefault="008B5BBB" w:rsidP="008B5BBB">
      <w:pPr>
        <w:spacing w:before="120" w:after="0" w:line="240" w:lineRule="auto"/>
        <w:ind w:firstLine="720"/>
        <w:contextualSpacing/>
        <w:jc w:val="both"/>
        <w:rPr>
          <w:rFonts w:ascii="Times New Roman" w:hAnsi="Times New Roman" w:cs="Times New Roman"/>
          <w:sz w:val="24"/>
          <w:szCs w:val="24"/>
          <w:lang w:val="mk-MK"/>
        </w:rPr>
      </w:pPr>
    </w:p>
    <w:p w:rsidR="008B5BBB" w:rsidRPr="00E876D3" w:rsidRDefault="008B5BBB" w:rsidP="008B5BBB">
      <w:pPr>
        <w:spacing w:before="120" w:after="0" w:line="240" w:lineRule="auto"/>
        <w:contextualSpacing/>
        <w:jc w:val="center"/>
        <w:rPr>
          <w:rFonts w:ascii="Times New Roman" w:hAnsi="Times New Roman" w:cs="Times New Roman"/>
          <w:i/>
          <w:iCs/>
          <w:sz w:val="24"/>
          <w:szCs w:val="24"/>
          <w:lang w:val="mk-MK"/>
        </w:rPr>
      </w:pPr>
      <w:r w:rsidRPr="00E876D3">
        <w:rPr>
          <w:rFonts w:ascii="Times New Roman" w:eastAsia="Calibri" w:hAnsi="Times New Roman" w:cs="Times New Roman"/>
          <w:b/>
          <w:bCs/>
          <w:sz w:val="24"/>
          <w:szCs w:val="24"/>
          <w:lang w:val="mk-MK"/>
        </w:rPr>
        <w:t>Табела 2.1.5-2.</w:t>
      </w:r>
      <w:r w:rsidRPr="00E876D3">
        <w:rPr>
          <w:rFonts w:ascii="Times New Roman" w:hAnsi="Times New Roman" w:cs="Times New Roman"/>
          <w:sz w:val="24"/>
          <w:szCs w:val="24"/>
          <w:lang w:val="mk-MK"/>
        </w:rPr>
        <w:t xml:space="preserve"> </w:t>
      </w:r>
      <w:r w:rsidRPr="00E876D3">
        <w:rPr>
          <w:rFonts w:ascii="Times New Roman" w:hAnsi="Times New Roman" w:cs="Times New Roman"/>
          <w:i/>
          <w:sz w:val="24"/>
          <w:szCs w:val="24"/>
          <w:lang w:val="mk-MK"/>
        </w:rPr>
        <w:t>Главно вработување на територијата на областа Благоевград во 2020 година (Оддел за агростатистика на МАФ, резултати и анализи, бр. 381 - октомври 2020)</w:t>
      </w:r>
    </w:p>
    <w:p w:rsidR="008B5BBB" w:rsidRPr="00E876D3" w:rsidRDefault="008B5BBB" w:rsidP="008B5BBB">
      <w:pPr>
        <w:spacing w:before="120" w:after="0" w:line="276" w:lineRule="auto"/>
        <w:contextualSpacing/>
        <w:jc w:val="both"/>
        <w:rPr>
          <w:rFonts w:ascii="Times New Roman" w:eastAsia="Calibri" w:hAnsi="Times New Roman" w:cs="Times New Roman"/>
          <w:b/>
          <w:bCs/>
          <w:i/>
          <w:iCs/>
          <w:sz w:val="24"/>
          <w:szCs w:val="24"/>
          <w:lang w:val="mk-MK"/>
        </w:rPr>
      </w:pPr>
      <w:r w:rsidRPr="00E876D3">
        <w:rPr>
          <w:noProof/>
          <w:lang w:val="mk-MK" w:eastAsia="mk-MK"/>
        </w:rPr>
        <w:drawing>
          <wp:inline distT="0" distB="0" distL="0" distR="0">
            <wp:extent cx="6012180" cy="1386840"/>
            <wp:effectExtent l="0" t="0" r="7620" b="381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7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012180" cy="1386840"/>
                    </a:xfrm>
                    <a:prstGeom prst="rect">
                      <a:avLst/>
                    </a:prstGeom>
                    <a:noFill/>
                    <a:ln>
                      <a:noFill/>
                    </a:ln>
                  </pic:spPr>
                </pic:pic>
              </a:graphicData>
            </a:graphic>
          </wp:inline>
        </w:drawing>
      </w:r>
    </w:p>
    <w:p w:rsidR="008B5BBB" w:rsidRPr="00E876D3" w:rsidRDefault="008B5BBB" w:rsidP="008B5BBB">
      <w:pPr>
        <w:spacing w:before="120" w:after="0" w:line="276" w:lineRule="auto"/>
        <w:ind w:firstLine="720"/>
        <w:contextualSpacing/>
        <w:jc w:val="both"/>
        <w:rPr>
          <w:rFonts w:ascii="Times New Roman" w:eastAsia="Calibri" w:hAnsi="Times New Roman" w:cs="Times New Roman"/>
          <w:bCs/>
          <w:iCs/>
          <w:sz w:val="24"/>
          <w:szCs w:val="24"/>
          <w:lang w:val="mk-MK"/>
        </w:rPr>
      </w:pPr>
      <w:r w:rsidRPr="00E876D3">
        <w:rPr>
          <w:rFonts w:ascii="Times New Roman" w:eastAsia="Calibri" w:hAnsi="Times New Roman" w:cs="Times New Roman"/>
          <w:bCs/>
          <w:iCs/>
          <w:sz w:val="24"/>
          <w:szCs w:val="24"/>
          <w:lang w:val="mk-MK"/>
        </w:rPr>
        <w:t xml:space="preserve">Количината на искористена земјоделска површина и обработливо земјиште во </w:t>
      </w:r>
      <w:r w:rsidRPr="00E876D3">
        <w:rPr>
          <w:rFonts w:ascii="Times New Roman" w:eastAsia="Calibri" w:hAnsi="Times New Roman" w:cs="Times New Roman"/>
          <w:b/>
          <w:bCs/>
          <w:iCs/>
          <w:sz w:val="24"/>
          <w:szCs w:val="24"/>
          <w:lang w:val="mk-MK"/>
        </w:rPr>
        <w:t>областите Благоевград и Ќустендил</w:t>
      </w:r>
      <w:r w:rsidRPr="00E876D3">
        <w:rPr>
          <w:rFonts w:ascii="Times New Roman" w:eastAsia="Calibri" w:hAnsi="Times New Roman" w:cs="Times New Roman"/>
          <w:bCs/>
          <w:iCs/>
          <w:sz w:val="24"/>
          <w:szCs w:val="24"/>
          <w:lang w:val="mk-MK"/>
        </w:rPr>
        <w:t xml:space="preserve"> е претставена на </w:t>
      </w:r>
      <w:r w:rsidRPr="00E876D3">
        <w:rPr>
          <w:rFonts w:ascii="Times New Roman" w:eastAsia="Calibri" w:hAnsi="Times New Roman" w:cs="Times New Roman"/>
          <w:b/>
          <w:bCs/>
          <w:iCs/>
          <w:sz w:val="24"/>
          <w:szCs w:val="24"/>
          <w:lang w:val="mk-MK"/>
        </w:rPr>
        <w:t>Слика 2.1.5-3</w:t>
      </w:r>
      <w:r w:rsidRPr="00E876D3">
        <w:rPr>
          <w:rFonts w:ascii="Times New Roman" w:eastAsia="Calibri" w:hAnsi="Times New Roman" w:cs="Times New Roman"/>
          <w:bCs/>
          <w:iCs/>
          <w:sz w:val="24"/>
          <w:szCs w:val="24"/>
          <w:lang w:val="mk-MK"/>
        </w:rPr>
        <w:t xml:space="preserve"> и </w:t>
      </w:r>
      <w:r w:rsidRPr="00E876D3">
        <w:rPr>
          <w:rFonts w:ascii="Times New Roman" w:eastAsia="Calibri" w:hAnsi="Times New Roman" w:cs="Times New Roman"/>
          <w:b/>
          <w:bCs/>
          <w:iCs/>
          <w:sz w:val="24"/>
          <w:szCs w:val="24"/>
          <w:lang w:val="mk-MK"/>
        </w:rPr>
        <w:t>Слика</w:t>
      </w:r>
      <w:r w:rsidRPr="00E876D3">
        <w:rPr>
          <w:rFonts w:ascii="Times New Roman" w:eastAsia="Calibri" w:hAnsi="Times New Roman" w:cs="Times New Roman"/>
          <w:b/>
          <w:iCs/>
          <w:sz w:val="24"/>
          <w:szCs w:val="24"/>
          <w:lang w:val="mk-MK"/>
        </w:rPr>
        <w:t xml:space="preserve"> </w:t>
      </w:r>
      <w:r w:rsidRPr="00E876D3">
        <w:rPr>
          <w:rFonts w:ascii="Times New Roman" w:eastAsia="Calibri" w:hAnsi="Times New Roman" w:cs="Times New Roman"/>
          <w:b/>
          <w:sz w:val="24"/>
          <w:szCs w:val="24"/>
          <w:lang w:val="mk-MK"/>
        </w:rPr>
        <w:t>2.1.5-4</w:t>
      </w:r>
      <w:r w:rsidRPr="00E876D3">
        <w:rPr>
          <w:rFonts w:ascii="Times New Roman" w:eastAsia="Calibri" w:hAnsi="Times New Roman" w:cs="Times New Roman"/>
          <w:sz w:val="24"/>
          <w:szCs w:val="24"/>
          <w:lang w:val="mk-MK"/>
        </w:rPr>
        <w:t>.</w:t>
      </w:r>
    </w:p>
    <w:p w:rsidR="008B5BBB" w:rsidRPr="00E876D3" w:rsidRDefault="008B5BBB" w:rsidP="008B5BBB">
      <w:pPr>
        <w:spacing w:before="120" w:after="0" w:line="276" w:lineRule="auto"/>
        <w:ind w:firstLine="720"/>
        <w:contextualSpacing/>
        <w:jc w:val="both"/>
        <w:rPr>
          <w:rFonts w:ascii="Times New Roman" w:eastAsia="Calibri" w:hAnsi="Times New Roman" w:cs="Times New Roman"/>
          <w:bCs/>
          <w:iCs/>
          <w:sz w:val="24"/>
          <w:szCs w:val="24"/>
          <w:lang w:val="mk-MK"/>
        </w:rPr>
      </w:pPr>
    </w:p>
    <w:tbl>
      <w:tblPr>
        <w:tblStyle w:val="TableGrid"/>
        <w:tblW w:w="0" w:type="auto"/>
        <w:tblLook w:val="04A0" w:firstRow="1" w:lastRow="0" w:firstColumn="1" w:lastColumn="0" w:noHBand="0" w:noVBand="1"/>
      </w:tblPr>
      <w:tblGrid>
        <w:gridCol w:w="4776"/>
        <w:gridCol w:w="4687"/>
      </w:tblGrid>
      <w:tr w:rsidR="008B5BBB" w:rsidRPr="00E876D3" w:rsidTr="008B5BBB">
        <w:trPr>
          <w:trHeight w:val="3445"/>
        </w:trPr>
        <w:tc>
          <w:tcPr>
            <w:tcW w:w="4776" w:type="dxa"/>
            <w:tcBorders>
              <w:top w:val="single" w:sz="4" w:space="0" w:color="auto"/>
              <w:left w:val="single" w:sz="4" w:space="0" w:color="auto"/>
              <w:bottom w:val="single" w:sz="4" w:space="0" w:color="auto"/>
              <w:right w:val="single" w:sz="4" w:space="0" w:color="auto"/>
            </w:tcBorders>
            <w:hideMark/>
          </w:tcPr>
          <w:p w:rsidR="008B5BBB" w:rsidRPr="00E876D3" w:rsidRDefault="008B5BBB">
            <w:pPr>
              <w:spacing w:before="120" w:line="276" w:lineRule="auto"/>
              <w:contextualSpacing/>
              <w:jc w:val="both"/>
              <w:rPr>
                <w:rFonts w:ascii="Times New Roman" w:eastAsia="Calibri" w:hAnsi="Times New Roman" w:cs="Times New Roman"/>
                <w:bCs/>
                <w:iCs/>
                <w:sz w:val="24"/>
                <w:szCs w:val="24"/>
                <w:lang w:val="mk-MK"/>
              </w:rPr>
            </w:pPr>
            <w:r w:rsidRPr="00E876D3">
              <w:rPr>
                <w:noProof/>
                <w:lang w:val="mk-MK" w:eastAsia="mk-MK"/>
              </w:rPr>
              <w:drawing>
                <wp:inline distT="0" distB="0" distL="0" distR="0">
                  <wp:extent cx="2887980" cy="2072640"/>
                  <wp:effectExtent l="0" t="0" r="7620" b="381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887980" cy="2072640"/>
                          </a:xfrm>
                          <a:prstGeom prst="rect">
                            <a:avLst/>
                          </a:prstGeom>
                          <a:noFill/>
                          <a:ln>
                            <a:noFill/>
                          </a:ln>
                        </pic:spPr>
                      </pic:pic>
                    </a:graphicData>
                  </a:graphic>
                </wp:inline>
              </w:drawing>
            </w:r>
          </w:p>
        </w:tc>
        <w:tc>
          <w:tcPr>
            <w:tcW w:w="4687" w:type="dxa"/>
            <w:tcBorders>
              <w:top w:val="single" w:sz="4" w:space="0" w:color="auto"/>
              <w:left w:val="single" w:sz="4" w:space="0" w:color="auto"/>
              <w:bottom w:val="single" w:sz="4" w:space="0" w:color="auto"/>
              <w:right w:val="single" w:sz="4" w:space="0" w:color="auto"/>
            </w:tcBorders>
            <w:hideMark/>
          </w:tcPr>
          <w:p w:rsidR="008B5BBB" w:rsidRPr="00E876D3" w:rsidRDefault="008B5BBB">
            <w:pPr>
              <w:spacing w:before="120" w:line="276" w:lineRule="auto"/>
              <w:contextualSpacing/>
              <w:jc w:val="both"/>
              <w:rPr>
                <w:rFonts w:ascii="Times New Roman" w:eastAsia="Calibri" w:hAnsi="Times New Roman" w:cs="Times New Roman"/>
                <w:bCs/>
                <w:iCs/>
                <w:sz w:val="24"/>
                <w:szCs w:val="24"/>
                <w:lang w:val="mk-MK"/>
              </w:rPr>
            </w:pPr>
            <w:r w:rsidRPr="00E876D3">
              <w:rPr>
                <w:noProof/>
                <w:lang w:val="mk-MK" w:eastAsia="mk-MK"/>
              </w:rPr>
              <w:drawing>
                <wp:inline distT="0" distB="0" distL="0" distR="0">
                  <wp:extent cx="2796540" cy="2087880"/>
                  <wp:effectExtent l="0" t="0" r="3810" b="762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796540" cy="2087880"/>
                          </a:xfrm>
                          <a:prstGeom prst="rect">
                            <a:avLst/>
                          </a:prstGeom>
                          <a:noFill/>
                          <a:ln>
                            <a:noFill/>
                          </a:ln>
                        </pic:spPr>
                      </pic:pic>
                    </a:graphicData>
                  </a:graphic>
                </wp:inline>
              </w:drawing>
            </w:r>
          </w:p>
        </w:tc>
      </w:tr>
      <w:tr w:rsidR="008B5BBB" w:rsidRPr="00E876D3" w:rsidTr="008B5BBB">
        <w:trPr>
          <w:trHeight w:val="844"/>
        </w:trPr>
        <w:tc>
          <w:tcPr>
            <w:tcW w:w="4776" w:type="dxa"/>
            <w:tcBorders>
              <w:top w:val="single" w:sz="4" w:space="0" w:color="auto"/>
              <w:left w:val="single" w:sz="4" w:space="0" w:color="auto"/>
              <w:bottom w:val="single" w:sz="4" w:space="0" w:color="auto"/>
              <w:right w:val="single" w:sz="4" w:space="0" w:color="auto"/>
            </w:tcBorders>
            <w:hideMark/>
          </w:tcPr>
          <w:p w:rsidR="008B5BBB" w:rsidRPr="00E876D3" w:rsidRDefault="008B5BBB">
            <w:pPr>
              <w:spacing w:before="120"/>
              <w:contextualSpacing/>
              <w:jc w:val="both"/>
              <w:rPr>
                <w:rFonts w:ascii="Times New Roman" w:eastAsia="Calibri" w:hAnsi="Times New Roman" w:cs="Times New Roman"/>
                <w:bCs/>
                <w:iCs/>
                <w:lang w:val="mk-MK"/>
              </w:rPr>
            </w:pPr>
            <w:r w:rsidRPr="00E876D3">
              <w:rPr>
                <w:rFonts w:ascii="Times New Roman" w:eastAsia="Calibri" w:hAnsi="Times New Roman" w:cs="Times New Roman"/>
                <w:b/>
                <w:iCs/>
                <w:lang w:val="mk-MK"/>
              </w:rPr>
              <w:t>Слика</w:t>
            </w:r>
            <w:r w:rsidRPr="00E876D3">
              <w:rPr>
                <w:rFonts w:ascii="Times New Roman" w:eastAsia="Calibri" w:hAnsi="Times New Roman" w:cs="Times New Roman"/>
                <w:b/>
                <w:lang w:val="mk-MK"/>
              </w:rPr>
              <w:t>2.1.5-3.</w:t>
            </w:r>
            <w:r w:rsidRPr="00E876D3">
              <w:rPr>
                <w:rFonts w:ascii="Times New Roman" w:eastAsia="Calibri" w:hAnsi="Times New Roman" w:cs="Times New Roman"/>
                <w:sz w:val="24"/>
                <w:szCs w:val="24"/>
                <w:lang w:val="mk-MK"/>
              </w:rPr>
              <w:t xml:space="preserve"> Користена земјоделска површина во областа Благоевград и Ќустендил - Бугарија</w:t>
            </w:r>
          </w:p>
        </w:tc>
        <w:tc>
          <w:tcPr>
            <w:tcW w:w="4687" w:type="dxa"/>
            <w:tcBorders>
              <w:top w:val="single" w:sz="4" w:space="0" w:color="auto"/>
              <w:left w:val="single" w:sz="4" w:space="0" w:color="auto"/>
              <w:bottom w:val="single" w:sz="4" w:space="0" w:color="auto"/>
              <w:right w:val="single" w:sz="4" w:space="0" w:color="auto"/>
            </w:tcBorders>
            <w:hideMark/>
          </w:tcPr>
          <w:p w:rsidR="008B5BBB" w:rsidRPr="00E876D3" w:rsidRDefault="008B5BBB">
            <w:pPr>
              <w:spacing w:before="120"/>
              <w:contextualSpacing/>
              <w:jc w:val="both"/>
              <w:rPr>
                <w:rFonts w:ascii="Times New Roman" w:eastAsia="Calibri" w:hAnsi="Times New Roman" w:cs="Times New Roman"/>
                <w:bCs/>
                <w:iCs/>
                <w:sz w:val="24"/>
                <w:szCs w:val="24"/>
                <w:lang w:val="mk-MK"/>
              </w:rPr>
            </w:pPr>
            <w:r w:rsidRPr="00E876D3">
              <w:rPr>
                <w:rFonts w:ascii="Times New Roman" w:eastAsia="Calibri" w:hAnsi="Times New Roman" w:cs="Times New Roman"/>
                <w:b/>
                <w:iCs/>
                <w:lang w:val="mk-MK"/>
              </w:rPr>
              <w:t>Слика</w:t>
            </w:r>
            <w:r w:rsidRPr="00E876D3">
              <w:rPr>
                <w:rFonts w:ascii="Times New Roman" w:eastAsia="Calibri" w:hAnsi="Times New Roman" w:cs="Times New Roman"/>
                <w:b/>
                <w:lang w:val="mk-MK"/>
              </w:rPr>
              <w:t>2.1.5-4.</w:t>
            </w:r>
            <w:r w:rsidRPr="00E876D3">
              <w:rPr>
                <w:rFonts w:ascii="Times New Roman" w:eastAsia="Calibri" w:hAnsi="Times New Roman" w:cs="Times New Roman"/>
                <w:sz w:val="24"/>
                <w:szCs w:val="24"/>
                <w:lang w:val="mk-MK"/>
              </w:rPr>
              <w:t xml:space="preserve"> Релативно учество на обработливо земјиште во областа Благоевград и Ќустендил - Бугарија</w:t>
            </w:r>
          </w:p>
        </w:tc>
      </w:tr>
    </w:tbl>
    <w:p w:rsidR="008B5BBB" w:rsidRPr="00E876D3" w:rsidRDefault="008B5BBB" w:rsidP="008B5BBB">
      <w:pPr>
        <w:spacing w:before="120" w:after="0" w:line="276" w:lineRule="auto"/>
        <w:ind w:firstLine="720"/>
        <w:contextualSpacing/>
        <w:jc w:val="both"/>
        <w:rPr>
          <w:rFonts w:ascii="Times New Roman" w:eastAsia="Calibri" w:hAnsi="Times New Roman" w:cs="Times New Roman"/>
          <w:bCs/>
          <w:i/>
          <w:iCs/>
          <w:sz w:val="20"/>
          <w:szCs w:val="20"/>
          <w:lang w:val="mk-MK"/>
        </w:rPr>
      </w:pPr>
      <w:r w:rsidRPr="00E876D3">
        <w:rPr>
          <w:rFonts w:ascii="Times New Roman" w:eastAsia="Calibri" w:hAnsi="Times New Roman" w:cs="Times New Roman"/>
          <w:bCs/>
          <w:i/>
          <w:iCs/>
          <w:sz w:val="20"/>
          <w:szCs w:val="20"/>
          <w:lang w:val="mk-MK"/>
        </w:rPr>
        <w:t>Извор: БАНСИК, Резултати и анализи, № 367-2019, Одделение за агростатистика на МАФ“</w:t>
      </w:r>
    </w:p>
    <w:p w:rsidR="008B5BBB" w:rsidRPr="00E876D3" w:rsidRDefault="008B5BBB" w:rsidP="008B5BBB">
      <w:pPr>
        <w:spacing w:before="120"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i/>
          <w:iCs/>
          <w:sz w:val="24"/>
          <w:szCs w:val="24"/>
          <w:lang w:val="mk-MK"/>
        </w:rPr>
        <w:t xml:space="preserve">Искористена земјоделска површина (ИЗП) </w:t>
      </w:r>
      <w:r w:rsidRPr="00E876D3">
        <w:rPr>
          <w:rFonts w:ascii="Times New Roman" w:hAnsi="Times New Roman" w:cs="Times New Roman"/>
          <w:iCs/>
          <w:sz w:val="24"/>
          <w:szCs w:val="24"/>
          <w:lang w:val="mk-MK"/>
        </w:rPr>
        <w:t>се формира од обработливо земјиште, едногодишни, расадници - шифра 40, постојани пасишта и семејни градини. Во 2020 година има пораст од 0,19% во однос на претходната година</w:t>
      </w:r>
      <w:r w:rsidRPr="00E876D3">
        <w:rPr>
          <w:rFonts w:ascii="Times New Roman" w:hAnsi="Times New Roman" w:cs="Times New Roman"/>
          <w:sz w:val="24"/>
          <w:szCs w:val="24"/>
          <w:lang w:val="mk-MK"/>
        </w:rPr>
        <w:t xml:space="preserve">. </w:t>
      </w:r>
    </w:p>
    <w:p w:rsidR="008B5BBB" w:rsidRPr="00E876D3" w:rsidRDefault="008B5BBB" w:rsidP="008B5BBB">
      <w:pPr>
        <w:spacing w:before="120" w:after="0" w:line="276" w:lineRule="auto"/>
        <w:ind w:firstLine="720"/>
        <w:contextualSpacing/>
        <w:jc w:val="both"/>
        <w:rPr>
          <w:rFonts w:ascii="Times New Roman" w:eastAsia="Calibri" w:hAnsi="Times New Roman" w:cs="Times New Roman"/>
          <w:b/>
          <w:bCs/>
          <w:i/>
          <w:iCs/>
          <w:sz w:val="24"/>
          <w:szCs w:val="24"/>
          <w:lang w:val="mk-MK"/>
        </w:rPr>
      </w:pPr>
      <w:r w:rsidRPr="00E876D3">
        <w:rPr>
          <w:rFonts w:ascii="Times New Roman" w:hAnsi="Times New Roman" w:cs="Times New Roman"/>
          <w:i/>
          <w:sz w:val="24"/>
          <w:szCs w:val="24"/>
          <w:lang w:val="mk-MK"/>
        </w:rPr>
        <w:t xml:space="preserve">Обработливото земјиште </w:t>
      </w:r>
      <w:r w:rsidRPr="00E876D3">
        <w:rPr>
          <w:rFonts w:ascii="Times New Roman" w:hAnsi="Times New Roman" w:cs="Times New Roman"/>
          <w:sz w:val="24"/>
          <w:szCs w:val="24"/>
          <w:lang w:val="mk-MK"/>
        </w:rPr>
        <w:t>ги опфаќа површините каде што се применува плодоред, привремените ливади со жита и мешунките, лопатарното земјиште и оранжериите. Во 2020 година има пораст од 0,46% во однос на претходната година.</w:t>
      </w:r>
    </w:p>
    <w:p w:rsidR="008B5BBB" w:rsidRPr="00E876D3" w:rsidRDefault="008B5BBB" w:rsidP="008B5BBB">
      <w:pPr>
        <w:spacing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Релативниот удел на антропогено оптоварени подрачја (инфраструктура, населби, индустриски локации) во Југозападниот регион за 2006 година (според Извршната агенција за животна средина врз основа на податоците од европскиот проект CORINE Landcover) е 4,51%, што одговара на 923.427 km</w:t>
      </w:r>
      <w:r w:rsidRPr="00E876D3">
        <w:rPr>
          <w:rFonts w:ascii="Times New Roman" w:hAnsi="Times New Roman" w:cs="Times New Roman"/>
          <w:sz w:val="24"/>
          <w:szCs w:val="24"/>
          <w:vertAlign w:val="superscript"/>
          <w:lang w:val="mk-MK"/>
        </w:rPr>
        <w:t xml:space="preserve">2 </w:t>
      </w:r>
      <w:r w:rsidRPr="00E876D3">
        <w:rPr>
          <w:rFonts w:ascii="Times New Roman" w:hAnsi="Times New Roman" w:cs="Times New Roman"/>
          <w:sz w:val="24"/>
          <w:szCs w:val="24"/>
          <w:lang w:val="mk-MK"/>
        </w:rPr>
        <w:t>од територијата на регионот (од вкупно 20.468.794 km</w:t>
      </w:r>
      <w:r w:rsidRPr="00E876D3">
        <w:rPr>
          <w:rFonts w:ascii="Times New Roman" w:hAnsi="Times New Roman" w:cs="Times New Roman"/>
          <w:sz w:val="24"/>
          <w:szCs w:val="24"/>
          <w:vertAlign w:val="superscript"/>
          <w:lang w:val="mk-MK"/>
        </w:rPr>
        <w:t>2</w:t>
      </w:r>
      <w:r w:rsidRPr="00E876D3">
        <w:rPr>
          <w:rFonts w:ascii="Times New Roman" w:hAnsi="Times New Roman" w:cs="Times New Roman"/>
          <w:sz w:val="24"/>
          <w:szCs w:val="24"/>
          <w:lang w:val="mk-MK"/>
        </w:rPr>
        <w:t xml:space="preserve">). Ова е под националниот просек (5,03%). Најантропогено оптоварени се териториите на oblastite Софија (главен град) - 32,72% и Перник - 9,97%, </w:t>
      </w:r>
      <w:r w:rsidRPr="00E876D3">
        <w:rPr>
          <w:rFonts w:ascii="Times New Roman" w:hAnsi="Times New Roman" w:cs="Times New Roman"/>
          <w:b/>
          <w:sz w:val="24"/>
          <w:szCs w:val="24"/>
          <w:lang w:val="mk-MK"/>
        </w:rPr>
        <w:t>а во помала мера</w:t>
      </w:r>
      <w:r w:rsidRPr="00E876D3">
        <w:rPr>
          <w:rFonts w:ascii="Times New Roman" w:hAnsi="Times New Roman" w:cs="Times New Roman"/>
          <w:sz w:val="24"/>
          <w:szCs w:val="24"/>
          <w:lang w:val="mk-MK"/>
        </w:rPr>
        <w:t xml:space="preserve"> - областите Благоевград (1,86%), Ќустендил (2,53%) и Софија (3,69%). </w:t>
      </w:r>
    </w:p>
    <w:p w:rsidR="008B5BBB" w:rsidRPr="00E876D3" w:rsidRDefault="008B5BBB" w:rsidP="008B5BBB">
      <w:pPr>
        <w:spacing w:before="120"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Според Извршната агенција за животна средина, врз основа на податоците на CORINE Landcover за 2006 година, односот на урбаните, земјоделските и шумските површини со југозапад е следниот: 4,51%, 30,32% и 64,03% од вкупната територија на регионот. Просечните вредности за Бугарија се 5,03%, 51,75% и 42,37%, соодветно.</w:t>
      </w:r>
    </w:p>
    <w:p w:rsidR="008B5BBB" w:rsidRPr="00E876D3" w:rsidRDefault="008B5BBB" w:rsidP="008B5BBB">
      <w:pPr>
        <w:spacing w:before="120" w:after="0" w:line="276" w:lineRule="auto"/>
        <w:ind w:firstLine="720"/>
        <w:jc w:val="both"/>
        <w:rPr>
          <w:rFonts w:ascii="Times New Roman" w:eastAsia="Calibri" w:hAnsi="Times New Roman" w:cs="Times New Roman"/>
          <w:b/>
          <w:i/>
          <w:iCs/>
          <w:sz w:val="24"/>
          <w:szCs w:val="24"/>
          <w:lang w:val="mk-MK"/>
        </w:rPr>
      </w:pPr>
      <w:r w:rsidRPr="00E876D3">
        <w:rPr>
          <w:rFonts w:ascii="Times New Roman" w:eastAsia="Calibri" w:hAnsi="Times New Roman" w:cs="Times New Roman"/>
          <w:b/>
          <w:i/>
          <w:iCs/>
          <w:sz w:val="24"/>
          <w:szCs w:val="24"/>
          <w:lang w:val="mk-MK"/>
        </w:rPr>
        <w:t>Деградација на почвата</w:t>
      </w:r>
    </w:p>
    <w:p w:rsidR="008B5BBB" w:rsidRPr="00E876D3" w:rsidRDefault="008B5BBB" w:rsidP="008B5BBB">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Процесите кои ја оштетуваат почвата се: ерозија; набивање; покривање; лизгање на земјиштето; закиселување; салинизација; намалување на органските материи во почвата; загадувањето.</w:t>
      </w:r>
    </w:p>
    <w:p w:rsidR="008B5BBB" w:rsidRPr="00E876D3" w:rsidRDefault="008B5BBB" w:rsidP="008B5BBB">
      <w:pPr>
        <w:spacing w:before="120" w:after="0" w:line="276" w:lineRule="auto"/>
        <w:ind w:firstLine="720"/>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Ерозија</w:t>
      </w:r>
    </w:p>
    <w:p w:rsidR="008B5BBB" w:rsidRPr="00E876D3" w:rsidRDefault="008B5BBB" w:rsidP="008B5BBB">
      <w:pPr>
        <w:widowControl w:val="0"/>
        <w:autoSpaceDE w:val="0"/>
        <w:autoSpaceDN w:val="0"/>
        <w:adjustRightInd w:val="0"/>
        <w:spacing w:after="0" w:line="276" w:lineRule="auto"/>
        <w:ind w:right="-25"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Подрачјата изложени на умерен и висок ризик од ерозија поради ерозија од вода се значително зголемени во споредба со претходните години и се проценуваат на вкупна површина од 2.010.223 ha. Податоците за Југозападниот регион покажуваат дека умерен до висок (до 20 t/ha/годишно количество еродирана почва) и висок (до 40 t/ha/год.) ризик од површинска ерозија постои во </w:t>
      </w:r>
      <w:r w:rsidRPr="00E876D3">
        <w:rPr>
          <w:rFonts w:ascii="Times New Roman" w:hAnsi="Times New Roman" w:cs="Times New Roman"/>
          <w:b/>
          <w:sz w:val="24"/>
          <w:szCs w:val="24"/>
          <w:lang w:val="mk-MK"/>
        </w:rPr>
        <w:t>областите на Благоевград и Ќустендил</w:t>
      </w:r>
      <w:r w:rsidRPr="00E876D3">
        <w:rPr>
          <w:rFonts w:ascii="Times New Roman" w:hAnsi="Times New Roman" w:cs="Times New Roman"/>
          <w:sz w:val="24"/>
          <w:szCs w:val="24"/>
          <w:lang w:val="mk-MK"/>
        </w:rPr>
        <w:t>.</w:t>
      </w:r>
    </w:p>
    <w:p w:rsidR="008B5BBB" w:rsidRPr="00E876D3" w:rsidRDefault="008B5BBB" w:rsidP="008B5BBB">
      <w:pPr>
        <w:spacing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Според податоците од проектот CORINE Landcover во Југозападниот регион, 59,33% од територијата е оценета со 4, т.е. средна до силна подложност на ерозија (за земјата оваа вредност е 52,47%). 20,91% од територијата на регионот има просечна подложност на ерозија (за Бугарија - 18,45%). Нешто повеќе од 5,14% е процентот на територијата со силна или многу силна подложност на ерозија (за Бугарија - 7,2%), а нешто над 9,3% (за земјата 15,77%) од територијата е со многу ниска или ниска подложност на ерозија.</w:t>
      </w:r>
    </w:p>
    <w:p w:rsidR="008B5BBB" w:rsidRPr="00E876D3" w:rsidRDefault="008B5BBB" w:rsidP="008B5BBB">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hAnsi="Times New Roman" w:cs="Times New Roman"/>
          <w:sz w:val="24"/>
          <w:szCs w:val="24"/>
          <w:lang w:val="mk-MK"/>
        </w:rPr>
        <w:t>Во периодот 2014–2017 година, подрачјата во ЈЗР погодени од планарна водна ерозија и поврзаните загуби на почвата останаа релативно константни. Според картата на реалниот ризик од планарна водна ерозија за 2017 година за територијата на Република Бугарија, може да се донесат следните заклучоци за составните области на Југозападниот регион</w:t>
      </w:r>
      <w:r w:rsidRPr="00E876D3">
        <w:rPr>
          <w:rFonts w:ascii="Times New Roman" w:eastAsia="Calibri" w:hAnsi="Times New Roman" w:cs="Times New Roman"/>
          <w:sz w:val="24"/>
          <w:szCs w:val="24"/>
          <w:lang w:val="mk-MK"/>
        </w:rPr>
        <w:t xml:space="preserve">: </w:t>
      </w:r>
    </w:p>
    <w:p w:rsidR="008B5BBB" w:rsidRPr="00E876D3" w:rsidRDefault="008B5BBB" w:rsidP="008B5BBB">
      <w:pPr>
        <w:spacing w:after="0" w:line="276" w:lineRule="auto"/>
        <w:ind w:firstLine="720"/>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 xml:space="preserve">– </w:t>
      </w:r>
      <w:r w:rsidRPr="00E876D3">
        <w:rPr>
          <w:rFonts w:ascii="Times New Roman" w:eastAsia="Calibri" w:hAnsi="Times New Roman" w:cs="Times New Roman"/>
          <w:i/>
          <w:sz w:val="24"/>
          <w:szCs w:val="24"/>
          <w:lang w:val="mk-MK"/>
        </w:rPr>
        <w:t>Благоевградската област</w:t>
      </w:r>
      <w:r w:rsidRPr="00E876D3">
        <w:rPr>
          <w:rFonts w:ascii="Times New Roman" w:eastAsia="Calibri" w:hAnsi="Times New Roman" w:cs="Times New Roman"/>
          <w:sz w:val="24"/>
          <w:szCs w:val="24"/>
          <w:lang w:val="mk-MK"/>
        </w:rPr>
        <w:t xml:space="preserve"> е загрозена од многу силна водна ерозија главно во долината на реката Струма - во нејзиниот долен тек и особено на западната падина на планината Пирин;</w:t>
      </w:r>
    </w:p>
    <w:p w:rsidR="008B5BBB" w:rsidRPr="00E876D3" w:rsidRDefault="008B5BBB" w:rsidP="008B5BBB">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i/>
          <w:iCs/>
          <w:sz w:val="24"/>
          <w:szCs w:val="24"/>
          <w:lang w:val="mk-MK"/>
        </w:rPr>
        <w:t xml:space="preserve">- Ќустендилска област </w:t>
      </w:r>
      <w:r w:rsidRPr="00E876D3">
        <w:rPr>
          <w:rFonts w:ascii="Times New Roman" w:eastAsia="Calibri" w:hAnsi="Times New Roman" w:cs="Times New Roman"/>
          <w:iCs/>
          <w:sz w:val="24"/>
          <w:szCs w:val="24"/>
          <w:lang w:val="mk-MK"/>
        </w:rPr>
        <w:t>има високо загрозени подрачја и по долината на реката Струма, како и на оградените падини на долината Ќустендил.</w:t>
      </w:r>
    </w:p>
    <w:p w:rsidR="008B5BBB" w:rsidRPr="00E876D3" w:rsidRDefault="008B5BBB" w:rsidP="008B5BBB">
      <w:pPr>
        <w:spacing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Степенот на влијание на почвите и сливовите во областите Благоевград и Ќустендил се претставени во </w:t>
      </w:r>
      <w:r w:rsidRPr="00E876D3">
        <w:rPr>
          <w:rFonts w:ascii="Times New Roman" w:hAnsi="Times New Roman" w:cs="Times New Roman"/>
          <w:b/>
          <w:sz w:val="24"/>
          <w:szCs w:val="24"/>
          <w:lang w:val="mk-MK"/>
        </w:rPr>
        <w:t>табелите 2.1.5-3 и 2.1.5-4</w:t>
      </w:r>
      <w:r w:rsidRPr="00E876D3">
        <w:rPr>
          <w:rFonts w:ascii="Times New Roman" w:eastAsia="Calibri" w:hAnsi="Times New Roman" w:cs="Times New Roman"/>
          <w:sz w:val="24"/>
          <w:szCs w:val="24"/>
          <w:lang w:val="mk-MK"/>
        </w:rPr>
        <w:t>.</w:t>
      </w:r>
    </w:p>
    <w:p w:rsidR="008B5BBB" w:rsidRPr="00E876D3" w:rsidRDefault="008B5BBB" w:rsidP="008B5BBB">
      <w:pPr>
        <w:spacing w:before="120" w:after="0" w:line="276" w:lineRule="auto"/>
        <w:jc w:val="center"/>
        <w:rPr>
          <w:rFonts w:ascii="Times New Roman" w:hAnsi="Times New Roman" w:cs="Times New Roman"/>
          <w:sz w:val="24"/>
          <w:szCs w:val="24"/>
          <w:lang w:val="mk-MK"/>
        </w:rPr>
      </w:pPr>
      <w:r w:rsidRPr="00E876D3">
        <w:rPr>
          <w:rFonts w:ascii="Times New Roman" w:hAnsi="Times New Roman" w:cs="Times New Roman"/>
          <w:b/>
          <w:bCs/>
          <w:sz w:val="24"/>
          <w:szCs w:val="24"/>
          <w:lang w:val="mk-MK"/>
        </w:rPr>
        <w:t>Табела</w:t>
      </w:r>
      <w:r w:rsidRPr="00E876D3">
        <w:rPr>
          <w:rFonts w:ascii="Times New Roman" w:eastAsia="Calibri" w:hAnsi="Times New Roman" w:cs="Times New Roman"/>
          <w:b/>
          <w:bCs/>
          <w:sz w:val="24"/>
          <w:szCs w:val="24"/>
          <w:lang w:val="mk-MK"/>
        </w:rPr>
        <w:t>2.1.5-3.</w:t>
      </w:r>
      <w:r w:rsidRPr="00E876D3">
        <w:rPr>
          <w:rFonts w:ascii="Times New Roman" w:eastAsia="Calibri" w:hAnsi="Times New Roman" w:cs="Times New Roman"/>
          <w:sz w:val="24"/>
          <w:szCs w:val="24"/>
          <w:lang w:val="mk-MK"/>
        </w:rPr>
        <w:t xml:space="preserve"> </w:t>
      </w:r>
      <w:r w:rsidRPr="00E876D3">
        <w:rPr>
          <w:rFonts w:ascii="Times New Roman" w:hAnsi="Times New Roman" w:cs="Times New Roman"/>
          <w:i/>
          <w:iCs/>
          <w:sz w:val="24"/>
          <w:szCs w:val="24"/>
          <w:lang w:val="mk-MK"/>
        </w:rPr>
        <w:t>Степен на подложност на почвата на ерозија долж реките Долна Струма и Места</w:t>
      </w:r>
    </w:p>
    <w:tbl>
      <w:tblPr>
        <w:tblStyle w:val="Style21"/>
        <w:tblW w:w="7508" w:type="dxa"/>
        <w:jc w:val="center"/>
        <w:tblLook w:val="04A0" w:firstRow="1" w:lastRow="0" w:firstColumn="1" w:lastColumn="0" w:noHBand="0" w:noVBand="1"/>
      </w:tblPr>
      <w:tblGrid>
        <w:gridCol w:w="2972"/>
        <w:gridCol w:w="1306"/>
        <w:gridCol w:w="1306"/>
        <w:gridCol w:w="1306"/>
        <w:gridCol w:w="1306"/>
      </w:tblGrid>
      <w:tr w:rsidR="008B5BBB" w:rsidRPr="00E876D3" w:rsidTr="008B5BBB">
        <w:trPr>
          <w:cnfStyle w:val="100000000000" w:firstRow="1" w:lastRow="0" w:firstColumn="0" w:lastColumn="0" w:oddVBand="0" w:evenVBand="0" w:oddHBand="0" w:evenHBand="0" w:firstRowFirstColumn="0" w:firstRowLastColumn="0" w:lastRowFirstColumn="0" w:lastRowLastColumn="0"/>
          <w:trHeight w:val="288"/>
          <w:jc w:val="center"/>
        </w:trPr>
        <w:tc>
          <w:tcPr>
            <w:tcW w:w="2972" w:type="dxa"/>
            <w:vMerge w:val="restart"/>
            <w:tcBorders>
              <w:top w:val="nil"/>
              <w:left w:val="nil"/>
              <w:bottom w:val="single" w:sz="18" w:space="0" w:color="FFFFFF"/>
              <w:right w:val="single" w:sz="18" w:space="0" w:color="FFFFFF"/>
            </w:tcBorders>
            <w:hideMark/>
          </w:tcPr>
          <w:p w:rsidR="008B5BBB" w:rsidRPr="00E876D3" w:rsidRDefault="008B5BBB">
            <w:pP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Степен на подложност</w:t>
            </w:r>
          </w:p>
        </w:tc>
        <w:tc>
          <w:tcPr>
            <w:tcW w:w="2268" w:type="dxa"/>
            <w:gridSpan w:val="2"/>
            <w:tcBorders>
              <w:top w:val="nil"/>
              <w:left w:val="single" w:sz="18" w:space="0" w:color="FFFFFF"/>
              <w:bottom w:val="single" w:sz="18" w:space="0" w:color="FFFFFF"/>
              <w:right w:val="single" w:sz="18" w:space="0" w:color="FFFFFF"/>
            </w:tcBorders>
            <w:hideMark/>
          </w:tcPr>
          <w:p w:rsidR="008B5BBB" w:rsidRPr="00E876D3" w:rsidRDefault="008B5BBB">
            <w:pPr>
              <w:jc w:val="center"/>
              <w:rPr>
                <w:rFonts w:ascii="Times New Roman" w:eastAsia="Times New Roman" w:hAnsi="Times New Roman" w:cs="Times New Roman"/>
                <w:color w:val="000000"/>
                <w:lang w:val="mk-MK"/>
              </w:rPr>
            </w:pPr>
            <w:r w:rsidRPr="00E876D3">
              <w:rPr>
                <w:rFonts w:ascii="Times New Roman" w:hAnsi="Times New Roman" w:cs="Times New Roman"/>
                <w:lang w:val="mk-MK"/>
              </w:rPr>
              <w:t>Долна Струма</w:t>
            </w:r>
          </w:p>
        </w:tc>
        <w:tc>
          <w:tcPr>
            <w:tcW w:w="2268" w:type="dxa"/>
            <w:gridSpan w:val="2"/>
            <w:tcBorders>
              <w:top w:val="nil"/>
              <w:left w:val="single" w:sz="18" w:space="0" w:color="FFFFFF"/>
              <w:bottom w:val="single" w:sz="18" w:space="0" w:color="FFFFFF"/>
              <w:right w:val="nil"/>
            </w:tcBorders>
            <w:hideMark/>
          </w:tcPr>
          <w:p w:rsidR="008B5BBB" w:rsidRPr="00E876D3" w:rsidRDefault="008B5BBB">
            <w:pPr>
              <w:jc w:val="center"/>
              <w:rPr>
                <w:rFonts w:ascii="Times New Roman" w:eastAsia="Times New Roman" w:hAnsi="Times New Roman" w:cs="Times New Roman"/>
                <w:color w:val="000000"/>
                <w:lang w:val="mk-MK"/>
              </w:rPr>
            </w:pPr>
            <w:r w:rsidRPr="00E876D3">
              <w:rPr>
                <w:rFonts w:ascii="Times New Roman" w:hAnsi="Times New Roman" w:cs="Times New Roman"/>
                <w:lang w:val="mk-MK"/>
              </w:rPr>
              <w:t>Реката Места</w:t>
            </w:r>
          </w:p>
        </w:tc>
      </w:tr>
      <w:tr w:rsidR="008B5BBB" w:rsidRPr="00E876D3" w:rsidTr="008B5BBB">
        <w:trPr>
          <w:cnfStyle w:val="000000100000" w:firstRow="0" w:lastRow="0" w:firstColumn="0" w:lastColumn="0" w:oddVBand="0" w:evenVBand="0" w:oddHBand="1" w:evenHBand="0" w:firstRowFirstColumn="0" w:firstRowLastColumn="0" w:lastRowFirstColumn="0" w:lastRowLastColumn="0"/>
          <w:trHeight w:val="288"/>
          <w:jc w:val="center"/>
        </w:trPr>
        <w:tc>
          <w:tcPr>
            <w:tcW w:w="0" w:type="auto"/>
            <w:vMerge/>
            <w:tcBorders>
              <w:top w:val="nil"/>
              <w:left w:val="nil"/>
              <w:bottom w:val="single" w:sz="18" w:space="0" w:color="FFFFFF"/>
              <w:right w:val="single" w:sz="18" w:space="0" w:color="FFFFFF"/>
            </w:tcBorders>
            <w:vAlign w:val="center"/>
            <w:hideMark/>
          </w:tcPr>
          <w:p w:rsidR="008B5BBB" w:rsidRPr="00E876D3" w:rsidRDefault="008B5BBB">
            <w:pPr>
              <w:rPr>
                <w:rFonts w:ascii="Times New Roman" w:eastAsia="Times New Roman" w:hAnsi="Times New Roman" w:cs="Times New Roman"/>
                <w:b/>
                <w:bCs/>
                <w:color w:val="000000"/>
                <w:lang w:val="mk-MK"/>
              </w:rPr>
            </w:pPr>
          </w:p>
        </w:tc>
        <w:tc>
          <w:tcPr>
            <w:tcW w:w="1134" w:type="dxa"/>
            <w:tcBorders>
              <w:top w:val="single" w:sz="18" w:space="0" w:color="FFFFFF"/>
              <w:left w:val="single" w:sz="18" w:space="0" w:color="FFFFFF"/>
              <w:bottom w:val="single" w:sz="18" w:space="0" w:color="FFFFFF"/>
              <w:right w:val="single" w:sz="18" w:space="0" w:color="FFFFFF"/>
            </w:tcBorders>
            <w:noWrap/>
            <w:hideMark/>
          </w:tcPr>
          <w:p w:rsidR="008B5BBB" w:rsidRPr="00E876D3" w:rsidRDefault="008B5BBB">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површина, ha</w:t>
            </w:r>
          </w:p>
        </w:tc>
        <w:tc>
          <w:tcPr>
            <w:tcW w:w="1134" w:type="dxa"/>
            <w:tcBorders>
              <w:top w:val="single" w:sz="18" w:space="0" w:color="FFFFFF"/>
              <w:left w:val="single" w:sz="18" w:space="0" w:color="FFFFFF"/>
              <w:bottom w:val="single" w:sz="18" w:space="0" w:color="FFFFFF"/>
              <w:right w:val="single" w:sz="18" w:space="0" w:color="FFFFFF"/>
            </w:tcBorders>
            <w:noWrap/>
            <w:hideMark/>
          </w:tcPr>
          <w:p w:rsidR="008B5BBB" w:rsidRPr="00E876D3" w:rsidRDefault="008B5BBB">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површина, %</w:t>
            </w:r>
          </w:p>
        </w:tc>
        <w:tc>
          <w:tcPr>
            <w:tcW w:w="1134" w:type="dxa"/>
            <w:tcBorders>
              <w:top w:val="single" w:sz="18" w:space="0" w:color="FFFFFF"/>
              <w:left w:val="single" w:sz="18" w:space="0" w:color="FFFFFF"/>
              <w:bottom w:val="single" w:sz="18" w:space="0" w:color="FFFFFF"/>
              <w:right w:val="single" w:sz="18" w:space="0" w:color="FFFFFF"/>
            </w:tcBorders>
            <w:noWrap/>
            <w:hideMark/>
          </w:tcPr>
          <w:p w:rsidR="008B5BBB" w:rsidRPr="00E876D3" w:rsidRDefault="008B5BBB">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површина, ha</w:t>
            </w:r>
          </w:p>
        </w:tc>
        <w:tc>
          <w:tcPr>
            <w:tcW w:w="1134" w:type="dxa"/>
            <w:tcBorders>
              <w:top w:val="single" w:sz="18" w:space="0" w:color="FFFFFF"/>
              <w:left w:val="single" w:sz="18" w:space="0" w:color="FFFFFF"/>
              <w:bottom w:val="single" w:sz="18" w:space="0" w:color="FFFFFF"/>
              <w:right w:val="nil"/>
            </w:tcBorders>
            <w:noWrap/>
            <w:hideMark/>
          </w:tcPr>
          <w:p w:rsidR="008B5BBB" w:rsidRPr="00E876D3" w:rsidRDefault="008B5BBB">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површина, %</w:t>
            </w:r>
          </w:p>
        </w:tc>
      </w:tr>
      <w:tr w:rsidR="008B5BBB" w:rsidRPr="00E876D3" w:rsidTr="008B5BBB">
        <w:trPr>
          <w:cnfStyle w:val="000000010000" w:firstRow="0" w:lastRow="0" w:firstColumn="0" w:lastColumn="0" w:oddVBand="0" w:evenVBand="0" w:oddHBand="0" w:evenHBand="1" w:firstRowFirstColumn="0" w:firstRowLastColumn="0" w:lastRowFirstColumn="0" w:lastRowLastColumn="0"/>
          <w:trHeight w:val="288"/>
          <w:jc w:val="center"/>
        </w:trPr>
        <w:tc>
          <w:tcPr>
            <w:tcW w:w="2972" w:type="dxa"/>
            <w:tcBorders>
              <w:top w:val="single" w:sz="18" w:space="0" w:color="FFFFFF"/>
              <w:left w:val="nil"/>
              <w:bottom w:val="single" w:sz="18" w:space="0" w:color="FFFFFF"/>
              <w:right w:val="single" w:sz="18" w:space="0" w:color="FFFFFF"/>
            </w:tcBorders>
            <w:noWrap/>
            <w:hideMark/>
          </w:tcPr>
          <w:p w:rsidR="008B5BBB" w:rsidRPr="00E876D3" w:rsidRDefault="008B5BBB">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Силен</w:t>
            </w:r>
          </w:p>
        </w:tc>
        <w:tc>
          <w:tcPr>
            <w:tcW w:w="1134" w:type="dxa"/>
            <w:tcBorders>
              <w:top w:val="single" w:sz="18" w:space="0" w:color="FFFFFF"/>
              <w:left w:val="single" w:sz="18" w:space="0" w:color="FFFFFF"/>
              <w:bottom w:val="single" w:sz="18" w:space="0" w:color="FFFFFF"/>
              <w:right w:val="single" w:sz="18" w:space="0" w:color="FFFFFF"/>
            </w:tcBorders>
            <w:noWrap/>
            <w:hideMark/>
          </w:tcPr>
          <w:p w:rsidR="008B5BBB" w:rsidRPr="00E876D3" w:rsidRDefault="008B5BBB">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1989,3</w:t>
            </w:r>
          </w:p>
        </w:tc>
        <w:tc>
          <w:tcPr>
            <w:tcW w:w="1134" w:type="dxa"/>
            <w:tcBorders>
              <w:top w:val="single" w:sz="18" w:space="0" w:color="FFFFFF"/>
              <w:left w:val="single" w:sz="18" w:space="0" w:color="FFFFFF"/>
              <w:bottom w:val="single" w:sz="18" w:space="0" w:color="FFFFFF"/>
              <w:right w:val="single" w:sz="18" w:space="0" w:color="FFFFFF"/>
            </w:tcBorders>
            <w:noWrap/>
            <w:hideMark/>
          </w:tcPr>
          <w:p w:rsidR="008B5BBB" w:rsidRPr="00E876D3" w:rsidRDefault="008B5BBB">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0,31%</w:t>
            </w:r>
          </w:p>
        </w:tc>
        <w:tc>
          <w:tcPr>
            <w:tcW w:w="1134" w:type="dxa"/>
            <w:tcBorders>
              <w:top w:val="single" w:sz="18" w:space="0" w:color="FFFFFF"/>
              <w:left w:val="single" w:sz="18" w:space="0" w:color="FFFFFF"/>
              <w:bottom w:val="single" w:sz="18" w:space="0" w:color="FFFFFF"/>
              <w:right w:val="single" w:sz="18" w:space="0" w:color="FFFFFF"/>
            </w:tcBorders>
            <w:noWrap/>
            <w:hideMark/>
          </w:tcPr>
          <w:p w:rsidR="008B5BBB" w:rsidRPr="00E876D3" w:rsidRDefault="008B5BBB">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2445,9</w:t>
            </w:r>
          </w:p>
        </w:tc>
        <w:tc>
          <w:tcPr>
            <w:tcW w:w="1134" w:type="dxa"/>
            <w:tcBorders>
              <w:top w:val="single" w:sz="18" w:space="0" w:color="FFFFFF"/>
              <w:left w:val="single" w:sz="18" w:space="0" w:color="FFFFFF"/>
              <w:bottom w:val="single" w:sz="18" w:space="0" w:color="FFFFFF"/>
              <w:right w:val="nil"/>
            </w:tcBorders>
            <w:noWrap/>
            <w:hideMark/>
          </w:tcPr>
          <w:p w:rsidR="008B5BBB" w:rsidRPr="00E876D3" w:rsidRDefault="008B5BBB">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0,38</w:t>
            </w:r>
          </w:p>
        </w:tc>
      </w:tr>
      <w:tr w:rsidR="008B5BBB" w:rsidRPr="00E876D3" w:rsidTr="008B5BBB">
        <w:trPr>
          <w:cnfStyle w:val="000000100000" w:firstRow="0" w:lastRow="0" w:firstColumn="0" w:lastColumn="0" w:oddVBand="0" w:evenVBand="0" w:oddHBand="1" w:evenHBand="0" w:firstRowFirstColumn="0" w:firstRowLastColumn="0" w:lastRowFirstColumn="0" w:lastRowLastColumn="0"/>
          <w:trHeight w:val="288"/>
          <w:jc w:val="center"/>
        </w:trPr>
        <w:tc>
          <w:tcPr>
            <w:tcW w:w="2972" w:type="dxa"/>
            <w:tcBorders>
              <w:top w:val="single" w:sz="18" w:space="0" w:color="FFFFFF"/>
              <w:left w:val="nil"/>
              <w:bottom w:val="nil"/>
              <w:right w:val="single" w:sz="18" w:space="0" w:color="FFFFFF"/>
            </w:tcBorders>
            <w:noWrap/>
            <w:hideMark/>
          </w:tcPr>
          <w:p w:rsidR="008B5BBB" w:rsidRPr="00E876D3" w:rsidRDefault="008B5BBB">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Многу силен</w:t>
            </w:r>
          </w:p>
        </w:tc>
        <w:tc>
          <w:tcPr>
            <w:tcW w:w="1134" w:type="dxa"/>
            <w:tcBorders>
              <w:top w:val="single" w:sz="18" w:space="0" w:color="FFFFFF"/>
              <w:left w:val="single" w:sz="18" w:space="0" w:color="FFFFFF"/>
              <w:bottom w:val="nil"/>
              <w:right w:val="single" w:sz="18" w:space="0" w:color="FFFFFF"/>
            </w:tcBorders>
            <w:noWrap/>
            <w:hideMark/>
          </w:tcPr>
          <w:p w:rsidR="008B5BBB" w:rsidRPr="00E876D3" w:rsidRDefault="008B5BBB">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4546,2</w:t>
            </w:r>
          </w:p>
        </w:tc>
        <w:tc>
          <w:tcPr>
            <w:tcW w:w="1134" w:type="dxa"/>
            <w:tcBorders>
              <w:top w:val="single" w:sz="18" w:space="0" w:color="FFFFFF"/>
              <w:left w:val="single" w:sz="18" w:space="0" w:color="FFFFFF"/>
              <w:bottom w:val="nil"/>
              <w:right w:val="single" w:sz="18" w:space="0" w:color="FFFFFF"/>
            </w:tcBorders>
            <w:noWrap/>
            <w:hideMark/>
          </w:tcPr>
          <w:p w:rsidR="008B5BBB" w:rsidRPr="00E876D3" w:rsidRDefault="008B5BBB">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w:t>
            </w:r>
          </w:p>
        </w:tc>
        <w:tc>
          <w:tcPr>
            <w:tcW w:w="1134" w:type="dxa"/>
            <w:tcBorders>
              <w:top w:val="single" w:sz="18" w:space="0" w:color="FFFFFF"/>
              <w:left w:val="single" w:sz="18" w:space="0" w:color="FFFFFF"/>
              <w:bottom w:val="nil"/>
              <w:right w:val="single" w:sz="18" w:space="0" w:color="FFFFFF"/>
            </w:tcBorders>
            <w:noWrap/>
            <w:hideMark/>
          </w:tcPr>
          <w:p w:rsidR="008B5BBB" w:rsidRPr="00E876D3" w:rsidRDefault="008B5BBB">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1483</w:t>
            </w:r>
          </w:p>
        </w:tc>
        <w:tc>
          <w:tcPr>
            <w:tcW w:w="1134" w:type="dxa"/>
            <w:tcBorders>
              <w:top w:val="single" w:sz="18" w:space="0" w:color="FFFFFF"/>
              <w:left w:val="single" w:sz="18" w:space="0" w:color="FFFFFF"/>
              <w:bottom w:val="nil"/>
              <w:right w:val="nil"/>
            </w:tcBorders>
            <w:noWrap/>
            <w:hideMark/>
          </w:tcPr>
          <w:p w:rsidR="008B5BBB" w:rsidRPr="00E876D3" w:rsidRDefault="008B5BBB">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0,23</w:t>
            </w:r>
          </w:p>
        </w:tc>
      </w:tr>
    </w:tbl>
    <w:p w:rsidR="008B5BBB" w:rsidRPr="00E876D3" w:rsidRDefault="008B5BBB" w:rsidP="008B5BBB">
      <w:pPr>
        <w:spacing w:before="120" w:after="0" w:line="276" w:lineRule="auto"/>
        <w:jc w:val="center"/>
        <w:rPr>
          <w:rFonts w:ascii="Times New Roman" w:hAnsi="Times New Roman" w:cs="Times New Roman"/>
          <w:i/>
          <w:iCs/>
          <w:sz w:val="24"/>
          <w:szCs w:val="24"/>
          <w:lang w:val="mk-MK"/>
        </w:rPr>
      </w:pPr>
      <w:r w:rsidRPr="00E876D3">
        <w:rPr>
          <w:rFonts w:ascii="Times New Roman" w:hAnsi="Times New Roman" w:cs="Times New Roman"/>
          <w:b/>
          <w:bCs/>
          <w:sz w:val="24"/>
          <w:szCs w:val="24"/>
          <w:lang w:val="mk-MK"/>
        </w:rPr>
        <w:t>Табела</w:t>
      </w:r>
      <w:r w:rsidRPr="00E876D3">
        <w:rPr>
          <w:rFonts w:ascii="Times New Roman" w:eastAsia="Calibri" w:hAnsi="Times New Roman" w:cs="Times New Roman"/>
          <w:b/>
          <w:bCs/>
          <w:sz w:val="24"/>
          <w:szCs w:val="24"/>
          <w:lang w:val="mk-MK"/>
        </w:rPr>
        <w:t>2.1.5-4.</w:t>
      </w:r>
      <w:r w:rsidRPr="00E876D3">
        <w:rPr>
          <w:rFonts w:ascii="Times New Roman" w:eastAsia="Calibri" w:hAnsi="Times New Roman" w:cs="Times New Roman"/>
          <w:sz w:val="24"/>
          <w:szCs w:val="24"/>
          <w:lang w:val="mk-MK"/>
        </w:rPr>
        <w:t xml:space="preserve"> </w:t>
      </w:r>
      <w:r w:rsidRPr="00E876D3">
        <w:rPr>
          <w:rFonts w:ascii="Times New Roman" w:hAnsi="Times New Roman" w:cs="Times New Roman"/>
          <w:i/>
          <w:iCs/>
          <w:sz w:val="24"/>
          <w:szCs w:val="24"/>
          <w:lang w:val="mk-MK"/>
        </w:rPr>
        <w:t>Вид на користење на земјиштето што е предмет на водена ерозија долж реките Горна Струма, Долна Струма и Места</w:t>
      </w:r>
    </w:p>
    <w:tbl>
      <w:tblPr>
        <w:tblStyle w:val="Style21"/>
        <w:tblW w:w="6868" w:type="dxa"/>
        <w:jc w:val="center"/>
        <w:tblLook w:val="04A0" w:firstRow="1" w:lastRow="0" w:firstColumn="1" w:lastColumn="0" w:noHBand="0" w:noVBand="1"/>
      </w:tblPr>
      <w:tblGrid>
        <w:gridCol w:w="2540"/>
        <w:gridCol w:w="2268"/>
        <w:gridCol w:w="2060"/>
      </w:tblGrid>
      <w:tr w:rsidR="008B5BBB" w:rsidRPr="00E876D3" w:rsidTr="008B5BBB">
        <w:trPr>
          <w:cnfStyle w:val="100000000000" w:firstRow="1" w:lastRow="0" w:firstColumn="0" w:lastColumn="0" w:oddVBand="0" w:evenVBand="0" w:oddHBand="0" w:evenHBand="0" w:firstRowFirstColumn="0" w:firstRowLastColumn="0" w:lastRowFirstColumn="0" w:lastRowLastColumn="0"/>
          <w:trHeight w:val="288"/>
          <w:jc w:val="center"/>
        </w:trPr>
        <w:tc>
          <w:tcPr>
            <w:tcW w:w="2540" w:type="dxa"/>
            <w:tcBorders>
              <w:top w:val="nil"/>
              <w:left w:val="nil"/>
              <w:bottom w:val="single" w:sz="18" w:space="0" w:color="FFFFFF"/>
              <w:right w:val="single" w:sz="18" w:space="0" w:color="FFFFFF"/>
            </w:tcBorders>
            <w:noWrap/>
            <w:hideMark/>
          </w:tcPr>
          <w:p w:rsidR="008B5BBB" w:rsidRPr="00E876D3" w:rsidRDefault="008B5BBB">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Тип на територија</w:t>
            </w:r>
          </w:p>
        </w:tc>
        <w:tc>
          <w:tcPr>
            <w:tcW w:w="2268" w:type="dxa"/>
            <w:tcBorders>
              <w:top w:val="nil"/>
              <w:left w:val="single" w:sz="18" w:space="0" w:color="FFFFFF"/>
              <w:bottom w:val="single" w:sz="18" w:space="0" w:color="FFFFFF"/>
              <w:right w:val="single" w:sz="18" w:space="0" w:color="FFFFFF"/>
            </w:tcBorders>
            <w:noWrap/>
            <w:hideMark/>
          </w:tcPr>
          <w:p w:rsidR="008B5BBB" w:rsidRPr="00E876D3" w:rsidRDefault="008B5BBB">
            <w:pPr>
              <w:jc w:val="center"/>
              <w:rPr>
                <w:rFonts w:ascii="Times New Roman" w:eastAsia="Times New Roman" w:hAnsi="Times New Roman" w:cs="Times New Roman"/>
                <w:color w:val="000000"/>
                <w:lang w:val="mk-MK"/>
              </w:rPr>
            </w:pPr>
            <w:r w:rsidRPr="00E876D3">
              <w:rPr>
                <w:rFonts w:ascii="Times New Roman" w:hAnsi="Times New Roman" w:cs="Times New Roman"/>
                <w:lang w:val="mk-MK"/>
              </w:rPr>
              <w:t>Река Долна Струма</w:t>
            </w:r>
          </w:p>
        </w:tc>
        <w:tc>
          <w:tcPr>
            <w:tcW w:w="2060" w:type="dxa"/>
            <w:tcBorders>
              <w:top w:val="nil"/>
              <w:left w:val="single" w:sz="18" w:space="0" w:color="FFFFFF"/>
              <w:bottom w:val="single" w:sz="18" w:space="0" w:color="FFFFFF"/>
              <w:right w:val="nil"/>
            </w:tcBorders>
            <w:noWrap/>
            <w:hideMark/>
          </w:tcPr>
          <w:p w:rsidR="008B5BBB" w:rsidRPr="00E876D3" w:rsidRDefault="008B5BBB">
            <w:pPr>
              <w:jc w:val="center"/>
              <w:rPr>
                <w:rFonts w:ascii="Times New Roman" w:eastAsia="Times New Roman" w:hAnsi="Times New Roman" w:cs="Times New Roman"/>
                <w:color w:val="000000"/>
                <w:lang w:val="mk-MK"/>
              </w:rPr>
            </w:pPr>
            <w:r w:rsidRPr="00E876D3">
              <w:rPr>
                <w:rFonts w:ascii="Times New Roman" w:hAnsi="Times New Roman" w:cs="Times New Roman"/>
                <w:lang w:val="mk-MK"/>
              </w:rPr>
              <w:t>Река Места</w:t>
            </w:r>
          </w:p>
        </w:tc>
      </w:tr>
      <w:tr w:rsidR="008B5BBB" w:rsidRPr="00E876D3" w:rsidTr="008B5BBB">
        <w:trPr>
          <w:cnfStyle w:val="000000100000" w:firstRow="0" w:lastRow="0" w:firstColumn="0" w:lastColumn="0" w:oddVBand="0" w:evenVBand="0" w:oddHBand="1" w:evenHBand="0" w:firstRowFirstColumn="0" w:firstRowLastColumn="0" w:lastRowFirstColumn="0" w:lastRowLastColumn="0"/>
          <w:trHeight w:val="288"/>
          <w:jc w:val="center"/>
        </w:trPr>
        <w:tc>
          <w:tcPr>
            <w:tcW w:w="2540" w:type="dxa"/>
            <w:tcBorders>
              <w:top w:val="single" w:sz="18" w:space="0" w:color="FFFFFF"/>
              <w:left w:val="nil"/>
              <w:bottom w:val="single" w:sz="18" w:space="0" w:color="FFFFFF"/>
              <w:right w:val="single" w:sz="18" w:space="0" w:color="FFFFFF"/>
            </w:tcBorders>
            <w:noWrap/>
            <w:hideMark/>
          </w:tcPr>
          <w:p w:rsidR="008B5BBB" w:rsidRPr="00E876D3" w:rsidRDefault="008B5BBB">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Полиња</w:t>
            </w:r>
          </w:p>
        </w:tc>
        <w:tc>
          <w:tcPr>
            <w:tcW w:w="2268" w:type="dxa"/>
            <w:tcBorders>
              <w:top w:val="single" w:sz="18" w:space="0" w:color="FFFFFF"/>
              <w:left w:val="single" w:sz="18" w:space="0" w:color="FFFFFF"/>
              <w:bottom w:val="single" w:sz="18" w:space="0" w:color="FFFFFF"/>
              <w:right w:val="single" w:sz="18" w:space="0" w:color="FFFFFF"/>
            </w:tcBorders>
            <w:noWrap/>
            <w:hideMark/>
          </w:tcPr>
          <w:p w:rsidR="008B5BBB" w:rsidRPr="00E876D3" w:rsidRDefault="008B5BBB">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 xml:space="preserve">1,9% (25511,7 ha) </w:t>
            </w:r>
          </w:p>
        </w:tc>
        <w:tc>
          <w:tcPr>
            <w:tcW w:w="2060" w:type="dxa"/>
            <w:tcBorders>
              <w:top w:val="single" w:sz="18" w:space="0" w:color="FFFFFF"/>
              <w:left w:val="single" w:sz="18" w:space="0" w:color="FFFFFF"/>
              <w:bottom w:val="single" w:sz="18" w:space="0" w:color="FFFFFF"/>
              <w:right w:val="nil"/>
            </w:tcBorders>
            <w:noWrap/>
            <w:hideMark/>
          </w:tcPr>
          <w:p w:rsidR="008B5BBB" w:rsidRPr="00E876D3" w:rsidRDefault="008B5BBB">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 xml:space="preserve">2,0% (15954,9 ha) </w:t>
            </w:r>
          </w:p>
        </w:tc>
      </w:tr>
      <w:tr w:rsidR="008B5BBB" w:rsidRPr="00E876D3" w:rsidTr="008B5BBB">
        <w:trPr>
          <w:cnfStyle w:val="000000010000" w:firstRow="0" w:lastRow="0" w:firstColumn="0" w:lastColumn="0" w:oddVBand="0" w:evenVBand="0" w:oddHBand="0" w:evenHBand="1" w:firstRowFirstColumn="0" w:firstRowLastColumn="0" w:lastRowFirstColumn="0" w:lastRowLastColumn="0"/>
          <w:trHeight w:val="288"/>
          <w:jc w:val="center"/>
        </w:trPr>
        <w:tc>
          <w:tcPr>
            <w:tcW w:w="2540" w:type="dxa"/>
            <w:tcBorders>
              <w:top w:val="single" w:sz="18" w:space="0" w:color="FFFFFF"/>
              <w:left w:val="nil"/>
              <w:bottom w:val="single" w:sz="18" w:space="0" w:color="FFFFFF"/>
              <w:right w:val="single" w:sz="18" w:space="0" w:color="FFFFFF"/>
            </w:tcBorders>
            <w:noWrap/>
            <w:hideMark/>
          </w:tcPr>
          <w:p w:rsidR="008B5BBB" w:rsidRPr="00E876D3" w:rsidRDefault="008B5BBB">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Повеќегодишни растенија</w:t>
            </w:r>
          </w:p>
        </w:tc>
        <w:tc>
          <w:tcPr>
            <w:tcW w:w="2268" w:type="dxa"/>
            <w:tcBorders>
              <w:top w:val="single" w:sz="18" w:space="0" w:color="FFFFFF"/>
              <w:left w:val="single" w:sz="18" w:space="0" w:color="FFFFFF"/>
              <w:bottom w:val="single" w:sz="18" w:space="0" w:color="FFFFFF"/>
              <w:right w:val="single" w:sz="18" w:space="0" w:color="FFFFFF"/>
            </w:tcBorders>
            <w:noWrap/>
            <w:hideMark/>
          </w:tcPr>
          <w:p w:rsidR="008B5BBB" w:rsidRPr="00E876D3" w:rsidRDefault="008B5BBB">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 xml:space="preserve">3,7% (11084,7 ha) </w:t>
            </w:r>
          </w:p>
        </w:tc>
        <w:tc>
          <w:tcPr>
            <w:tcW w:w="2060" w:type="dxa"/>
            <w:tcBorders>
              <w:top w:val="single" w:sz="18" w:space="0" w:color="FFFFFF"/>
              <w:left w:val="single" w:sz="18" w:space="0" w:color="FFFFFF"/>
              <w:bottom w:val="single" w:sz="18" w:space="0" w:color="FFFFFF"/>
              <w:right w:val="nil"/>
            </w:tcBorders>
            <w:noWrap/>
            <w:hideMark/>
          </w:tcPr>
          <w:p w:rsidR="008B5BBB" w:rsidRPr="00E876D3" w:rsidRDefault="008B5BBB">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 xml:space="preserve">6,7% (1552,6 ha) </w:t>
            </w:r>
          </w:p>
        </w:tc>
      </w:tr>
      <w:tr w:rsidR="008B5BBB" w:rsidRPr="00E876D3" w:rsidTr="008B5BBB">
        <w:trPr>
          <w:cnfStyle w:val="000000100000" w:firstRow="0" w:lastRow="0" w:firstColumn="0" w:lastColumn="0" w:oddVBand="0" w:evenVBand="0" w:oddHBand="1" w:evenHBand="0" w:firstRowFirstColumn="0" w:firstRowLastColumn="0" w:lastRowFirstColumn="0" w:lastRowLastColumn="0"/>
          <w:trHeight w:val="288"/>
          <w:jc w:val="center"/>
        </w:trPr>
        <w:tc>
          <w:tcPr>
            <w:tcW w:w="2540" w:type="dxa"/>
            <w:tcBorders>
              <w:top w:val="single" w:sz="18" w:space="0" w:color="FFFFFF"/>
              <w:left w:val="nil"/>
              <w:bottom w:val="single" w:sz="18" w:space="0" w:color="FFFFFF"/>
              <w:right w:val="single" w:sz="18" w:space="0" w:color="FFFFFF"/>
            </w:tcBorders>
            <w:noWrap/>
            <w:hideMark/>
          </w:tcPr>
          <w:p w:rsidR="008B5BBB" w:rsidRPr="00E876D3" w:rsidRDefault="008B5BBB">
            <w:pPr>
              <w:jc w:val="center"/>
              <w:rPr>
                <w:rFonts w:ascii="Times New Roman" w:eastAsia="Times New Roman" w:hAnsi="Times New Roman" w:cs="Times New Roman"/>
                <w:color w:val="000000"/>
                <w:lang w:val="mk-MK"/>
              </w:rPr>
            </w:pPr>
            <w:r w:rsidRPr="00E876D3">
              <w:rPr>
                <w:rFonts w:ascii="Times New Roman" w:hAnsi="Times New Roman" w:cs="Times New Roman"/>
                <w:lang w:val="mk-MK"/>
              </w:rPr>
              <w:t>Пасишта</w:t>
            </w:r>
          </w:p>
        </w:tc>
        <w:tc>
          <w:tcPr>
            <w:tcW w:w="2268" w:type="dxa"/>
            <w:tcBorders>
              <w:top w:val="single" w:sz="18" w:space="0" w:color="FFFFFF"/>
              <w:left w:val="single" w:sz="18" w:space="0" w:color="FFFFFF"/>
              <w:bottom w:val="single" w:sz="18" w:space="0" w:color="FFFFFF"/>
              <w:right w:val="single" w:sz="18" w:space="0" w:color="FFFFFF"/>
            </w:tcBorders>
            <w:noWrap/>
            <w:hideMark/>
          </w:tcPr>
          <w:p w:rsidR="008B5BBB" w:rsidRPr="00E876D3" w:rsidRDefault="008B5BBB">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 xml:space="preserve">2,1% (43337,3 ha) </w:t>
            </w:r>
          </w:p>
        </w:tc>
        <w:tc>
          <w:tcPr>
            <w:tcW w:w="2060" w:type="dxa"/>
            <w:tcBorders>
              <w:top w:val="single" w:sz="18" w:space="0" w:color="FFFFFF"/>
              <w:left w:val="single" w:sz="18" w:space="0" w:color="FFFFFF"/>
              <w:bottom w:val="single" w:sz="18" w:space="0" w:color="FFFFFF"/>
              <w:right w:val="nil"/>
            </w:tcBorders>
            <w:noWrap/>
            <w:hideMark/>
          </w:tcPr>
          <w:p w:rsidR="008B5BBB" w:rsidRPr="00E876D3" w:rsidRDefault="008B5BBB">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 xml:space="preserve">1,5% (5091,9 ha) </w:t>
            </w:r>
          </w:p>
        </w:tc>
      </w:tr>
      <w:tr w:rsidR="008B5BBB" w:rsidRPr="00E876D3" w:rsidTr="008B5BBB">
        <w:trPr>
          <w:cnfStyle w:val="000000010000" w:firstRow="0" w:lastRow="0" w:firstColumn="0" w:lastColumn="0" w:oddVBand="0" w:evenVBand="0" w:oddHBand="0" w:evenHBand="1" w:firstRowFirstColumn="0" w:firstRowLastColumn="0" w:lastRowFirstColumn="0" w:lastRowLastColumn="0"/>
          <w:trHeight w:val="288"/>
          <w:jc w:val="center"/>
        </w:trPr>
        <w:tc>
          <w:tcPr>
            <w:tcW w:w="2540" w:type="dxa"/>
            <w:tcBorders>
              <w:top w:val="single" w:sz="18" w:space="0" w:color="FFFFFF"/>
              <w:left w:val="nil"/>
              <w:bottom w:val="single" w:sz="18" w:space="0" w:color="FFFFFF"/>
              <w:right w:val="single" w:sz="18" w:space="0" w:color="FFFFFF"/>
            </w:tcBorders>
            <w:noWrap/>
            <w:hideMark/>
          </w:tcPr>
          <w:p w:rsidR="008B5BBB" w:rsidRPr="00E876D3" w:rsidRDefault="008B5BBB">
            <w:pPr>
              <w:jc w:val="center"/>
              <w:rPr>
                <w:rFonts w:ascii="Times New Roman" w:eastAsia="Times New Roman" w:hAnsi="Times New Roman" w:cs="Times New Roman"/>
                <w:color w:val="000000"/>
                <w:lang w:val="mk-MK"/>
              </w:rPr>
            </w:pPr>
            <w:r w:rsidRPr="00E876D3">
              <w:rPr>
                <w:rFonts w:ascii="Times New Roman" w:hAnsi="Times New Roman" w:cs="Times New Roman"/>
                <w:lang w:val="mk-MK"/>
              </w:rPr>
              <w:t>Друго земјоделско земјиште</w:t>
            </w:r>
          </w:p>
        </w:tc>
        <w:tc>
          <w:tcPr>
            <w:tcW w:w="2268" w:type="dxa"/>
            <w:tcBorders>
              <w:top w:val="single" w:sz="18" w:space="0" w:color="FFFFFF"/>
              <w:left w:val="single" w:sz="18" w:space="0" w:color="FFFFFF"/>
              <w:bottom w:val="single" w:sz="18" w:space="0" w:color="FFFFFF"/>
              <w:right w:val="single" w:sz="18" w:space="0" w:color="FFFFFF"/>
            </w:tcBorders>
            <w:noWrap/>
            <w:hideMark/>
          </w:tcPr>
          <w:p w:rsidR="008B5BBB" w:rsidRPr="00E876D3" w:rsidRDefault="008B5BBB">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 xml:space="preserve">1,9% (44498,0 ha) </w:t>
            </w:r>
          </w:p>
        </w:tc>
        <w:tc>
          <w:tcPr>
            <w:tcW w:w="2060" w:type="dxa"/>
            <w:tcBorders>
              <w:top w:val="single" w:sz="18" w:space="0" w:color="FFFFFF"/>
              <w:left w:val="single" w:sz="18" w:space="0" w:color="FFFFFF"/>
              <w:bottom w:val="single" w:sz="18" w:space="0" w:color="FFFFFF"/>
              <w:right w:val="nil"/>
            </w:tcBorders>
            <w:noWrap/>
            <w:hideMark/>
          </w:tcPr>
          <w:p w:rsidR="008B5BBB" w:rsidRPr="00E876D3" w:rsidRDefault="008B5BBB">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 xml:space="preserve">1,8% (43260,5 ha) </w:t>
            </w:r>
          </w:p>
        </w:tc>
      </w:tr>
      <w:tr w:rsidR="008B5BBB" w:rsidRPr="00E876D3" w:rsidTr="008B5BBB">
        <w:trPr>
          <w:cnfStyle w:val="000000100000" w:firstRow="0" w:lastRow="0" w:firstColumn="0" w:lastColumn="0" w:oddVBand="0" w:evenVBand="0" w:oddHBand="1" w:evenHBand="0" w:firstRowFirstColumn="0" w:firstRowLastColumn="0" w:lastRowFirstColumn="0" w:lastRowLastColumn="0"/>
          <w:trHeight w:val="288"/>
          <w:jc w:val="center"/>
        </w:trPr>
        <w:tc>
          <w:tcPr>
            <w:tcW w:w="2540" w:type="dxa"/>
            <w:tcBorders>
              <w:top w:val="single" w:sz="18" w:space="0" w:color="FFFFFF"/>
              <w:left w:val="nil"/>
              <w:bottom w:val="single" w:sz="18" w:space="0" w:color="FFFFFF"/>
              <w:right w:val="single" w:sz="18" w:space="0" w:color="FFFFFF"/>
            </w:tcBorders>
            <w:noWrap/>
            <w:hideMark/>
          </w:tcPr>
          <w:p w:rsidR="008B5BBB" w:rsidRPr="00E876D3" w:rsidRDefault="008B5BBB">
            <w:pPr>
              <w:jc w:val="center"/>
              <w:rPr>
                <w:rFonts w:ascii="Times New Roman" w:eastAsia="Times New Roman" w:hAnsi="Times New Roman" w:cs="Times New Roman"/>
                <w:color w:val="000000"/>
                <w:lang w:val="mk-MK"/>
              </w:rPr>
            </w:pPr>
            <w:r w:rsidRPr="00E876D3">
              <w:rPr>
                <w:rFonts w:ascii="Times New Roman" w:hAnsi="Times New Roman" w:cs="Times New Roman"/>
                <w:lang w:val="mk-MK"/>
              </w:rPr>
              <w:t>Вкупно земјоделско земјиште</w:t>
            </w:r>
          </w:p>
        </w:tc>
        <w:tc>
          <w:tcPr>
            <w:tcW w:w="2268" w:type="dxa"/>
            <w:tcBorders>
              <w:top w:val="single" w:sz="18" w:space="0" w:color="FFFFFF"/>
              <w:left w:val="single" w:sz="18" w:space="0" w:color="FFFFFF"/>
              <w:bottom w:val="single" w:sz="18" w:space="0" w:color="FFFFFF"/>
              <w:right w:val="single" w:sz="18" w:space="0" w:color="FFFFFF"/>
            </w:tcBorders>
            <w:noWrap/>
            <w:hideMark/>
          </w:tcPr>
          <w:p w:rsidR="008B5BBB" w:rsidRPr="00E876D3" w:rsidRDefault="008B5BBB">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 xml:space="preserve">9,5% (124431,7 ha) </w:t>
            </w:r>
          </w:p>
        </w:tc>
        <w:tc>
          <w:tcPr>
            <w:tcW w:w="2060" w:type="dxa"/>
            <w:tcBorders>
              <w:top w:val="single" w:sz="18" w:space="0" w:color="FFFFFF"/>
              <w:left w:val="single" w:sz="18" w:space="0" w:color="FFFFFF"/>
              <w:bottom w:val="single" w:sz="18" w:space="0" w:color="FFFFFF"/>
              <w:right w:val="nil"/>
            </w:tcBorders>
            <w:noWrap/>
            <w:hideMark/>
          </w:tcPr>
          <w:p w:rsidR="008B5BBB" w:rsidRPr="00E876D3" w:rsidRDefault="008B5BBB">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 xml:space="preserve">12,1% (65859,8 ha) </w:t>
            </w:r>
          </w:p>
        </w:tc>
      </w:tr>
      <w:tr w:rsidR="008B5BBB" w:rsidRPr="00E876D3" w:rsidTr="008B5BBB">
        <w:trPr>
          <w:cnfStyle w:val="000000010000" w:firstRow="0" w:lastRow="0" w:firstColumn="0" w:lastColumn="0" w:oddVBand="0" w:evenVBand="0" w:oddHBand="0" w:evenHBand="1" w:firstRowFirstColumn="0" w:firstRowLastColumn="0" w:lastRowFirstColumn="0" w:lastRowLastColumn="0"/>
          <w:trHeight w:val="288"/>
          <w:jc w:val="center"/>
        </w:trPr>
        <w:tc>
          <w:tcPr>
            <w:tcW w:w="2540" w:type="dxa"/>
            <w:tcBorders>
              <w:top w:val="single" w:sz="18" w:space="0" w:color="FFFFFF"/>
              <w:left w:val="nil"/>
              <w:bottom w:val="nil"/>
              <w:right w:val="single" w:sz="18" w:space="0" w:color="FFFFFF"/>
            </w:tcBorders>
            <w:noWrap/>
            <w:hideMark/>
          </w:tcPr>
          <w:p w:rsidR="008B5BBB" w:rsidRPr="00E876D3" w:rsidRDefault="008B5BBB">
            <w:pPr>
              <w:jc w:val="center"/>
              <w:rPr>
                <w:rFonts w:ascii="Times New Roman" w:eastAsia="Times New Roman" w:hAnsi="Times New Roman" w:cs="Times New Roman"/>
                <w:color w:val="000000"/>
                <w:lang w:val="mk-MK"/>
              </w:rPr>
            </w:pPr>
            <w:r w:rsidRPr="00E876D3">
              <w:rPr>
                <w:rFonts w:ascii="Times New Roman" w:hAnsi="Times New Roman" w:cs="Times New Roman"/>
                <w:lang w:val="mk-MK"/>
              </w:rPr>
              <w:t>Шумски површини</w:t>
            </w:r>
          </w:p>
        </w:tc>
        <w:tc>
          <w:tcPr>
            <w:tcW w:w="2268" w:type="dxa"/>
            <w:tcBorders>
              <w:top w:val="single" w:sz="18" w:space="0" w:color="FFFFFF"/>
              <w:left w:val="single" w:sz="18" w:space="0" w:color="FFFFFF"/>
              <w:bottom w:val="nil"/>
              <w:right w:val="single" w:sz="18" w:space="0" w:color="FFFFFF"/>
            </w:tcBorders>
            <w:noWrap/>
            <w:hideMark/>
          </w:tcPr>
          <w:p w:rsidR="008B5BBB" w:rsidRPr="00E876D3" w:rsidRDefault="008B5BBB">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0,06% (185573,3 ha)</w:t>
            </w:r>
          </w:p>
        </w:tc>
        <w:tc>
          <w:tcPr>
            <w:tcW w:w="2060" w:type="dxa"/>
            <w:tcBorders>
              <w:top w:val="single" w:sz="18" w:space="0" w:color="FFFFFF"/>
              <w:left w:val="single" w:sz="18" w:space="0" w:color="FFFFFF"/>
              <w:bottom w:val="nil"/>
              <w:right w:val="nil"/>
            </w:tcBorders>
            <w:noWrap/>
            <w:hideMark/>
          </w:tcPr>
          <w:p w:rsidR="008B5BBB" w:rsidRPr="00E876D3" w:rsidRDefault="008B5BBB">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0,05% (46817,8 ha)</w:t>
            </w:r>
          </w:p>
        </w:tc>
      </w:tr>
    </w:tbl>
    <w:p w:rsidR="008B5BBB" w:rsidRPr="00E876D3" w:rsidRDefault="008B5BBB" w:rsidP="008B5BBB">
      <w:pPr>
        <w:spacing w:before="120" w:after="0" w:line="276" w:lineRule="auto"/>
        <w:ind w:firstLine="720"/>
        <w:jc w:val="both"/>
        <w:rPr>
          <w:rFonts w:ascii="Times New Roman" w:hAnsi="Times New Roman" w:cs="Times New Roman"/>
          <w:i/>
          <w:iCs/>
          <w:sz w:val="24"/>
          <w:szCs w:val="24"/>
          <w:lang w:val="mk-MK"/>
        </w:rPr>
      </w:pPr>
      <w:r w:rsidRPr="00E876D3">
        <w:rPr>
          <w:rFonts w:ascii="Times New Roman" w:hAnsi="Times New Roman" w:cs="Times New Roman"/>
          <w:i/>
          <w:iCs/>
          <w:sz w:val="24"/>
          <w:szCs w:val="24"/>
          <w:lang w:val="mk-MK"/>
        </w:rPr>
        <w:t>Водна ерозија на шумски површини</w:t>
      </w:r>
    </w:p>
    <w:p w:rsidR="008B5BBB" w:rsidRPr="00E876D3" w:rsidRDefault="008B5BBB" w:rsidP="008B5BBB">
      <w:pPr>
        <w:spacing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Процената на загубите на почва во шумите за 2017 година изнесува 1.107.679 t, што е за 103.795 t помалку од соодветната процена за 2016 година. Во 2017 година, пошумените површини на државните шумски претпријатија изнесуваат 1.745,4 ha, за 10% помалку од претходната година. За заштита на шумските површини од ерозија и поплави, во 2017 година антиерозивно пошумување на 520,8 ha.</w:t>
      </w:r>
    </w:p>
    <w:p w:rsidR="008B5BBB" w:rsidRPr="00E876D3" w:rsidRDefault="008B5BBB" w:rsidP="008B5BBB">
      <w:pPr>
        <w:spacing w:after="0" w:line="276" w:lineRule="auto"/>
        <w:ind w:firstLine="720"/>
        <w:contextualSpacing/>
        <w:jc w:val="both"/>
        <w:rPr>
          <w:rFonts w:ascii="Times New Roman" w:hAnsi="Times New Roman" w:cs="Times New Roman"/>
          <w:sz w:val="24"/>
          <w:szCs w:val="24"/>
          <w:lang w:val="mk-MK"/>
        </w:rPr>
      </w:pPr>
    </w:p>
    <w:p w:rsidR="008B5BBB" w:rsidRPr="00E876D3" w:rsidRDefault="008B5BBB" w:rsidP="008B5BBB">
      <w:pPr>
        <w:spacing w:after="0" w:line="276" w:lineRule="auto"/>
        <w:ind w:firstLine="720"/>
        <w:contextualSpacing/>
        <w:jc w:val="center"/>
        <w:rPr>
          <w:rFonts w:ascii="Times New Roman" w:hAnsi="Times New Roman" w:cs="Times New Roman"/>
          <w:sz w:val="24"/>
          <w:szCs w:val="24"/>
          <w:lang w:val="mk-MK"/>
        </w:rPr>
      </w:pPr>
      <w:r w:rsidRPr="00E876D3">
        <w:rPr>
          <w:noProof/>
          <w:lang w:val="mk-MK" w:eastAsia="mk-MK"/>
        </w:rPr>
        <w:drawing>
          <wp:inline distT="0" distB="0" distL="0" distR="0">
            <wp:extent cx="3733800" cy="2705100"/>
            <wp:effectExtent l="0" t="0" r="0" b="0"/>
            <wp:docPr id="29" name="Picture 2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50" descr="Map&#10;&#10;Description automatically generat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733800" cy="2705100"/>
                    </a:xfrm>
                    <a:prstGeom prst="rect">
                      <a:avLst/>
                    </a:prstGeom>
                    <a:noFill/>
                    <a:ln>
                      <a:noFill/>
                    </a:ln>
                  </pic:spPr>
                </pic:pic>
              </a:graphicData>
            </a:graphic>
          </wp:inline>
        </w:drawing>
      </w:r>
    </w:p>
    <w:p w:rsidR="008B5BBB" w:rsidRPr="00E876D3" w:rsidRDefault="008B5BBB" w:rsidP="008B5BBB">
      <w:pPr>
        <w:spacing w:after="0" w:line="276" w:lineRule="auto"/>
        <w:contextualSpacing/>
        <w:jc w:val="center"/>
        <w:rPr>
          <w:rFonts w:ascii="Times New Roman" w:hAnsi="Times New Roman" w:cs="Times New Roman"/>
          <w:sz w:val="24"/>
          <w:szCs w:val="24"/>
          <w:lang w:val="mk-MK"/>
        </w:rPr>
      </w:pPr>
    </w:p>
    <w:p w:rsidR="008B5BBB" w:rsidRPr="00E876D3" w:rsidRDefault="008B5BBB" w:rsidP="008B5BBB">
      <w:pPr>
        <w:spacing w:after="0" w:line="276" w:lineRule="auto"/>
        <w:ind w:firstLine="720"/>
        <w:contextualSpacing/>
        <w:jc w:val="both"/>
        <w:rPr>
          <w:rFonts w:ascii="Times New Roman" w:hAnsi="Times New Roman" w:cs="Times New Roman"/>
          <w:i/>
          <w:iCs/>
          <w:sz w:val="24"/>
          <w:szCs w:val="24"/>
          <w:lang w:val="mk-MK"/>
        </w:rPr>
      </w:pPr>
      <w:r w:rsidRPr="00E876D3">
        <w:rPr>
          <w:rFonts w:ascii="Times New Roman" w:hAnsi="Times New Roman" w:cs="Times New Roman"/>
          <w:i/>
          <w:iCs/>
          <w:lang w:val="mk-MK"/>
        </w:rPr>
        <w:t>Извор: ЕАЕ</w:t>
      </w:r>
    </w:p>
    <w:p w:rsidR="008B5BBB" w:rsidRPr="00E876D3" w:rsidRDefault="008B5BBB" w:rsidP="008B5BBB">
      <w:pPr>
        <w:spacing w:before="120" w:after="0" w:line="276" w:lineRule="auto"/>
        <w:ind w:firstLine="720"/>
        <w:jc w:val="both"/>
        <w:rPr>
          <w:rFonts w:ascii="Times New Roman" w:hAnsi="Times New Roman" w:cs="Times New Roman"/>
          <w:i/>
          <w:iCs/>
          <w:sz w:val="24"/>
          <w:szCs w:val="24"/>
          <w:lang w:val="mk-MK"/>
        </w:rPr>
      </w:pPr>
      <w:r w:rsidRPr="00E876D3">
        <w:rPr>
          <w:rFonts w:ascii="Times New Roman" w:hAnsi="Times New Roman" w:cs="Times New Roman"/>
          <w:b/>
          <w:bCs/>
          <w:sz w:val="24"/>
          <w:szCs w:val="24"/>
          <w:lang w:val="mk-MK"/>
        </w:rPr>
        <w:t>Слика</w:t>
      </w:r>
      <w:r w:rsidRPr="00E876D3">
        <w:rPr>
          <w:rFonts w:ascii="Times New Roman" w:eastAsia="Calibri" w:hAnsi="Times New Roman" w:cs="Times New Roman"/>
          <w:b/>
          <w:bCs/>
          <w:sz w:val="24"/>
          <w:szCs w:val="24"/>
          <w:lang w:val="mk-MK"/>
        </w:rPr>
        <w:t>2.1.5-5</w:t>
      </w:r>
      <w:r w:rsidRPr="00E876D3">
        <w:rPr>
          <w:rFonts w:ascii="Times New Roman" w:hAnsi="Times New Roman" w:cs="Times New Roman"/>
          <w:b/>
          <w:bCs/>
          <w:sz w:val="24"/>
          <w:szCs w:val="24"/>
          <w:lang w:val="mk-MK"/>
        </w:rPr>
        <w:t>.</w:t>
      </w:r>
      <w:r w:rsidRPr="00E876D3">
        <w:rPr>
          <w:rFonts w:ascii="Times New Roman" w:hAnsi="Times New Roman" w:cs="Times New Roman"/>
          <w:sz w:val="24"/>
          <w:szCs w:val="24"/>
          <w:lang w:val="mk-MK"/>
        </w:rPr>
        <w:t xml:space="preserve"> </w:t>
      </w:r>
      <w:r w:rsidRPr="00E876D3">
        <w:rPr>
          <w:rFonts w:ascii="Times New Roman" w:hAnsi="Times New Roman" w:cs="Times New Roman"/>
          <w:i/>
          <w:sz w:val="24"/>
          <w:szCs w:val="24"/>
          <w:lang w:val="mk-MK"/>
        </w:rPr>
        <w:t>Реален ризик од планарна водна ерозија на почвата 2017 година</w:t>
      </w:r>
    </w:p>
    <w:p w:rsidR="008B5BBB" w:rsidRPr="00E876D3" w:rsidRDefault="008B5BBB" w:rsidP="008B5BBB">
      <w:pPr>
        <w:spacing w:before="120" w:after="0" w:line="276" w:lineRule="auto"/>
        <w:ind w:firstLine="720"/>
        <w:jc w:val="both"/>
        <w:rPr>
          <w:rFonts w:ascii="Times New Roman" w:hAnsi="Times New Roman" w:cs="Times New Roman"/>
          <w:i/>
          <w:iCs/>
          <w:sz w:val="24"/>
          <w:szCs w:val="24"/>
          <w:lang w:val="mk-MK"/>
        </w:rPr>
      </w:pPr>
      <w:r w:rsidRPr="00E876D3">
        <w:rPr>
          <w:rFonts w:ascii="Times New Roman" w:hAnsi="Times New Roman" w:cs="Times New Roman"/>
          <w:i/>
          <w:iCs/>
          <w:sz w:val="24"/>
          <w:szCs w:val="24"/>
          <w:lang w:val="mk-MK"/>
        </w:rPr>
        <w:t>Одрони (</w:t>
      </w:r>
      <w:r w:rsidRPr="00E876D3">
        <w:rPr>
          <w:rFonts w:ascii="Times New Roman" w:hAnsi="Times New Roman" w:cs="Times New Roman"/>
          <w:i/>
          <w:sz w:val="24"/>
          <w:szCs w:val="24"/>
          <w:lang w:val="mk-MK"/>
        </w:rPr>
        <w:t>свлечишта)</w:t>
      </w:r>
    </w:p>
    <w:p w:rsidR="008B5BBB" w:rsidRPr="00E876D3" w:rsidRDefault="008B5BBB" w:rsidP="008B5BBB">
      <w:pPr>
        <w:spacing w:before="120" w:after="0" w:line="276" w:lineRule="auto"/>
        <w:ind w:firstLine="720"/>
        <w:jc w:val="both"/>
        <w:rPr>
          <w:rFonts w:ascii="Times New Roman" w:eastAsia="Calibri" w:hAnsi="Times New Roman" w:cs="Times New Roman"/>
          <w:sz w:val="24"/>
          <w:szCs w:val="24"/>
          <w:lang w:val="mk-MK"/>
        </w:rPr>
      </w:pPr>
      <w:r w:rsidRPr="00E876D3">
        <w:rPr>
          <w:rFonts w:ascii="Times New Roman" w:hAnsi="Times New Roman" w:cs="Times New Roman"/>
          <w:sz w:val="24"/>
          <w:szCs w:val="24"/>
          <w:lang w:val="mk-MK"/>
        </w:rPr>
        <w:t xml:space="preserve">Територијалната дистрибуција на подрачјата погодени од процесите на свлекување по области е следна: 644 свлечишта се случија во областите Софија (Општина Софија), Софиската област, Перник, </w:t>
      </w:r>
      <w:r w:rsidRPr="00E876D3">
        <w:rPr>
          <w:rFonts w:ascii="Times New Roman" w:hAnsi="Times New Roman" w:cs="Times New Roman"/>
          <w:b/>
          <w:sz w:val="24"/>
          <w:szCs w:val="24"/>
          <w:lang w:val="mk-MK"/>
        </w:rPr>
        <w:t>Ќустендил, Благоевград</w:t>
      </w:r>
      <w:r w:rsidRPr="00E876D3">
        <w:rPr>
          <w:rFonts w:ascii="Times New Roman" w:hAnsi="Times New Roman" w:cs="Times New Roman"/>
          <w:sz w:val="24"/>
          <w:szCs w:val="24"/>
          <w:lang w:val="mk-MK"/>
        </w:rPr>
        <w:t>, Пазарџик, Пловдив, Смолјан, Стара Загора, Хaсково и Карџали (регистриран и надгледуван од Геозаштита ДООЕЛ - Перник).</w:t>
      </w:r>
    </w:p>
    <w:p w:rsidR="008B5BBB" w:rsidRPr="00E876D3" w:rsidRDefault="008B5BBB" w:rsidP="008B5BBB">
      <w:pPr>
        <w:spacing w:before="120" w:after="0" w:line="276" w:lineRule="auto"/>
        <w:contextualSpacing/>
        <w:jc w:val="center"/>
        <w:rPr>
          <w:rFonts w:ascii="Times New Roman" w:eastAsia="Calibri" w:hAnsi="Times New Roman" w:cs="Times New Roman"/>
          <w:i/>
          <w:iCs/>
          <w:sz w:val="24"/>
          <w:szCs w:val="24"/>
          <w:lang w:val="mk-MK"/>
        </w:rPr>
      </w:pPr>
    </w:p>
    <w:p w:rsidR="008B5BBB" w:rsidRPr="00E876D3" w:rsidRDefault="008B5BBB" w:rsidP="008B5BBB">
      <w:pPr>
        <w:spacing w:before="120" w:after="0" w:line="276" w:lineRule="auto"/>
        <w:jc w:val="center"/>
        <w:rPr>
          <w:rFonts w:ascii="Times New Roman" w:hAnsi="Times New Roman" w:cs="Times New Roman"/>
          <w:b/>
          <w:bCs/>
          <w:sz w:val="24"/>
          <w:szCs w:val="24"/>
          <w:lang w:val="mk-MK"/>
        </w:rPr>
      </w:pPr>
    </w:p>
    <w:p w:rsidR="008B5BBB" w:rsidRPr="00E876D3" w:rsidRDefault="008B5BBB" w:rsidP="008B5BBB">
      <w:pPr>
        <w:spacing w:before="120" w:after="0" w:line="276" w:lineRule="auto"/>
        <w:jc w:val="center"/>
        <w:rPr>
          <w:rFonts w:ascii="Times New Roman" w:hAnsi="Times New Roman" w:cs="Times New Roman"/>
          <w:b/>
          <w:bCs/>
          <w:sz w:val="24"/>
          <w:szCs w:val="24"/>
          <w:lang w:val="mk-MK"/>
        </w:rPr>
      </w:pPr>
      <w:r w:rsidRPr="00E876D3">
        <w:rPr>
          <w:rFonts w:ascii="Times New Roman" w:eastAsia="Calibri" w:hAnsi="Times New Roman" w:cs="Times New Roman"/>
          <w:i/>
          <w:noProof/>
          <w:sz w:val="24"/>
          <w:szCs w:val="24"/>
          <w:lang w:val="mk-MK" w:eastAsia="mk-MK"/>
        </w:rPr>
        <w:drawing>
          <wp:inline distT="0" distB="0" distL="0" distR="0">
            <wp:extent cx="3619500" cy="2735580"/>
            <wp:effectExtent l="0" t="0" r="0" b="7620"/>
            <wp:docPr id="27" name="Picture 2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23" descr="Map&#10;&#10;Description automatically generated"/>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619500" cy="2735580"/>
                    </a:xfrm>
                    <a:prstGeom prst="rect">
                      <a:avLst/>
                    </a:prstGeom>
                    <a:noFill/>
                    <a:ln>
                      <a:noFill/>
                    </a:ln>
                  </pic:spPr>
                </pic:pic>
              </a:graphicData>
            </a:graphic>
          </wp:inline>
        </w:drawing>
      </w:r>
    </w:p>
    <w:p w:rsidR="008B5BBB" w:rsidRPr="00E876D3" w:rsidRDefault="008B5BBB" w:rsidP="008B5BBB">
      <w:pPr>
        <w:spacing w:before="120" w:after="0" w:line="276" w:lineRule="auto"/>
        <w:jc w:val="center"/>
        <w:rPr>
          <w:rFonts w:ascii="Times New Roman" w:hAnsi="Times New Roman" w:cs="Times New Roman"/>
          <w:b/>
          <w:bCs/>
          <w:sz w:val="24"/>
          <w:szCs w:val="24"/>
          <w:lang w:val="mk-MK"/>
        </w:rPr>
      </w:pPr>
    </w:p>
    <w:p w:rsidR="008B5BBB" w:rsidRPr="00E876D3" w:rsidRDefault="008B5BBB" w:rsidP="008B5BBB">
      <w:pPr>
        <w:spacing w:before="120" w:after="0" w:line="276" w:lineRule="auto"/>
        <w:jc w:val="center"/>
        <w:rPr>
          <w:rFonts w:ascii="Times New Roman" w:hAnsi="Times New Roman" w:cs="Times New Roman"/>
          <w:i/>
          <w:iCs/>
          <w:sz w:val="24"/>
          <w:szCs w:val="24"/>
          <w:lang w:val="mk-MK"/>
        </w:rPr>
      </w:pPr>
      <w:r w:rsidRPr="00E876D3">
        <w:rPr>
          <w:rFonts w:ascii="Times New Roman" w:hAnsi="Times New Roman" w:cs="Times New Roman"/>
          <w:b/>
          <w:bCs/>
          <w:sz w:val="24"/>
          <w:szCs w:val="24"/>
          <w:lang w:val="mk-MK"/>
        </w:rPr>
        <w:t>Слика</w:t>
      </w:r>
      <w:r w:rsidRPr="00E876D3">
        <w:rPr>
          <w:rFonts w:ascii="Times New Roman" w:eastAsia="Calibri" w:hAnsi="Times New Roman" w:cs="Times New Roman"/>
          <w:b/>
          <w:bCs/>
          <w:sz w:val="24"/>
          <w:szCs w:val="24"/>
          <w:lang w:val="mk-MK"/>
        </w:rPr>
        <w:t>2.1.5-6</w:t>
      </w:r>
      <w:r w:rsidRPr="00E876D3">
        <w:rPr>
          <w:rFonts w:ascii="Times New Roman" w:hAnsi="Times New Roman" w:cs="Times New Roman"/>
          <w:b/>
          <w:bCs/>
          <w:sz w:val="24"/>
          <w:szCs w:val="24"/>
          <w:lang w:val="mk-MK"/>
        </w:rPr>
        <w:t>.</w:t>
      </w:r>
      <w:r w:rsidRPr="00E876D3">
        <w:rPr>
          <w:rFonts w:ascii="Times New Roman" w:hAnsi="Times New Roman" w:cs="Times New Roman"/>
          <w:sz w:val="24"/>
          <w:szCs w:val="24"/>
          <w:lang w:val="mk-MK"/>
        </w:rPr>
        <w:t xml:space="preserve"> </w:t>
      </w:r>
      <w:r w:rsidRPr="00E876D3">
        <w:rPr>
          <w:rFonts w:ascii="Times New Roman" w:hAnsi="Times New Roman" w:cs="Times New Roman"/>
          <w:i/>
          <w:sz w:val="24"/>
          <w:szCs w:val="24"/>
          <w:lang w:val="mk-MK"/>
        </w:rPr>
        <w:t xml:space="preserve">Подрачја погодени од свлечишта по хектари во области на крајот на 2017 </w:t>
      </w:r>
    </w:p>
    <w:p w:rsidR="008B5BBB" w:rsidRPr="00E876D3" w:rsidRDefault="008B5BBB" w:rsidP="008B5BBB">
      <w:pPr>
        <w:spacing w:before="120" w:after="0" w:line="276" w:lineRule="auto"/>
        <w:ind w:firstLine="720"/>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Салинизација и закиселување</w:t>
      </w:r>
    </w:p>
    <w:p w:rsidR="008B5BBB" w:rsidRPr="00E876D3" w:rsidRDefault="008B5BBB" w:rsidP="008B5BBB">
      <w:pPr>
        <w:spacing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Во однос на процесите на салинизација и закиселување, анализата покажува дека почвите во ЈЗР се во добра еколошка состојба.</w:t>
      </w:r>
    </w:p>
    <w:p w:rsidR="008B5BBB" w:rsidRPr="00E876D3" w:rsidRDefault="008B5BBB" w:rsidP="008B5BBB">
      <w:pPr>
        <w:spacing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Податоците покажуваат дека солените почви се распространети во ЈЗР. Ги има во неколку населени места во Благоевградската област - општините Сандански и Хaџидимово. Проблемите може да се објаснат и со хидроморфните разлики и потиснатите природни услови на одводнување, и со нарушувањето на водениот режим на почвите под влијание на интензивното антропогено оптоварување.</w:t>
      </w:r>
    </w:p>
    <w:p w:rsidR="008B5BBB" w:rsidRPr="00E876D3" w:rsidRDefault="008B5BBB" w:rsidP="008B5BBB">
      <w:pPr>
        <w:spacing w:after="0" w:line="276" w:lineRule="auto"/>
        <w:ind w:firstLine="720"/>
        <w:contextualSpacing/>
        <w:jc w:val="both"/>
        <w:rPr>
          <w:rFonts w:ascii="Times New Roman" w:hAnsi="Times New Roman" w:cs="Times New Roman"/>
          <w:i/>
          <w:iCs/>
          <w:sz w:val="24"/>
          <w:szCs w:val="24"/>
          <w:lang w:val="mk-MK"/>
        </w:rPr>
      </w:pPr>
      <w:r w:rsidRPr="00E876D3">
        <w:rPr>
          <w:rFonts w:ascii="Times New Roman" w:hAnsi="Times New Roman" w:cs="Times New Roman"/>
          <w:sz w:val="24"/>
          <w:szCs w:val="24"/>
          <w:lang w:val="mk-MK"/>
        </w:rPr>
        <w:t xml:space="preserve">Со оглед на тоа што овој процес на деградација е забележан во ограничени подрачја со блиски минерализирани подземни води или е секундарен поради несоодветното ѓубрење и наводнување, тоа не е значаен проблем за бугарските почви. </w:t>
      </w:r>
      <w:r w:rsidRPr="00E876D3">
        <w:rPr>
          <w:rFonts w:ascii="Times New Roman" w:hAnsi="Times New Roman" w:cs="Times New Roman"/>
          <w:i/>
          <w:sz w:val="24"/>
          <w:szCs w:val="24"/>
          <w:lang w:val="mk-MK"/>
        </w:rPr>
        <w:t>(Национална програма за заштита, одржливо користење и обновување на функциите на почвата 2020-2030).</w:t>
      </w:r>
    </w:p>
    <w:p w:rsidR="008B5BBB" w:rsidRPr="00E876D3" w:rsidRDefault="008B5BBB" w:rsidP="008B5BBB">
      <w:pPr>
        <w:spacing w:before="120" w:after="0" w:line="276" w:lineRule="auto"/>
        <w:ind w:firstLine="720"/>
        <w:jc w:val="both"/>
        <w:rPr>
          <w:rFonts w:ascii="Times New Roman" w:hAnsi="Times New Roman" w:cs="Times New Roman"/>
          <w:b/>
          <w:bCs/>
          <w:i/>
          <w:sz w:val="24"/>
          <w:szCs w:val="24"/>
          <w:lang w:val="mk-MK"/>
        </w:rPr>
      </w:pPr>
      <w:r w:rsidRPr="00E876D3">
        <w:rPr>
          <w:rFonts w:ascii="Times New Roman" w:hAnsi="Times New Roman" w:cs="Times New Roman"/>
          <w:b/>
          <w:bCs/>
          <w:i/>
          <w:sz w:val="24"/>
          <w:szCs w:val="24"/>
          <w:lang w:val="mk-MK"/>
        </w:rPr>
        <w:t>Намалување на органските материи во почвата (дехумидификација)</w:t>
      </w:r>
    </w:p>
    <w:p w:rsidR="008B5BBB" w:rsidRPr="00E876D3" w:rsidRDefault="008B5BBB" w:rsidP="008B5BBB">
      <w:pPr>
        <w:spacing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Збирната оцена на хумусната состојба на почвите во Бугарија покажува дека климатските, растителните и другите фактори на формирање на почва во поголемиот дел од земјата, особено во рамничарските и благо ридските, каде што е концентрирано обработливото земјиште, се поволни за формирање на квалитетен хумус (</w:t>
      </w:r>
      <w:r w:rsidRPr="00E876D3">
        <w:rPr>
          <w:rFonts w:ascii="Times New Roman" w:hAnsi="Times New Roman" w:cs="Times New Roman"/>
          <w:i/>
          <w:sz w:val="24"/>
          <w:szCs w:val="24"/>
          <w:lang w:val="mk-MK"/>
        </w:rPr>
        <w:t>Артинова, Н. 2014. Карактеристики и групирање по содржина и состав на хумусот во почвите на Бугарија по математички и статистички методи</w:t>
      </w:r>
      <w:r w:rsidRPr="00E876D3">
        <w:rPr>
          <w:rFonts w:ascii="Times New Roman" w:hAnsi="Times New Roman" w:cs="Times New Roman"/>
          <w:sz w:val="24"/>
          <w:szCs w:val="24"/>
          <w:lang w:val="mk-MK"/>
        </w:rPr>
        <w:t>), но вкупната количина на хумус во бугарските почви не е висока.</w:t>
      </w:r>
    </w:p>
    <w:p w:rsidR="008B5BBB" w:rsidRPr="00E876D3" w:rsidRDefault="008B5BBB" w:rsidP="008B5BBB">
      <w:pPr>
        <w:spacing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b/>
          <w:sz w:val="24"/>
          <w:szCs w:val="24"/>
          <w:lang w:val="mk-MK"/>
        </w:rPr>
        <w:t>Слика 2.1.5-7</w:t>
      </w:r>
      <w:r w:rsidRPr="00E876D3">
        <w:rPr>
          <w:rFonts w:ascii="Times New Roman" w:hAnsi="Times New Roman" w:cs="Times New Roman"/>
          <w:sz w:val="24"/>
          <w:szCs w:val="24"/>
          <w:lang w:val="mk-MK"/>
        </w:rPr>
        <w:t xml:space="preserve"> претставува карта на резерви на почви со органски материи во kg/m</w:t>
      </w:r>
      <w:r w:rsidRPr="00E876D3">
        <w:rPr>
          <w:rFonts w:ascii="Times New Roman" w:hAnsi="Times New Roman" w:cs="Times New Roman"/>
          <w:sz w:val="24"/>
          <w:szCs w:val="24"/>
          <w:vertAlign w:val="superscript"/>
          <w:lang w:val="mk-MK"/>
        </w:rPr>
        <w:t>2</w:t>
      </w:r>
      <w:r w:rsidRPr="00E876D3">
        <w:rPr>
          <w:rFonts w:ascii="Times New Roman" w:hAnsi="Times New Roman" w:cs="Times New Roman"/>
          <w:sz w:val="24"/>
          <w:szCs w:val="24"/>
          <w:lang w:val="mk-MK"/>
        </w:rPr>
        <w:t xml:space="preserve"> за слојот 0 - 100 cm. </w:t>
      </w:r>
    </w:p>
    <w:p w:rsidR="008B5BBB" w:rsidRPr="00E876D3" w:rsidRDefault="008B5BBB" w:rsidP="008B5BBB">
      <w:pPr>
        <w:spacing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Причината за дехумидификацијата е масовното палење на стрништата во Бугарија, што освен губење на плодноста на почвата, доведува и до губење на биолошката разновидност. Дехумидификацијата е поврзана и со други процеси на деградација и се јавува како резултат на секундарно закиселување и салинизација на почвата. Тоа е поврзано со отстранување на површинскиот почвен слој поради манифестација на процеси на ерозија - ерозија на вода и ветер, оксидација на органски јаглерод поради висока аерација при интензивна обработка и деградација на структурата на почвата при набивање на почвата </w:t>
      </w:r>
      <w:r w:rsidRPr="00E876D3">
        <w:rPr>
          <w:rFonts w:ascii="Times New Roman" w:hAnsi="Times New Roman" w:cs="Times New Roman"/>
          <w:i/>
          <w:sz w:val="24"/>
          <w:szCs w:val="24"/>
          <w:lang w:val="mk-MK"/>
        </w:rPr>
        <w:t>(Национална програма за зачувување, одржлива употреба и реставрација на почви 2020-2030).</w:t>
      </w:r>
    </w:p>
    <w:p w:rsidR="008B5BBB" w:rsidRPr="00E876D3" w:rsidRDefault="008B5BBB" w:rsidP="008B5BBB">
      <w:pPr>
        <w:spacing w:after="0" w:line="276" w:lineRule="auto"/>
        <w:ind w:firstLine="720"/>
        <w:contextualSpacing/>
        <w:jc w:val="both"/>
        <w:rPr>
          <w:rFonts w:ascii="Times New Roman" w:hAnsi="Times New Roman" w:cs="Times New Roman"/>
          <w:sz w:val="24"/>
          <w:szCs w:val="24"/>
          <w:lang w:val="mk-MK"/>
        </w:rPr>
      </w:pPr>
      <w:r w:rsidRPr="00E876D3">
        <w:rPr>
          <w:noProof/>
          <w:lang w:val="mk-MK" w:eastAsia="mk-MK"/>
        </w:rPr>
        <w:drawing>
          <wp:inline distT="0" distB="0" distL="0" distR="0">
            <wp:extent cx="5105400" cy="3246120"/>
            <wp:effectExtent l="0" t="0" r="0" b="0"/>
            <wp:docPr id="26" name="Picture 2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74" descr="Map&#10;&#10;Description automatically generated"/>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105400" cy="3246120"/>
                    </a:xfrm>
                    <a:prstGeom prst="rect">
                      <a:avLst/>
                    </a:prstGeom>
                    <a:noFill/>
                    <a:ln>
                      <a:noFill/>
                    </a:ln>
                  </pic:spPr>
                </pic:pic>
              </a:graphicData>
            </a:graphic>
          </wp:inline>
        </w:drawing>
      </w:r>
    </w:p>
    <w:p w:rsidR="008B5BBB" w:rsidRPr="00E876D3" w:rsidRDefault="008B5BBB" w:rsidP="008B5BBB">
      <w:pPr>
        <w:spacing w:after="0" w:line="240" w:lineRule="auto"/>
        <w:contextualSpacing/>
        <w:rPr>
          <w:rFonts w:ascii="Times New Roman" w:hAnsi="Times New Roman" w:cs="Times New Roman"/>
          <w:sz w:val="24"/>
          <w:szCs w:val="24"/>
          <w:lang w:val="mk-MK"/>
        </w:rPr>
      </w:pPr>
    </w:p>
    <w:p w:rsidR="008B5BBB" w:rsidRPr="00E876D3" w:rsidRDefault="008B5BBB" w:rsidP="008B5BBB">
      <w:pPr>
        <w:spacing w:after="0" w:line="240" w:lineRule="auto"/>
        <w:contextualSpacing/>
        <w:jc w:val="center"/>
        <w:rPr>
          <w:rFonts w:ascii="Times New Roman" w:hAnsi="Times New Roman" w:cs="Times New Roman"/>
          <w:sz w:val="24"/>
          <w:szCs w:val="24"/>
          <w:lang w:val="mk-MK"/>
        </w:rPr>
      </w:pPr>
      <w:r w:rsidRPr="00E876D3">
        <w:rPr>
          <w:rFonts w:ascii="Times New Roman" w:hAnsi="Times New Roman" w:cs="Times New Roman"/>
          <w:b/>
          <w:bCs/>
          <w:sz w:val="24"/>
          <w:szCs w:val="24"/>
          <w:lang w:val="mk-MK"/>
        </w:rPr>
        <w:t>Слика</w:t>
      </w:r>
      <w:r w:rsidRPr="00E876D3">
        <w:rPr>
          <w:rFonts w:ascii="Times New Roman" w:eastAsia="Calibri" w:hAnsi="Times New Roman" w:cs="Times New Roman"/>
          <w:b/>
          <w:bCs/>
          <w:sz w:val="24"/>
          <w:szCs w:val="24"/>
          <w:lang w:val="mk-MK"/>
        </w:rPr>
        <w:t>2.1.5-7.</w:t>
      </w:r>
      <w:r w:rsidRPr="00E876D3">
        <w:rPr>
          <w:rFonts w:ascii="Times New Roman" w:eastAsia="Calibri" w:hAnsi="Times New Roman" w:cs="Times New Roman"/>
          <w:sz w:val="24"/>
          <w:szCs w:val="24"/>
          <w:lang w:val="mk-MK"/>
        </w:rPr>
        <w:t xml:space="preserve"> </w:t>
      </w:r>
      <w:r w:rsidRPr="00E876D3">
        <w:rPr>
          <w:rFonts w:ascii="Times New Roman" w:hAnsi="Times New Roman" w:cs="Times New Roman"/>
          <w:i/>
          <w:iCs/>
          <w:sz w:val="24"/>
          <w:szCs w:val="24"/>
          <w:lang w:val="mk-MK"/>
        </w:rPr>
        <w:t>Карта на резерви почва со органска материја во слој од 0-100 cm</w:t>
      </w:r>
    </w:p>
    <w:p w:rsidR="008B5BBB" w:rsidRPr="00E876D3" w:rsidRDefault="008B5BBB" w:rsidP="008B5BBB">
      <w:pPr>
        <w:spacing w:before="120" w:after="0" w:line="276" w:lineRule="auto"/>
        <w:ind w:firstLine="720"/>
        <w:jc w:val="both"/>
        <w:rPr>
          <w:rFonts w:ascii="Times New Roman" w:hAnsi="Times New Roman" w:cs="Times New Roman"/>
          <w:b/>
          <w:bCs/>
          <w:i/>
          <w:sz w:val="24"/>
          <w:szCs w:val="24"/>
          <w:lang w:val="mk-MK"/>
        </w:rPr>
      </w:pPr>
      <w:r w:rsidRPr="00E876D3">
        <w:rPr>
          <w:rFonts w:ascii="Times New Roman" w:hAnsi="Times New Roman" w:cs="Times New Roman"/>
          <w:b/>
          <w:bCs/>
          <w:i/>
          <w:sz w:val="24"/>
          <w:szCs w:val="24"/>
          <w:lang w:val="mk-MK"/>
        </w:rPr>
        <w:t>Загадување</w:t>
      </w:r>
    </w:p>
    <w:p w:rsidR="008B5BBB" w:rsidRPr="00E876D3" w:rsidRDefault="008B5BBB" w:rsidP="008B5BBB">
      <w:pPr>
        <w:spacing w:before="120" w:after="0" w:line="276" w:lineRule="auto"/>
        <w:ind w:firstLine="720"/>
        <w:contextualSpacing/>
        <w:jc w:val="both"/>
        <w:rPr>
          <w:rFonts w:ascii="Times New Roman" w:hAnsi="Times New Roman" w:cs="Times New Roman"/>
          <w:iCs/>
          <w:sz w:val="24"/>
          <w:szCs w:val="24"/>
          <w:lang w:val="mk-MK"/>
        </w:rPr>
      </w:pPr>
      <w:r w:rsidRPr="00E876D3">
        <w:rPr>
          <w:rFonts w:ascii="Times New Roman" w:hAnsi="Times New Roman" w:cs="Times New Roman"/>
          <w:iCs/>
          <w:sz w:val="24"/>
          <w:szCs w:val="24"/>
          <w:lang w:val="mk-MK"/>
        </w:rPr>
        <w:t>Загадувањето може сериозно да влијае на способноста на почвата да врши некои од нејзините основни екосистемски функции. Во екстремни ситуации, кога нивоата на загадувачи го надминуваат критичниот праг, почвата може да се смета за „функционално мртва“.</w:t>
      </w:r>
    </w:p>
    <w:p w:rsidR="008B5BBB" w:rsidRPr="00E876D3" w:rsidRDefault="008B5BBB" w:rsidP="008B5BBB">
      <w:pPr>
        <w:spacing w:before="120" w:after="0" w:line="276" w:lineRule="auto"/>
        <w:ind w:firstLine="720"/>
        <w:contextualSpacing/>
        <w:jc w:val="both"/>
        <w:rPr>
          <w:rFonts w:ascii="Times New Roman" w:hAnsi="Times New Roman" w:cs="Times New Roman"/>
          <w:i/>
          <w:iCs/>
          <w:sz w:val="24"/>
          <w:szCs w:val="24"/>
          <w:lang w:val="mk-MK"/>
        </w:rPr>
      </w:pPr>
      <w:r w:rsidRPr="00E876D3">
        <w:rPr>
          <w:rFonts w:ascii="Times New Roman" w:hAnsi="Times New Roman" w:cs="Times New Roman"/>
          <w:i/>
          <w:iCs/>
          <w:sz w:val="24"/>
          <w:szCs w:val="24"/>
          <w:lang w:val="mk-MK"/>
        </w:rPr>
        <w:t>Контаминација со тешки метали и металоиди</w:t>
      </w:r>
    </w:p>
    <w:p w:rsidR="008B5BBB" w:rsidRPr="00E876D3" w:rsidRDefault="008B5BBB" w:rsidP="008B5BBB">
      <w:pPr>
        <w:spacing w:before="120" w:after="0" w:line="276" w:lineRule="auto"/>
        <w:ind w:firstLine="720"/>
        <w:contextualSpacing/>
        <w:jc w:val="both"/>
        <w:rPr>
          <w:rFonts w:ascii="Times New Roman" w:hAnsi="Times New Roman" w:cs="Times New Roman"/>
          <w:iCs/>
          <w:sz w:val="24"/>
          <w:szCs w:val="24"/>
          <w:lang w:val="mk-MK"/>
        </w:rPr>
      </w:pPr>
      <w:r w:rsidRPr="00E876D3">
        <w:rPr>
          <w:rFonts w:ascii="Times New Roman" w:hAnsi="Times New Roman" w:cs="Times New Roman"/>
          <w:iCs/>
          <w:sz w:val="24"/>
          <w:szCs w:val="24"/>
          <w:lang w:val="mk-MK"/>
        </w:rPr>
        <w:t>Загадувањето на почвата со тешки метали има различни извори - атмосферски преку прашина и дожд, индустриски отпад, автомобилски отпад, од хемизација на земјоделството, од наводнување на земјоделско земјиште со отпадни води и други.</w:t>
      </w:r>
    </w:p>
    <w:p w:rsidR="008B5BBB" w:rsidRPr="00E876D3" w:rsidRDefault="008B5BBB" w:rsidP="008B5BBB">
      <w:pPr>
        <w:spacing w:before="120" w:after="0" w:line="276" w:lineRule="auto"/>
        <w:ind w:firstLine="720"/>
        <w:contextualSpacing/>
        <w:jc w:val="both"/>
        <w:rPr>
          <w:rFonts w:ascii="Times New Roman" w:hAnsi="Times New Roman" w:cs="Times New Roman"/>
          <w:iCs/>
          <w:sz w:val="24"/>
          <w:szCs w:val="24"/>
          <w:lang w:val="mk-MK"/>
        </w:rPr>
      </w:pPr>
      <w:r w:rsidRPr="00E876D3">
        <w:rPr>
          <w:rFonts w:ascii="Times New Roman" w:hAnsi="Times New Roman" w:cs="Times New Roman"/>
          <w:iCs/>
          <w:sz w:val="24"/>
          <w:szCs w:val="24"/>
          <w:lang w:val="mk-MK"/>
        </w:rPr>
        <w:t xml:space="preserve">Вишоци со </w:t>
      </w:r>
      <w:r w:rsidRPr="00E876D3">
        <w:rPr>
          <w:rFonts w:ascii="Times New Roman" w:hAnsi="Times New Roman" w:cs="Times New Roman"/>
          <w:b/>
          <w:iCs/>
          <w:sz w:val="24"/>
          <w:szCs w:val="24"/>
          <w:lang w:val="mk-MK"/>
        </w:rPr>
        <w:t>кадмиум (Cd)</w:t>
      </w:r>
      <w:r w:rsidRPr="00E876D3">
        <w:rPr>
          <w:rFonts w:ascii="Times New Roman" w:hAnsi="Times New Roman" w:cs="Times New Roman"/>
          <w:iCs/>
          <w:sz w:val="24"/>
          <w:szCs w:val="24"/>
          <w:lang w:val="mk-MK"/>
        </w:rPr>
        <w:t xml:space="preserve"> се забележани на територијата на Благоевградската област - општина Разлог; со </w:t>
      </w:r>
      <w:r w:rsidRPr="00E876D3">
        <w:rPr>
          <w:rFonts w:ascii="Times New Roman" w:hAnsi="Times New Roman" w:cs="Times New Roman"/>
          <w:b/>
          <w:iCs/>
          <w:sz w:val="24"/>
          <w:szCs w:val="24"/>
          <w:lang w:val="mk-MK"/>
        </w:rPr>
        <w:t>никел (Ни)</w:t>
      </w:r>
      <w:r w:rsidRPr="00E876D3">
        <w:rPr>
          <w:rFonts w:ascii="Times New Roman" w:hAnsi="Times New Roman" w:cs="Times New Roman"/>
          <w:iCs/>
          <w:sz w:val="24"/>
          <w:szCs w:val="24"/>
          <w:lang w:val="mk-MK"/>
        </w:rPr>
        <w:t xml:space="preserve"> - на општина Хaџидимово. Карактеристична одлика е тоа што за разлика од местата на активно загадување, се забележуваат екстензивни еколошки чисти области.</w:t>
      </w:r>
    </w:p>
    <w:p w:rsidR="008B5BBB" w:rsidRPr="00E876D3" w:rsidRDefault="008B5BBB" w:rsidP="008B5BBB">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iCs/>
          <w:sz w:val="24"/>
          <w:szCs w:val="24"/>
          <w:lang w:val="mk-MK"/>
        </w:rPr>
        <w:t>Почвите во ЈЗР се со добра еколошка состојба, како од аспект на снабдување со хранливи материи, така и од аспект на загадување со тешки метали и металоиди. Во однос на загадувањето со тешки метали, се наведува дека интензитетот е нагло намален како резултат пред се на ограничената производна активност. Контаминацијата или уништувањето на почвената покривка има локална (точка) природа</w:t>
      </w:r>
      <w:r w:rsidRPr="00E876D3">
        <w:rPr>
          <w:rFonts w:ascii="Times New Roman" w:hAnsi="Times New Roman" w:cs="Times New Roman"/>
          <w:sz w:val="24"/>
          <w:szCs w:val="24"/>
          <w:lang w:val="mk-MK"/>
        </w:rPr>
        <w:t xml:space="preserve">. </w:t>
      </w:r>
    </w:p>
    <w:p w:rsidR="008B5BBB" w:rsidRPr="00E876D3" w:rsidRDefault="008B5BBB" w:rsidP="008B5BBB">
      <w:pPr>
        <w:spacing w:before="120" w:after="0" w:line="276" w:lineRule="auto"/>
        <w:ind w:firstLine="720"/>
        <w:jc w:val="both"/>
        <w:rPr>
          <w:rFonts w:ascii="Times New Roman" w:hAnsi="Times New Roman" w:cs="Times New Roman"/>
          <w:i/>
          <w:sz w:val="24"/>
          <w:szCs w:val="24"/>
          <w:lang w:val="mk-MK"/>
        </w:rPr>
      </w:pPr>
      <w:r w:rsidRPr="00E876D3">
        <w:rPr>
          <w:rFonts w:ascii="Times New Roman" w:hAnsi="Times New Roman" w:cs="Times New Roman"/>
          <w:i/>
          <w:sz w:val="24"/>
          <w:szCs w:val="24"/>
          <w:lang w:val="mk-MK"/>
        </w:rPr>
        <w:t>Состојба со зрачење</w:t>
      </w:r>
    </w:p>
    <w:p w:rsidR="008B5BBB" w:rsidRPr="00E876D3" w:rsidRDefault="008B5BBB" w:rsidP="008B5BBB">
      <w:pPr>
        <w:spacing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Сумираните податоци во ЈЗР за просечните годишни вредности на моќноста во еквивалентна доза на позадината на гама зрачењето за 2018 година не се разликуваат од типичните за регионот. Радиолошкиот мониторинг на некултивирани почви не открива промена во вредностите на природните и вештачките радионуклиди карактеристични за поединечните точки во мострите анализирани во 2018 година. Подрачјата со потенцијални загадувачи од територијата на ЈЗР ќе бидат предмет на периодични инспекции. Во 2017 година, во општините беа идентификувани следните надминувања:</w:t>
      </w:r>
    </w:p>
    <w:p w:rsidR="008B5BBB" w:rsidRPr="00E876D3" w:rsidRDefault="008B5BBB" w:rsidP="008B5BBB">
      <w:pPr>
        <w:spacing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Општина Струмјани - Локација-1, измерените специфични активности на природните радионуклиди Ra-226 (743 Bq/kg) и Pb-210 (338 Bq/kg) надминуваат 12 пати и 5 пати од позадинските вредности типични за почви во областа.</w:t>
      </w:r>
    </w:p>
    <w:p w:rsidR="008B5BBB" w:rsidRPr="00E876D3" w:rsidRDefault="008B5BBB" w:rsidP="008B5BBB">
      <w:pPr>
        <w:spacing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Општина Разлог - во каменоломот Копитото и поранешна централа Звезда од локалитетот Елешница, активности на U-238 (213–745 Bq / kg), Ra-226 (768–618 Bq/kg) и Pb- 210 (472– 340 Bq/kg), кои надминуваат 4 до 12 пати позадинските вредности за ураниум, 12 пати за радиум, 7 пати повеќе од позадинските вредности за олово. Измерената позадина на гама зрачење е од 0,21 до 0,27 µSv/h.</w:t>
      </w:r>
    </w:p>
    <w:p w:rsidR="008B5BBB" w:rsidRPr="00E876D3" w:rsidRDefault="008B5BBB" w:rsidP="008B5BBB">
      <w:pPr>
        <w:spacing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Општина Мелник, со Лозеница, локалитет Мелник - измерените активности на U-238 (845 Bq/kg), Ra-226 (380 Bq/kg) и Pb-210 (256 Bq/kg) се надминати за 12 пати, 6 пати и 3 пати позадински вредности.</w:t>
      </w:r>
    </w:p>
    <w:p w:rsidR="008B5BBB" w:rsidRPr="00E876D3" w:rsidRDefault="008B5BBB" w:rsidP="008B5BBB">
      <w:pPr>
        <w:spacing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Подрачја со потенцијални загадувачи од територијата на државата се предмет на периодична контрола. До 1992 година, во Бугарија работеле 48 рудници за ураниум и околу 30 наоѓалишта во процес на истражување и развој. Во 2017 година, во областа Благоевград се утврдени следните пречекорувања по општини:</w:t>
      </w:r>
    </w:p>
    <w:p w:rsidR="008B5BBB" w:rsidRPr="00E876D3" w:rsidRDefault="008B5BBB" w:rsidP="008B5BBB">
      <w:pPr>
        <w:spacing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Општина Струмјани (локација-1 локација) - Измерените специфични активности на природните радионуклиди U-238 (107 Bq/kg), Ra-226 (593 Bq/kg) и Pb-210 (262 Bq/kg), соодветно надминуваат: за ураниум-238 двапати, за радиум-226- десет пати и за олово-210 - четири пати повеќе од позадинските вредности карактеристични за почвите во областа.</w:t>
      </w:r>
    </w:p>
    <w:p w:rsidR="008B5BBB" w:rsidRPr="00E876D3" w:rsidRDefault="008B5BBB" w:rsidP="008B5BBB">
      <w:pPr>
        <w:spacing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Општина Разлог - активностите на U-238 (525-505 Bq/kg), Ra-226 (496-816 Bq/kg) и Pb се измерени во каменоломот Копитото и поранешната фабрика Звезда од локалитетот Елешница. -210 (287-538 Bq/kg), кои ги надминуваат десет пати позадинските вредности за ураниум, од 9 до 14 пати за радиум, од 3 до 10 пати од позадинските вредности за олово;</w:t>
      </w:r>
    </w:p>
    <w:p w:rsidR="008B5BBB" w:rsidRPr="00E876D3" w:rsidRDefault="008B5BBB" w:rsidP="008B5BBB">
      <w:pPr>
        <w:spacing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Општина Мелник, со Лозеница - локалитет Мелник, измерените активности се U-238 (164 Bq/kg), Ra-226 (560 Bq/kg) и Pb-210 (348 Bq/kg), кои надминуваат за 2 пати, 8 пати и 5 пати од позадинските вредности типични за регионот.</w:t>
      </w:r>
    </w:p>
    <w:p w:rsidR="008B5BBB" w:rsidRPr="00E876D3" w:rsidRDefault="008B5BBB" w:rsidP="008B5BBB">
      <w:pPr>
        <w:spacing w:before="120" w:after="0" w:line="276" w:lineRule="auto"/>
        <w:ind w:firstLine="720"/>
        <w:jc w:val="both"/>
        <w:rPr>
          <w:rFonts w:ascii="Times New Roman" w:eastAsia="Calibri" w:hAnsi="Times New Roman" w:cs="Times New Roman"/>
          <w:bCs/>
          <w:i/>
          <w:iCs/>
          <w:sz w:val="24"/>
          <w:szCs w:val="24"/>
          <w:lang w:val="mk-MK"/>
        </w:rPr>
      </w:pPr>
      <w:r w:rsidRPr="00E876D3">
        <w:rPr>
          <w:rFonts w:ascii="Times New Roman" w:eastAsia="Calibri" w:hAnsi="Times New Roman" w:cs="Times New Roman"/>
          <w:bCs/>
          <w:i/>
          <w:iCs/>
          <w:sz w:val="24"/>
          <w:szCs w:val="24"/>
          <w:lang w:val="mk-MK"/>
        </w:rPr>
        <w:t>Изградба на нови индустриски зони</w:t>
      </w:r>
    </w:p>
    <w:p w:rsidR="008B5BBB" w:rsidRPr="00E876D3" w:rsidRDefault="008B5BBB" w:rsidP="008B5BBB">
      <w:pPr>
        <w:spacing w:after="0" w:line="276" w:lineRule="auto"/>
        <w:ind w:firstLine="720"/>
        <w:contextualSpacing/>
        <w:jc w:val="both"/>
        <w:rPr>
          <w:rFonts w:ascii="Times New Roman" w:eastAsia="Calibri" w:hAnsi="Times New Roman" w:cs="Times New Roman"/>
          <w:bCs/>
          <w:iCs/>
          <w:sz w:val="24"/>
          <w:szCs w:val="24"/>
          <w:lang w:val="mk-MK"/>
        </w:rPr>
      </w:pPr>
      <w:r w:rsidRPr="00E876D3">
        <w:rPr>
          <w:rFonts w:ascii="Times New Roman" w:eastAsia="Calibri" w:hAnsi="Times New Roman" w:cs="Times New Roman"/>
          <w:bCs/>
          <w:iCs/>
          <w:sz w:val="24"/>
          <w:szCs w:val="24"/>
          <w:lang w:val="mk-MK"/>
        </w:rPr>
        <w:t>На територијата на ЈЗР се планира изградба на нови индустриски зони на територијата на областа Благоевград (општина Благоевград), поврзани со нарушување на почвата на земјишта со вкупна површина од 612 dka, и тоа:</w:t>
      </w:r>
    </w:p>
    <w:p w:rsidR="008B5BBB" w:rsidRPr="00E876D3" w:rsidRDefault="008B5BBB" w:rsidP="008B5BBB">
      <w:pPr>
        <w:spacing w:after="0" w:line="276" w:lineRule="auto"/>
        <w:ind w:firstLine="720"/>
        <w:contextualSpacing/>
        <w:jc w:val="both"/>
        <w:rPr>
          <w:rFonts w:ascii="Times New Roman" w:eastAsia="Calibri" w:hAnsi="Times New Roman" w:cs="Times New Roman"/>
          <w:bCs/>
          <w:iCs/>
          <w:sz w:val="24"/>
          <w:szCs w:val="24"/>
          <w:lang w:val="mk-MK"/>
        </w:rPr>
      </w:pPr>
      <w:r w:rsidRPr="00E876D3">
        <w:rPr>
          <w:rFonts w:ascii="Times New Roman" w:eastAsia="Calibri" w:hAnsi="Times New Roman" w:cs="Times New Roman"/>
          <w:bCs/>
          <w:iCs/>
          <w:sz w:val="24"/>
          <w:szCs w:val="24"/>
          <w:lang w:val="mk-MK"/>
        </w:rPr>
        <w:t>- Нова индустриска зона во Благоевград, која ќе биде на 115 dka општинско земјиште до главниот пат Е-79;</w:t>
      </w:r>
    </w:p>
    <w:p w:rsidR="008B5BBB" w:rsidRPr="00E876D3" w:rsidRDefault="008B5BBB" w:rsidP="008B5BBB">
      <w:pPr>
        <w:spacing w:after="0" w:line="276" w:lineRule="auto"/>
        <w:ind w:firstLine="720"/>
        <w:contextualSpacing/>
        <w:jc w:val="both"/>
        <w:rPr>
          <w:rFonts w:ascii="Times New Roman" w:hAnsi="Times New Roman" w:cs="Times New Roman"/>
          <w:sz w:val="24"/>
          <w:szCs w:val="24"/>
          <w:lang w:val="mk-MK"/>
        </w:rPr>
      </w:pPr>
      <w:r w:rsidRPr="00E876D3">
        <w:rPr>
          <w:rFonts w:ascii="Times New Roman" w:eastAsia="Calibri" w:hAnsi="Times New Roman" w:cs="Times New Roman"/>
          <w:bCs/>
          <w:iCs/>
          <w:sz w:val="24"/>
          <w:szCs w:val="24"/>
          <w:lang w:val="mk-MK"/>
        </w:rPr>
        <w:t>- Индустриска зона Петрич со површина од 497 dka</w:t>
      </w:r>
      <w:r w:rsidRPr="00E876D3">
        <w:rPr>
          <w:rFonts w:ascii="Times New Roman" w:hAnsi="Times New Roman" w:cs="Times New Roman"/>
          <w:sz w:val="24"/>
          <w:szCs w:val="24"/>
          <w:lang w:val="mk-MK"/>
        </w:rPr>
        <w:t>.</w:t>
      </w:r>
    </w:p>
    <w:p w:rsidR="008B5BBB" w:rsidRPr="00E876D3" w:rsidRDefault="008B5BBB" w:rsidP="008B5BBB">
      <w:pPr>
        <w:spacing w:before="120" w:after="0" w:line="276" w:lineRule="auto"/>
        <w:ind w:firstLine="720"/>
        <w:jc w:val="both"/>
        <w:rPr>
          <w:rFonts w:ascii="Times New Roman" w:eastAsia="Calibri" w:hAnsi="Times New Roman" w:cs="Times New Roman"/>
          <w:bCs/>
          <w:i/>
          <w:iCs/>
          <w:sz w:val="24"/>
          <w:szCs w:val="24"/>
          <w:lang w:val="mk-MK"/>
        </w:rPr>
      </w:pPr>
      <w:r w:rsidRPr="00E876D3">
        <w:rPr>
          <w:rFonts w:ascii="Times New Roman" w:eastAsia="Calibri" w:hAnsi="Times New Roman" w:cs="Times New Roman"/>
          <w:bCs/>
          <w:i/>
          <w:iCs/>
          <w:sz w:val="24"/>
          <w:szCs w:val="24"/>
          <w:lang w:val="mk-MK"/>
        </w:rPr>
        <w:t>Нарушени земјишта од концесии за рударство</w:t>
      </w:r>
    </w:p>
    <w:p w:rsidR="008B5BBB" w:rsidRPr="00E876D3" w:rsidRDefault="008B5BBB" w:rsidP="008B5BBB">
      <w:pPr>
        <w:spacing w:after="0" w:line="276" w:lineRule="auto"/>
        <w:ind w:firstLine="720"/>
        <w:contextualSpacing/>
        <w:jc w:val="both"/>
        <w:rPr>
          <w:rFonts w:ascii="Times New Roman" w:hAnsi="Times New Roman" w:cs="Times New Roman"/>
          <w:i/>
          <w:sz w:val="24"/>
          <w:szCs w:val="24"/>
          <w:lang w:val="mk-MK"/>
        </w:rPr>
      </w:pPr>
      <w:r w:rsidRPr="00E876D3">
        <w:rPr>
          <w:rFonts w:ascii="Times New Roman" w:hAnsi="Times New Roman" w:cs="Times New Roman"/>
          <w:sz w:val="24"/>
          <w:szCs w:val="24"/>
          <w:lang w:val="mk-MK"/>
        </w:rPr>
        <w:t xml:space="preserve">Според Планот за развој на општината на </w:t>
      </w:r>
      <w:r w:rsidRPr="00E876D3">
        <w:rPr>
          <w:rFonts w:ascii="Times New Roman" w:hAnsi="Times New Roman" w:cs="Times New Roman"/>
          <w:i/>
          <w:sz w:val="24"/>
          <w:szCs w:val="24"/>
          <w:lang w:val="mk-MK"/>
        </w:rPr>
        <w:t>општина Благоевград 2014-2020 година, Јавен регистар за тековните концесии во земјата и страница на Министерството за енергетика во областа Благоевград:</w:t>
      </w:r>
    </w:p>
    <w:p w:rsidR="008B5BBB" w:rsidRPr="00E876D3" w:rsidRDefault="008B5BBB" w:rsidP="008B5BBB">
      <w:pPr>
        <w:spacing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 </w:t>
      </w:r>
      <w:r w:rsidRPr="00E876D3">
        <w:rPr>
          <w:rFonts w:ascii="Times New Roman" w:hAnsi="Times New Roman" w:cs="Times New Roman"/>
          <w:i/>
          <w:sz w:val="24"/>
          <w:szCs w:val="24"/>
          <w:lang w:val="mk-MK"/>
        </w:rPr>
        <w:t>Општина Благоевград</w:t>
      </w:r>
      <w:r w:rsidRPr="00E876D3">
        <w:rPr>
          <w:rFonts w:ascii="Times New Roman" w:hAnsi="Times New Roman" w:cs="Times New Roman"/>
          <w:sz w:val="24"/>
          <w:szCs w:val="24"/>
          <w:lang w:val="mk-MK"/>
        </w:rPr>
        <w:t xml:space="preserve"> - нарушените територии до 2020 година се од пет постоечки концесии за екстракција на минерални суровини за инертни градежни материјали. Редоследот и начинот на рекултивација на нарушените терени од оваа дејност е утврден во Законот за минерални суровини;</w:t>
      </w:r>
    </w:p>
    <w:p w:rsidR="008B5BBB" w:rsidRPr="00E876D3" w:rsidRDefault="008B5BBB" w:rsidP="008B5BBB">
      <w:pPr>
        <w:spacing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 </w:t>
      </w:r>
      <w:r w:rsidRPr="00E876D3">
        <w:rPr>
          <w:rFonts w:ascii="Times New Roman" w:hAnsi="Times New Roman" w:cs="Times New Roman"/>
          <w:i/>
          <w:sz w:val="24"/>
          <w:szCs w:val="24"/>
          <w:lang w:val="mk-MK"/>
        </w:rPr>
        <w:t>Општина Симитли</w:t>
      </w:r>
      <w:r w:rsidRPr="00E876D3">
        <w:rPr>
          <w:rFonts w:ascii="Times New Roman" w:hAnsi="Times New Roman" w:cs="Times New Roman"/>
          <w:sz w:val="24"/>
          <w:szCs w:val="24"/>
          <w:lang w:val="mk-MK"/>
        </w:rPr>
        <w:t xml:space="preserve"> - нарушените територии се од две концесии за ископ на јаглен и една за инертни градежни материјали;</w:t>
      </w:r>
    </w:p>
    <w:p w:rsidR="008B5BBB" w:rsidRPr="00E876D3" w:rsidRDefault="008B5BBB" w:rsidP="008B5BBB">
      <w:pPr>
        <w:spacing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 </w:t>
      </w:r>
      <w:r w:rsidRPr="00E876D3">
        <w:rPr>
          <w:rFonts w:ascii="Times New Roman" w:hAnsi="Times New Roman" w:cs="Times New Roman"/>
          <w:i/>
          <w:sz w:val="24"/>
          <w:szCs w:val="24"/>
          <w:lang w:val="mk-MK"/>
        </w:rPr>
        <w:t>Општина Струмјани</w:t>
      </w:r>
      <w:r w:rsidRPr="00E876D3">
        <w:rPr>
          <w:rFonts w:ascii="Times New Roman" w:hAnsi="Times New Roman" w:cs="Times New Roman"/>
          <w:sz w:val="24"/>
          <w:szCs w:val="24"/>
          <w:lang w:val="mk-MK"/>
        </w:rPr>
        <w:t xml:space="preserve"> - нарушените територии се од една концесија за вадење градежни агрегати и три концесии за вадење мермер;</w:t>
      </w:r>
    </w:p>
    <w:p w:rsidR="008B5BBB" w:rsidRPr="00E876D3" w:rsidRDefault="008B5BBB" w:rsidP="008B5BBB">
      <w:pPr>
        <w:spacing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 </w:t>
      </w:r>
      <w:r w:rsidRPr="00E876D3">
        <w:rPr>
          <w:rFonts w:ascii="Times New Roman" w:hAnsi="Times New Roman" w:cs="Times New Roman"/>
          <w:i/>
          <w:sz w:val="24"/>
          <w:szCs w:val="24"/>
          <w:lang w:val="mk-MK"/>
        </w:rPr>
        <w:t>Општина Сандански</w:t>
      </w:r>
      <w:r w:rsidRPr="00E876D3">
        <w:rPr>
          <w:rFonts w:ascii="Times New Roman" w:hAnsi="Times New Roman" w:cs="Times New Roman"/>
          <w:sz w:val="24"/>
          <w:szCs w:val="24"/>
          <w:lang w:val="mk-MK"/>
        </w:rPr>
        <w:t xml:space="preserve"> - нарушените територии се од четири концесии за вадење на инертни градежни материјали;</w:t>
      </w:r>
    </w:p>
    <w:p w:rsidR="008B5BBB" w:rsidRPr="00E876D3" w:rsidRDefault="008B5BBB" w:rsidP="008B5BBB">
      <w:pPr>
        <w:spacing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 </w:t>
      </w:r>
      <w:r w:rsidRPr="00E876D3">
        <w:rPr>
          <w:rFonts w:ascii="Times New Roman" w:hAnsi="Times New Roman" w:cs="Times New Roman"/>
          <w:i/>
          <w:sz w:val="24"/>
          <w:szCs w:val="24"/>
          <w:lang w:val="mk-MK"/>
        </w:rPr>
        <w:t>Општина Гоце Делчев</w:t>
      </w:r>
      <w:r w:rsidRPr="00E876D3">
        <w:rPr>
          <w:rFonts w:ascii="Times New Roman" w:hAnsi="Times New Roman" w:cs="Times New Roman"/>
          <w:sz w:val="24"/>
          <w:szCs w:val="24"/>
          <w:lang w:val="mk-MK"/>
        </w:rPr>
        <w:t xml:space="preserve"> - нарушените територии се од две концесии за инертни градежни материјали;</w:t>
      </w:r>
    </w:p>
    <w:p w:rsidR="008B5BBB" w:rsidRPr="00E876D3" w:rsidRDefault="008B5BBB" w:rsidP="008B5BBB">
      <w:pPr>
        <w:spacing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 </w:t>
      </w:r>
      <w:r w:rsidRPr="00E876D3">
        <w:rPr>
          <w:rFonts w:ascii="Times New Roman" w:hAnsi="Times New Roman" w:cs="Times New Roman"/>
          <w:i/>
          <w:sz w:val="24"/>
          <w:szCs w:val="24"/>
          <w:lang w:val="mk-MK"/>
        </w:rPr>
        <w:t>Општина Гармен</w:t>
      </w:r>
      <w:r w:rsidRPr="00E876D3">
        <w:rPr>
          <w:rFonts w:ascii="Times New Roman" w:hAnsi="Times New Roman" w:cs="Times New Roman"/>
          <w:sz w:val="24"/>
          <w:szCs w:val="24"/>
          <w:lang w:val="mk-MK"/>
        </w:rPr>
        <w:t xml:space="preserve"> - нарушените територии се од една концесија за вадење јаглен и две концесии за вадење градежни материјали;</w:t>
      </w:r>
    </w:p>
    <w:p w:rsidR="008B5BBB" w:rsidRPr="00E876D3" w:rsidRDefault="008B5BBB" w:rsidP="008B5BBB">
      <w:pPr>
        <w:spacing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 </w:t>
      </w:r>
      <w:r w:rsidRPr="00E876D3">
        <w:rPr>
          <w:rFonts w:ascii="Times New Roman" w:hAnsi="Times New Roman" w:cs="Times New Roman"/>
          <w:i/>
          <w:sz w:val="24"/>
          <w:szCs w:val="24"/>
          <w:lang w:val="mk-MK"/>
        </w:rPr>
        <w:t>Општина Хaџидимово</w:t>
      </w:r>
      <w:r w:rsidRPr="00E876D3">
        <w:rPr>
          <w:rFonts w:ascii="Times New Roman" w:hAnsi="Times New Roman" w:cs="Times New Roman"/>
          <w:sz w:val="24"/>
          <w:szCs w:val="24"/>
          <w:lang w:val="mk-MK"/>
        </w:rPr>
        <w:t xml:space="preserve"> - нарушени површини за вадење на минерали со површина од 200 dka;</w:t>
      </w:r>
    </w:p>
    <w:p w:rsidR="008B5BBB" w:rsidRPr="00E876D3" w:rsidRDefault="008B5BBB" w:rsidP="008B5BBB">
      <w:pPr>
        <w:spacing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 </w:t>
      </w:r>
      <w:r w:rsidRPr="00E876D3">
        <w:rPr>
          <w:rFonts w:ascii="Times New Roman" w:hAnsi="Times New Roman" w:cs="Times New Roman"/>
          <w:i/>
          <w:sz w:val="24"/>
          <w:szCs w:val="24"/>
          <w:lang w:val="mk-MK"/>
        </w:rPr>
        <w:t>Општина Кочериново</w:t>
      </w:r>
      <w:r w:rsidRPr="00E876D3">
        <w:rPr>
          <w:rFonts w:ascii="Times New Roman" w:hAnsi="Times New Roman" w:cs="Times New Roman"/>
          <w:sz w:val="24"/>
          <w:szCs w:val="24"/>
          <w:lang w:val="mk-MK"/>
        </w:rPr>
        <w:t xml:space="preserve"> - нарушените територии се од концесија за вадење на инертни градежни материјали.</w:t>
      </w:r>
    </w:p>
    <w:p w:rsidR="008B5BBB" w:rsidRPr="00E876D3" w:rsidRDefault="008B5BBB" w:rsidP="008B5BBB">
      <w:pPr>
        <w:spacing w:before="120" w:after="0" w:line="276" w:lineRule="auto"/>
        <w:ind w:firstLine="720"/>
        <w:jc w:val="both"/>
        <w:rPr>
          <w:rFonts w:ascii="Times New Roman" w:eastAsia="Calibri" w:hAnsi="Times New Roman" w:cs="Times New Roman"/>
          <w:bCs/>
          <w:i/>
          <w:iCs/>
          <w:sz w:val="24"/>
          <w:szCs w:val="24"/>
          <w:lang w:val="mk-MK"/>
        </w:rPr>
      </w:pPr>
      <w:r w:rsidRPr="00E876D3">
        <w:rPr>
          <w:rFonts w:ascii="Times New Roman" w:eastAsia="Calibri" w:hAnsi="Times New Roman" w:cs="Times New Roman"/>
          <w:bCs/>
          <w:i/>
          <w:iCs/>
          <w:sz w:val="24"/>
          <w:szCs w:val="24"/>
          <w:lang w:val="mk-MK"/>
        </w:rPr>
        <w:t>Оштетување на копнено - транспортната инфраструктура</w:t>
      </w:r>
    </w:p>
    <w:p w:rsidR="008B5BBB" w:rsidRPr="00E876D3" w:rsidRDefault="008B5BBB" w:rsidP="008B5BBB">
      <w:pPr>
        <w:spacing w:after="0" w:line="276" w:lineRule="auto"/>
        <w:ind w:firstLine="709"/>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Со оглед на клучната улога на транспортната инфраструктура како основен услов за економски развој, привлекување инвестиции, олеснување на мобилноста на населението и пристап до периодични и спорадични услуги и вклучување на сите населени места во ЈЗР, неопходно е нејзино подобрување и оптимизирање. Некои од насоките на главната мрежа TEМ-T треба да се завршат и развијат за да се исполнат европските барања за квалитет и безбедност на меѓународниот транспорт. Во оваа насока, во периодот 2021-2027 година се планира:</w:t>
      </w:r>
    </w:p>
    <w:p w:rsidR="008B5BBB" w:rsidRPr="00E876D3" w:rsidRDefault="008B5BBB" w:rsidP="008B5BBB">
      <w:pPr>
        <w:spacing w:after="0" w:line="276" w:lineRule="auto"/>
        <w:ind w:firstLine="709"/>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Завршување на изградбата на автопатот Струма;</w:t>
      </w:r>
    </w:p>
    <w:p w:rsidR="008B5BBB" w:rsidRPr="00E876D3" w:rsidRDefault="008B5BBB" w:rsidP="008B5BBB">
      <w:pPr>
        <w:spacing w:after="0" w:line="276" w:lineRule="auto"/>
        <w:ind w:firstLine="709"/>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Изградба на автопат Европа и експресен пат Гуешево-Ќустендил-Радомир-Перник-Софија;</w:t>
      </w:r>
    </w:p>
    <w:p w:rsidR="008B5BBB" w:rsidRPr="00E876D3" w:rsidRDefault="008B5BBB" w:rsidP="008B5BBB">
      <w:pPr>
        <w:spacing w:after="0" w:line="276" w:lineRule="auto"/>
        <w:ind w:firstLine="709"/>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Изградба на експресен пат Рила во правец Ќустендил-Дупница-Самоков-п.в. Богородица-Автопат Тракија/Автопат Хемус, дополнително вклучен во широката мрежа TEМ-T.</w:t>
      </w:r>
    </w:p>
    <w:p w:rsidR="008B5BBB" w:rsidRPr="00E876D3" w:rsidRDefault="008B5BBB" w:rsidP="008B5BBB">
      <w:pPr>
        <w:spacing w:after="0" w:line="276" w:lineRule="auto"/>
        <w:ind w:firstLine="709"/>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Планираната оптимизација и реконструкција на патиштата како континуирана транспортна оска за интеграција на периферните гранични области долж југозападната граница на Бугарија и подобрување на пристапот на општините до нивниот регионален центар во областите со регистрирана најлоша пристапност во Бугарија се поврзани со дополнителни прекршувања на фондот за земјоделското земјиште (во многу случаи обработливо земјиште) и шумски фонд.</w:t>
      </w:r>
    </w:p>
    <w:p w:rsidR="008B5BBB" w:rsidRPr="00E876D3" w:rsidRDefault="008B5BBB" w:rsidP="008B5BBB">
      <w:pPr>
        <w:spacing w:after="0" w:line="276" w:lineRule="auto"/>
        <w:ind w:firstLine="709"/>
        <w:contextualSpacing/>
        <w:jc w:val="both"/>
        <w:rPr>
          <w:rFonts w:ascii="Times New Roman" w:eastAsia="Calibri" w:hAnsi="Times New Roman" w:cs="Times New Roman"/>
          <w:sz w:val="24"/>
          <w:szCs w:val="24"/>
          <w:lang w:val="mk-MK"/>
        </w:rPr>
      </w:pPr>
      <w:r w:rsidRPr="00E876D3">
        <w:rPr>
          <w:rFonts w:ascii="Times New Roman" w:hAnsi="Times New Roman" w:cs="Times New Roman"/>
          <w:sz w:val="24"/>
          <w:szCs w:val="24"/>
          <w:lang w:val="mk-MK"/>
        </w:rPr>
        <w:t>Проектот за рехабилитација на постојните и изградба на нови патишта во двете земји кои водат до ГП „Клепало“ е во напредна фаза на развој. Дел од проектот за бугарска територија е поправка и доизградба на патниот правец III-1008 Струмјани – ГП „Клепало“. РИА има склучено договор со изведувач за изработка на технички проект за рехабилитација на делницата 1 од km 0 + 000 (кај село Струмјани) до km 0 + 650 (пред патната клучка на автопатот Струма). Целта е да се обноват и подобрат техничките и оперативните квалитети со ремонт на делницата, да се зголеми носивоста на површината на патот и да се подобри одводнувањето</w:t>
      </w:r>
      <w:r w:rsidRPr="00E876D3">
        <w:rPr>
          <w:rFonts w:ascii="Times New Roman" w:eastAsia="Calibri" w:hAnsi="Times New Roman" w:cs="Times New Roman"/>
          <w:sz w:val="24"/>
          <w:szCs w:val="24"/>
          <w:lang w:val="mk-MK"/>
        </w:rPr>
        <w:t>“. За делницата 2 е опфатена изработка на идеен проект за изградба на нова траса на пат III-1008 од km 22 + 000 (пред пренасочување на патот за село Колибите) до почетокот на локацијата за прекугранична соработка „Клепало“.</w:t>
      </w:r>
    </w:p>
    <w:p w:rsidR="008B5BBB" w:rsidRPr="00E876D3" w:rsidRDefault="008B5BBB" w:rsidP="00BC6B4C">
      <w:pPr>
        <w:numPr>
          <w:ilvl w:val="0"/>
          <w:numId w:val="26"/>
        </w:numPr>
        <w:spacing w:before="120" w:after="0" w:line="276" w:lineRule="auto"/>
        <w:jc w:val="both"/>
        <w:rPr>
          <w:rFonts w:ascii="Times New Roman" w:eastAsia="Calibri" w:hAnsi="Times New Roman" w:cs="Times New Roman"/>
          <w:b/>
          <w:bCs/>
          <w:sz w:val="24"/>
          <w:szCs w:val="24"/>
          <w:lang w:val="mk-MK"/>
        </w:rPr>
      </w:pPr>
      <w:r w:rsidRPr="00E876D3">
        <w:rPr>
          <w:rFonts w:ascii="Times New Roman" w:eastAsia="Calibri" w:hAnsi="Times New Roman" w:cs="Times New Roman"/>
          <w:b/>
          <w:bCs/>
          <w:i/>
          <w:iCs/>
          <w:sz w:val="24"/>
          <w:szCs w:val="24"/>
          <w:lang w:val="mk-MK"/>
        </w:rPr>
        <w:t>Североисточен, Источен и Југоисточен регион (Република Северна Македонија)</w:t>
      </w:r>
    </w:p>
    <w:p w:rsidR="008B5BBB" w:rsidRPr="00E876D3" w:rsidRDefault="008B5BBB" w:rsidP="008B5BBB">
      <w:pPr>
        <w:spacing w:before="120" w:after="0" w:line="276" w:lineRule="auto"/>
        <w:ind w:firstLine="720"/>
        <w:jc w:val="both"/>
        <w:rPr>
          <w:rFonts w:ascii="Times New Roman" w:eastAsia="Calibri" w:hAnsi="Times New Roman" w:cs="Times New Roman"/>
          <w:b/>
          <w:i/>
          <w:iCs/>
          <w:sz w:val="24"/>
          <w:szCs w:val="24"/>
          <w:lang w:val="mk-MK"/>
        </w:rPr>
      </w:pPr>
      <w:r w:rsidRPr="00E876D3">
        <w:rPr>
          <w:rFonts w:ascii="Times New Roman" w:eastAsia="Calibri" w:hAnsi="Times New Roman" w:cs="Times New Roman"/>
          <w:b/>
          <w:i/>
          <w:iCs/>
          <w:sz w:val="24"/>
          <w:szCs w:val="24"/>
          <w:lang w:val="mk-MK"/>
        </w:rPr>
        <w:t>Почви</w:t>
      </w:r>
    </w:p>
    <w:p w:rsidR="008B5BBB" w:rsidRPr="00E876D3" w:rsidRDefault="008B5BBB" w:rsidP="008B5BBB">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Во разгледуваните региони на Република Северна Македонија, формиран е мозаик од различни типови почви врз основа на геолошкиот состав, структурата на релјефот, климатските услови, хидрографските карактеристики и карактеристиките на вегетацијата и дивата природа. За речните долини се карактеризираат со алувијални почви (Флувисоли), за подножјето - Литосоли, за планинските ридови - кафеави шумски почви (Дистрични-еутрични камбисоли) чисти или во комплекси со ранкери. Високите планински пасишта се карактеризираат со ранкери или хумус силикатни почви).</w:t>
      </w:r>
    </w:p>
    <w:p w:rsidR="008B5BBB" w:rsidRPr="00E876D3" w:rsidRDefault="008B5BBB" w:rsidP="008B5BBB">
      <w:pPr>
        <w:spacing w:before="120" w:after="0" w:line="276" w:lineRule="auto"/>
        <w:ind w:firstLine="720"/>
        <w:jc w:val="both"/>
        <w:rPr>
          <w:rFonts w:ascii="Times New Roman" w:eastAsia="Calibri" w:hAnsi="Times New Roman" w:cs="Times New Roman"/>
          <w:b/>
          <w:bCs/>
          <w:sz w:val="24"/>
          <w:szCs w:val="24"/>
          <w:lang w:val="mk-MK"/>
        </w:rPr>
      </w:pPr>
      <w:r w:rsidRPr="00E876D3">
        <w:rPr>
          <w:rFonts w:ascii="Times New Roman" w:eastAsia="Calibri" w:hAnsi="Times New Roman" w:cs="Times New Roman"/>
          <w:b/>
          <w:bCs/>
          <w:sz w:val="24"/>
          <w:szCs w:val="24"/>
          <w:lang w:val="mk-MK"/>
        </w:rPr>
        <w:t>Распределба на почвени типови и комплекси</w:t>
      </w:r>
    </w:p>
    <w:p w:rsidR="008B5BBB" w:rsidRPr="00E876D3" w:rsidRDefault="008B5BBB" w:rsidP="008B5BBB">
      <w:pPr>
        <w:spacing w:after="0" w:line="276" w:lineRule="auto"/>
        <w:ind w:firstLine="709"/>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Формирањето, дистрибуцијата и својствата на почвите се тесно поврзани со условите на животната средина, т.е. генезата на почвата е функција на географската локација и релјефот, хидрографијата, основниот материјал, климата, вегетацијата, временскиот период и човечкиот фактор.</w:t>
      </w:r>
    </w:p>
    <w:p w:rsidR="008B5BBB" w:rsidRPr="00E876D3" w:rsidRDefault="008B5BBB" w:rsidP="008B5BBB">
      <w:pPr>
        <w:spacing w:after="0" w:line="276" w:lineRule="auto"/>
        <w:ind w:firstLine="709"/>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Најтипични видови почви се:</w:t>
      </w:r>
    </w:p>
    <w:p w:rsidR="008B5BBB" w:rsidRPr="00E876D3" w:rsidRDefault="008B5BBB" w:rsidP="008B5BBB">
      <w:pPr>
        <w:spacing w:after="0" w:line="276" w:lineRule="auto"/>
        <w:ind w:firstLine="709"/>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i/>
          <w:sz w:val="24"/>
          <w:szCs w:val="24"/>
          <w:lang w:val="mk-MK"/>
        </w:rPr>
        <w:t>Лептосолите</w:t>
      </w:r>
      <w:r w:rsidRPr="00E876D3">
        <w:rPr>
          <w:rFonts w:ascii="Times New Roman" w:eastAsia="Calibri" w:hAnsi="Times New Roman" w:cs="Times New Roman"/>
          <w:sz w:val="24"/>
          <w:szCs w:val="24"/>
          <w:lang w:val="mk-MK"/>
        </w:rPr>
        <w:t xml:space="preserve"> или карпите се најзастапени во највисоките делови на планините во западниот дел на Република Северна Македонија (Кораб, Шар Планина, Бистра, Сува Гора, планина Мокра, Јабланица, Галичица и Пелистер), областа на планината Бабуна, планината Селечка, Дрен и регионот на Мариово.</w:t>
      </w:r>
    </w:p>
    <w:p w:rsidR="008B5BBB" w:rsidRPr="00E876D3" w:rsidRDefault="008B5BBB" w:rsidP="008B5BBB">
      <w:pPr>
        <w:spacing w:after="0" w:line="276" w:lineRule="auto"/>
        <w:ind w:firstLine="709"/>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i/>
          <w:sz w:val="24"/>
          <w:szCs w:val="24"/>
          <w:lang w:val="mk-MK"/>
        </w:rPr>
        <w:t xml:space="preserve">Ранкери или хумус-силикатни почви </w:t>
      </w:r>
      <w:r w:rsidRPr="00E876D3">
        <w:rPr>
          <w:rFonts w:ascii="Times New Roman" w:eastAsia="Calibri" w:hAnsi="Times New Roman" w:cs="Times New Roman"/>
          <w:sz w:val="24"/>
          <w:szCs w:val="24"/>
          <w:lang w:val="mk-MK"/>
        </w:rPr>
        <w:t>се формираат главно во пределите на високопланинските пасишта на Шар Планина, Стогово, Баба со Пелистер и повисоките делови на Осоговските и Малешевските Планини. Ги има во комбинација со кафени шумски почви и регосоли и како такви преовладуваат во Скопска Црна Гора, Голешница, Јакупица, планината Бабуна, Селечка планина, Бушева планина, Стогово и Илинска планина.</w:t>
      </w:r>
    </w:p>
    <w:p w:rsidR="008B5BBB" w:rsidRPr="00E876D3" w:rsidRDefault="008B5BBB" w:rsidP="008B5BBB">
      <w:pPr>
        <w:spacing w:after="0" w:line="276" w:lineRule="auto"/>
        <w:ind w:firstLine="709"/>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i/>
          <w:sz w:val="24"/>
          <w:szCs w:val="24"/>
          <w:lang w:val="mk-MK"/>
        </w:rPr>
        <w:t xml:space="preserve">Кафеави шумски почви (Дистрични-еутрични камбисоли) </w:t>
      </w:r>
      <w:r w:rsidRPr="00E876D3">
        <w:rPr>
          <w:rFonts w:ascii="Times New Roman" w:eastAsia="Calibri" w:hAnsi="Times New Roman" w:cs="Times New Roman"/>
          <w:sz w:val="24"/>
          <w:szCs w:val="24"/>
          <w:lang w:val="mk-MK"/>
        </w:rPr>
        <w:t xml:space="preserve">се дистрибуирани главно во шумските вегетациски предели на Шар Планина, Бистра, Добра Вода (Челоица), источните падини на Пелистер, планината Мокра (особено на гранките Даутица, Јакупица и Голешница), Ниџе, Кожуф, Конечка планина, Беласица, Плачковица, Огражден, Малешевијата, Осоговијата и Герман планина со Билина. Ги има во речиси истите подрачја </w:t>
      </w:r>
      <w:r w:rsidRPr="00E876D3">
        <w:rPr>
          <w:rFonts w:ascii="Times New Roman" w:eastAsia="Calibri" w:hAnsi="Times New Roman" w:cs="Times New Roman"/>
          <w:i/>
          <w:sz w:val="24"/>
          <w:szCs w:val="24"/>
          <w:lang w:val="mk-MK"/>
        </w:rPr>
        <w:t>во комбинација со регосоли и лептосоли</w:t>
      </w:r>
      <w:r w:rsidRPr="00E876D3">
        <w:rPr>
          <w:rFonts w:ascii="Times New Roman" w:eastAsia="Calibri" w:hAnsi="Times New Roman" w:cs="Times New Roman"/>
          <w:sz w:val="24"/>
          <w:szCs w:val="24"/>
          <w:lang w:val="mk-MK"/>
        </w:rPr>
        <w:t>, но оваа комбинација е почеста во Бушева Планина, ограноците на Илинска, Плакенска и Бигла Планина и североисточниот дел на Галичица.</w:t>
      </w:r>
    </w:p>
    <w:p w:rsidR="008B5BBB" w:rsidRPr="00E876D3" w:rsidRDefault="008B5BBB" w:rsidP="008B5BBB">
      <w:pPr>
        <w:spacing w:after="0" w:line="276" w:lineRule="auto"/>
        <w:ind w:firstLine="709"/>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i/>
          <w:sz w:val="24"/>
          <w:szCs w:val="24"/>
          <w:lang w:val="mk-MK"/>
        </w:rPr>
        <w:t>Варовник-доломит црница</w:t>
      </w:r>
      <w:r w:rsidRPr="00E876D3">
        <w:rPr>
          <w:rFonts w:ascii="Times New Roman" w:eastAsia="Calibri" w:hAnsi="Times New Roman" w:cs="Times New Roman"/>
          <w:sz w:val="24"/>
          <w:szCs w:val="24"/>
          <w:lang w:val="mk-MK"/>
        </w:rPr>
        <w:t xml:space="preserve"> е еден вид почва распространета на варовнички полиња, како што се Бистра, Жеден, Сува Гора, Караџица, Даутица, западните гранки на Бушева Планина (Баба Сач, Љубен и Черско Поле), Галичица и Јабланица.</w:t>
      </w:r>
    </w:p>
    <w:p w:rsidR="008B5BBB" w:rsidRPr="00E876D3" w:rsidRDefault="008B5BBB" w:rsidP="008B5BBB">
      <w:pPr>
        <w:spacing w:after="0" w:line="276" w:lineRule="auto"/>
        <w:ind w:firstLine="709"/>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i/>
          <w:sz w:val="24"/>
          <w:szCs w:val="24"/>
          <w:lang w:val="mk-MK"/>
        </w:rPr>
        <w:t xml:space="preserve">Кафеава шумска почва </w:t>
      </w:r>
      <w:r w:rsidRPr="00E876D3">
        <w:rPr>
          <w:rFonts w:ascii="Times New Roman" w:eastAsia="Calibri" w:hAnsi="Times New Roman" w:cs="Times New Roman"/>
          <w:sz w:val="24"/>
          <w:szCs w:val="24"/>
          <w:lang w:val="mk-MK"/>
        </w:rPr>
        <w:t>на варовници и доломити е застапена во пониските делови на планините Караџица, Бистра, Баба Сах со Черско Поле, Илинска планина и Галичица. Поконкретно - во пошумените предели на споменатите планини.</w:t>
      </w:r>
    </w:p>
    <w:p w:rsidR="008B5BBB" w:rsidRPr="00E876D3" w:rsidRDefault="008B5BBB" w:rsidP="008B5BBB">
      <w:pPr>
        <w:spacing w:after="0" w:line="276" w:lineRule="auto"/>
        <w:ind w:firstLine="709"/>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i/>
          <w:sz w:val="24"/>
          <w:szCs w:val="24"/>
          <w:lang w:val="mk-MK"/>
        </w:rPr>
        <w:t>Циметна шумска почва</w:t>
      </w:r>
      <w:r w:rsidRPr="00E876D3">
        <w:rPr>
          <w:rFonts w:ascii="Times New Roman" w:eastAsia="Calibri" w:hAnsi="Times New Roman" w:cs="Times New Roman"/>
          <w:sz w:val="24"/>
          <w:szCs w:val="24"/>
          <w:lang w:val="mk-MK"/>
        </w:rPr>
        <w:t xml:space="preserve"> (Лувисоли) е присутна во планинските предели на Добра Вода со Сува Гора, Бистра, Стогово, западните падини на Галичица, северните делови на Плачковица и на западните падини на планината Селечка.</w:t>
      </w:r>
    </w:p>
    <w:p w:rsidR="008B5BBB" w:rsidRPr="00E876D3" w:rsidRDefault="008B5BBB" w:rsidP="008B5BBB">
      <w:pPr>
        <w:spacing w:after="0" w:line="276" w:lineRule="auto"/>
        <w:ind w:firstLine="709"/>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i/>
          <w:sz w:val="24"/>
          <w:szCs w:val="24"/>
          <w:lang w:val="mk-MK"/>
        </w:rPr>
        <w:t xml:space="preserve">Смолница (Вертисоли) </w:t>
      </w:r>
      <w:r w:rsidRPr="00E876D3">
        <w:rPr>
          <w:rFonts w:ascii="Times New Roman" w:eastAsia="Calibri" w:hAnsi="Times New Roman" w:cs="Times New Roman"/>
          <w:sz w:val="24"/>
          <w:szCs w:val="24"/>
          <w:lang w:val="mk-MK"/>
        </w:rPr>
        <w:t>е тип на почва што во Република Северна Македонија преовладува во Кумановската Котлина (особено во пониските делови на котлината) и во комбинација со регосол и циметните шумски почви ја има во северните делови на Овче Поле.</w:t>
      </w:r>
    </w:p>
    <w:p w:rsidR="008B5BBB" w:rsidRPr="00E876D3" w:rsidRDefault="008B5BBB" w:rsidP="008B5BBB">
      <w:pPr>
        <w:spacing w:after="0" w:line="276" w:lineRule="auto"/>
        <w:ind w:firstLine="709"/>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i/>
          <w:sz w:val="24"/>
          <w:szCs w:val="24"/>
          <w:lang w:val="mk-MK"/>
        </w:rPr>
        <w:t>Ренѕина</w:t>
      </w:r>
      <w:r w:rsidRPr="00E876D3">
        <w:rPr>
          <w:rFonts w:ascii="Times New Roman" w:eastAsia="Calibri" w:hAnsi="Times New Roman" w:cs="Times New Roman"/>
          <w:sz w:val="24"/>
          <w:szCs w:val="24"/>
          <w:lang w:val="mk-MK"/>
        </w:rPr>
        <w:t xml:space="preserve"> а комбинациите на ренѕина и регосол се типови почви кои преовладуваат на подрачјето на Тиквешијата, Конечка планина и југозападниот крак.</w:t>
      </w:r>
    </w:p>
    <w:p w:rsidR="008B5BBB" w:rsidRPr="00E876D3" w:rsidRDefault="008B5BBB" w:rsidP="008B5BBB">
      <w:pPr>
        <w:spacing w:after="0" w:line="276" w:lineRule="auto"/>
        <w:ind w:firstLine="709"/>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Колувијалните почви се карактеристични за подножјето на планините, кои се во контакт со поголемите полиња во Република Северна Македонија. Такви се, на пример, подножјето на Шар Планина со делови од полошката рамнина, подножјето на Јабланица, Караорман и Илинска планина во Охридско-струшката рамнина, подножјето на Галичица и Пелистер во Преспанската котлина, подножјето околу Пелагониска рамнина и Осочовичко подножје во Кочанската котлина, во подножјето на Плачковица, Огражден, Белашица и Смрдеш во Струмичко-Радовишката Котлина и во подножјето на Долинска Клана.</w:t>
      </w:r>
    </w:p>
    <w:p w:rsidR="008B5BBB" w:rsidRPr="00E876D3" w:rsidRDefault="008B5BBB" w:rsidP="008B5BBB">
      <w:pPr>
        <w:spacing w:after="0" w:line="276" w:lineRule="auto"/>
        <w:ind w:firstLine="709"/>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i/>
          <w:sz w:val="24"/>
          <w:szCs w:val="24"/>
          <w:lang w:val="mk-MK"/>
        </w:rPr>
        <w:t xml:space="preserve">Флувисоли </w:t>
      </w:r>
      <w:r w:rsidRPr="00E876D3">
        <w:rPr>
          <w:rFonts w:ascii="Times New Roman" w:eastAsia="Calibri" w:hAnsi="Times New Roman" w:cs="Times New Roman"/>
          <w:sz w:val="24"/>
          <w:szCs w:val="24"/>
          <w:lang w:val="mk-MK"/>
        </w:rPr>
        <w:t>се карактеристични за подрачјата покрај поголемите реки и рамнините во долините. Застапени се во Полошко, Кичевско Поле, Струшко Поле, Преспанско, Пелагониско Поле, Скопско Поле, Овче Поле, Кочанско Поле, Струмишко Поле, Валандовско Поле, Гевгелиско Поле и покрај течењето на реките Вардар и Црна во Тиквешијата.</w:t>
      </w:r>
    </w:p>
    <w:p w:rsidR="008B5BBB" w:rsidRPr="00E876D3" w:rsidRDefault="008B5BBB" w:rsidP="008B5BBB">
      <w:pPr>
        <w:spacing w:after="0" w:line="276" w:lineRule="auto"/>
        <w:ind w:firstLine="709"/>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Водородната црница се среќава во Прилепското поле.</w:t>
      </w:r>
    </w:p>
    <w:p w:rsidR="008B5BBB" w:rsidRPr="00E876D3" w:rsidRDefault="008B5BBB" w:rsidP="008B5BBB">
      <w:pPr>
        <w:spacing w:after="0" w:line="276" w:lineRule="auto"/>
        <w:ind w:firstLine="709"/>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Во рамните делови на територијата на Прилеп и Битолското поле во Пелагонија има флувијална ливадска почва.</w:t>
      </w:r>
    </w:p>
    <w:p w:rsidR="008B5BBB" w:rsidRPr="00E876D3" w:rsidRDefault="008B5BBB" w:rsidP="008B5BBB">
      <w:pPr>
        <w:spacing w:after="0" w:line="276" w:lineRule="auto"/>
        <w:ind w:firstLine="709"/>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Мочуриштата во Република Северна Македонија се наоѓаат во крајбрежните делови на Преспа, Струга, поголеми делови од Битолското поле, Дојранското поле,</w:t>
      </w:r>
    </w:p>
    <w:p w:rsidR="008B5BBB" w:rsidRPr="00E876D3" w:rsidRDefault="008B5BBB" w:rsidP="008B5BBB">
      <w:pPr>
        <w:spacing w:after="0" w:line="276" w:lineRule="auto"/>
        <w:ind w:firstLine="709"/>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Моноспитовско блато во Струмица, Катлановско блато и мочуришта во Дебарка.</w:t>
      </w:r>
    </w:p>
    <w:p w:rsidR="008B5BBB" w:rsidRPr="00E876D3" w:rsidRDefault="008B5BBB" w:rsidP="008B5BBB">
      <w:pPr>
        <w:spacing w:after="0" w:line="276" w:lineRule="auto"/>
        <w:ind w:firstLine="709"/>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i/>
          <w:sz w:val="24"/>
          <w:szCs w:val="24"/>
          <w:lang w:val="mk-MK"/>
        </w:rPr>
        <w:t>Солените почви</w:t>
      </w:r>
      <w:r w:rsidRPr="00E876D3">
        <w:rPr>
          <w:rFonts w:ascii="Times New Roman" w:eastAsia="Calibri" w:hAnsi="Times New Roman" w:cs="Times New Roman"/>
          <w:sz w:val="24"/>
          <w:szCs w:val="24"/>
          <w:lang w:val="mk-MK"/>
        </w:rPr>
        <w:t xml:space="preserve"> се среќаваат во Овче Поле и во Прилеп и Битолско Поле (особено на западните падини на Селечка Планина).</w:t>
      </w:r>
    </w:p>
    <w:p w:rsidR="008B5BBB" w:rsidRPr="00E876D3" w:rsidRDefault="008B5BBB" w:rsidP="008B5BBB">
      <w:pPr>
        <w:spacing w:after="0" w:line="276" w:lineRule="auto"/>
        <w:ind w:firstLine="709"/>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Постојат и други видови почви како што се тресетските почви, исцедените почви и други.</w:t>
      </w:r>
    </w:p>
    <w:p w:rsidR="008B5BBB" w:rsidRPr="00E876D3" w:rsidRDefault="008B5BBB" w:rsidP="008B5BBB">
      <w:pPr>
        <w:spacing w:after="0" w:line="276" w:lineRule="auto"/>
        <w:ind w:firstLine="709"/>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Во Република Северна Македонија постојат голем број други типови почви и нивни комбинации (</w:t>
      </w:r>
      <w:hyperlink r:id="rId57" w:history="1">
        <w:r w:rsidRPr="00E876D3">
          <w:rPr>
            <w:rStyle w:val="Hyperlink"/>
            <w:rFonts w:ascii="Times New Roman" w:eastAsia="Calibri" w:hAnsi="Times New Roman" w:cs="Times New Roman"/>
            <w:sz w:val="24"/>
            <w:szCs w:val="24"/>
            <w:lang w:val="mk-MK"/>
          </w:rPr>
          <w:t>www.maksoil.ukim.mk/masis</w:t>
        </w:r>
      </w:hyperlink>
      <w:r w:rsidRPr="00E876D3">
        <w:rPr>
          <w:rFonts w:ascii="Times New Roman" w:eastAsia="Calibri" w:hAnsi="Times New Roman" w:cs="Times New Roman"/>
          <w:sz w:val="24"/>
          <w:szCs w:val="24"/>
          <w:lang w:val="mk-MK"/>
        </w:rPr>
        <w:t>), кои се присутни во помали енклави низ целата територија.</w:t>
      </w:r>
    </w:p>
    <w:p w:rsidR="008B5BBB" w:rsidRPr="00E876D3" w:rsidRDefault="008B5BBB" w:rsidP="008B5BBB">
      <w:pPr>
        <w:spacing w:after="0" w:line="276" w:lineRule="auto"/>
        <w:ind w:firstLine="709"/>
        <w:contextualSpacing/>
        <w:jc w:val="both"/>
        <w:rPr>
          <w:rFonts w:ascii="Times New Roman" w:eastAsia="Calibri" w:hAnsi="Times New Roman" w:cs="Times New Roman"/>
          <w:b/>
          <w:bCs/>
          <w:i/>
          <w:iCs/>
          <w:sz w:val="24"/>
          <w:szCs w:val="24"/>
          <w:highlight w:val="yellow"/>
          <w:lang w:val="mk-MK"/>
        </w:rPr>
      </w:pPr>
    </w:p>
    <w:p w:rsidR="008B5BBB" w:rsidRPr="00E876D3" w:rsidRDefault="008B5BBB" w:rsidP="008B5BBB">
      <w:pPr>
        <w:spacing w:after="0" w:line="276" w:lineRule="auto"/>
        <w:ind w:firstLine="709"/>
        <w:contextualSpacing/>
        <w:jc w:val="both"/>
        <w:rPr>
          <w:rFonts w:ascii="Times New Roman" w:eastAsia="Calibri" w:hAnsi="Times New Roman" w:cs="Times New Roman"/>
          <w:b/>
          <w:bCs/>
          <w:i/>
          <w:iCs/>
          <w:sz w:val="24"/>
          <w:szCs w:val="24"/>
          <w:highlight w:val="yellow"/>
          <w:lang w:val="mk-MK"/>
        </w:rPr>
      </w:pPr>
      <w:r w:rsidRPr="00E876D3">
        <w:rPr>
          <w:rFonts w:ascii="Times New Roman" w:eastAsia="Calibri" w:hAnsi="Times New Roman" w:cs="Times New Roman"/>
          <w:b/>
          <w:bCs/>
          <w:i/>
          <w:iCs/>
          <w:sz w:val="24"/>
          <w:szCs w:val="24"/>
          <w:lang w:val="mk-MK"/>
        </w:rPr>
        <w:t xml:space="preserve">Почвите во регионите: Североисточен, Источен и Југоисточен </w:t>
      </w:r>
      <w:r w:rsidRPr="00E876D3">
        <w:rPr>
          <w:rFonts w:ascii="Times New Roman" w:eastAsia="Calibri" w:hAnsi="Times New Roman" w:cs="Times New Roman"/>
          <w:sz w:val="24"/>
          <w:szCs w:val="24"/>
          <w:lang w:val="mk-MK"/>
        </w:rPr>
        <w:t xml:space="preserve">се главно од следните класи и типови: Алувијални - делувијални флувисоли; Черноземи - Черноземи; Лувисоли – циметни шумски почви (Хромични лувисоли); Метаморфни (Камбисоли) - Кафеави шумски почви (Дистрични-еутрични камбисоли); Метаморфни (Камбисоли) - Темно обоени шумски почви (Умбрички камбисоли); Метаморфни (Камбисоли) - планински ливадски почви (Модични камбисоли); Примитивни (Лептосоли) - Литосоли, Регосоли, Ранчери и Ренѕини – </w:t>
      </w:r>
      <w:r w:rsidRPr="00E876D3">
        <w:rPr>
          <w:rFonts w:ascii="Times New Roman" w:eastAsia="Calibri" w:hAnsi="Times New Roman" w:cs="Times New Roman"/>
          <w:b/>
          <w:sz w:val="24"/>
          <w:szCs w:val="24"/>
          <w:lang w:val="mk-MK"/>
        </w:rPr>
        <w:t>Слика 2.1.5-8.</w:t>
      </w:r>
    </w:p>
    <w:p w:rsidR="008B5BBB" w:rsidRPr="00E876D3" w:rsidRDefault="008B5BBB" w:rsidP="008B5BBB">
      <w:pPr>
        <w:spacing w:after="0" w:line="276" w:lineRule="auto"/>
        <w:contextualSpacing/>
        <w:jc w:val="center"/>
        <w:rPr>
          <w:rFonts w:ascii="Times New Roman" w:eastAsia="Calibri" w:hAnsi="Times New Roman" w:cs="Times New Roman"/>
          <w:b/>
          <w:bCs/>
          <w:i/>
          <w:iCs/>
          <w:sz w:val="24"/>
          <w:szCs w:val="24"/>
          <w:highlight w:val="yellow"/>
          <w:lang w:val="mk-MK"/>
        </w:rPr>
      </w:pPr>
      <w:r w:rsidRPr="00E876D3">
        <w:rPr>
          <w:rFonts w:ascii="Times New Roman" w:eastAsia="Calibri" w:hAnsi="Times New Roman" w:cs="Times New Roman"/>
          <w:b/>
          <w:i/>
          <w:noProof/>
          <w:sz w:val="24"/>
          <w:szCs w:val="24"/>
          <w:lang w:val="mk-MK" w:eastAsia="mk-MK"/>
        </w:rPr>
        <w:drawing>
          <wp:inline distT="0" distB="0" distL="0" distR="0">
            <wp:extent cx="4747260" cy="4335780"/>
            <wp:effectExtent l="0" t="0" r="0" b="76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2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747260" cy="4335780"/>
                    </a:xfrm>
                    <a:prstGeom prst="rect">
                      <a:avLst/>
                    </a:prstGeom>
                    <a:noFill/>
                    <a:ln>
                      <a:noFill/>
                    </a:ln>
                  </pic:spPr>
                </pic:pic>
              </a:graphicData>
            </a:graphic>
          </wp:inline>
        </w:drawing>
      </w:r>
    </w:p>
    <w:p w:rsidR="008B5BBB" w:rsidRPr="00E876D3" w:rsidRDefault="008B5BBB" w:rsidP="008B5BBB">
      <w:pPr>
        <w:spacing w:after="0" w:line="276" w:lineRule="auto"/>
        <w:ind w:left="709"/>
        <w:contextualSpacing/>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sz w:val="24"/>
          <w:szCs w:val="24"/>
          <w:lang w:val="mk-MK"/>
        </w:rPr>
        <w:t xml:space="preserve">Слика 2.1.5-8. </w:t>
      </w:r>
      <w:r w:rsidRPr="00E876D3">
        <w:rPr>
          <w:rFonts w:ascii="Times New Roman" w:eastAsia="Calibri" w:hAnsi="Times New Roman" w:cs="Times New Roman"/>
          <w:i/>
          <w:iCs/>
          <w:sz w:val="24"/>
          <w:szCs w:val="24"/>
          <w:lang w:val="mk-MK"/>
        </w:rPr>
        <w:t>Карта на почва на Република Северна Македонија</w:t>
      </w:r>
    </w:p>
    <w:p w:rsidR="008B5BBB" w:rsidRPr="00E876D3" w:rsidRDefault="008B5BBB" w:rsidP="008B5BBB">
      <w:pPr>
        <w:spacing w:after="0" w:line="276" w:lineRule="auto"/>
        <w:contextualSpacing/>
        <w:jc w:val="both"/>
        <w:rPr>
          <w:rFonts w:ascii="Times New Roman" w:eastAsia="Calibri" w:hAnsi="Times New Roman" w:cs="Times New Roman"/>
          <w:b/>
          <w:bCs/>
          <w:i/>
          <w:iCs/>
          <w:sz w:val="24"/>
          <w:szCs w:val="24"/>
          <w:lang w:val="mk-MK"/>
        </w:rPr>
      </w:pPr>
    </w:p>
    <w:p w:rsidR="008B5BBB" w:rsidRPr="00E876D3" w:rsidRDefault="008B5BBB" w:rsidP="008B5BBB">
      <w:pPr>
        <w:spacing w:after="0" w:line="276" w:lineRule="auto"/>
        <w:ind w:left="709"/>
        <w:contextualSpacing/>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Легенда</w:t>
      </w:r>
    </w:p>
    <w:p w:rsidR="008B5BBB" w:rsidRPr="00E876D3" w:rsidRDefault="008B5BBB" w:rsidP="008B5BBB">
      <w:pPr>
        <w:spacing w:after="0" w:line="276" w:lineRule="auto"/>
        <w:ind w:left="709"/>
        <w:contextualSpacing/>
        <w:jc w:val="both"/>
        <w:rPr>
          <w:rFonts w:ascii="Times New Roman" w:eastAsia="Calibri" w:hAnsi="Times New Roman" w:cs="Times New Roman"/>
          <w:b/>
          <w:bCs/>
          <w:i/>
          <w:iCs/>
          <w:sz w:val="24"/>
          <w:szCs w:val="24"/>
          <w:lang w:val="mk-MK"/>
        </w:rPr>
      </w:pPr>
      <w:r w:rsidRPr="00E876D3">
        <w:rPr>
          <w:noProof/>
          <w:lang w:val="mk-MK" w:eastAsia="mk-MK"/>
        </w:rPr>
        <w:drawing>
          <wp:inline distT="0" distB="0" distL="0" distR="0">
            <wp:extent cx="4549140" cy="5966460"/>
            <wp:effectExtent l="0" t="0" r="381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3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549140" cy="5966460"/>
                    </a:xfrm>
                    <a:prstGeom prst="rect">
                      <a:avLst/>
                    </a:prstGeom>
                    <a:noFill/>
                    <a:ln>
                      <a:noFill/>
                    </a:ln>
                  </pic:spPr>
                </pic:pic>
              </a:graphicData>
            </a:graphic>
          </wp:inline>
        </w:drawing>
      </w:r>
    </w:p>
    <w:p w:rsidR="008B5BBB" w:rsidRPr="00E876D3" w:rsidRDefault="008B5BBB" w:rsidP="008B5BBB">
      <w:pPr>
        <w:spacing w:after="0" w:line="276" w:lineRule="auto"/>
        <w:ind w:left="709"/>
        <w:contextualSpacing/>
        <w:jc w:val="both"/>
        <w:rPr>
          <w:rFonts w:ascii="Times New Roman" w:eastAsia="Calibri" w:hAnsi="Times New Roman" w:cs="Times New Roman"/>
          <w:i/>
          <w:iCs/>
          <w:lang w:val="mk-MK"/>
        </w:rPr>
      </w:pPr>
      <w:r w:rsidRPr="00E876D3">
        <w:rPr>
          <w:rFonts w:ascii="Times New Roman" w:eastAsia="Calibri" w:hAnsi="Times New Roman" w:cs="Times New Roman"/>
          <w:i/>
          <w:iCs/>
          <w:lang w:val="mk-MK"/>
        </w:rPr>
        <w:t>Извор:</w:t>
      </w:r>
      <w:r w:rsidRPr="00E876D3">
        <w:rPr>
          <w:rFonts w:ascii="Times New Roman" w:hAnsi="Times New Roman" w:cs="Times New Roman"/>
          <w:i/>
          <w:iCs/>
          <w:color w:val="003B43"/>
          <w:shd w:val="clear" w:color="auto" w:fill="FFFFFF"/>
          <w:lang w:val="mk-MK"/>
        </w:rPr>
        <w:t>Наслов на проектот: Развој на капацитети за дигитален картографски запис на почвата и развој на Македонскиот информативен систем за почви (МАСИС)</w:t>
      </w:r>
    </w:p>
    <w:p w:rsidR="008B5BBB" w:rsidRPr="00E876D3" w:rsidRDefault="008B5BBB" w:rsidP="008B5BBB">
      <w:pPr>
        <w:spacing w:before="120" w:after="0" w:line="276" w:lineRule="auto"/>
        <w:ind w:firstLine="720"/>
        <w:jc w:val="both"/>
        <w:rPr>
          <w:rFonts w:ascii="Times New Roman" w:eastAsia="Calibri" w:hAnsi="Times New Roman" w:cs="Times New Roman"/>
          <w:b/>
          <w:bCs/>
          <w:sz w:val="24"/>
          <w:szCs w:val="24"/>
          <w:lang w:val="mk-MK"/>
        </w:rPr>
      </w:pPr>
      <w:r w:rsidRPr="00E876D3">
        <w:rPr>
          <w:rFonts w:ascii="Times New Roman" w:eastAsia="Calibri" w:hAnsi="Times New Roman" w:cs="Times New Roman"/>
          <w:b/>
          <w:bCs/>
          <w:sz w:val="24"/>
          <w:szCs w:val="24"/>
          <w:lang w:val="mk-MK"/>
        </w:rPr>
        <w:t>Плодност на почвата</w:t>
      </w:r>
    </w:p>
    <w:p w:rsidR="008B5BBB" w:rsidRPr="00E876D3" w:rsidRDefault="008B5BBB" w:rsidP="008B5BBB">
      <w:pPr>
        <w:spacing w:before="120"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Податоците за почвата во земјава се добиени од Македонскиот информативен систем за почви (МАСИС), кој е развиен со финансиска и техничка поддршка од ФАО во 2015 година, како дел од Програмата за техничка соработка на ФАО. МАСИС вклучува различни слоеви за почвите во земјата врз основа на историски истражувања и ограничени примероци во подрачјето. Утврдени се главните индикатори за плодност на почвата: длабочина на почвата (</w:t>
      </w:r>
      <w:r w:rsidRPr="00E876D3">
        <w:rPr>
          <w:rFonts w:ascii="Times New Roman" w:eastAsia="Calibri" w:hAnsi="Times New Roman" w:cs="Times New Roman"/>
          <w:b/>
          <w:sz w:val="24"/>
          <w:szCs w:val="24"/>
          <w:lang w:val="mk-MK"/>
        </w:rPr>
        <w:t>Слика 2.1.5-9</w:t>
      </w:r>
      <w:r w:rsidRPr="00E876D3">
        <w:rPr>
          <w:rFonts w:ascii="Times New Roman" w:eastAsia="Calibri" w:hAnsi="Times New Roman" w:cs="Times New Roman"/>
          <w:sz w:val="24"/>
          <w:szCs w:val="24"/>
          <w:lang w:val="mk-MK"/>
        </w:rPr>
        <w:t>), механички состав (</w:t>
      </w:r>
      <w:r w:rsidRPr="00E876D3">
        <w:rPr>
          <w:rFonts w:ascii="Times New Roman" w:eastAsia="Calibri" w:hAnsi="Times New Roman" w:cs="Times New Roman"/>
          <w:b/>
          <w:sz w:val="24"/>
          <w:szCs w:val="24"/>
          <w:lang w:val="mk-MK"/>
        </w:rPr>
        <w:t>Слика 2.1.5-10 a, bc</w:t>
      </w:r>
      <w:r w:rsidRPr="00E876D3">
        <w:rPr>
          <w:rFonts w:ascii="Times New Roman" w:eastAsia="Calibri" w:hAnsi="Times New Roman" w:cs="Times New Roman"/>
          <w:sz w:val="24"/>
          <w:szCs w:val="24"/>
          <w:lang w:val="mk-MK"/>
        </w:rPr>
        <w:t>), реакција на почвени раствори (</w:t>
      </w:r>
      <w:r w:rsidRPr="00E876D3">
        <w:rPr>
          <w:rFonts w:ascii="Times New Roman" w:eastAsia="Calibri" w:hAnsi="Times New Roman" w:cs="Times New Roman"/>
          <w:b/>
          <w:sz w:val="24"/>
          <w:szCs w:val="24"/>
          <w:lang w:val="mk-MK"/>
        </w:rPr>
        <w:t>Слика 2.1.5-11</w:t>
      </w:r>
      <w:r w:rsidRPr="00E876D3">
        <w:rPr>
          <w:rFonts w:ascii="Times New Roman" w:eastAsia="Calibri" w:hAnsi="Times New Roman" w:cs="Times New Roman"/>
          <w:sz w:val="24"/>
          <w:szCs w:val="24"/>
          <w:lang w:val="mk-MK"/>
        </w:rPr>
        <w:t>), содржина на CaCO</w:t>
      </w:r>
      <w:r w:rsidRPr="00E876D3">
        <w:rPr>
          <w:rFonts w:ascii="Times New Roman" w:eastAsia="Calibri" w:hAnsi="Times New Roman" w:cs="Times New Roman"/>
          <w:sz w:val="24"/>
          <w:szCs w:val="24"/>
          <w:vertAlign w:val="subscript"/>
          <w:lang w:val="mk-MK"/>
        </w:rPr>
        <w:t>3</w:t>
      </w:r>
      <w:r w:rsidRPr="00E876D3">
        <w:rPr>
          <w:rFonts w:ascii="Times New Roman" w:eastAsia="Calibri" w:hAnsi="Times New Roman" w:cs="Times New Roman"/>
          <w:sz w:val="24"/>
          <w:szCs w:val="24"/>
          <w:lang w:val="mk-MK"/>
        </w:rPr>
        <w:t xml:space="preserve"> (</w:t>
      </w:r>
      <w:r w:rsidRPr="00E876D3">
        <w:rPr>
          <w:rFonts w:ascii="Times New Roman" w:eastAsia="Calibri" w:hAnsi="Times New Roman" w:cs="Times New Roman"/>
          <w:b/>
          <w:sz w:val="24"/>
          <w:szCs w:val="24"/>
          <w:lang w:val="mk-MK"/>
        </w:rPr>
        <w:t>Слика 2.1.5-12</w:t>
      </w:r>
      <w:r w:rsidRPr="00E876D3">
        <w:rPr>
          <w:rFonts w:ascii="Times New Roman" w:eastAsia="Calibri" w:hAnsi="Times New Roman" w:cs="Times New Roman"/>
          <w:sz w:val="24"/>
          <w:szCs w:val="24"/>
          <w:lang w:val="mk-MK"/>
        </w:rPr>
        <w:t>) и содржина на органски материи(</w:t>
      </w:r>
      <w:r w:rsidRPr="00E876D3">
        <w:rPr>
          <w:rFonts w:ascii="Times New Roman" w:eastAsia="Calibri" w:hAnsi="Times New Roman" w:cs="Times New Roman"/>
          <w:b/>
          <w:sz w:val="24"/>
          <w:szCs w:val="24"/>
          <w:lang w:val="mk-MK"/>
        </w:rPr>
        <w:t>Слика 2.1.5-13</w:t>
      </w:r>
      <w:r w:rsidRPr="00E876D3">
        <w:rPr>
          <w:rFonts w:ascii="Times New Roman" w:eastAsia="Calibri" w:hAnsi="Times New Roman" w:cs="Times New Roman"/>
          <w:sz w:val="24"/>
          <w:szCs w:val="24"/>
          <w:lang w:val="mk-MK"/>
        </w:rPr>
        <w:t>).</w:t>
      </w:r>
    </w:p>
    <w:p w:rsidR="008B5BBB" w:rsidRPr="00E876D3" w:rsidRDefault="008B5BBB" w:rsidP="008B5BBB">
      <w:pPr>
        <w:spacing w:before="120" w:after="0" w:line="240" w:lineRule="auto"/>
        <w:contextualSpacing/>
        <w:jc w:val="center"/>
        <w:rPr>
          <w:rFonts w:ascii="Times New Roman" w:eastAsia="Calibri" w:hAnsi="Times New Roman" w:cs="Times New Roman"/>
          <w:b/>
          <w:bCs/>
          <w:i/>
          <w:iCs/>
          <w:sz w:val="24"/>
          <w:szCs w:val="24"/>
          <w:lang w:val="mk-MK"/>
        </w:rPr>
      </w:pPr>
      <w:r w:rsidRPr="00E876D3">
        <w:rPr>
          <w:noProof/>
          <w:lang w:val="mk-MK" w:eastAsia="mk-MK"/>
        </w:rPr>
        <w:drawing>
          <wp:inline distT="0" distB="0" distL="0" distR="0">
            <wp:extent cx="3131820" cy="291846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7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131820" cy="2918460"/>
                    </a:xfrm>
                    <a:prstGeom prst="rect">
                      <a:avLst/>
                    </a:prstGeom>
                    <a:noFill/>
                    <a:ln>
                      <a:noFill/>
                    </a:ln>
                  </pic:spPr>
                </pic:pic>
              </a:graphicData>
            </a:graphic>
          </wp:inline>
        </w:drawing>
      </w:r>
    </w:p>
    <w:p w:rsidR="008B5BBB" w:rsidRPr="00E876D3" w:rsidRDefault="008B5BBB" w:rsidP="008B5BBB">
      <w:pPr>
        <w:spacing w:after="0" w:line="276" w:lineRule="auto"/>
        <w:ind w:firstLine="720"/>
        <w:contextualSpacing/>
        <w:jc w:val="center"/>
        <w:rPr>
          <w:rFonts w:ascii="Times New Roman" w:eastAsia="Calibri" w:hAnsi="Times New Roman" w:cs="Times New Roman"/>
          <w:i/>
          <w:iCs/>
          <w:sz w:val="24"/>
          <w:szCs w:val="24"/>
          <w:lang w:val="mk-MK"/>
        </w:rPr>
      </w:pPr>
      <w:r w:rsidRPr="00E876D3">
        <w:rPr>
          <w:rFonts w:ascii="Times New Roman" w:eastAsia="Calibri" w:hAnsi="Times New Roman" w:cs="Times New Roman"/>
          <w:b/>
          <w:bCs/>
          <w:sz w:val="24"/>
          <w:szCs w:val="24"/>
          <w:lang w:val="mk-MK"/>
        </w:rPr>
        <w:t xml:space="preserve">Слика 2.1.5-9 </w:t>
      </w:r>
      <w:r w:rsidRPr="00E876D3">
        <w:rPr>
          <w:rFonts w:ascii="Times New Roman" w:eastAsia="Calibri" w:hAnsi="Times New Roman" w:cs="Times New Roman"/>
          <w:i/>
          <w:sz w:val="24"/>
          <w:szCs w:val="24"/>
          <w:lang w:val="mk-MK"/>
        </w:rPr>
        <w:t>Длабочина на почвата</w:t>
      </w:r>
    </w:p>
    <w:p w:rsidR="008B5BBB" w:rsidRPr="00E876D3" w:rsidRDefault="008B5BBB" w:rsidP="008B5BBB">
      <w:pPr>
        <w:spacing w:after="0" w:line="276" w:lineRule="auto"/>
        <w:ind w:firstLine="720"/>
        <w:contextualSpacing/>
        <w:jc w:val="center"/>
        <w:rPr>
          <w:rFonts w:ascii="Times New Roman" w:eastAsia="Calibri" w:hAnsi="Times New Roman" w:cs="Times New Roman"/>
          <w:i/>
          <w:iCs/>
          <w:sz w:val="24"/>
          <w:szCs w:val="24"/>
          <w:lang w:val="mk-MK"/>
        </w:rPr>
      </w:pPr>
      <w:r w:rsidRPr="00E876D3">
        <w:rPr>
          <w:rFonts w:ascii="Times New Roman" w:hAnsi="Times New Roman" w:cs="Times New Roman"/>
          <w:i/>
          <w:iCs/>
          <w:lang w:val="mk-MK"/>
        </w:rPr>
        <w:t>Извор: Иван Минчев (ФАО). Картата е во согласност со картата на светот на ОН, февруари 2019 година. Испрекинатите линии на картите претставуваат приближни гранични линии за кои можеби сè уште нема целосна согласност.</w:t>
      </w:r>
    </w:p>
    <w:p w:rsidR="008B5BBB" w:rsidRPr="00E876D3" w:rsidRDefault="008B5BBB" w:rsidP="008B5BBB">
      <w:pPr>
        <w:spacing w:after="0" w:line="276" w:lineRule="auto"/>
        <w:ind w:firstLine="720"/>
        <w:contextualSpacing/>
        <w:jc w:val="center"/>
        <w:rPr>
          <w:rFonts w:ascii="Times New Roman" w:eastAsia="Calibri" w:hAnsi="Times New Roman" w:cs="Times New Roman"/>
          <w:i/>
          <w:iCs/>
          <w:sz w:val="24"/>
          <w:szCs w:val="24"/>
          <w:lang w:val="mk-MK"/>
        </w:rPr>
      </w:pPr>
    </w:p>
    <w:tbl>
      <w:tblPr>
        <w:tblStyle w:val="TableGrid"/>
        <w:tblW w:w="0" w:type="auto"/>
        <w:tblLook w:val="04A0" w:firstRow="1" w:lastRow="0" w:firstColumn="1" w:lastColumn="0" w:noHBand="0" w:noVBand="1"/>
      </w:tblPr>
      <w:tblGrid>
        <w:gridCol w:w="4908"/>
        <w:gridCol w:w="4531"/>
      </w:tblGrid>
      <w:tr w:rsidR="008B5BBB" w:rsidRPr="00E876D3" w:rsidTr="008B5BBB">
        <w:tc>
          <w:tcPr>
            <w:tcW w:w="4531" w:type="dxa"/>
            <w:tcBorders>
              <w:top w:val="single" w:sz="4" w:space="0" w:color="auto"/>
              <w:left w:val="single" w:sz="4" w:space="0" w:color="auto"/>
              <w:bottom w:val="single" w:sz="4" w:space="0" w:color="auto"/>
              <w:right w:val="single" w:sz="4" w:space="0" w:color="auto"/>
            </w:tcBorders>
            <w:hideMark/>
          </w:tcPr>
          <w:p w:rsidR="008B5BBB" w:rsidRPr="00E876D3" w:rsidRDefault="008B5BBB">
            <w:pPr>
              <w:rPr>
                <w:rFonts w:ascii="Calibri" w:eastAsia="Calibri" w:hAnsi="Calibri" w:cs="Times New Roman"/>
                <w:lang w:val="mk-MK"/>
              </w:rPr>
            </w:pPr>
            <w:r w:rsidRPr="00E876D3">
              <w:rPr>
                <w:rFonts w:ascii="Calibri" w:eastAsia="Calibri" w:hAnsi="Calibri" w:cs="Times New Roman"/>
                <w:noProof/>
                <w:lang w:val="mk-MK" w:eastAsia="mk-MK"/>
              </w:rPr>
              <w:drawing>
                <wp:inline distT="0" distB="0" distL="0" distR="0">
                  <wp:extent cx="2979420" cy="272796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979420" cy="2727960"/>
                          </a:xfrm>
                          <a:prstGeom prst="rect">
                            <a:avLst/>
                          </a:prstGeom>
                          <a:noFill/>
                          <a:ln>
                            <a:noFill/>
                          </a:ln>
                        </pic:spPr>
                      </pic:pic>
                    </a:graphicData>
                  </a:graphic>
                </wp:inline>
              </w:drawing>
            </w:r>
          </w:p>
        </w:tc>
        <w:tc>
          <w:tcPr>
            <w:tcW w:w="4531" w:type="dxa"/>
            <w:tcBorders>
              <w:top w:val="single" w:sz="4" w:space="0" w:color="auto"/>
              <w:left w:val="single" w:sz="4" w:space="0" w:color="auto"/>
              <w:bottom w:val="single" w:sz="4" w:space="0" w:color="auto"/>
              <w:right w:val="single" w:sz="4" w:space="0" w:color="auto"/>
            </w:tcBorders>
            <w:hideMark/>
          </w:tcPr>
          <w:p w:rsidR="008B5BBB" w:rsidRPr="00E876D3" w:rsidRDefault="008B5BBB">
            <w:pPr>
              <w:rPr>
                <w:rFonts w:ascii="Calibri" w:eastAsia="Calibri" w:hAnsi="Calibri" w:cs="Times New Roman"/>
                <w:lang w:val="mk-MK"/>
              </w:rPr>
            </w:pPr>
            <w:r w:rsidRPr="00E876D3">
              <w:rPr>
                <w:rFonts w:ascii="Calibri" w:eastAsia="Calibri" w:hAnsi="Calibri" w:cs="Times New Roman"/>
                <w:lang w:val="mk-MK"/>
              </w:rPr>
              <w:t>Легенда</w:t>
            </w:r>
          </w:p>
          <w:p w:rsidR="008B5BBB" w:rsidRPr="00E876D3" w:rsidRDefault="008B5BBB">
            <w:pPr>
              <w:rPr>
                <w:rFonts w:ascii="Calibri" w:eastAsia="Calibri" w:hAnsi="Calibri" w:cs="Times New Roman"/>
                <w:lang w:val="mk-MK"/>
              </w:rPr>
            </w:pPr>
            <w:r w:rsidRPr="00E876D3">
              <w:rPr>
                <w:rFonts w:ascii="Calibri" w:eastAsia="Calibri" w:hAnsi="Calibri" w:cs="Times New Roman"/>
                <w:noProof/>
                <w:lang w:val="mk-MK" w:eastAsia="mk-MK"/>
              </w:rPr>
              <w:drawing>
                <wp:inline distT="0" distB="0" distL="0" distR="0">
                  <wp:extent cx="1036320" cy="2567940"/>
                  <wp:effectExtent l="0" t="0" r="0" b="381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036320" cy="2567940"/>
                          </a:xfrm>
                          <a:prstGeom prst="rect">
                            <a:avLst/>
                          </a:prstGeom>
                          <a:noFill/>
                          <a:ln>
                            <a:noFill/>
                          </a:ln>
                        </pic:spPr>
                      </pic:pic>
                    </a:graphicData>
                  </a:graphic>
                </wp:inline>
              </w:drawing>
            </w:r>
          </w:p>
        </w:tc>
      </w:tr>
    </w:tbl>
    <w:p w:rsidR="008B5BBB" w:rsidRPr="00E876D3" w:rsidRDefault="008B5BBB" w:rsidP="008B5BBB">
      <w:pPr>
        <w:spacing w:after="0" w:line="276" w:lineRule="auto"/>
        <w:jc w:val="center"/>
        <w:rPr>
          <w:rFonts w:ascii="Times New Roman" w:eastAsia="Calibri" w:hAnsi="Times New Roman" w:cs="Times New Roman"/>
          <w:i/>
          <w:sz w:val="24"/>
          <w:szCs w:val="24"/>
          <w:lang w:val="mk-MK"/>
        </w:rPr>
      </w:pPr>
      <w:r w:rsidRPr="00E876D3">
        <w:rPr>
          <w:rFonts w:ascii="Times New Roman" w:eastAsia="Calibri" w:hAnsi="Times New Roman" w:cs="Times New Roman"/>
          <w:b/>
          <w:bCs/>
          <w:sz w:val="24"/>
          <w:szCs w:val="24"/>
          <w:lang w:val="mk-MK"/>
        </w:rPr>
        <w:t>Слика 2.1.5-10 а</w:t>
      </w:r>
      <w:r w:rsidRPr="00E876D3">
        <w:rPr>
          <w:rFonts w:ascii="Times New Roman" w:eastAsia="Calibri" w:hAnsi="Times New Roman" w:cs="Times New Roman"/>
          <w:sz w:val="24"/>
          <w:szCs w:val="24"/>
          <w:lang w:val="mk-MK"/>
        </w:rPr>
        <w:t xml:space="preserve"> </w:t>
      </w:r>
      <w:r w:rsidRPr="00E876D3">
        <w:rPr>
          <w:rFonts w:ascii="Times New Roman" w:eastAsia="Calibri" w:hAnsi="Times New Roman" w:cs="Times New Roman"/>
          <w:i/>
          <w:sz w:val="24"/>
          <w:szCs w:val="24"/>
          <w:lang w:val="mk-MK"/>
        </w:rPr>
        <w:t>Механички состав - содржина на глина (%) во почвите</w:t>
      </w:r>
    </w:p>
    <w:p w:rsidR="008B5BBB" w:rsidRPr="00E876D3" w:rsidRDefault="008B5BBB" w:rsidP="008B5BBB">
      <w:pPr>
        <w:spacing w:after="0" w:line="276" w:lineRule="auto"/>
        <w:ind w:firstLine="720"/>
        <w:jc w:val="both"/>
        <w:rPr>
          <w:rFonts w:ascii="Times New Roman" w:eastAsia="Calibri" w:hAnsi="Times New Roman" w:cs="Times New Roman"/>
          <w:i/>
          <w:iCs/>
          <w:lang w:val="mk-MK"/>
        </w:rPr>
      </w:pPr>
      <w:r w:rsidRPr="00E876D3">
        <w:rPr>
          <w:rFonts w:ascii="Times New Roman" w:eastAsia="Calibri" w:hAnsi="Times New Roman" w:cs="Times New Roman"/>
          <w:i/>
          <w:iCs/>
          <w:lang w:val="mk-MK"/>
        </w:rPr>
        <w:t>Извор:</w:t>
      </w:r>
      <w:r w:rsidRPr="00E876D3">
        <w:rPr>
          <w:rFonts w:ascii="Times New Roman" w:hAnsi="Times New Roman" w:cs="Times New Roman"/>
          <w:i/>
          <w:iCs/>
          <w:lang w:val="mk-MK"/>
        </w:rPr>
        <w:t>Агроеколошки атлас на Република Северна Македонија, 2020 година</w:t>
      </w:r>
    </w:p>
    <w:p w:rsidR="008B5BBB" w:rsidRPr="00E876D3" w:rsidRDefault="008B5BBB" w:rsidP="008B5BBB">
      <w:pPr>
        <w:spacing w:line="276" w:lineRule="auto"/>
        <w:jc w:val="center"/>
        <w:rPr>
          <w:rFonts w:ascii="Times New Roman" w:eastAsia="Calibri" w:hAnsi="Times New Roman" w:cs="Times New Roman"/>
          <w:sz w:val="24"/>
          <w:szCs w:val="24"/>
          <w:lang w:val="mk-MK"/>
        </w:rPr>
      </w:pPr>
    </w:p>
    <w:tbl>
      <w:tblPr>
        <w:tblStyle w:val="TableGrid"/>
        <w:tblW w:w="0" w:type="auto"/>
        <w:tblLook w:val="04A0" w:firstRow="1" w:lastRow="0" w:firstColumn="1" w:lastColumn="0" w:noHBand="0" w:noVBand="1"/>
      </w:tblPr>
      <w:tblGrid>
        <w:gridCol w:w="6096"/>
        <w:gridCol w:w="3367"/>
      </w:tblGrid>
      <w:tr w:rsidR="008B5BBB" w:rsidRPr="00E876D3" w:rsidTr="008B5BBB">
        <w:tc>
          <w:tcPr>
            <w:tcW w:w="6096" w:type="dxa"/>
            <w:tcBorders>
              <w:top w:val="single" w:sz="4" w:space="0" w:color="auto"/>
              <w:left w:val="single" w:sz="4" w:space="0" w:color="auto"/>
              <w:bottom w:val="single" w:sz="4" w:space="0" w:color="auto"/>
              <w:right w:val="single" w:sz="4" w:space="0" w:color="auto"/>
            </w:tcBorders>
            <w:hideMark/>
          </w:tcPr>
          <w:p w:rsidR="008B5BBB" w:rsidRPr="00E876D3" w:rsidRDefault="008B5BBB">
            <w:pPr>
              <w:rPr>
                <w:rFonts w:ascii="Calibri" w:eastAsia="Calibri" w:hAnsi="Calibri" w:cs="Times New Roman"/>
                <w:lang w:val="mk-MK" w:eastAsia="en-GB"/>
              </w:rPr>
            </w:pPr>
            <w:r w:rsidRPr="00E876D3">
              <w:rPr>
                <w:rFonts w:ascii="Calibri" w:eastAsia="Calibri" w:hAnsi="Calibri" w:cs="Times New Roman"/>
                <w:noProof/>
                <w:lang w:val="mk-MK" w:eastAsia="mk-MK"/>
              </w:rPr>
              <w:drawing>
                <wp:inline distT="0" distB="0" distL="0" distR="0">
                  <wp:extent cx="3512820" cy="3230880"/>
                  <wp:effectExtent l="0" t="0" r="0"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512820" cy="3230880"/>
                          </a:xfrm>
                          <a:prstGeom prst="rect">
                            <a:avLst/>
                          </a:prstGeom>
                          <a:noFill/>
                          <a:ln>
                            <a:noFill/>
                          </a:ln>
                        </pic:spPr>
                      </pic:pic>
                    </a:graphicData>
                  </a:graphic>
                </wp:inline>
              </w:drawing>
            </w:r>
          </w:p>
        </w:tc>
        <w:tc>
          <w:tcPr>
            <w:tcW w:w="3367" w:type="dxa"/>
            <w:tcBorders>
              <w:top w:val="single" w:sz="4" w:space="0" w:color="auto"/>
              <w:left w:val="single" w:sz="4" w:space="0" w:color="auto"/>
              <w:bottom w:val="single" w:sz="4" w:space="0" w:color="auto"/>
              <w:right w:val="single" w:sz="4" w:space="0" w:color="auto"/>
            </w:tcBorders>
            <w:hideMark/>
          </w:tcPr>
          <w:p w:rsidR="008B5BBB" w:rsidRPr="00E876D3" w:rsidRDefault="008B5BBB">
            <w:pPr>
              <w:rPr>
                <w:rFonts w:ascii="Calibri" w:eastAsia="Calibri" w:hAnsi="Calibri" w:cs="Times New Roman"/>
                <w:lang w:val="mk-MK"/>
              </w:rPr>
            </w:pPr>
            <w:r w:rsidRPr="00E876D3">
              <w:rPr>
                <w:rFonts w:ascii="Calibri" w:eastAsia="Calibri" w:hAnsi="Calibri" w:cs="Times New Roman"/>
                <w:lang w:val="mk-MK"/>
              </w:rPr>
              <w:t>Легенда</w:t>
            </w:r>
          </w:p>
          <w:p w:rsidR="008B5BBB" w:rsidRPr="00E876D3" w:rsidRDefault="008B5BBB">
            <w:pPr>
              <w:rPr>
                <w:rFonts w:ascii="Calibri" w:eastAsia="Calibri" w:hAnsi="Calibri" w:cs="Times New Roman"/>
                <w:lang w:val="mk-MK"/>
              </w:rPr>
            </w:pPr>
            <w:r w:rsidRPr="00E876D3">
              <w:rPr>
                <w:rFonts w:ascii="Calibri" w:eastAsia="Calibri" w:hAnsi="Calibri" w:cs="Times New Roman"/>
                <w:noProof/>
                <w:lang w:val="mk-MK" w:eastAsia="mk-MK"/>
              </w:rPr>
              <w:drawing>
                <wp:inline distT="0" distB="0" distL="0" distR="0">
                  <wp:extent cx="1546860" cy="253746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546860" cy="2537460"/>
                          </a:xfrm>
                          <a:prstGeom prst="rect">
                            <a:avLst/>
                          </a:prstGeom>
                          <a:noFill/>
                          <a:ln>
                            <a:noFill/>
                          </a:ln>
                        </pic:spPr>
                      </pic:pic>
                    </a:graphicData>
                  </a:graphic>
                </wp:inline>
              </w:drawing>
            </w:r>
          </w:p>
        </w:tc>
      </w:tr>
    </w:tbl>
    <w:p w:rsidR="008B5BBB" w:rsidRPr="00E876D3" w:rsidRDefault="008B5BBB" w:rsidP="008B5BBB">
      <w:pPr>
        <w:spacing w:after="0" w:line="276" w:lineRule="auto"/>
        <w:jc w:val="center"/>
        <w:rPr>
          <w:rFonts w:ascii="Times New Roman" w:eastAsia="Calibri" w:hAnsi="Times New Roman" w:cs="Times New Roman"/>
          <w:sz w:val="24"/>
          <w:szCs w:val="24"/>
          <w:lang w:val="mk-MK"/>
        </w:rPr>
      </w:pPr>
      <w:r w:rsidRPr="00E876D3">
        <w:rPr>
          <w:rFonts w:ascii="Times New Roman" w:eastAsia="Calibri" w:hAnsi="Times New Roman" w:cs="Times New Roman"/>
          <w:b/>
          <w:bCs/>
          <w:sz w:val="24"/>
          <w:szCs w:val="24"/>
          <w:lang w:val="mk-MK"/>
        </w:rPr>
        <w:t>Слика.1.5-10 б</w:t>
      </w:r>
      <w:r w:rsidRPr="00E876D3">
        <w:rPr>
          <w:rFonts w:ascii="Times New Roman" w:eastAsia="Calibri" w:hAnsi="Times New Roman" w:cs="Times New Roman"/>
          <w:sz w:val="24"/>
          <w:szCs w:val="24"/>
          <w:lang w:val="mk-MK"/>
        </w:rPr>
        <w:t xml:space="preserve"> </w:t>
      </w:r>
      <w:r w:rsidRPr="00E876D3">
        <w:rPr>
          <w:rFonts w:ascii="Times New Roman" w:eastAsia="Calibri" w:hAnsi="Times New Roman" w:cs="Times New Roman"/>
          <w:i/>
          <w:sz w:val="24"/>
          <w:szCs w:val="24"/>
          <w:lang w:val="mk-MK"/>
        </w:rPr>
        <w:t>Механички состав - содржина на песок (%) во почвите</w:t>
      </w:r>
    </w:p>
    <w:p w:rsidR="008B5BBB" w:rsidRPr="00E876D3" w:rsidRDefault="008B5BBB" w:rsidP="008B5BBB">
      <w:pPr>
        <w:spacing w:after="0" w:line="276" w:lineRule="auto"/>
        <w:ind w:firstLine="720"/>
        <w:jc w:val="both"/>
        <w:rPr>
          <w:rFonts w:ascii="Times New Roman" w:eastAsia="Calibri" w:hAnsi="Times New Roman" w:cs="Times New Roman"/>
          <w:i/>
          <w:iCs/>
          <w:lang w:val="mk-MK"/>
        </w:rPr>
      </w:pPr>
      <w:r w:rsidRPr="00E876D3">
        <w:rPr>
          <w:rFonts w:ascii="Times New Roman" w:eastAsia="Calibri" w:hAnsi="Times New Roman" w:cs="Times New Roman"/>
          <w:i/>
          <w:iCs/>
          <w:lang w:val="mk-MK"/>
        </w:rPr>
        <w:t>Извор:</w:t>
      </w:r>
      <w:r w:rsidRPr="00E876D3">
        <w:rPr>
          <w:rFonts w:ascii="Times New Roman" w:hAnsi="Times New Roman" w:cs="Times New Roman"/>
          <w:i/>
          <w:iCs/>
          <w:lang w:val="mk-MK"/>
        </w:rPr>
        <w:t>Агроеколошки атлас на Република Северна Македонија, 2020 година</w:t>
      </w:r>
    </w:p>
    <w:p w:rsidR="008B5BBB" w:rsidRPr="00E876D3" w:rsidRDefault="008B5BBB" w:rsidP="008B5BBB">
      <w:pPr>
        <w:jc w:val="center"/>
        <w:rPr>
          <w:rFonts w:ascii="Times New Roman" w:eastAsia="Calibri" w:hAnsi="Times New Roman" w:cs="Times New Roman"/>
          <w:sz w:val="24"/>
          <w:szCs w:val="24"/>
          <w:lang w:val="mk-MK"/>
        </w:rPr>
      </w:pPr>
    </w:p>
    <w:tbl>
      <w:tblPr>
        <w:tblStyle w:val="TableGrid"/>
        <w:tblW w:w="0" w:type="auto"/>
        <w:tblLook w:val="04A0" w:firstRow="1" w:lastRow="0" w:firstColumn="1" w:lastColumn="0" w:noHBand="0" w:noVBand="1"/>
      </w:tblPr>
      <w:tblGrid>
        <w:gridCol w:w="5148"/>
        <w:gridCol w:w="4315"/>
      </w:tblGrid>
      <w:tr w:rsidR="008B5BBB" w:rsidRPr="00E876D3" w:rsidTr="008B5BBB">
        <w:tc>
          <w:tcPr>
            <w:tcW w:w="4531" w:type="dxa"/>
            <w:tcBorders>
              <w:top w:val="single" w:sz="4" w:space="0" w:color="auto"/>
              <w:left w:val="single" w:sz="4" w:space="0" w:color="auto"/>
              <w:bottom w:val="single" w:sz="4" w:space="0" w:color="auto"/>
              <w:right w:val="single" w:sz="4" w:space="0" w:color="auto"/>
            </w:tcBorders>
            <w:hideMark/>
          </w:tcPr>
          <w:p w:rsidR="008B5BBB" w:rsidRPr="00E876D3" w:rsidRDefault="008B5BBB">
            <w:pPr>
              <w:rPr>
                <w:rFonts w:ascii="Calibri" w:eastAsia="Calibri" w:hAnsi="Calibri" w:cs="Times New Roman"/>
                <w:lang w:val="mk-MK" w:eastAsia="en-GB"/>
              </w:rPr>
            </w:pPr>
            <w:r w:rsidRPr="00E876D3">
              <w:rPr>
                <w:rFonts w:ascii="Calibri" w:eastAsia="Calibri" w:hAnsi="Calibri" w:cs="Times New Roman"/>
                <w:noProof/>
                <w:lang w:val="mk-MK" w:eastAsia="mk-MK"/>
              </w:rPr>
              <w:drawing>
                <wp:inline distT="0" distB="0" distL="0" distR="0">
                  <wp:extent cx="3131820" cy="280416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131820" cy="2804160"/>
                          </a:xfrm>
                          <a:prstGeom prst="rect">
                            <a:avLst/>
                          </a:prstGeom>
                          <a:noFill/>
                          <a:ln>
                            <a:noFill/>
                          </a:ln>
                        </pic:spPr>
                      </pic:pic>
                    </a:graphicData>
                  </a:graphic>
                </wp:inline>
              </w:drawing>
            </w:r>
          </w:p>
        </w:tc>
        <w:tc>
          <w:tcPr>
            <w:tcW w:w="4531" w:type="dxa"/>
            <w:tcBorders>
              <w:top w:val="single" w:sz="4" w:space="0" w:color="auto"/>
              <w:left w:val="single" w:sz="4" w:space="0" w:color="auto"/>
              <w:bottom w:val="single" w:sz="4" w:space="0" w:color="auto"/>
              <w:right w:val="single" w:sz="4" w:space="0" w:color="auto"/>
            </w:tcBorders>
            <w:hideMark/>
          </w:tcPr>
          <w:p w:rsidR="008B5BBB" w:rsidRPr="00E876D3" w:rsidRDefault="008B5BBB">
            <w:pPr>
              <w:rPr>
                <w:rFonts w:ascii="Calibri" w:eastAsia="Calibri" w:hAnsi="Calibri" w:cs="Times New Roman"/>
                <w:lang w:val="mk-MK"/>
              </w:rPr>
            </w:pPr>
            <w:r w:rsidRPr="00E876D3">
              <w:rPr>
                <w:rFonts w:ascii="Calibri" w:eastAsia="Calibri" w:hAnsi="Calibri" w:cs="Times New Roman"/>
                <w:lang w:val="mk-MK"/>
              </w:rPr>
              <w:t>Легенда</w:t>
            </w:r>
          </w:p>
          <w:p w:rsidR="008B5BBB" w:rsidRPr="00E876D3" w:rsidRDefault="008B5BBB">
            <w:pPr>
              <w:rPr>
                <w:rFonts w:ascii="Calibri" w:eastAsia="Calibri" w:hAnsi="Calibri" w:cs="Times New Roman"/>
                <w:lang w:val="mk-MK"/>
              </w:rPr>
            </w:pPr>
            <w:r w:rsidRPr="00E876D3">
              <w:rPr>
                <w:rFonts w:ascii="Calibri" w:eastAsia="Calibri" w:hAnsi="Calibri" w:cs="Times New Roman"/>
                <w:noProof/>
                <w:lang w:val="mk-MK" w:eastAsia="mk-MK"/>
              </w:rPr>
              <w:drawing>
                <wp:inline distT="0" distB="0" distL="0" distR="0">
                  <wp:extent cx="1272540" cy="1973580"/>
                  <wp:effectExtent l="0" t="0" r="3810"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272540" cy="1973580"/>
                          </a:xfrm>
                          <a:prstGeom prst="rect">
                            <a:avLst/>
                          </a:prstGeom>
                          <a:noFill/>
                          <a:ln>
                            <a:noFill/>
                          </a:ln>
                        </pic:spPr>
                      </pic:pic>
                    </a:graphicData>
                  </a:graphic>
                </wp:inline>
              </w:drawing>
            </w:r>
          </w:p>
        </w:tc>
      </w:tr>
    </w:tbl>
    <w:p w:rsidR="008B5BBB" w:rsidRPr="00E876D3" w:rsidRDefault="008B5BBB" w:rsidP="008B5BBB">
      <w:pPr>
        <w:spacing w:after="0" w:line="276" w:lineRule="auto"/>
        <w:contextualSpacing/>
        <w:jc w:val="both"/>
        <w:rPr>
          <w:rFonts w:ascii="Times New Roman" w:eastAsia="Calibri" w:hAnsi="Times New Roman" w:cs="Times New Roman"/>
          <w:sz w:val="24"/>
          <w:szCs w:val="24"/>
          <w:lang w:val="mk-MK"/>
        </w:rPr>
      </w:pPr>
    </w:p>
    <w:p w:rsidR="008B5BBB" w:rsidRPr="00E876D3" w:rsidRDefault="008B5BBB" w:rsidP="008B5BBB">
      <w:pPr>
        <w:spacing w:after="0" w:line="276" w:lineRule="auto"/>
        <w:jc w:val="center"/>
        <w:rPr>
          <w:rFonts w:ascii="Times New Roman" w:eastAsia="Calibri" w:hAnsi="Times New Roman" w:cs="Times New Roman"/>
          <w:sz w:val="24"/>
          <w:szCs w:val="24"/>
          <w:lang w:val="mk-MK"/>
        </w:rPr>
      </w:pPr>
      <w:r w:rsidRPr="00E876D3">
        <w:rPr>
          <w:rFonts w:ascii="Times New Roman" w:eastAsia="Calibri" w:hAnsi="Times New Roman" w:cs="Times New Roman"/>
          <w:b/>
          <w:bCs/>
          <w:sz w:val="24"/>
          <w:szCs w:val="24"/>
          <w:lang w:val="mk-MK"/>
        </w:rPr>
        <w:t xml:space="preserve">Слика 2.1.5-10 с </w:t>
      </w:r>
      <w:r w:rsidRPr="00E876D3">
        <w:rPr>
          <w:rFonts w:ascii="Times New Roman" w:eastAsia="Calibri" w:hAnsi="Times New Roman" w:cs="Times New Roman"/>
          <w:sz w:val="24"/>
          <w:szCs w:val="24"/>
          <w:lang w:val="mk-MK"/>
        </w:rPr>
        <w:t xml:space="preserve"> </w:t>
      </w:r>
      <w:r w:rsidRPr="00E876D3">
        <w:rPr>
          <w:rFonts w:ascii="Times New Roman" w:eastAsia="Calibri" w:hAnsi="Times New Roman" w:cs="Times New Roman"/>
          <w:i/>
          <w:sz w:val="24"/>
          <w:szCs w:val="24"/>
          <w:lang w:val="mk-MK"/>
        </w:rPr>
        <w:t>Механички состав - содржина на прашина (%) во почвите</w:t>
      </w:r>
    </w:p>
    <w:p w:rsidR="008B5BBB" w:rsidRPr="00E876D3" w:rsidRDefault="008B5BBB" w:rsidP="008B5BBB">
      <w:pPr>
        <w:spacing w:after="0" w:line="276" w:lineRule="auto"/>
        <w:ind w:firstLine="720"/>
        <w:jc w:val="center"/>
        <w:rPr>
          <w:rFonts w:ascii="Times New Roman" w:eastAsia="Calibri" w:hAnsi="Times New Roman" w:cs="Times New Roman"/>
          <w:i/>
          <w:iCs/>
          <w:lang w:val="mk-MK"/>
        </w:rPr>
      </w:pPr>
      <w:r w:rsidRPr="00E876D3">
        <w:rPr>
          <w:rFonts w:ascii="Times New Roman" w:eastAsia="Calibri" w:hAnsi="Times New Roman" w:cs="Times New Roman"/>
          <w:i/>
          <w:iCs/>
          <w:lang w:val="mk-MK"/>
        </w:rPr>
        <w:t>Извор:</w:t>
      </w:r>
      <w:r w:rsidRPr="00E876D3">
        <w:rPr>
          <w:rFonts w:ascii="Times New Roman" w:hAnsi="Times New Roman" w:cs="Times New Roman"/>
          <w:i/>
          <w:iCs/>
          <w:lang w:val="mk-MK"/>
        </w:rPr>
        <w:t>Агроеколошки атлас на Република Северна Македонија, 2020 година</w:t>
      </w:r>
    </w:p>
    <w:p w:rsidR="008B5BBB" w:rsidRPr="00E876D3" w:rsidRDefault="008B5BBB" w:rsidP="008B5BBB">
      <w:pPr>
        <w:spacing w:after="0" w:line="276" w:lineRule="auto"/>
        <w:ind w:firstLine="720"/>
        <w:contextualSpacing/>
        <w:jc w:val="both"/>
        <w:rPr>
          <w:rFonts w:ascii="Times New Roman" w:eastAsia="Calibri" w:hAnsi="Times New Roman" w:cs="Times New Roman"/>
          <w:sz w:val="24"/>
          <w:szCs w:val="24"/>
          <w:u w:val="single"/>
          <w:lang w:val="mk-MK"/>
        </w:rPr>
      </w:pPr>
    </w:p>
    <w:tbl>
      <w:tblPr>
        <w:tblStyle w:val="TableGrid"/>
        <w:tblW w:w="0" w:type="auto"/>
        <w:tblLook w:val="04A0" w:firstRow="1" w:lastRow="0" w:firstColumn="1" w:lastColumn="0" w:noHBand="0" w:noVBand="1"/>
      </w:tblPr>
      <w:tblGrid>
        <w:gridCol w:w="5196"/>
        <w:gridCol w:w="4252"/>
      </w:tblGrid>
      <w:tr w:rsidR="008B5BBB" w:rsidRPr="00E876D3" w:rsidTr="008B5BBB">
        <w:tc>
          <w:tcPr>
            <w:tcW w:w="4957" w:type="dxa"/>
            <w:tcBorders>
              <w:top w:val="single" w:sz="4" w:space="0" w:color="auto"/>
              <w:left w:val="single" w:sz="4" w:space="0" w:color="auto"/>
              <w:bottom w:val="single" w:sz="4" w:space="0" w:color="auto"/>
              <w:right w:val="single" w:sz="4" w:space="0" w:color="auto"/>
            </w:tcBorders>
            <w:hideMark/>
          </w:tcPr>
          <w:p w:rsidR="008B5BBB" w:rsidRPr="00E876D3" w:rsidRDefault="008B5BBB">
            <w:pPr>
              <w:spacing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noProof/>
                <w:sz w:val="24"/>
                <w:szCs w:val="24"/>
                <w:lang w:val="mk-MK" w:eastAsia="mk-MK"/>
              </w:rPr>
              <w:drawing>
                <wp:inline distT="0" distB="0" distL="0" distR="0">
                  <wp:extent cx="3154680" cy="2865120"/>
                  <wp:effectExtent l="0" t="0" r="762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3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154680" cy="2865120"/>
                          </a:xfrm>
                          <a:prstGeom prst="rect">
                            <a:avLst/>
                          </a:prstGeom>
                          <a:noFill/>
                          <a:ln>
                            <a:noFill/>
                          </a:ln>
                        </pic:spPr>
                      </pic:pic>
                    </a:graphicData>
                  </a:graphic>
                </wp:inline>
              </w:drawing>
            </w:r>
          </w:p>
        </w:tc>
        <w:tc>
          <w:tcPr>
            <w:tcW w:w="4252" w:type="dxa"/>
            <w:tcBorders>
              <w:top w:val="single" w:sz="4" w:space="0" w:color="auto"/>
              <w:left w:val="single" w:sz="4" w:space="0" w:color="auto"/>
              <w:bottom w:val="single" w:sz="4" w:space="0" w:color="auto"/>
              <w:right w:val="single" w:sz="4" w:space="0" w:color="auto"/>
            </w:tcBorders>
            <w:hideMark/>
          </w:tcPr>
          <w:p w:rsidR="008B5BBB" w:rsidRPr="00E876D3" w:rsidRDefault="008B5BBB">
            <w:pPr>
              <w:spacing w:line="276" w:lineRule="auto"/>
              <w:contextualSpacing/>
              <w:jc w:val="both"/>
              <w:rPr>
                <w:rFonts w:ascii="Times New Roman" w:eastAsia="Calibri" w:hAnsi="Times New Roman" w:cs="Times New Roman"/>
                <w:b/>
                <w:bCs/>
                <w:sz w:val="24"/>
                <w:szCs w:val="24"/>
                <w:lang w:val="mk-MK"/>
              </w:rPr>
            </w:pPr>
            <w:r w:rsidRPr="00E876D3">
              <w:rPr>
                <w:rFonts w:ascii="Times New Roman" w:eastAsia="Calibri" w:hAnsi="Times New Roman" w:cs="Times New Roman"/>
                <w:b/>
                <w:bCs/>
                <w:sz w:val="24"/>
                <w:szCs w:val="24"/>
                <w:lang w:val="mk-MK"/>
              </w:rPr>
              <w:t xml:space="preserve">Легенда </w:t>
            </w:r>
          </w:p>
          <w:p w:rsidR="008B5BBB" w:rsidRPr="00E876D3" w:rsidRDefault="008B5BBB">
            <w:pPr>
              <w:spacing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noProof/>
                <w:sz w:val="24"/>
                <w:szCs w:val="24"/>
                <w:lang w:val="mk-MK" w:eastAsia="mk-MK"/>
              </w:rPr>
              <w:drawing>
                <wp:inline distT="0" distB="0" distL="0" distR="0">
                  <wp:extent cx="723900" cy="246126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4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723900" cy="2461260"/>
                          </a:xfrm>
                          <a:prstGeom prst="rect">
                            <a:avLst/>
                          </a:prstGeom>
                          <a:noFill/>
                          <a:ln>
                            <a:noFill/>
                          </a:ln>
                        </pic:spPr>
                      </pic:pic>
                    </a:graphicData>
                  </a:graphic>
                </wp:inline>
              </w:drawing>
            </w:r>
          </w:p>
        </w:tc>
      </w:tr>
    </w:tbl>
    <w:p w:rsidR="008B5BBB" w:rsidRPr="00E876D3" w:rsidRDefault="008B5BBB" w:rsidP="008B5BBB">
      <w:pPr>
        <w:spacing w:after="0" w:line="276" w:lineRule="auto"/>
        <w:contextualSpacing/>
        <w:jc w:val="center"/>
        <w:rPr>
          <w:rFonts w:ascii="Times New Roman" w:eastAsia="Calibri" w:hAnsi="Times New Roman" w:cs="Times New Roman"/>
          <w:i/>
          <w:iCs/>
          <w:sz w:val="24"/>
          <w:szCs w:val="24"/>
          <w:lang w:val="mk-MK"/>
        </w:rPr>
      </w:pPr>
      <w:r w:rsidRPr="00E876D3">
        <w:rPr>
          <w:rFonts w:ascii="Times New Roman" w:eastAsia="Calibri" w:hAnsi="Times New Roman" w:cs="Times New Roman"/>
          <w:b/>
          <w:bCs/>
          <w:sz w:val="24"/>
          <w:szCs w:val="24"/>
          <w:lang w:val="mk-MK"/>
        </w:rPr>
        <w:t>Слика 2.1.5-11</w:t>
      </w:r>
      <w:r w:rsidRPr="00E876D3">
        <w:rPr>
          <w:rFonts w:ascii="Times New Roman" w:eastAsia="Calibri" w:hAnsi="Times New Roman" w:cs="Times New Roman"/>
          <w:sz w:val="24"/>
          <w:szCs w:val="24"/>
          <w:lang w:val="mk-MK"/>
        </w:rPr>
        <w:t xml:space="preserve"> </w:t>
      </w:r>
      <w:r w:rsidRPr="00E876D3">
        <w:rPr>
          <w:rFonts w:ascii="Times New Roman" w:eastAsia="Calibri" w:hAnsi="Times New Roman" w:cs="Times New Roman"/>
          <w:i/>
          <w:sz w:val="24"/>
          <w:szCs w:val="24"/>
          <w:lang w:val="mk-MK"/>
        </w:rPr>
        <w:t>Реакција на почвени раствори (рН)</w:t>
      </w:r>
    </w:p>
    <w:p w:rsidR="008B5BBB" w:rsidRPr="00E876D3" w:rsidRDefault="008B5BBB" w:rsidP="008B5BBB">
      <w:pPr>
        <w:spacing w:after="0" w:line="240" w:lineRule="auto"/>
        <w:ind w:firstLine="720"/>
        <w:jc w:val="both"/>
        <w:rPr>
          <w:rFonts w:ascii="Times New Roman" w:eastAsia="Calibri" w:hAnsi="Times New Roman" w:cs="Times New Roman"/>
          <w:i/>
          <w:iCs/>
          <w:lang w:val="mk-MK"/>
        </w:rPr>
      </w:pPr>
      <w:r w:rsidRPr="00E876D3">
        <w:rPr>
          <w:rFonts w:ascii="Times New Roman" w:eastAsia="Calibri" w:hAnsi="Times New Roman" w:cs="Times New Roman"/>
          <w:i/>
          <w:iCs/>
          <w:lang w:val="mk-MK"/>
        </w:rPr>
        <w:t>Извор:</w:t>
      </w:r>
      <w:r w:rsidRPr="00E876D3">
        <w:rPr>
          <w:rFonts w:ascii="Times New Roman" w:hAnsi="Times New Roman" w:cs="Times New Roman"/>
          <w:i/>
          <w:iCs/>
          <w:lang w:val="mk-MK"/>
        </w:rPr>
        <w:t>Агроеколошки атлас на Република Северна Македонија, 2020 година</w:t>
      </w:r>
    </w:p>
    <w:p w:rsidR="008B5BBB" w:rsidRPr="00E876D3" w:rsidRDefault="008B5BBB" w:rsidP="008B5BBB">
      <w:pPr>
        <w:spacing w:after="0" w:line="276" w:lineRule="auto"/>
        <w:ind w:firstLine="720"/>
        <w:contextualSpacing/>
        <w:jc w:val="both"/>
        <w:rPr>
          <w:rFonts w:ascii="Times New Roman" w:eastAsia="Calibri" w:hAnsi="Times New Roman" w:cs="Times New Roman"/>
          <w:sz w:val="24"/>
          <w:szCs w:val="24"/>
          <w:lang w:val="mk-MK"/>
        </w:rPr>
      </w:pPr>
    </w:p>
    <w:p w:rsidR="008B5BBB" w:rsidRPr="00E876D3" w:rsidRDefault="008B5BBB" w:rsidP="008B5BBB">
      <w:pPr>
        <w:spacing w:after="0" w:line="240" w:lineRule="auto"/>
        <w:ind w:firstLine="720"/>
        <w:jc w:val="both"/>
        <w:rPr>
          <w:rFonts w:ascii="Times New Roman" w:eastAsia="Calibri" w:hAnsi="Times New Roman" w:cs="Times New Roman"/>
          <w:sz w:val="24"/>
          <w:szCs w:val="24"/>
          <w:lang w:val="mk-MK"/>
        </w:rPr>
      </w:pPr>
    </w:p>
    <w:tbl>
      <w:tblPr>
        <w:tblStyle w:val="TableGrid"/>
        <w:tblW w:w="0" w:type="auto"/>
        <w:tblLook w:val="04A0" w:firstRow="1" w:lastRow="0" w:firstColumn="1" w:lastColumn="0" w:noHBand="0" w:noVBand="1"/>
      </w:tblPr>
      <w:tblGrid>
        <w:gridCol w:w="4957"/>
        <w:gridCol w:w="4252"/>
      </w:tblGrid>
      <w:tr w:rsidR="008B5BBB" w:rsidRPr="00E876D3" w:rsidTr="008B5BBB">
        <w:tc>
          <w:tcPr>
            <w:tcW w:w="4957" w:type="dxa"/>
            <w:tcBorders>
              <w:top w:val="single" w:sz="4" w:space="0" w:color="auto"/>
              <w:left w:val="single" w:sz="4" w:space="0" w:color="auto"/>
              <w:bottom w:val="single" w:sz="4" w:space="0" w:color="auto"/>
              <w:right w:val="single" w:sz="4" w:space="0" w:color="auto"/>
            </w:tcBorders>
            <w:hideMark/>
          </w:tcPr>
          <w:p w:rsidR="008B5BBB" w:rsidRPr="00E876D3" w:rsidRDefault="008B5BBB">
            <w:pPr>
              <w:spacing w:line="276" w:lineRule="auto"/>
              <w:contextualSpacing/>
              <w:jc w:val="both"/>
              <w:rPr>
                <w:rFonts w:ascii="Calibri" w:eastAsia="Calibri" w:hAnsi="Calibri" w:cs="Times New Roman"/>
                <w:u w:val="single"/>
                <w:lang w:val="mk-MK"/>
              </w:rPr>
            </w:pPr>
            <w:r w:rsidRPr="00E876D3">
              <w:rPr>
                <w:rFonts w:ascii="Calibri" w:eastAsia="Calibri" w:hAnsi="Calibri" w:cs="Times New Roman"/>
                <w:noProof/>
                <w:lang w:val="mk-MK" w:eastAsia="mk-MK"/>
              </w:rPr>
              <w:drawing>
                <wp:inline distT="0" distB="0" distL="0" distR="0">
                  <wp:extent cx="2994660" cy="26289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4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994660" cy="2628900"/>
                          </a:xfrm>
                          <a:prstGeom prst="rect">
                            <a:avLst/>
                          </a:prstGeom>
                          <a:noFill/>
                          <a:ln>
                            <a:noFill/>
                          </a:ln>
                        </pic:spPr>
                      </pic:pic>
                    </a:graphicData>
                  </a:graphic>
                </wp:inline>
              </w:drawing>
            </w:r>
          </w:p>
        </w:tc>
        <w:tc>
          <w:tcPr>
            <w:tcW w:w="4252" w:type="dxa"/>
            <w:tcBorders>
              <w:top w:val="single" w:sz="4" w:space="0" w:color="auto"/>
              <w:left w:val="single" w:sz="4" w:space="0" w:color="auto"/>
              <w:bottom w:val="single" w:sz="4" w:space="0" w:color="auto"/>
              <w:right w:val="single" w:sz="4" w:space="0" w:color="auto"/>
            </w:tcBorders>
            <w:hideMark/>
          </w:tcPr>
          <w:p w:rsidR="008B5BBB" w:rsidRPr="00E876D3" w:rsidRDefault="008B5BBB">
            <w:pPr>
              <w:spacing w:line="276" w:lineRule="auto"/>
              <w:contextualSpacing/>
              <w:jc w:val="both"/>
              <w:rPr>
                <w:rFonts w:ascii="Calibri" w:eastAsia="Calibri" w:hAnsi="Calibri" w:cs="Times New Roman"/>
                <w:b/>
                <w:bCs/>
                <w:lang w:val="mk-MK"/>
              </w:rPr>
            </w:pPr>
            <w:r w:rsidRPr="00E876D3">
              <w:rPr>
                <w:rFonts w:ascii="Calibri" w:eastAsia="Calibri" w:hAnsi="Calibri" w:cs="Times New Roman"/>
                <w:b/>
                <w:bCs/>
                <w:lang w:val="mk-MK"/>
              </w:rPr>
              <w:t xml:space="preserve">Легенда </w:t>
            </w:r>
          </w:p>
          <w:p w:rsidR="008B5BBB" w:rsidRPr="00E876D3" w:rsidRDefault="008B5BBB">
            <w:pPr>
              <w:spacing w:line="276" w:lineRule="auto"/>
              <w:contextualSpacing/>
              <w:jc w:val="both"/>
              <w:rPr>
                <w:rFonts w:ascii="Calibri" w:eastAsia="Calibri" w:hAnsi="Calibri" w:cs="Times New Roman"/>
                <w:lang w:val="mk-MK"/>
              </w:rPr>
            </w:pPr>
            <w:r w:rsidRPr="00E876D3">
              <w:rPr>
                <w:rFonts w:ascii="Calibri" w:eastAsia="Calibri" w:hAnsi="Calibri" w:cs="Times New Roman"/>
                <w:noProof/>
                <w:lang w:val="mk-MK" w:eastAsia="mk-MK"/>
              </w:rPr>
              <w:drawing>
                <wp:inline distT="0" distB="0" distL="0" distR="0">
                  <wp:extent cx="876300" cy="2453640"/>
                  <wp:effectExtent l="0" t="0" r="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4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876300" cy="2453640"/>
                          </a:xfrm>
                          <a:prstGeom prst="rect">
                            <a:avLst/>
                          </a:prstGeom>
                          <a:noFill/>
                          <a:ln>
                            <a:noFill/>
                          </a:ln>
                        </pic:spPr>
                      </pic:pic>
                    </a:graphicData>
                  </a:graphic>
                </wp:inline>
              </w:drawing>
            </w:r>
          </w:p>
        </w:tc>
      </w:tr>
    </w:tbl>
    <w:p w:rsidR="008B5BBB" w:rsidRPr="00E876D3" w:rsidRDefault="008B5BBB" w:rsidP="008B5BBB">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b/>
          <w:bCs/>
          <w:sz w:val="24"/>
          <w:szCs w:val="24"/>
          <w:lang w:val="mk-MK"/>
        </w:rPr>
        <w:t>Слика 2.1.5-12</w:t>
      </w:r>
      <w:r w:rsidRPr="00E876D3">
        <w:rPr>
          <w:rFonts w:ascii="Times New Roman" w:eastAsia="Calibri" w:hAnsi="Times New Roman" w:cs="Times New Roman"/>
          <w:sz w:val="24"/>
          <w:szCs w:val="24"/>
          <w:lang w:val="mk-MK"/>
        </w:rPr>
        <w:t xml:space="preserve">  </w:t>
      </w:r>
      <w:r w:rsidRPr="00E876D3">
        <w:rPr>
          <w:rFonts w:ascii="Times New Roman" w:eastAsia="Calibri" w:hAnsi="Times New Roman" w:cs="Times New Roman"/>
          <w:i/>
          <w:sz w:val="24"/>
          <w:szCs w:val="24"/>
          <w:lang w:val="mk-MK"/>
        </w:rPr>
        <w:t>Содржина на карбонати (CaCO</w:t>
      </w:r>
      <w:r w:rsidRPr="00E876D3">
        <w:rPr>
          <w:rFonts w:ascii="Times New Roman" w:eastAsia="Calibri" w:hAnsi="Times New Roman" w:cs="Times New Roman"/>
          <w:i/>
          <w:sz w:val="24"/>
          <w:szCs w:val="24"/>
          <w:vertAlign w:val="subscript"/>
          <w:lang w:val="mk-MK"/>
        </w:rPr>
        <w:t>3</w:t>
      </w:r>
      <w:r w:rsidRPr="00E876D3">
        <w:rPr>
          <w:rFonts w:ascii="Times New Roman" w:eastAsia="Calibri" w:hAnsi="Times New Roman" w:cs="Times New Roman"/>
          <w:i/>
          <w:sz w:val="24"/>
          <w:szCs w:val="24"/>
          <w:lang w:val="mk-MK"/>
        </w:rPr>
        <w:t>) во почвата</w:t>
      </w:r>
    </w:p>
    <w:p w:rsidR="008B5BBB" w:rsidRPr="00E876D3" w:rsidRDefault="008B5BBB" w:rsidP="008B5BBB">
      <w:pPr>
        <w:spacing w:after="0" w:line="276" w:lineRule="auto"/>
        <w:ind w:firstLine="720"/>
        <w:jc w:val="both"/>
        <w:rPr>
          <w:rFonts w:ascii="Times New Roman" w:eastAsia="Calibri" w:hAnsi="Times New Roman" w:cs="Times New Roman"/>
          <w:i/>
          <w:iCs/>
          <w:lang w:val="mk-MK"/>
        </w:rPr>
      </w:pPr>
      <w:r w:rsidRPr="00E876D3">
        <w:rPr>
          <w:rFonts w:ascii="Times New Roman" w:eastAsia="Calibri" w:hAnsi="Times New Roman" w:cs="Times New Roman"/>
          <w:i/>
          <w:iCs/>
          <w:lang w:val="mk-MK"/>
        </w:rPr>
        <w:t>Извор:</w:t>
      </w:r>
      <w:r w:rsidRPr="00E876D3">
        <w:rPr>
          <w:rFonts w:ascii="Times New Roman" w:hAnsi="Times New Roman" w:cs="Times New Roman"/>
          <w:i/>
          <w:iCs/>
          <w:lang w:val="mk-MK"/>
        </w:rPr>
        <w:t>Агроеколошки атлас на Република Северна Македонија, 2020 година</w:t>
      </w:r>
    </w:p>
    <w:p w:rsidR="008B5BBB" w:rsidRPr="00E876D3" w:rsidRDefault="008B5BBB" w:rsidP="008B5BBB">
      <w:pPr>
        <w:spacing w:after="0" w:line="276" w:lineRule="auto"/>
        <w:ind w:firstLine="720"/>
        <w:contextualSpacing/>
        <w:jc w:val="both"/>
        <w:rPr>
          <w:rFonts w:ascii="Times New Roman" w:eastAsia="Calibri" w:hAnsi="Times New Roman" w:cs="Times New Roman"/>
          <w:sz w:val="24"/>
          <w:szCs w:val="24"/>
          <w:lang w:val="mk-MK"/>
        </w:rPr>
      </w:pPr>
    </w:p>
    <w:p w:rsidR="008B5BBB" w:rsidRPr="00E876D3" w:rsidRDefault="008B5BBB" w:rsidP="008B5BBB">
      <w:pPr>
        <w:spacing w:after="0" w:line="276" w:lineRule="auto"/>
        <w:ind w:firstLine="720"/>
        <w:contextualSpacing/>
        <w:jc w:val="both"/>
        <w:rPr>
          <w:rFonts w:ascii="Times New Roman" w:eastAsia="Calibri" w:hAnsi="Times New Roman" w:cs="Times New Roman"/>
          <w:sz w:val="24"/>
          <w:szCs w:val="24"/>
          <w:lang w:val="mk-MK"/>
        </w:rPr>
      </w:pPr>
    </w:p>
    <w:tbl>
      <w:tblPr>
        <w:tblStyle w:val="TableGrid"/>
        <w:tblW w:w="0" w:type="auto"/>
        <w:tblLook w:val="04A0" w:firstRow="1" w:lastRow="0" w:firstColumn="1" w:lastColumn="0" w:noHBand="0" w:noVBand="1"/>
      </w:tblPr>
      <w:tblGrid>
        <w:gridCol w:w="5136"/>
        <w:gridCol w:w="4073"/>
      </w:tblGrid>
      <w:tr w:rsidR="008B5BBB" w:rsidRPr="00E876D3" w:rsidTr="008B5BBB">
        <w:tc>
          <w:tcPr>
            <w:tcW w:w="5136" w:type="dxa"/>
            <w:tcBorders>
              <w:top w:val="single" w:sz="4" w:space="0" w:color="auto"/>
              <w:left w:val="single" w:sz="4" w:space="0" w:color="auto"/>
              <w:bottom w:val="single" w:sz="4" w:space="0" w:color="auto"/>
              <w:right w:val="single" w:sz="4" w:space="0" w:color="auto"/>
            </w:tcBorders>
            <w:hideMark/>
          </w:tcPr>
          <w:p w:rsidR="008B5BBB" w:rsidRPr="00E876D3" w:rsidRDefault="008B5BBB">
            <w:pPr>
              <w:spacing w:line="276" w:lineRule="auto"/>
              <w:contextualSpacing/>
              <w:jc w:val="both"/>
              <w:rPr>
                <w:rFonts w:ascii="Times New Roman" w:eastAsia="Calibri" w:hAnsi="Times New Roman" w:cs="Times New Roman"/>
                <w:sz w:val="24"/>
                <w:szCs w:val="24"/>
                <w:u w:val="single"/>
                <w:lang w:val="mk-MK"/>
              </w:rPr>
            </w:pPr>
            <w:r w:rsidRPr="00E876D3">
              <w:rPr>
                <w:rFonts w:ascii="Times New Roman" w:eastAsia="Calibri" w:hAnsi="Times New Roman" w:cs="Times New Roman"/>
                <w:noProof/>
                <w:sz w:val="24"/>
                <w:szCs w:val="24"/>
                <w:lang w:val="mk-MK" w:eastAsia="mk-MK"/>
              </w:rPr>
              <w:drawing>
                <wp:inline distT="0" distB="0" distL="0" distR="0">
                  <wp:extent cx="3124200" cy="26670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4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124200" cy="2667000"/>
                          </a:xfrm>
                          <a:prstGeom prst="rect">
                            <a:avLst/>
                          </a:prstGeom>
                          <a:noFill/>
                          <a:ln>
                            <a:noFill/>
                          </a:ln>
                        </pic:spPr>
                      </pic:pic>
                    </a:graphicData>
                  </a:graphic>
                </wp:inline>
              </w:drawing>
            </w:r>
          </w:p>
        </w:tc>
        <w:tc>
          <w:tcPr>
            <w:tcW w:w="4073" w:type="dxa"/>
            <w:tcBorders>
              <w:top w:val="single" w:sz="4" w:space="0" w:color="auto"/>
              <w:left w:val="single" w:sz="4" w:space="0" w:color="auto"/>
              <w:bottom w:val="single" w:sz="4" w:space="0" w:color="auto"/>
              <w:right w:val="single" w:sz="4" w:space="0" w:color="auto"/>
            </w:tcBorders>
            <w:hideMark/>
          </w:tcPr>
          <w:p w:rsidR="008B5BBB" w:rsidRPr="00E876D3" w:rsidRDefault="008B5BBB">
            <w:pPr>
              <w:spacing w:line="276" w:lineRule="auto"/>
              <w:contextualSpacing/>
              <w:jc w:val="both"/>
              <w:rPr>
                <w:rFonts w:ascii="Times New Roman" w:eastAsia="Calibri" w:hAnsi="Times New Roman" w:cs="Times New Roman"/>
                <w:b/>
                <w:bCs/>
                <w:sz w:val="24"/>
                <w:szCs w:val="24"/>
                <w:lang w:val="mk-MK"/>
              </w:rPr>
            </w:pPr>
            <w:r w:rsidRPr="00E876D3">
              <w:rPr>
                <w:rFonts w:ascii="Times New Roman" w:eastAsia="Calibri" w:hAnsi="Times New Roman" w:cs="Times New Roman"/>
                <w:b/>
                <w:bCs/>
                <w:sz w:val="24"/>
                <w:szCs w:val="24"/>
                <w:lang w:val="mk-MK"/>
              </w:rPr>
              <w:t xml:space="preserve">Легенда </w:t>
            </w:r>
          </w:p>
          <w:p w:rsidR="008B5BBB" w:rsidRPr="00E876D3" w:rsidRDefault="008B5BBB">
            <w:pPr>
              <w:spacing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noProof/>
                <w:sz w:val="24"/>
                <w:szCs w:val="24"/>
                <w:lang w:val="mk-MK" w:eastAsia="mk-MK"/>
              </w:rPr>
              <w:drawing>
                <wp:inline distT="0" distB="0" distL="0" distR="0">
                  <wp:extent cx="1584960" cy="2583180"/>
                  <wp:effectExtent l="0" t="0" r="0"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4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584960" cy="2583180"/>
                          </a:xfrm>
                          <a:prstGeom prst="rect">
                            <a:avLst/>
                          </a:prstGeom>
                          <a:noFill/>
                          <a:ln>
                            <a:noFill/>
                          </a:ln>
                        </pic:spPr>
                      </pic:pic>
                    </a:graphicData>
                  </a:graphic>
                </wp:inline>
              </w:drawing>
            </w:r>
          </w:p>
        </w:tc>
      </w:tr>
    </w:tbl>
    <w:p w:rsidR="008B5BBB" w:rsidRPr="00E876D3" w:rsidRDefault="008B5BBB" w:rsidP="008B5BBB">
      <w:pPr>
        <w:spacing w:after="0" w:line="276" w:lineRule="auto"/>
        <w:contextualSpacing/>
        <w:jc w:val="center"/>
        <w:rPr>
          <w:rFonts w:ascii="Times New Roman" w:eastAsia="Calibri" w:hAnsi="Times New Roman" w:cs="Times New Roman"/>
          <w:sz w:val="24"/>
          <w:szCs w:val="24"/>
          <w:lang w:val="mk-MK"/>
        </w:rPr>
      </w:pPr>
      <w:r w:rsidRPr="00E876D3">
        <w:rPr>
          <w:rFonts w:ascii="Times New Roman" w:eastAsia="Calibri" w:hAnsi="Times New Roman" w:cs="Times New Roman"/>
          <w:b/>
          <w:bCs/>
          <w:sz w:val="24"/>
          <w:szCs w:val="24"/>
          <w:lang w:val="mk-MK"/>
        </w:rPr>
        <w:t>Слика 2.1.5-13</w:t>
      </w:r>
      <w:r w:rsidRPr="00E876D3">
        <w:rPr>
          <w:rFonts w:ascii="Times New Roman" w:eastAsia="Calibri" w:hAnsi="Times New Roman" w:cs="Times New Roman"/>
          <w:sz w:val="24"/>
          <w:szCs w:val="24"/>
          <w:lang w:val="mk-MK"/>
        </w:rPr>
        <w:t xml:space="preserve">  </w:t>
      </w:r>
      <w:r w:rsidRPr="00E876D3">
        <w:rPr>
          <w:rFonts w:ascii="Times New Roman" w:eastAsia="Calibri" w:hAnsi="Times New Roman" w:cs="Times New Roman"/>
          <w:i/>
          <w:sz w:val="24"/>
          <w:szCs w:val="24"/>
          <w:lang w:val="mk-MK"/>
        </w:rPr>
        <w:t>Содржина на органски материи во почвата</w:t>
      </w:r>
    </w:p>
    <w:p w:rsidR="008B5BBB" w:rsidRPr="00E876D3" w:rsidRDefault="008B5BBB" w:rsidP="008B5BBB">
      <w:pPr>
        <w:spacing w:after="0" w:line="240" w:lineRule="auto"/>
        <w:ind w:firstLine="720"/>
        <w:jc w:val="both"/>
        <w:rPr>
          <w:rFonts w:ascii="Times New Roman" w:eastAsia="Calibri" w:hAnsi="Times New Roman" w:cs="Times New Roman"/>
          <w:i/>
          <w:iCs/>
          <w:lang w:val="mk-MK"/>
        </w:rPr>
      </w:pPr>
      <w:r w:rsidRPr="00E876D3">
        <w:rPr>
          <w:rFonts w:ascii="Times New Roman" w:eastAsia="Calibri" w:hAnsi="Times New Roman" w:cs="Times New Roman"/>
          <w:i/>
          <w:iCs/>
          <w:lang w:val="mk-MK"/>
        </w:rPr>
        <w:t>Извор:</w:t>
      </w:r>
      <w:r w:rsidRPr="00E876D3">
        <w:rPr>
          <w:rFonts w:ascii="Times New Roman" w:hAnsi="Times New Roman" w:cs="Times New Roman"/>
          <w:i/>
          <w:iCs/>
          <w:lang w:val="mk-MK"/>
        </w:rPr>
        <w:t>Агроеколошки атлас на Република Северна Македонија, 2020 година</w:t>
      </w:r>
    </w:p>
    <w:p w:rsidR="008B5BBB" w:rsidRPr="00E876D3" w:rsidRDefault="008B5BBB" w:rsidP="008B5BBB">
      <w:pPr>
        <w:spacing w:after="0" w:line="240" w:lineRule="auto"/>
        <w:ind w:firstLine="720"/>
        <w:jc w:val="both"/>
        <w:rPr>
          <w:rFonts w:ascii="Times New Roman" w:eastAsia="Calibri" w:hAnsi="Times New Roman" w:cs="Times New Roman"/>
          <w:b/>
          <w:bCs/>
          <w:i/>
          <w:iCs/>
          <w:sz w:val="24"/>
          <w:szCs w:val="24"/>
          <w:lang w:val="mk-MK"/>
        </w:rPr>
      </w:pPr>
    </w:p>
    <w:p w:rsidR="008B5BBB" w:rsidRPr="00E876D3" w:rsidRDefault="008B5BBB" w:rsidP="008B5BBB">
      <w:pPr>
        <w:spacing w:after="0" w:line="276" w:lineRule="auto"/>
        <w:ind w:firstLine="720"/>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sz w:val="24"/>
          <w:szCs w:val="24"/>
          <w:lang w:val="mk-MK"/>
        </w:rPr>
        <w:t xml:space="preserve">Според податоците од </w:t>
      </w:r>
      <w:r w:rsidRPr="00E876D3">
        <w:rPr>
          <w:rFonts w:ascii="Times New Roman" w:eastAsia="Calibri" w:hAnsi="Times New Roman" w:cs="Times New Roman"/>
          <w:i/>
          <w:sz w:val="24"/>
          <w:szCs w:val="24"/>
          <w:lang w:val="mk-MK"/>
        </w:rPr>
        <w:t>Програмата за развој на североисточниот плански регион 2015-2019 година</w:t>
      </w:r>
      <w:r w:rsidRPr="00E876D3">
        <w:rPr>
          <w:rFonts w:ascii="Times New Roman" w:eastAsia="Calibri" w:hAnsi="Times New Roman" w:cs="Times New Roman"/>
          <w:sz w:val="24"/>
          <w:szCs w:val="24"/>
          <w:lang w:val="mk-MK"/>
        </w:rPr>
        <w:t>, во Североисточниот плански регион се застапени следните типови почви: Вертисоли, алувијални и делувијални флувисоли со просечна содржина на хумус од 1 до 3%. Тие се прилично сиромашни со фосфор, но погодни за одгледување на сите култури, градинарски култури, како и за овоштарство и лозарство.</w:t>
      </w:r>
    </w:p>
    <w:p w:rsidR="008B5BBB" w:rsidRPr="00E876D3" w:rsidRDefault="008B5BBB" w:rsidP="008B5BBB">
      <w:pPr>
        <w:spacing w:before="120" w:after="0" w:line="276" w:lineRule="auto"/>
        <w:ind w:firstLine="720"/>
        <w:jc w:val="both"/>
        <w:rPr>
          <w:rFonts w:ascii="Times New Roman" w:eastAsia="Calibri" w:hAnsi="Times New Roman" w:cs="Times New Roman"/>
          <w:b/>
          <w:bCs/>
          <w:sz w:val="24"/>
          <w:szCs w:val="24"/>
          <w:lang w:val="mk-MK"/>
        </w:rPr>
      </w:pPr>
      <w:r w:rsidRPr="00E876D3">
        <w:rPr>
          <w:rFonts w:ascii="Times New Roman" w:eastAsia="Calibri" w:hAnsi="Times New Roman" w:cs="Times New Roman"/>
          <w:b/>
          <w:bCs/>
          <w:sz w:val="24"/>
          <w:szCs w:val="24"/>
          <w:lang w:val="mk-MK"/>
        </w:rPr>
        <w:t>Деградација на почвата</w:t>
      </w:r>
    </w:p>
    <w:p w:rsidR="008B5BBB" w:rsidRPr="00E876D3" w:rsidRDefault="008B5BBB" w:rsidP="008B5BBB">
      <w:pPr>
        <w:spacing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Според податоците од </w:t>
      </w:r>
      <w:r w:rsidRPr="00E876D3">
        <w:rPr>
          <w:rFonts w:ascii="Times New Roman" w:eastAsia="Calibri" w:hAnsi="Times New Roman" w:cs="Times New Roman"/>
          <w:i/>
          <w:sz w:val="24"/>
          <w:szCs w:val="24"/>
          <w:lang w:val="mk-MK"/>
        </w:rPr>
        <w:t>Програмата за развој на Североисточниот плански регион 2015-2019 година</w:t>
      </w:r>
      <w:r w:rsidRPr="00E876D3">
        <w:rPr>
          <w:rFonts w:ascii="Times New Roman" w:eastAsia="Calibri" w:hAnsi="Times New Roman" w:cs="Times New Roman"/>
          <w:sz w:val="24"/>
          <w:szCs w:val="24"/>
          <w:lang w:val="mk-MK"/>
        </w:rPr>
        <w:t>, влошувањето на квалитетот на почвата во регионот главно се должи на:</w:t>
      </w:r>
    </w:p>
    <w:p w:rsidR="008B5BBB" w:rsidRPr="00E876D3" w:rsidRDefault="008B5BBB" w:rsidP="00BC6B4C">
      <w:pPr>
        <w:numPr>
          <w:ilvl w:val="0"/>
          <w:numId w:val="27"/>
        </w:numPr>
        <w:spacing w:before="120" w:after="0" w:line="276" w:lineRule="auto"/>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Отворени рудници и таложење на остатоци од руда на голема површина;</w:t>
      </w:r>
    </w:p>
    <w:p w:rsidR="008B5BBB" w:rsidRPr="00E876D3" w:rsidRDefault="008B5BBB" w:rsidP="00BC6B4C">
      <w:pPr>
        <w:numPr>
          <w:ilvl w:val="0"/>
          <w:numId w:val="27"/>
        </w:numPr>
        <w:spacing w:before="120" w:after="0" w:line="276" w:lineRule="auto"/>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Несоодветно одгледување на земјоделски површини, одгледување на култури со интензивна примена на минерални ѓубрива и пестициди;</w:t>
      </w:r>
    </w:p>
    <w:p w:rsidR="008B5BBB" w:rsidRPr="00E876D3" w:rsidRDefault="008B5BBB" w:rsidP="00BC6B4C">
      <w:pPr>
        <w:numPr>
          <w:ilvl w:val="0"/>
          <w:numId w:val="27"/>
        </w:numPr>
        <w:spacing w:before="120" w:after="0" w:line="276" w:lineRule="auto"/>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Зголемена и неконтролирана употреба на пестициди;</w:t>
      </w:r>
    </w:p>
    <w:p w:rsidR="008B5BBB" w:rsidRPr="00E876D3" w:rsidRDefault="008B5BBB" w:rsidP="00BC6B4C">
      <w:pPr>
        <w:numPr>
          <w:ilvl w:val="0"/>
          <w:numId w:val="27"/>
        </w:numPr>
        <w:spacing w:before="120" w:after="0" w:line="276" w:lineRule="auto"/>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Уништување на почвените слоеви, ерозија, уништување на шуми и прекумерно пасење;</w:t>
      </w:r>
    </w:p>
    <w:p w:rsidR="008B5BBB" w:rsidRPr="00E876D3" w:rsidRDefault="008B5BBB" w:rsidP="00BC6B4C">
      <w:pPr>
        <w:numPr>
          <w:ilvl w:val="0"/>
          <w:numId w:val="27"/>
        </w:numPr>
        <w:spacing w:before="120" w:after="0" w:line="276" w:lineRule="auto"/>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Промени во физичко-хемиската структура на почвите под влијание на постојните индустриски капацитети, како и таложење на тиња од загадената вода што се користи за наводнување;</w:t>
      </w:r>
    </w:p>
    <w:p w:rsidR="008B5BBB" w:rsidRPr="00E876D3" w:rsidRDefault="008B5BBB" w:rsidP="00BC6B4C">
      <w:pPr>
        <w:numPr>
          <w:ilvl w:val="0"/>
          <w:numId w:val="27"/>
        </w:numPr>
        <w:spacing w:before="120" w:after="0" w:line="276" w:lineRule="auto"/>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Користење на загадена вода за наводнување;</w:t>
      </w:r>
    </w:p>
    <w:p w:rsidR="008B5BBB" w:rsidRPr="00E876D3" w:rsidRDefault="008B5BBB" w:rsidP="00BC6B4C">
      <w:pPr>
        <w:numPr>
          <w:ilvl w:val="0"/>
          <w:numId w:val="27"/>
        </w:numPr>
        <w:spacing w:before="120" w:after="0" w:line="276" w:lineRule="auto"/>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Несоодветно управување со отпадот и отпадните води;</w:t>
      </w:r>
    </w:p>
    <w:p w:rsidR="008B5BBB" w:rsidRPr="00E876D3" w:rsidRDefault="008B5BBB" w:rsidP="00BC6B4C">
      <w:pPr>
        <w:numPr>
          <w:ilvl w:val="0"/>
          <w:numId w:val="27"/>
        </w:numPr>
        <w:spacing w:before="120" w:after="0" w:line="276" w:lineRule="auto"/>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Индустриско загадување итн.</w:t>
      </w:r>
    </w:p>
    <w:p w:rsidR="008B5BBB" w:rsidRPr="00E876D3" w:rsidRDefault="008B5BBB" w:rsidP="008B5BBB">
      <w:pPr>
        <w:spacing w:before="120" w:after="0" w:line="276" w:lineRule="auto"/>
        <w:ind w:firstLine="720"/>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Ерозија</w:t>
      </w:r>
    </w:p>
    <w:p w:rsidR="008B5BBB" w:rsidRPr="00E876D3" w:rsidRDefault="008B5BBB" w:rsidP="008B5BBB">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Ерозијата на почвата е еден од најважните еколошки проблеми во Република Северна Македонија. Комбинацијата на коси терени, структурата на почвата и обилните дождови, несоодветното користење на земјиштето (уништување на природната флора, пренамена на пасиштата за интензивно земјоделско производство, создавање големи парцели со уништување тампон зони) и земјоделски практики (прекумерно пасење, употреба на монокултури, ограничени примена на органски материи, орање на стрмни падини, недостаток на производствени техники за заштита на почвата, недоволно искористување на земјиштето за зимски култури) придонесува за забрзување на процесот на ерозија.</w:t>
      </w:r>
    </w:p>
    <w:p w:rsidR="008B5BBB" w:rsidRPr="00E876D3" w:rsidRDefault="008B5BBB" w:rsidP="008B5BBB">
      <w:pPr>
        <w:spacing w:after="0" w:line="240" w:lineRule="auto"/>
        <w:ind w:firstLine="709"/>
        <w:jc w:val="center"/>
        <w:rPr>
          <w:rFonts w:ascii="Times New Roman" w:eastAsia="Calibri" w:hAnsi="Times New Roman" w:cs="Times New Roman"/>
          <w:sz w:val="24"/>
          <w:szCs w:val="24"/>
          <w:lang w:val="mk-MK"/>
        </w:rPr>
      </w:pPr>
      <w:r w:rsidRPr="00E876D3">
        <w:rPr>
          <w:noProof/>
          <w:lang w:val="mk-MK" w:eastAsia="mk-MK"/>
        </w:rPr>
        <w:drawing>
          <wp:inline distT="0" distB="0" distL="0" distR="0">
            <wp:extent cx="4465320" cy="3116580"/>
            <wp:effectExtent l="0" t="0" r="0"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7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465320" cy="3116580"/>
                    </a:xfrm>
                    <a:prstGeom prst="rect">
                      <a:avLst/>
                    </a:prstGeom>
                    <a:noFill/>
                    <a:ln>
                      <a:noFill/>
                    </a:ln>
                  </pic:spPr>
                </pic:pic>
              </a:graphicData>
            </a:graphic>
          </wp:inline>
        </w:drawing>
      </w:r>
    </w:p>
    <w:p w:rsidR="008B5BBB" w:rsidRPr="00E876D3" w:rsidRDefault="008B5BBB" w:rsidP="008B5BBB">
      <w:pPr>
        <w:spacing w:after="0" w:line="276" w:lineRule="auto"/>
        <w:jc w:val="center"/>
        <w:rPr>
          <w:rFonts w:ascii="Times New Roman" w:eastAsia="Calibri" w:hAnsi="Times New Roman" w:cs="Times New Roman"/>
          <w:sz w:val="24"/>
          <w:szCs w:val="24"/>
          <w:lang w:val="mk-MK"/>
        </w:rPr>
      </w:pPr>
      <w:r w:rsidRPr="00E876D3">
        <w:rPr>
          <w:rFonts w:ascii="Times New Roman" w:eastAsia="Calibri" w:hAnsi="Times New Roman" w:cs="Times New Roman"/>
          <w:b/>
          <w:bCs/>
          <w:sz w:val="24"/>
          <w:szCs w:val="24"/>
          <w:lang w:val="mk-MK"/>
        </w:rPr>
        <w:t>Слика 2.1.5-14</w:t>
      </w:r>
      <w:r w:rsidRPr="00E876D3">
        <w:rPr>
          <w:rFonts w:ascii="Times New Roman" w:eastAsia="Calibri" w:hAnsi="Times New Roman" w:cs="Times New Roman"/>
          <w:sz w:val="24"/>
          <w:szCs w:val="24"/>
          <w:lang w:val="mk-MK"/>
        </w:rPr>
        <w:t xml:space="preserve">  </w:t>
      </w:r>
      <w:r w:rsidRPr="00E876D3">
        <w:rPr>
          <w:rFonts w:ascii="Times New Roman" w:eastAsia="Calibri" w:hAnsi="Times New Roman" w:cs="Times New Roman"/>
          <w:i/>
          <w:sz w:val="24"/>
          <w:szCs w:val="24"/>
          <w:lang w:val="mk-MK"/>
        </w:rPr>
        <w:t>Карта на ерозија на почвата</w:t>
      </w:r>
    </w:p>
    <w:p w:rsidR="008B5BBB" w:rsidRPr="00E876D3" w:rsidRDefault="008B5BBB" w:rsidP="008B5BBB">
      <w:pPr>
        <w:spacing w:after="0" w:line="276" w:lineRule="auto"/>
        <w:ind w:firstLine="709"/>
        <w:jc w:val="both"/>
        <w:rPr>
          <w:rFonts w:ascii="Times New Roman" w:hAnsi="Times New Roman" w:cs="Times New Roman"/>
          <w:i/>
          <w:iCs/>
          <w:lang w:val="mk-MK"/>
        </w:rPr>
      </w:pPr>
      <w:r w:rsidRPr="00E876D3">
        <w:rPr>
          <w:rFonts w:ascii="Times New Roman" w:hAnsi="Times New Roman" w:cs="Times New Roman"/>
          <w:i/>
          <w:iCs/>
          <w:lang w:val="mk-MK"/>
        </w:rPr>
        <w:t>Извор: Министерство за животна средина и просторно планирање</w:t>
      </w:r>
    </w:p>
    <w:p w:rsidR="008B5BBB" w:rsidRPr="00E876D3" w:rsidRDefault="008B5BBB" w:rsidP="008B5BBB">
      <w:pPr>
        <w:spacing w:after="0" w:line="276" w:lineRule="auto"/>
        <w:ind w:firstLine="709"/>
        <w:jc w:val="both"/>
        <w:rPr>
          <w:rFonts w:ascii="Times New Roman" w:hAnsi="Times New Roman" w:cs="Times New Roman"/>
          <w:i/>
          <w:iCs/>
          <w:lang w:val="mk-MK"/>
        </w:rPr>
      </w:pPr>
    </w:p>
    <w:p w:rsidR="008B5BBB" w:rsidRPr="00E876D3" w:rsidRDefault="008B5BBB" w:rsidP="008B5BBB">
      <w:pPr>
        <w:spacing w:after="0" w:line="276" w:lineRule="auto"/>
        <w:ind w:firstLine="709"/>
        <w:jc w:val="both"/>
        <w:rPr>
          <w:rFonts w:ascii="Times New Roman" w:eastAsia="Calibri" w:hAnsi="Times New Roman" w:cs="Times New Roman"/>
          <w:i/>
          <w:sz w:val="24"/>
          <w:szCs w:val="24"/>
          <w:lang w:val="mk-MK"/>
        </w:rPr>
      </w:pPr>
      <w:r w:rsidRPr="00E876D3">
        <w:rPr>
          <w:rFonts w:ascii="Times New Roman" w:eastAsia="Calibri" w:hAnsi="Times New Roman" w:cs="Times New Roman"/>
          <w:sz w:val="24"/>
          <w:szCs w:val="24"/>
          <w:lang w:val="mk-MK"/>
        </w:rPr>
        <w:t>Во моментов се проценува дека 37% од земјата доживува умерена до екстремна ерозија, со вкупна годишна загуба на почва од околу 17.100.000 m</w:t>
      </w:r>
      <w:r w:rsidRPr="00E876D3">
        <w:rPr>
          <w:rFonts w:ascii="Times New Roman" w:eastAsia="Calibri" w:hAnsi="Times New Roman" w:cs="Times New Roman"/>
          <w:sz w:val="24"/>
          <w:szCs w:val="24"/>
          <w:vertAlign w:val="superscript"/>
          <w:lang w:val="mk-MK"/>
        </w:rPr>
        <w:t>3</w:t>
      </w:r>
      <w:r w:rsidRPr="00E876D3">
        <w:rPr>
          <w:rFonts w:ascii="Times New Roman" w:eastAsia="Calibri" w:hAnsi="Times New Roman" w:cs="Times New Roman"/>
          <w:sz w:val="24"/>
          <w:szCs w:val="24"/>
          <w:lang w:val="mk-MK"/>
        </w:rPr>
        <w:t xml:space="preserve">. Како резултат на ерозијата на почвата, големи количини на седимент паѓаат во вештачки и природни акумулации, што доведува до намалено складирање или проток на воден капацитет и оштетување на критичната хидраулична инфраструктура. Водената ерозија доминира во Република Северна Македонија, бидејќи земјата е една од ерозивно најзагрозените територии на Балканот. Според извештајот на Европската агенција за животна средина од 1995 година, Република Северна Македонија е ставена во таканаречената </w:t>
      </w:r>
      <w:r w:rsidRPr="00E876D3">
        <w:rPr>
          <w:rFonts w:ascii="Times New Roman" w:eastAsia="Calibri" w:hAnsi="Times New Roman" w:cs="Times New Roman"/>
          <w:i/>
          <w:sz w:val="24"/>
          <w:szCs w:val="24"/>
          <w:lang w:val="mk-MK"/>
        </w:rPr>
        <w:t>зона на црвена водна ерозија во Европа.</w:t>
      </w:r>
    </w:p>
    <w:p w:rsidR="008B5BBB" w:rsidRPr="00E876D3" w:rsidRDefault="008B5BBB" w:rsidP="008B5BBB">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Во Република Северна Македонија, најголемо количество еродирани седименти има во водостопанското подрачје Пчиња. Вкупната годишна количина на еродирани седименти изнесува 2285278 m</w:t>
      </w:r>
      <w:r w:rsidRPr="00E876D3">
        <w:rPr>
          <w:rFonts w:ascii="Times New Roman" w:eastAsia="Calibri" w:hAnsi="Times New Roman" w:cs="Times New Roman"/>
          <w:sz w:val="24"/>
          <w:szCs w:val="24"/>
          <w:vertAlign w:val="superscript"/>
          <w:lang w:val="mk-MK"/>
        </w:rPr>
        <w:t>3</w:t>
      </w:r>
      <w:r w:rsidRPr="00E876D3">
        <w:rPr>
          <w:rFonts w:ascii="Times New Roman" w:eastAsia="Calibri" w:hAnsi="Times New Roman" w:cs="Times New Roman"/>
          <w:sz w:val="24"/>
          <w:szCs w:val="24"/>
          <w:lang w:val="mk-MK"/>
        </w:rPr>
        <w:t>/г, додека количеството на пресретнати седименти е 84555337,0 m</w:t>
      </w:r>
      <w:r w:rsidRPr="00E876D3">
        <w:rPr>
          <w:rFonts w:ascii="Times New Roman" w:eastAsia="Calibri" w:hAnsi="Times New Roman" w:cs="Times New Roman"/>
          <w:sz w:val="24"/>
          <w:szCs w:val="24"/>
          <w:vertAlign w:val="superscript"/>
          <w:lang w:val="mk-MK"/>
        </w:rPr>
        <w:t>3</w:t>
      </w:r>
      <w:r w:rsidRPr="00E876D3">
        <w:rPr>
          <w:rFonts w:ascii="Times New Roman" w:eastAsia="Calibri" w:hAnsi="Times New Roman" w:cs="Times New Roman"/>
          <w:sz w:val="24"/>
          <w:szCs w:val="24"/>
          <w:lang w:val="mk-MK"/>
        </w:rPr>
        <w:t>/g. Процентот на собрана тиња е 37%.</w:t>
      </w:r>
    </w:p>
    <w:p w:rsidR="008B5BBB" w:rsidRPr="00E876D3" w:rsidRDefault="008B5BBB" w:rsidP="008B5BBB">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Еден од најпознатите ерозивни сливови е Каменичка Река со годишно производство на ерозивен материјал од 150.000 m</w:t>
      </w:r>
      <w:r w:rsidRPr="00E876D3">
        <w:rPr>
          <w:rFonts w:ascii="Times New Roman" w:eastAsia="Calibri" w:hAnsi="Times New Roman" w:cs="Times New Roman"/>
          <w:sz w:val="24"/>
          <w:szCs w:val="24"/>
          <w:vertAlign w:val="superscript"/>
          <w:lang w:val="mk-MK"/>
        </w:rPr>
        <w:t>3</w:t>
      </w:r>
      <w:r w:rsidRPr="00E876D3">
        <w:rPr>
          <w:rFonts w:ascii="Times New Roman" w:eastAsia="Calibri" w:hAnsi="Times New Roman" w:cs="Times New Roman"/>
          <w:sz w:val="24"/>
          <w:szCs w:val="24"/>
          <w:lang w:val="mk-MK"/>
        </w:rPr>
        <w:t>. Според картата на ерозија на Република Северна Македонија, територијата е поделена на 5 класи според интензитетот на ерозијата - од класа I, што е екстремна ерозија до класа V - многу ниска ерозија.</w:t>
      </w:r>
    </w:p>
    <w:p w:rsidR="008B5BBB" w:rsidRPr="00E876D3" w:rsidRDefault="008B5BBB" w:rsidP="008B5BBB">
      <w:pPr>
        <w:spacing w:before="120" w:after="0" w:line="276" w:lineRule="auto"/>
        <w:ind w:firstLine="720"/>
        <w:jc w:val="both"/>
        <w:rPr>
          <w:rFonts w:ascii="Times New Roman" w:eastAsia="Calibri" w:hAnsi="Times New Roman" w:cs="Times New Roman"/>
          <w:b/>
          <w:bCs/>
          <w:i/>
          <w:iCs/>
          <w:sz w:val="24"/>
          <w:szCs w:val="24"/>
          <w:lang w:val="mk-MK"/>
        </w:rPr>
      </w:pPr>
    </w:p>
    <w:p w:rsidR="008B5BBB" w:rsidRPr="00E876D3" w:rsidRDefault="008B5BBB" w:rsidP="008B5BBB">
      <w:pPr>
        <w:spacing w:before="120" w:after="0" w:line="276" w:lineRule="auto"/>
        <w:ind w:firstLine="720"/>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Одрони (свлечишта)</w:t>
      </w:r>
    </w:p>
    <w:p w:rsidR="008B5BBB" w:rsidRPr="00E876D3" w:rsidRDefault="008B5BBB" w:rsidP="008B5BBB">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Три активни свлечишта има на подрачјето на Кратово, а едно активно свлечиште на подрачјето на Кочани. Три поројни точки има на подрачјето на Крива Паланка, а четири на подрачјето на Делчево. Опасности во североисточниот регион од пожари има главно на подрачјето на Кратово и Крива Паланка, но и на подрачјето на Кумановско-Липковско.</w:t>
      </w:r>
    </w:p>
    <w:p w:rsidR="008B5BBB" w:rsidRPr="00E876D3" w:rsidRDefault="008B5BBB" w:rsidP="008B5BBB">
      <w:pPr>
        <w:spacing w:after="0" w:line="276" w:lineRule="auto"/>
        <w:contextualSpacing/>
        <w:jc w:val="center"/>
        <w:rPr>
          <w:rFonts w:ascii="Times New Roman" w:eastAsia="Calibri" w:hAnsi="Times New Roman" w:cs="Times New Roman"/>
          <w:i/>
          <w:iCs/>
          <w:sz w:val="24"/>
          <w:szCs w:val="24"/>
          <w:lang w:val="mk-MK"/>
        </w:rPr>
      </w:pPr>
      <w:r w:rsidRPr="00E876D3">
        <w:rPr>
          <w:rFonts w:ascii="Times New Roman" w:eastAsia="Calibri" w:hAnsi="Times New Roman" w:cs="Times New Roman"/>
          <w:i/>
          <w:noProof/>
          <w:sz w:val="24"/>
          <w:szCs w:val="24"/>
          <w:lang w:val="mk-MK" w:eastAsia="mk-MK"/>
        </w:rPr>
        <w:drawing>
          <wp:inline distT="0" distB="0" distL="0" distR="0">
            <wp:extent cx="4008120" cy="1859280"/>
            <wp:effectExtent l="0" t="0" r="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6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008120" cy="1859280"/>
                    </a:xfrm>
                    <a:prstGeom prst="rect">
                      <a:avLst/>
                    </a:prstGeom>
                    <a:noFill/>
                    <a:ln>
                      <a:noFill/>
                    </a:ln>
                  </pic:spPr>
                </pic:pic>
              </a:graphicData>
            </a:graphic>
          </wp:inline>
        </w:drawing>
      </w:r>
    </w:p>
    <w:p w:rsidR="008B5BBB" w:rsidRPr="00E876D3" w:rsidRDefault="008B5BBB" w:rsidP="008B5BBB">
      <w:pPr>
        <w:spacing w:after="0" w:line="276" w:lineRule="auto"/>
        <w:contextualSpacing/>
        <w:jc w:val="center"/>
        <w:rPr>
          <w:rFonts w:ascii="Times New Roman" w:eastAsia="Calibri" w:hAnsi="Times New Roman" w:cs="Times New Roman"/>
          <w:i/>
          <w:iCs/>
          <w:sz w:val="24"/>
          <w:szCs w:val="24"/>
          <w:lang w:val="mk-MK"/>
        </w:rPr>
      </w:pPr>
      <w:r w:rsidRPr="00E876D3">
        <w:rPr>
          <w:rFonts w:ascii="Times New Roman" w:eastAsia="Calibri" w:hAnsi="Times New Roman" w:cs="Times New Roman"/>
          <w:i/>
          <w:noProof/>
          <w:sz w:val="24"/>
          <w:szCs w:val="24"/>
          <w:lang w:val="mk-MK" w:eastAsia="mk-MK"/>
        </w:rPr>
        <w:drawing>
          <wp:inline distT="0" distB="0" distL="0" distR="0">
            <wp:extent cx="4259580" cy="1066800"/>
            <wp:effectExtent l="0" t="0" r="762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6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259580" cy="1066800"/>
                    </a:xfrm>
                    <a:prstGeom prst="rect">
                      <a:avLst/>
                    </a:prstGeom>
                    <a:noFill/>
                    <a:ln>
                      <a:noFill/>
                    </a:ln>
                  </pic:spPr>
                </pic:pic>
              </a:graphicData>
            </a:graphic>
          </wp:inline>
        </w:drawing>
      </w:r>
    </w:p>
    <w:p w:rsidR="008B5BBB" w:rsidRPr="00E876D3" w:rsidRDefault="008B5BBB" w:rsidP="008B5BBB">
      <w:pPr>
        <w:jc w:val="center"/>
        <w:rPr>
          <w:rFonts w:ascii="Times New Roman" w:eastAsia="Calibri" w:hAnsi="Times New Roman" w:cs="Times New Roman"/>
          <w:sz w:val="24"/>
          <w:szCs w:val="24"/>
          <w:lang w:val="mk-MK"/>
        </w:rPr>
      </w:pPr>
      <w:r w:rsidRPr="00E876D3">
        <w:rPr>
          <w:rFonts w:ascii="Times New Roman" w:eastAsia="Calibri" w:hAnsi="Times New Roman" w:cs="Times New Roman"/>
          <w:b/>
          <w:bCs/>
          <w:sz w:val="24"/>
          <w:szCs w:val="24"/>
          <w:lang w:val="mk-MK"/>
        </w:rPr>
        <w:t>Слика 2.1.5-15</w:t>
      </w:r>
      <w:r w:rsidRPr="00E876D3">
        <w:rPr>
          <w:rFonts w:ascii="Times New Roman" w:eastAsia="Calibri" w:hAnsi="Times New Roman" w:cs="Times New Roman"/>
          <w:sz w:val="24"/>
          <w:szCs w:val="24"/>
          <w:lang w:val="mk-MK"/>
        </w:rPr>
        <w:t xml:space="preserve">  </w:t>
      </w:r>
      <w:r w:rsidRPr="00E876D3">
        <w:rPr>
          <w:rFonts w:ascii="Times New Roman" w:eastAsia="Calibri" w:hAnsi="Times New Roman" w:cs="Times New Roman"/>
          <w:i/>
          <w:sz w:val="24"/>
          <w:szCs w:val="24"/>
          <w:lang w:val="mk-MK"/>
        </w:rPr>
        <w:t>Потенцијал од природни опасности во Североисточниот плански регион</w:t>
      </w:r>
    </w:p>
    <w:p w:rsidR="008B5BBB" w:rsidRPr="00E876D3" w:rsidRDefault="008B5BBB" w:rsidP="008B5BBB">
      <w:pPr>
        <w:spacing w:before="120" w:after="0" w:line="276" w:lineRule="auto"/>
        <w:ind w:firstLine="720"/>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Откриени рудници и депонирани рудни наоѓалишта на голема површина</w:t>
      </w:r>
    </w:p>
    <w:p w:rsidR="008B5BBB" w:rsidRPr="00E876D3" w:rsidRDefault="008B5BBB" w:rsidP="008B5BBB">
      <w:pPr>
        <w:spacing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Земајќи ги предвид геолошките карактеристики на Осоговските Планини во регионот, во Североисточниот регион има повеќе наоѓалишта на олово-цинкова руда, кои се експлоатираат бидејќи се извор на контаминација на почвата со тешки метали (Pb, Zn).</w:t>
      </w:r>
    </w:p>
    <w:p w:rsidR="008B5BBB" w:rsidRPr="00E876D3" w:rsidRDefault="008B5BBB" w:rsidP="008B5BBB">
      <w:pPr>
        <w:spacing w:before="120" w:after="0" w:line="276" w:lineRule="auto"/>
        <w:ind w:firstLine="720"/>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Закиселување и салинизација</w:t>
      </w:r>
    </w:p>
    <w:p w:rsidR="008B5BBB" w:rsidRPr="00E876D3" w:rsidRDefault="008B5BBB" w:rsidP="008B5BBB">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Закиселувањето како вид на деградација на почвата во Република Северна Македонија е незначително. Тоа е многу слабо проучено, без податоци за ефектите на киселите дождови врз почвите.</w:t>
      </w:r>
    </w:p>
    <w:p w:rsidR="008B5BBB" w:rsidRPr="00E876D3" w:rsidRDefault="008B5BBB" w:rsidP="008B5BBB">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Поради климатските услови и други фактори поврзани со закиселувањето на почвата, овој вид на деградација (салинизација) на почвата е незначителен. Во најсушниот регион на Овче Поле има (источна северна Македонија) 11.000 хектари природно солени почви. Факт е дека наводнувањето, особено во сушните подрачја, доведува до зголемена соленост, но поради недостаток на мониторинг или истражување, не може точно да се утврди интензитетот, количината и состојбата на соленоста.</w:t>
      </w:r>
    </w:p>
    <w:p w:rsidR="008B5BBB" w:rsidRPr="00E876D3" w:rsidRDefault="008B5BBB" w:rsidP="008B5BBB">
      <w:pPr>
        <w:spacing w:before="120" w:after="0" w:line="276" w:lineRule="auto"/>
        <w:ind w:firstLine="720"/>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Опустинување</w:t>
      </w:r>
    </w:p>
    <w:p w:rsidR="008B5BBB" w:rsidRPr="00E876D3" w:rsidRDefault="008B5BBB" w:rsidP="008B5BBB">
      <w:pPr>
        <w:spacing w:after="0" w:line="240"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Како резултат на климатските промени, околу 75,6% од територијата на Република Северна Македонија покажува знаци на суша или полу-суша. Ова води до опустинување, губење на биолошката разновидност и зголемени процеси на ерозија (</w:t>
      </w:r>
      <w:r w:rsidRPr="00E876D3">
        <w:rPr>
          <w:rFonts w:ascii="Times New Roman" w:eastAsia="Calibri" w:hAnsi="Times New Roman" w:cs="Times New Roman"/>
          <w:b/>
          <w:sz w:val="24"/>
          <w:szCs w:val="24"/>
          <w:lang w:val="mk-MK"/>
        </w:rPr>
        <w:t>Слика 2.1.5-16</w:t>
      </w:r>
      <w:r w:rsidRPr="00E876D3">
        <w:rPr>
          <w:rFonts w:ascii="Times New Roman" w:eastAsia="Calibri" w:hAnsi="Times New Roman" w:cs="Times New Roman"/>
          <w:sz w:val="24"/>
          <w:szCs w:val="24"/>
          <w:lang w:val="mk-MK"/>
        </w:rPr>
        <w:t>).</w:t>
      </w:r>
    </w:p>
    <w:p w:rsidR="008B5BBB" w:rsidRPr="00E876D3" w:rsidRDefault="008B5BBB" w:rsidP="008B5BBB">
      <w:pPr>
        <w:spacing w:after="0" w:line="240" w:lineRule="auto"/>
        <w:contextualSpacing/>
        <w:jc w:val="center"/>
        <w:rPr>
          <w:rFonts w:ascii="Times New Roman" w:eastAsia="Calibri" w:hAnsi="Times New Roman" w:cs="Times New Roman"/>
          <w:sz w:val="24"/>
          <w:szCs w:val="24"/>
          <w:lang w:val="mk-MK"/>
        </w:rPr>
      </w:pPr>
      <w:r w:rsidRPr="00E876D3">
        <w:rPr>
          <w:noProof/>
          <w:lang w:val="mk-MK" w:eastAsia="mk-MK"/>
        </w:rPr>
        <w:drawing>
          <wp:inline distT="0" distB="0" distL="0" distR="0">
            <wp:extent cx="3916680" cy="3596640"/>
            <wp:effectExtent l="0" t="0" r="762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7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916680" cy="3596640"/>
                    </a:xfrm>
                    <a:prstGeom prst="rect">
                      <a:avLst/>
                    </a:prstGeom>
                    <a:noFill/>
                    <a:ln>
                      <a:noFill/>
                    </a:ln>
                  </pic:spPr>
                </pic:pic>
              </a:graphicData>
            </a:graphic>
          </wp:inline>
        </w:drawing>
      </w:r>
    </w:p>
    <w:p w:rsidR="008B5BBB" w:rsidRPr="00E876D3" w:rsidRDefault="008B5BBB" w:rsidP="008B5BBB">
      <w:pPr>
        <w:spacing w:after="0" w:line="276" w:lineRule="auto"/>
        <w:contextualSpacing/>
        <w:jc w:val="center"/>
        <w:rPr>
          <w:rFonts w:ascii="Times New Roman" w:hAnsi="Times New Roman" w:cs="Times New Roman"/>
          <w:sz w:val="24"/>
          <w:szCs w:val="24"/>
          <w:lang w:val="mk-MK"/>
        </w:rPr>
      </w:pPr>
      <w:r w:rsidRPr="00E876D3">
        <w:rPr>
          <w:rFonts w:ascii="Times New Roman" w:eastAsia="Calibri" w:hAnsi="Times New Roman" w:cs="Times New Roman"/>
          <w:b/>
          <w:bCs/>
          <w:sz w:val="24"/>
          <w:szCs w:val="24"/>
          <w:lang w:val="mk-MK"/>
        </w:rPr>
        <w:t>Слика 2.1.5-16</w:t>
      </w:r>
      <w:r w:rsidRPr="00E876D3">
        <w:rPr>
          <w:rFonts w:ascii="Times New Roman" w:hAnsi="Times New Roman" w:cs="Times New Roman"/>
          <w:sz w:val="24"/>
          <w:szCs w:val="24"/>
          <w:lang w:val="mk-MK"/>
        </w:rPr>
        <w:t xml:space="preserve">  </w:t>
      </w:r>
      <w:r w:rsidRPr="00E876D3">
        <w:rPr>
          <w:rFonts w:ascii="Times New Roman" w:hAnsi="Times New Roman" w:cs="Times New Roman"/>
          <w:i/>
          <w:sz w:val="24"/>
          <w:szCs w:val="24"/>
          <w:lang w:val="mk-MK"/>
        </w:rPr>
        <w:t>Индекс на суша на почвата</w:t>
      </w:r>
    </w:p>
    <w:p w:rsidR="008B5BBB" w:rsidRPr="00E876D3" w:rsidRDefault="008B5BBB" w:rsidP="008B5BBB">
      <w:pPr>
        <w:spacing w:after="0" w:line="276" w:lineRule="auto"/>
        <w:contextualSpacing/>
        <w:jc w:val="center"/>
        <w:rPr>
          <w:rFonts w:ascii="Times New Roman" w:eastAsia="Calibri" w:hAnsi="Times New Roman" w:cs="Times New Roman"/>
          <w:i/>
          <w:iCs/>
          <w:sz w:val="24"/>
          <w:szCs w:val="24"/>
          <w:lang w:val="mk-MK"/>
        </w:rPr>
      </w:pPr>
      <w:r w:rsidRPr="00E876D3">
        <w:rPr>
          <w:rFonts w:ascii="Times New Roman" w:hAnsi="Times New Roman" w:cs="Times New Roman"/>
          <w:i/>
          <w:iCs/>
          <w:lang w:val="mk-MK"/>
        </w:rPr>
        <w:t>Извор: Иван Минчев (ФАО). Картата е во согласност со светската карта на ОН, февруари 2019 година. Испрекинати линии на картите претставуваат приближни гранични линии за кои можеби сè уште нема целосен договор</w:t>
      </w:r>
    </w:p>
    <w:p w:rsidR="008B5BBB" w:rsidRPr="00E876D3" w:rsidRDefault="008B5BBB" w:rsidP="008B5BBB">
      <w:pPr>
        <w:spacing w:before="120" w:after="0" w:line="276" w:lineRule="auto"/>
        <w:ind w:firstLine="720"/>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Оштетување на копнено - транспортна инфраструктура</w:t>
      </w:r>
    </w:p>
    <w:p w:rsidR="008B5BBB" w:rsidRPr="00E876D3" w:rsidRDefault="008B5BBB" w:rsidP="008B5BBB">
      <w:pPr>
        <w:spacing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Новиот ГП „Клепало“ е изграден во значителна мера, вкл. изграден е комплексот на инженерска инфраструктура и згради, како и пристапниот пат.</w:t>
      </w:r>
    </w:p>
    <w:p w:rsidR="008B5BBB" w:rsidRPr="00E876D3" w:rsidRDefault="008B5BBB" w:rsidP="008B5BBB">
      <w:pPr>
        <w:spacing w:before="120" w:after="0" w:line="276" w:lineRule="auto"/>
        <w:ind w:firstLine="720"/>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highlight w:val="green"/>
          <w:lang w:val="mk-MK"/>
        </w:rPr>
        <w:t>Уништување на шумите</w:t>
      </w:r>
      <w:bookmarkEnd w:id="69"/>
    </w:p>
    <w:p w:rsidR="008B5BBB" w:rsidRPr="00E876D3" w:rsidRDefault="008B5BBB" w:rsidP="004176FC">
      <w:pPr>
        <w:spacing w:after="0" w:line="276" w:lineRule="auto"/>
        <w:ind w:firstLine="720"/>
        <w:contextualSpacing/>
        <w:jc w:val="both"/>
        <w:rPr>
          <w:rFonts w:ascii="Times New Roman" w:eastAsiaTheme="minorEastAsia" w:hAnsi="Times New Roman" w:cs="Times New Roman"/>
          <w:bCs/>
          <w:sz w:val="24"/>
          <w:szCs w:val="24"/>
          <w:lang w:val="mk-MK"/>
        </w:rPr>
      </w:pPr>
    </w:p>
    <w:p w:rsidR="00C40D81" w:rsidRPr="00E876D3" w:rsidRDefault="00C40D81" w:rsidP="00C40D81">
      <w:pPr>
        <w:rPr>
          <w:lang w:val="mk-MK"/>
        </w:rPr>
      </w:pPr>
    </w:p>
    <w:p w:rsidR="00C40D81" w:rsidRPr="00E876D3" w:rsidRDefault="00C40D81" w:rsidP="00C40D81">
      <w:pPr>
        <w:spacing w:after="0" w:line="276" w:lineRule="auto"/>
        <w:ind w:left="720"/>
        <w:jc w:val="both"/>
        <w:rPr>
          <w:rFonts w:ascii="Times New Roman" w:hAnsi="Times New Roman" w:cs="Times New Roman"/>
          <w:sz w:val="24"/>
          <w:szCs w:val="24"/>
          <w:lang w:val="mk-MK"/>
        </w:rPr>
      </w:pPr>
    </w:p>
    <w:p w:rsidR="00C40D81" w:rsidRPr="00E876D3" w:rsidRDefault="00C40D81" w:rsidP="00C40D81">
      <w:pPr>
        <w:spacing w:after="0" w:line="276" w:lineRule="auto"/>
        <w:ind w:left="720"/>
        <w:jc w:val="both"/>
        <w:rPr>
          <w:rFonts w:ascii="Times New Roman" w:hAnsi="Times New Roman" w:cs="Times New Roman"/>
          <w:sz w:val="24"/>
          <w:szCs w:val="24"/>
          <w:lang w:val="mk-MK"/>
        </w:rPr>
      </w:pPr>
    </w:p>
    <w:p w:rsidR="00C40D81" w:rsidRPr="00E876D3" w:rsidRDefault="00C40D81" w:rsidP="00C40D81">
      <w:pPr>
        <w:spacing w:after="0" w:line="276" w:lineRule="auto"/>
        <w:ind w:left="720"/>
        <w:jc w:val="both"/>
        <w:rPr>
          <w:rFonts w:ascii="Times New Roman" w:hAnsi="Times New Roman" w:cs="Times New Roman"/>
          <w:sz w:val="24"/>
          <w:szCs w:val="24"/>
          <w:lang w:val="mk-MK"/>
        </w:rPr>
      </w:pPr>
    </w:p>
    <w:p w:rsidR="00C40D81" w:rsidRPr="00E876D3" w:rsidRDefault="00C40D81" w:rsidP="00C40D81">
      <w:pPr>
        <w:spacing w:after="0" w:line="276" w:lineRule="auto"/>
        <w:ind w:left="720"/>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Уништување на шумите</w:t>
      </w:r>
    </w:p>
    <w:p w:rsidR="00C40D81" w:rsidRPr="00E876D3" w:rsidRDefault="00C40D81" w:rsidP="00C40D81">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Со уништувањето на шумите во северна Република Северна Македонија, се создаваат пасишта, обработливи површини, но и голи површини. Важна компонента на овој тип на деградација на почвата е намалувањето на растителните остатоци, хумусот и хранливите материи и намалувањето на природната плодност на почвата.</w:t>
      </w:r>
    </w:p>
    <w:p w:rsidR="00C40D81" w:rsidRPr="00E876D3" w:rsidRDefault="00C40D81" w:rsidP="00C40D81">
      <w:pPr>
        <w:spacing w:before="120" w:after="0" w:line="276" w:lineRule="auto"/>
        <w:ind w:firstLine="720"/>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Загадување</w:t>
      </w:r>
    </w:p>
    <w:p w:rsidR="00C40D81" w:rsidRPr="00E876D3" w:rsidRDefault="00C40D81" w:rsidP="00C40D81">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Во однос на економските активности кои придонесуваат за загадување на почвата, изразено во проценти, најголемо е учеството на рударството и металургијата со 31,25%, потоа следат биохемиската индустрија и производството на енергија со 12,5%, а рафинирањето на нафтата и кожарската индустрија со 6,25 % (</w:t>
      </w:r>
      <w:r w:rsidRPr="00E876D3">
        <w:rPr>
          <w:rFonts w:ascii="Times New Roman" w:eastAsia="Calibri" w:hAnsi="Times New Roman" w:cs="Times New Roman"/>
          <w:b/>
          <w:sz w:val="24"/>
          <w:szCs w:val="24"/>
          <w:lang w:val="mk-MK"/>
        </w:rPr>
        <w:t>Слика 2.1.5-17</w:t>
      </w:r>
      <w:r w:rsidRPr="00E876D3">
        <w:rPr>
          <w:rFonts w:ascii="Times New Roman" w:eastAsia="Calibri" w:hAnsi="Times New Roman" w:cs="Times New Roman"/>
          <w:sz w:val="24"/>
          <w:szCs w:val="24"/>
          <w:lang w:val="mk-MK"/>
        </w:rPr>
        <w:t>).</w:t>
      </w:r>
    </w:p>
    <w:p w:rsidR="00C40D81" w:rsidRPr="00E876D3" w:rsidRDefault="00C40D81" w:rsidP="00C40D81">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Постои можност за контаминација на почвата како резултат на употреба на ѓубрива и пестициди, органски загадувачи, тешки метали и масла во различните гранки на земјоделството, но официјалните извори не содржат информации за постојан и долгорочен систем за мониторинг на почвата. Се споменува загадување од домашен, индустриски и опасен отпад. Но, и во овој случај недостигаат истражувања и податоци за попрецизно да се оцени состојбата и проблемите со нивото на загаденост на почвата.</w:t>
      </w:r>
    </w:p>
    <w:p w:rsidR="00C40D81" w:rsidRPr="00E876D3" w:rsidRDefault="00C40D81" w:rsidP="00C40D81">
      <w:pPr>
        <w:spacing w:after="0" w:line="240" w:lineRule="auto"/>
        <w:ind w:firstLine="720"/>
        <w:contextualSpacing/>
        <w:jc w:val="both"/>
        <w:rPr>
          <w:rFonts w:ascii="Times New Roman" w:eastAsia="Calibri" w:hAnsi="Times New Roman" w:cs="Times New Roman"/>
          <w:sz w:val="24"/>
          <w:szCs w:val="24"/>
          <w:lang w:val="mk-MK"/>
        </w:rPr>
      </w:pPr>
    </w:p>
    <w:p w:rsidR="00C40D81" w:rsidRPr="00E876D3" w:rsidRDefault="00C40D81" w:rsidP="00C40D81">
      <w:pPr>
        <w:spacing w:after="0" w:line="240" w:lineRule="auto"/>
        <w:contextualSpacing/>
        <w:jc w:val="center"/>
        <w:rPr>
          <w:rFonts w:ascii="Times New Roman" w:eastAsia="Calibri" w:hAnsi="Times New Roman" w:cs="Times New Roman"/>
          <w:sz w:val="24"/>
          <w:szCs w:val="24"/>
          <w:lang w:val="mk-MK"/>
        </w:rPr>
      </w:pPr>
      <w:r w:rsidRPr="00E876D3">
        <w:rPr>
          <w:noProof/>
          <w:lang w:val="mk-MK" w:eastAsia="mk-MK"/>
        </w:rPr>
        <w:drawing>
          <wp:inline distT="0" distB="0" distL="0" distR="0">
            <wp:extent cx="3863340" cy="2362200"/>
            <wp:effectExtent l="0" t="0" r="381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6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863340" cy="2362200"/>
                    </a:xfrm>
                    <a:prstGeom prst="rect">
                      <a:avLst/>
                    </a:prstGeom>
                    <a:noFill/>
                    <a:ln>
                      <a:noFill/>
                    </a:ln>
                  </pic:spPr>
                </pic:pic>
              </a:graphicData>
            </a:graphic>
          </wp:inline>
        </w:drawing>
      </w:r>
    </w:p>
    <w:p w:rsidR="00C40D81" w:rsidRPr="00E876D3" w:rsidRDefault="00C40D81" w:rsidP="00C40D81">
      <w:pPr>
        <w:spacing w:after="0" w:line="276" w:lineRule="auto"/>
        <w:contextualSpacing/>
        <w:jc w:val="center"/>
        <w:rPr>
          <w:rFonts w:ascii="Times New Roman" w:eastAsia="Calibri" w:hAnsi="Times New Roman" w:cs="Times New Roman"/>
          <w:i/>
          <w:iCs/>
          <w:sz w:val="24"/>
          <w:szCs w:val="24"/>
          <w:lang w:val="mk-MK"/>
        </w:rPr>
      </w:pPr>
      <w:r w:rsidRPr="00E876D3">
        <w:rPr>
          <w:rFonts w:ascii="Times New Roman" w:eastAsia="Calibri" w:hAnsi="Times New Roman" w:cs="Times New Roman"/>
          <w:b/>
          <w:bCs/>
          <w:sz w:val="24"/>
          <w:szCs w:val="24"/>
          <w:lang w:val="mk-MK"/>
        </w:rPr>
        <w:t>Слика 2.1.5-17</w:t>
      </w:r>
      <w:r w:rsidRPr="00E876D3">
        <w:rPr>
          <w:rFonts w:ascii="Times New Roman" w:eastAsia="Calibri" w:hAnsi="Times New Roman" w:cs="Times New Roman"/>
          <w:sz w:val="24"/>
          <w:szCs w:val="24"/>
          <w:lang w:val="mk-MK"/>
        </w:rPr>
        <w:t xml:space="preserve"> </w:t>
      </w:r>
      <w:r w:rsidRPr="00E876D3">
        <w:rPr>
          <w:rFonts w:ascii="Times New Roman" w:eastAsia="Calibri" w:hAnsi="Times New Roman" w:cs="Times New Roman"/>
          <w:i/>
          <w:sz w:val="24"/>
          <w:szCs w:val="24"/>
          <w:lang w:val="mk-MK"/>
        </w:rPr>
        <w:t>Процентуално учество на економските активности во загадувањето на почвата</w:t>
      </w:r>
    </w:p>
    <w:p w:rsidR="00C40D81" w:rsidRPr="00E876D3" w:rsidRDefault="00C40D81" w:rsidP="00C40D81">
      <w:pPr>
        <w:spacing w:after="0" w:line="276" w:lineRule="auto"/>
        <w:contextualSpacing/>
        <w:jc w:val="center"/>
        <w:rPr>
          <w:rFonts w:ascii="Times New Roman" w:eastAsia="Calibri" w:hAnsi="Times New Roman" w:cs="Times New Roman"/>
          <w:sz w:val="24"/>
          <w:szCs w:val="24"/>
          <w:lang w:val="mk-MK"/>
        </w:rPr>
      </w:pPr>
      <w:r w:rsidRPr="00E876D3">
        <w:rPr>
          <w:rFonts w:ascii="Times New Roman" w:eastAsia="Calibri" w:hAnsi="Times New Roman" w:cs="Times New Roman"/>
          <w:i/>
          <w:iCs/>
          <w:sz w:val="24"/>
          <w:szCs w:val="24"/>
          <w:lang w:val="mk-MK"/>
        </w:rPr>
        <w:t>Извор: Министерство за животна средина и просторно планирање</w:t>
      </w:r>
    </w:p>
    <w:p w:rsidR="00C40D81" w:rsidRPr="00E876D3" w:rsidRDefault="00C40D81" w:rsidP="00C40D81">
      <w:pPr>
        <w:spacing w:before="120" w:after="0" w:line="276" w:lineRule="auto"/>
        <w:ind w:firstLine="720"/>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 xml:space="preserve">Индустрија </w:t>
      </w:r>
    </w:p>
    <w:p w:rsidR="00C40D81" w:rsidRPr="00E876D3" w:rsidRDefault="00C40D81" w:rsidP="00C40D81">
      <w:pPr>
        <w:spacing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Индустријата генерира големи количини отпад. Ова особено важи за постројките за преработка на црни и обоени метали и единиците за согорување на цврсто гориво (термоелектрани).</w:t>
      </w:r>
    </w:p>
    <w:p w:rsidR="00C40D81" w:rsidRPr="00E876D3" w:rsidRDefault="00C40D81" w:rsidP="00C40D81">
      <w:pPr>
        <w:spacing w:after="0" w:line="276" w:lineRule="auto"/>
        <w:ind w:firstLine="720"/>
        <w:jc w:val="both"/>
        <w:rPr>
          <w:rFonts w:ascii="Times New Roman" w:hAnsi="Times New Roman" w:cs="Times New Roman"/>
          <w:sz w:val="24"/>
          <w:szCs w:val="24"/>
          <w:lang w:val="mk-MK"/>
        </w:rPr>
      </w:pPr>
      <w:r w:rsidRPr="00E876D3">
        <w:rPr>
          <w:rFonts w:ascii="Times New Roman" w:eastAsia="Calibri" w:hAnsi="Times New Roman" w:cs="Times New Roman"/>
          <w:sz w:val="24"/>
          <w:szCs w:val="24"/>
          <w:lang w:val="mk-MK"/>
        </w:rPr>
        <w:t>Според податоците од „</w:t>
      </w:r>
      <w:r w:rsidRPr="00E876D3">
        <w:rPr>
          <w:rFonts w:ascii="Times New Roman" w:hAnsi="Times New Roman" w:cs="Times New Roman"/>
          <w:i/>
          <w:iCs/>
          <w:sz w:val="24"/>
          <w:szCs w:val="24"/>
          <w:lang w:val="mk-MK"/>
        </w:rPr>
        <w:t>Извештајот за стратешка оцена на животната средина за Стратегијата за развој на енергетиката во Република Северна Македонија до 2040 година“</w:t>
      </w:r>
      <w:r w:rsidRPr="00E876D3">
        <w:rPr>
          <w:rFonts w:ascii="Times New Roman" w:hAnsi="Times New Roman" w:cs="Times New Roman"/>
          <w:sz w:val="24"/>
          <w:szCs w:val="24"/>
          <w:lang w:val="mk-MK"/>
        </w:rPr>
        <w:t xml:space="preserve"> извори на замрзнување на почвата со складишта на пепел и згура.</w:t>
      </w:r>
    </w:p>
    <w:p w:rsidR="00C40D81" w:rsidRPr="00E876D3" w:rsidRDefault="00C40D81" w:rsidP="00C40D81">
      <w:pPr>
        <w:spacing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Активностите по согорувањето на ископаните горива во склоп на рударско-енергетските постројки Битола и Осломеj доведуваат до создавање отпад од синиот пепел и згура. Овој отпад се депонира во области блиску до местото на производство (електрани).</w:t>
      </w:r>
    </w:p>
    <w:p w:rsidR="00C40D81" w:rsidRPr="00E876D3" w:rsidRDefault="00C40D81" w:rsidP="00C40D81">
      <w:pPr>
        <w:spacing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Депонијата на пепел и згура на Рударско-енергетскиот комбинат Битола зафаќа површина од приближно седум квадратни километри. Во просек, повеќе од 1.000.000 тони пепел и згура се создаваат годишно за време на работата на трите блока и толку многу се троши годишно на оваа локација. Според плановите за работа, санацијата се врши во најкраток можен рок, кога ќе се оформат конечните контури на депонијата. Од 2017 година до крајот на 2025 година волуменот на пепелта ќе достигне околу 9.000.000 т.</w:t>
      </w:r>
    </w:p>
    <w:p w:rsidR="00C40D81" w:rsidRPr="00E876D3" w:rsidRDefault="00C40D81" w:rsidP="00C40D81">
      <w:pPr>
        <w:spacing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Пепелта од ТЕ „Осломеј“ – Кичево е наталожена на депонија –лоцирана на 400 метри северно од ТЕ „Осломеј“, каде се сместени старата и новата депонија. Годишно се создаваат 100.000 – 150.000 t пепел и згура. Старото депо позајмува 10 хектари, додека новото депо е изградено на 18 хектари. Проширената нова депонија е со површина од 27 ha. Депонијата има капацитет 3,5 милиони m</w:t>
      </w:r>
      <w:r w:rsidRPr="00E876D3">
        <w:rPr>
          <w:rFonts w:ascii="Times New Roman" w:hAnsi="Times New Roman" w:cs="Times New Roman"/>
          <w:sz w:val="24"/>
          <w:szCs w:val="24"/>
          <w:vertAlign w:val="superscript"/>
          <w:lang w:val="mk-MK"/>
        </w:rPr>
        <w:t>3</w:t>
      </w:r>
      <w:r w:rsidRPr="00E876D3">
        <w:rPr>
          <w:rFonts w:ascii="Times New Roman" w:hAnsi="Times New Roman" w:cs="Times New Roman"/>
          <w:sz w:val="24"/>
          <w:szCs w:val="24"/>
          <w:lang w:val="mk-MK"/>
        </w:rPr>
        <w:t>. Постојниот метод на таложење на пепел не е толку ефикасен во однос на високите емисии на прашина поради наклонот на складиштето и во однос на стабилноста на наклонот.</w:t>
      </w:r>
    </w:p>
    <w:p w:rsidR="00C40D81" w:rsidRPr="00E876D3" w:rsidRDefault="00C40D81" w:rsidP="00C40D81">
      <w:pPr>
        <w:spacing w:after="0" w:line="276" w:lineRule="auto"/>
        <w:ind w:firstLine="720"/>
        <w:jc w:val="both"/>
        <w:rPr>
          <w:rFonts w:ascii="Times New Roman" w:eastAsia="Calibri" w:hAnsi="Times New Roman" w:cs="Times New Roman"/>
          <w:sz w:val="24"/>
          <w:szCs w:val="24"/>
          <w:lang w:val="mk-MK"/>
        </w:rPr>
      </w:pPr>
      <w:r w:rsidRPr="00E876D3">
        <w:rPr>
          <w:rFonts w:ascii="Times New Roman" w:hAnsi="Times New Roman" w:cs="Times New Roman"/>
          <w:sz w:val="24"/>
          <w:szCs w:val="24"/>
          <w:lang w:val="mk-MK"/>
        </w:rPr>
        <w:t>Индустриските активности создаваат течен отпад, често во форма на масла и емулзии со висока содржина на нафта. Не постои јасна политика за управување со отпад</w:t>
      </w:r>
      <w:r w:rsidRPr="00E876D3">
        <w:rPr>
          <w:rFonts w:ascii="Times New Roman" w:eastAsia="Calibri" w:hAnsi="Times New Roman" w:cs="Times New Roman"/>
          <w:sz w:val="24"/>
          <w:szCs w:val="24"/>
          <w:lang w:val="mk-MK"/>
        </w:rPr>
        <w:t>.</w:t>
      </w:r>
    </w:p>
    <w:p w:rsidR="00C40D81" w:rsidRPr="00E876D3" w:rsidRDefault="00C40D81" w:rsidP="00C40D81">
      <w:pPr>
        <w:spacing w:after="0" w:line="240"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Неколку места се идентификувани како извори на отпад. Количеството на создаден отпад и изворите на отпад треба да се утврдат за да се планираат соодветни активности за нивно правилно отстранување и управување.</w:t>
      </w:r>
    </w:p>
    <w:p w:rsidR="00C40D81" w:rsidRPr="00E876D3" w:rsidRDefault="00C40D81" w:rsidP="00C40D81">
      <w:pPr>
        <w:spacing w:after="0" w:line="240"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Вршењето корисни ископувања има негативен и накосен негативен ефект врз почвата, изразен со целосно уништување на продуктивните функции на почвата, создавање негативни и позитивни релјефни форми кои се активно отпорни на ерозивни процеси и контаминација.</w:t>
      </w:r>
    </w:p>
    <w:p w:rsidR="00C40D81" w:rsidRPr="00E876D3" w:rsidRDefault="00C40D81" w:rsidP="00C40D81">
      <w:pPr>
        <w:spacing w:after="0" w:line="240"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Индустриските жаришта се идентификувани како веројатни извори на замрзнување на почвата, но недостасуваат информации за видовите и концентраторите на замрзнувачите.</w:t>
      </w:r>
    </w:p>
    <w:p w:rsidR="00C40D81" w:rsidRPr="00E876D3" w:rsidRDefault="00C40D81" w:rsidP="00C40D81">
      <w:pPr>
        <w:spacing w:after="0" w:line="240"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Во Североисточниот регион се идентификувани две индустриски „жешки точки“:</w:t>
      </w:r>
    </w:p>
    <w:p w:rsidR="00C40D81" w:rsidRPr="00E876D3" w:rsidRDefault="00C40D81" w:rsidP="00BC6B4C">
      <w:pPr>
        <w:pStyle w:val="ListParagraph"/>
        <w:numPr>
          <w:ilvl w:val="1"/>
          <w:numId w:val="30"/>
        </w:numPr>
        <w:spacing w:after="0" w:line="240" w:lineRule="auto"/>
        <w:ind w:left="0" w:firstLine="851"/>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Наменет комплексен објект - рудник за хром/антимон „Лојне“ во општина Липково, со вкупно депониран 1.000.000 m</w:t>
      </w:r>
      <w:r w:rsidRPr="00E876D3">
        <w:rPr>
          <w:rFonts w:ascii="Times New Roman" w:eastAsia="Calibri" w:hAnsi="Times New Roman" w:cs="Times New Roman"/>
          <w:sz w:val="24"/>
          <w:szCs w:val="24"/>
          <w:vertAlign w:val="superscript"/>
          <w:lang w:val="mk-MK"/>
        </w:rPr>
        <w:t>3</w:t>
      </w:r>
      <w:r w:rsidRPr="00E876D3">
        <w:rPr>
          <w:rFonts w:ascii="Times New Roman" w:eastAsia="Calibri" w:hAnsi="Times New Roman" w:cs="Times New Roman"/>
          <w:sz w:val="24"/>
          <w:szCs w:val="24"/>
          <w:lang w:val="mk-MK"/>
        </w:rPr>
        <w:t xml:space="preserve"> отпад и површина од 95.000 m</w:t>
      </w:r>
      <w:r w:rsidRPr="00E876D3">
        <w:rPr>
          <w:rFonts w:ascii="Times New Roman" w:eastAsia="Calibri" w:hAnsi="Times New Roman" w:cs="Times New Roman"/>
          <w:sz w:val="24"/>
          <w:szCs w:val="24"/>
          <w:vertAlign w:val="superscript"/>
          <w:lang w:val="mk-MK"/>
        </w:rPr>
        <w:t>2</w:t>
      </w:r>
      <w:r w:rsidRPr="00E876D3">
        <w:rPr>
          <w:rFonts w:ascii="Times New Roman" w:eastAsia="Calibri" w:hAnsi="Times New Roman" w:cs="Times New Roman"/>
          <w:sz w:val="24"/>
          <w:szCs w:val="24"/>
          <w:lang w:val="mk-MK"/>
        </w:rPr>
        <w:t>. Ова индустриско жариште е категоризирано како среден ризик за околината;</w:t>
      </w:r>
    </w:p>
    <w:p w:rsidR="00C40D81" w:rsidRPr="00E876D3" w:rsidRDefault="00C40D81" w:rsidP="00BC6B4C">
      <w:pPr>
        <w:pStyle w:val="ListParagraph"/>
        <w:numPr>
          <w:ilvl w:val="1"/>
          <w:numId w:val="30"/>
        </w:numPr>
        <w:spacing w:after="0" w:line="240" w:lineRule="auto"/>
        <w:ind w:left="0" w:firstLine="851"/>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Наменет објект - рудник за олово и цинк Тораница во Крива Паланка, кој е категоризиран како жариште со среден ризик за околната средина. Од распределбата на жариштата по региони може да се забележи дека во Североисточниот, Источниот и Југоисточниот регион има по 2 жаришта.</w:t>
      </w:r>
    </w:p>
    <w:p w:rsidR="00C40D81" w:rsidRPr="00E876D3" w:rsidRDefault="00C40D81" w:rsidP="00C40D81">
      <w:pPr>
        <w:spacing w:after="0" w:line="240"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Едно жариште е идентификувано во Североисточниот регион.</w:t>
      </w:r>
    </w:p>
    <w:p w:rsidR="00C40D81" w:rsidRPr="00E876D3" w:rsidRDefault="00C40D81" w:rsidP="00C40D81">
      <w:pPr>
        <w:spacing w:after="0" w:line="240" w:lineRule="auto"/>
        <w:ind w:firstLine="720"/>
        <w:jc w:val="both"/>
        <w:rPr>
          <w:rFonts w:ascii="Times New Roman" w:eastAsia="Calibri" w:hAnsi="Times New Roman" w:cs="Times New Roman"/>
          <w:sz w:val="24"/>
          <w:szCs w:val="24"/>
          <w:lang w:val="mk-MK"/>
        </w:rPr>
      </w:pPr>
    </w:p>
    <w:p w:rsidR="00C40D81" w:rsidRPr="00E876D3" w:rsidRDefault="00C40D81" w:rsidP="00C40D81">
      <w:pPr>
        <w:spacing w:after="0" w:line="240" w:lineRule="auto"/>
        <w:jc w:val="center"/>
        <w:rPr>
          <w:rFonts w:ascii="Times New Roman" w:eastAsia="Calibri" w:hAnsi="Times New Roman" w:cs="Times New Roman"/>
          <w:sz w:val="24"/>
          <w:szCs w:val="24"/>
          <w:lang w:val="mk-MK"/>
        </w:rPr>
      </w:pPr>
      <w:r w:rsidRPr="00E876D3">
        <w:rPr>
          <w:noProof/>
          <w:lang w:val="mk-MK" w:eastAsia="mk-MK"/>
        </w:rPr>
        <w:drawing>
          <wp:inline distT="0" distB="0" distL="0" distR="0">
            <wp:extent cx="3901440" cy="1546860"/>
            <wp:effectExtent l="0" t="0" r="381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6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901440" cy="1546860"/>
                    </a:xfrm>
                    <a:prstGeom prst="rect">
                      <a:avLst/>
                    </a:prstGeom>
                    <a:noFill/>
                    <a:ln>
                      <a:noFill/>
                    </a:ln>
                  </pic:spPr>
                </pic:pic>
              </a:graphicData>
            </a:graphic>
          </wp:inline>
        </w:drawing>
      </w:r>
    </w:p>
    <w:p w:rsidR="00C40D81" w:rsidRPr="00E876D3" w:rsidRDefault="00C40D81" w:rsidP="00C40D81">
      <w:pPr>
        <w:spacing w:after="0" w:line="276" w:lineRule="auto"/>
        <w:contextualSpacing/>
        <w:jc w:val="center"/>
        <w:rPr>
          <w:rFonts w:ascii="Times New Roman" w:eastAsia="Calibri" w:hAnsi="Times New Roman" w:cs="Times New Roman"/>
          <w:sz w:val="24"/>
          <w:szCs w:val="24"/>
          <w:lang w:val="mk-MK"/>
        </w:rPr>
      </w:pPr>
      <w:r w:rsidRPr="00E876D3">
        <w:rPr>
          <w:rFonts w:ascii="Times New Roman" w:eastAsia="Calibri" w:hAnsi="Times New Roman" w:cs="Times New Roman"/>
          <w:b/>
          <w:bCs/>
          <w:sz w:val="24"/>
          <w:szCs w:val="24"/>
          <w:lang w:val="mk-MK"/>
        </w:rPr>
        <w:t>Слика 2.1.5-18</w:t>
      </w:r>
      <w:r w:rsidRPr="00E876D3">
        <w:rPr>
          <w:rFonts w:ascii="Times New Roman" w:eastAsia="Calibri" w:hAnsi="Times New Roman" w:cs="Times New Roman"/>
          <w:sz w:val="24"/>
          <w:szCs w:val="24"/>
          <w:lang w:val="mk-MK"/>
        </w:rPr>
        <w:t xml:space="preserve">  </w:t>
      </w:r>
      <w:r w:rsidRPr="00E876D3">
        <w:rPr>
          <w:rFonts w:ascii="Times New Roman" w:eastAsia="Calibri" w:hAnsi="Times New Roman" w:cs="Times New Roman"/>
          <w:i/>
          <w:sz w:val="24"/>
          <w:szCs w:val="24"/>
          <w:lang w:val="mk-MK"/>
        </w:rPr>
        <w:t>Индустриско замрзнување во Североисточниот регион</w:t>
      </w:r>
    </w:p>
    <w:p w:rsidR="00C40D81" w:rsidRPr="00E876D3" w:rsidRDefault="00C40D81" w:rsidP="00C40D81">
      <w:pPr>
        <w:spacing w:after="0" w:line="240" w:lineRule="auto"/>
        <w:ind w:firstLine="720"/>
        <w:jc w:val="both"/>
        <w:rPr>
          <w:rFonts w:ascii="Times New Roman" w:eastAsia="Calibri" w:hAnsi="Times New Roman" w:cs="Times New Roman"/>
          <w:sz w:val="24"/>
          <w:szCs w:val="24"/>
          <w:lang w:val="mk-MK"/>
        </w:rPr>
      </w:pPr>
    </w:p>
    <w:p w:rsidR="00C40D81" w:rsidRPr="00E876D3" w:rsidRDefault="00C40D81" w:rsidP="00C40D81">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Следниве индустриски загадени локации се идентификувани во Источниот регион - „жешки точки“:</w:t>
      </w:r>
    </w:p>
    <w:p w:rsidR="00C40D81" w:rsidRPr="00E876D3" w:rsidRDefault="00C40D81" w:rsidP="00BC6B4C">
      <w:pPr>
        <w:numPr>
          <w:ilvl w:val="0"/>
          <w:numId w:val="27"/>
        </w:numPr>
        <w:spacing w:before="120" w:after="0" w:line="276" w:lineRule="auto"/>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Рудник за олово/цинк во Тораница, општина Пробиштип;</w:t>
      </w:r>
    </w:p>
    <w:p w:rsidR="00C40D81" w:rsidRPr="00E876D3" w:rsidRDefault="00C40D81" w:rsidP="00BC6B4C">
      <w:pPr>
        <w:numPr>
          <w:ilvl w:val="0"/>
          <w:numId w:val="27"/>
        </w:numPr>
        <w:spacing w:before="120" w:after="0" w:line="276" w:lineRule="auto"/>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Рудник за олово/цинк Злетово општина Пробиштип;</w:t>
      </w:r>
    </w:p>
    <w:p w:rsidR="00C40D81" w:rsidRPr="00E876D3" w:rsidRDefault="00C40D81" w:rsidP="00BC6B4C">
      <w:pPr>
        <w:numPr>
          <w:ilvl w:val="0"/>
          <w:numId w:val="27"/>
        </w:numPr>
        <w:spacing w:before="120" w:after="0" w:line="276" w:lineRule="auto"/>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Општина Македонска Каменица, Рудник за олово/цинк Саса.</w:t>
      </w:r>
    </w:p>
    <w:p w:rsidR="00C40D81" w:rsidRPr="00E876D3" w:rsidRDefault="00C40D81" w:rsidP="00C40D81">
      <w:pPr>
        <w:spacing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Збирните информации за индустриските извори на загадување на почвата по региони се прикажани на </w:t>
      </w:r>
      <w:r w:rsidRPr="00E876D3">
        <w:rPr>
          <w:rFonts w:ascii="Times New Roman" w:eastAsia="Calibri" w:hAnsi="Times New Roman" w:cs="Times New Roman"/>
          <w:b/>
          <w:sz w:val="24"/>
          <w:szCs w:val="24"/>
          <w:lang w:val="mk-MK"/>
        </w:rPr>
        <w:t>Слика 2.1.5-19</w:t>
      </w:r>
      <w:r w:rsidRPr="00E876D3">
        <w:rPr>
          <w:rFonts w:ascii="Times New Roman" w:eastAsia="Calibri" w:hAnsi="Times New Roman" w:cs="Times New Roman"/>
          <w:sz w:val="24"/>
          <w:szCs w:val="24"/>
          <w:lang w:val="mk-MK"/>
        </w:rPr>
        <w:t>:</w:t>
      </w:r>
    </w:p>
    <w:p w:rsidR="00C40D81" w:rsidRPr="00E876D3" w:rsidRDefault="00C40D81" w:rsidP="00C40D81">
      <w:pPr>
        <w:spacing w:after="0" w:line="276" w:lineRule="auto"/>
        <w:contextualSpacing/>
        <w:jc w:val="center"/>
        <w:rPr>
          <w:rFonts w:ascii="Times New Roman" w:eastAsia="Calibri" w:hAnsi="Times New Roman" w:cs="Times New Roman"/>
          <w:i/>
          <w:iCs/>
          <w:sz w:val="24"/>
          <w:szCs w:val="24"/>
          <w:u w:val="single"/>
          <w:lang w:val="mk-MK"/>
        </w:rPr>
      </w:pPr>
      <w:r w:rsidRPr="00E876D3">
        <w:rPr>
          <w:rFonts w:ascii="Times New Roman" w:eastAsia="Calibri" w:hAnsi="Times New Roman" w:cs="Times New Roman"/>
          <w:i/>
          <w:noProof/>
          <w:sz w:val="24"/>
          <w:szCs w:val="24"/>
          <w:lang w:val="mk-MK" w:eastAsia="mk-MK"/>
        </w:rPr>
        <w:drawing>
          <wp:inline distT="0" distB="0" distL="0" distR="0">
            <wp:extent cx="3558540" cy="2857500"/>
            <wp:effectExtent l="0" t="0" r="381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6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558540" cy="2857500"/>
                    </a:xfrm>
                    <a:prstGeom prst="rect">
                      <a:avLst/>
                    </a:prstGeom>
                    <a:noFill/>
                    <a:ln>
                      <a:noFill/>
                    </a:ln>
                  </pic:spPr>
                </pic:pic>
              </a:graphicData>
            </a:graphic>
          </wp:inline>
        </w:drawing>
      </w:r>
    </w:p>
    <w:p w:rsidR="00C40D81" w:rsidRPr="00E876D3" w:rsidRDefault="00C40D81" w:rsidP="00C40D81">
      <w:pPr>
        <w:jc w:val="center"/>
        <w:rPr>
          <w:rFonts w:ascii="Times New Roman" w:eastAsia="Calibri" w:hAnsi="Times New Roman" w:cs="Times New Roman"/>
          <w:i/>
          <w:iCs/>
          <w:lang w:val="mk-MK"/>
        </w:rPr>
      </w:pPr>
      <w:r w:rsidRPr="00E876D3">
        <w:rPr>
          <w:rFonts w:ascii="Times New Roman" w:eastAsia="Calibri" w:hAnsi="Times New Roman" w:cs="Times New Roman"/>
          <w:i/>
          <w:iCs/>
          <w:lang w:val="mk-MK"/>
        </w:rPr>
        <w:t>Извор: Секторска анализа на животната средина 2020 година</w:t>
      </w:r>
    </w:p>
    <w:p w:rsidR="00C40D81" w:rsidRPr="00E876D3" w:rsidRDefault="00C40D81" w:rsidP="00C40D81">
      <w:pPr>
        <w:jc w:val="center"/>
        <w:rPr>
          <w:rFonts w:ascii="Times New Roman" w:eastAsia="Calibri" w:hAnsi="Times New Roman" w:cs="Times New Roman"/>
          <w:sz w:val="24"/>
          <w:szCs w:val="24"/>
          <w:lang w:val="mk-MK"/>
        </w:rPr>
      </w:pPr>
      <w:r w:rsidRPr="00E876D3">
        <w:rPr>
          <w:rFonts w:ascii="Times New Roman" w:eastAsia="Calibri" w:hAnsi="Times New Roman" w:cs="Times New Roman"/>
          <w:b/>
          <w:bCs/>
          <w:sz w:val="24"/>
          <w:szCs w:val="24"/>
          <w:lang w:val="mk-MK"/>
        </w:rPr>
        <w:t>Слика 2.1.5-19</w:t>
      </w:r>
      <w:r w:rsidRPr="00E876D3">
        <w:rPr>
          <w:rFonts w:ascii="Times New Roman" w:eastAsia="Calibri" w:hAnsi="Times New Roman" w:cs="Times New Roman"/>
          <w:sz w:val="24"/>
          <w:szCs w:val="24"/>
          <w:lang w:val="mk-MK"/>
        </w:rPr>
        <w:t xml:space="preserve">  </w:t>
      </w:r>
      <w:r w:rsidRPr="00E876D3">
        <w:rPr>
          <w:rFonts w:ascii="Times New Roman" w:eastAsia="Calibri" w:hAnsi="Times New Roman" w:cs="Times New Roman"/>
          <w:i/>
          <w:sz w:val="24"/>
          <w:szCs w:val="24"/>
          <w:lang w:val="mk-MK"/>
        </w:rPr>
        <w:t>Индустриски жаришта по региони во Република Северна Македонија</w:t>
      </w:r>
    </w:p>
    <w:p w:rsidR="00C40D81" w:rsidRPr="00E876D3" w:rsidRDefault="00C40D81" w:rsidP="00C40D81">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Не се достапни конкретни податоци за нивоата на контаминација на почвата со тешки метали, металоиди, нафтени продукти.</w:t>
      </w:r>
    </w:p>
    <w:p w:rsidR="00C40D81" w:rsidRPr="00E876D3" w:rsidRDefault="00C40D81" w:rsidP="00C40D81">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Микрорегионот Радовиш-Конче во Југоисточниот регион се карактеризира и е познат по наоѓалиштата и употребата на минерални неметални суровини како што се украсните камења кои се користат за градба и украсување. Овој материјал е препознатлив и се користи низ целата земја.</w:t>
      </w:r>
    </w:p>
    <w:p w:rsidR="00C40D81" w:rsidRPr="00E876D3" w:rsidRDefault="00C40D81" w:rsidP="00C40D81">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Од минералните суровини во општина Радовиш има железно-цинкова руда, бакар, злато, сребро, хром и ураниум, а во општина Конче има варовник, мермер и бакар. Рудникот Бучим во Радовиш има вкупни резерви од 120 милиони тони и годишно производство од 50.000 тони бакар концентрат и еден тон злато. Во 2021 година треба да започне со работа рудникот Бучим 2 во Боров Дол, Конец.</w:t>
      </w:r>
    </w:p>
    <w:p w:rsidR="00C40D81" w:rsidRPr="00E876D3" w:rsidRDefault="00C40D81" w:rsidP="00C40D81">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Во микрорегионот Струмица, теренскиот рудник haмзали со годишно производство од 40.000 тони е натриумски по природа и е единствен во Република Северна Македонија и на Балканот. Рудникот за мермерен варовник Мемешли е еден од ретките во земјава што го експлоатира овој вид минерал.</w:t>
      </w:r>
    </w:p>
    <w:p w:rsidR="00C40D81" w:rsidRPr="00E876D3" w:rsidRDefault="00C40D81" w:rsidP="00C40D81">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Во последните години на планината Огражден кај селото Иловица се направени бројни истражувања и откриени се наоѓалишта на бакар и злато.</w:t>
      </w:r>
    </w:p>
    <w:p w:rsidR="00C40D81" w:rsidRPr="00E876D3" w:rsidRDefault="00C40D81" w:rsidP="00C40D81">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Според (SEIS Country Report of Macedonia, конечна верзија, јуни 2018 година) нема систематско мерење, </w:t>
      </w:r>
      <w:r w:rsidR="00345CB0" w:rsidRPr="00E876D3">
        <w:rPr>
          <w:rFonts w:ascii="Times New Roman" w:eastAsia="Calibri" w:hAnsi="Times New Roman" w:cs="Times New Roman"/>
          <w:sz w:val="24"/>
          <w:szCs w:val="24"/>
          <w:lang w:val="mk-MK"/>
        </w:rPr>
        <w:t>мониторинг и контрола</w:t>
      </w:r>
      <w:r w:rsidRPr="00E876D3">
        <w:rPr>
          <w:rFonts w:ascii="Times New Roman" w:eastAsia="Calibri" w:hAnsi="Times New Roman" w:cs="Times New Roman"/>
          <w:sz w:val="24"/>
          <w:szCs w:val="24"/>
          <w:lang w:val="mk-MK"/>
        </w:rPr>
        <w:t xml:space="preserve"> на состојбата, квалитетот и промените на почвата за животната средина во Република Северна Македонија. Не постои сеопфатна стратегија и национална политика за управување со контаминирани локации или специфична легислатива за регулирање на истрагата и чистењето на контаминираните локации.</w:t>
      </w:r>
    </w:p>
    <w:p w:rsidR="00C40D81" w:rsidRPr="00E876D3" w:rsidRDefault="00C40D81" w:rsidP="00C40D81">
      <w:pPr>
        <w:spacing w:after="0" w:line="276" w:lineRule="auto"/>
        <w:ind w:firstLine="709"/>
        <w:contextualSpacing/>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 xml:space="preserve">Според </w:t>
      </w:r>
      <w:r w:rsidRPr="00E876D3">
        <w:rPr>
          <w:rFonts w:ascii="Times New Roman" w:eastAsia="Calibri" w:hAnsi="Times New Roman" w:cs="Times New Roman"/>
          <w:i/>
          <w:iCs/>
          <w:sz w:val="24"/>
          <w:szCs w:val="24"/>
          <w:lang w:val="mk-MK"/>
        </w:rPr>
        <w:t>Националната стратегија за заштита на природата (2017-2027), на Министерството за животна средина и просторно планирање на Република Северна Македонија</w:t>
      </w:r>
      <w:r w:rsidRPr="00E876D3">
        <w:rPr>
          <w:rFonts w:ascii="Times New Roman" w:eastAsia="Calibri" w:hAnsi="Times New Roman" w:cs="Times New Roman"/>
          <w:iCs/>
          <w:sz w:val="24"/>
          <w:szCs w:val="24"/>
          <w:lang w:val="mk-MK"/>
        </w:rPr>
        <w:t>, постојат голем број закани за почвите од територијата на Република Северна Македонија:</w:t>
      </w:r>
    </w:p>
    <w:p w:rsidR="00C40D81" w:rsidRPr="00E876D3" w:rsidRDefault="00C40D81" w:rsidP="00BC6B4C">
      <w:pPr>
        <w:numPr>
          <w:ilvl w:val="0"/>
          <w:numId w:val="27"/>
        </w:numPr>
        <w:spacing w:before="120" w:after="0" w:line="276" w:lineRule="auto"/>
        <w:contextualSpacing/>
        <w:jc w:val="both"/>
        <w:rPr>
          <w:rFonts w:ascii="Times New Roman" w:eastAsia="Calibri" w:hAnsi="Times New Roman" w:cs="Times New Roman"/>
          <w:b/>
          <w:iCs/>
          <w:sz w:val="24"/>
          <w:szCs w:val="24"/>
          <w:lang w:val="mk-MK"/>
        </w:rPr>
      </w:pPr>
      <w:r w:rsidRPr="00E876D3">
        <w:rPr>
          <w:rFonts w:ascii="Times New Roman" w:eastAsia="Calibri" w:hAnsi="Times New Roman" w:cs="Times New Roman"/>
          <w:b/>
          <w:iCs/>
          <w:sz w:val="24"/>
          <w:szCs w:val="24"/>
          <w:lang w:val="mk-MK"/>
        </w:rPr>
        <w:t>Експлоатација на минерални суровини</w:t>
      </w:r>
    </w:p>
    <w:p w:rsidR="00C40D81" w:rsidRPr="00E876D3" w:rsidRDefault="00C40D81" w:rsidP="00BC6B4C">
      <w:pPr>
        <w:numPr>
          <w:ilvl w:val="1"/>
          <w:numId w:val="27"/>
        </w:numPr>
        <w:spacing w:before="120" w:after="0" w:line="276" w:lineRule="auto"/>
        <w:ind w:left="2127" w:hanging="425"/>
        <w:contextualSpacing/>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Отворање нови или проширување на постоечки рудници за метални или неметални руди, каменоломи, рудници за јаглен, експлоатација на минерални и термоминерални води и сл.);</w:t>
      </w:r>
    </w:p>
    <w:p w:rsidR="00C40D81" w:rsidRPr="00E876D3" w:rsidRDefault="00C40D81" w:rsidP="00BC6B4C">
      <w:pPr>
        <w:numPr>
          <w:ilvl w:val="1"/>
          <w:numId w:val="27"/>
        </w:numPr>
        <w:spacing w:before="120" w:after="0" w:line="276" w:lineRule="auto"/>
        <w:ind w:left="2127" w:hanging="425"/>
        <w:contextualSpacing/>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Транспорт и преработка на минерални суровини (таложење на емисии на прашина кои содржат тешки метали и токсични елементи);</w:t>
      </w:r>
    </w:p>
    <w:p w:rsidR="00C40D81" w:rsidRPr="00E876D3" w:rsidRDefault="00C40D81" w:rsidP="00BC6B4C">
      <w:pPr>
        <w:numPr>
          <w:ilvl w:val="1"/>
          <w:numId w:val="27"/>
        </w:numPr>
        <w:spacing w:before="120" w:after="0" w:line="276" w:lineRule="auto"/>
        <w:ind w:left="2127" w:hanging="425"/>
        <w:contextualSpacing/>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Филтрирање на штетни материи од депонии и складишта на тиња (јаловина);</w:t>
      </w:r>
    </w:p>
    <w:p w:rsidR="00C40D81" w:rsidRPr="00E876D3" w:rsidRDefault="00C40D81" w:rsidP="00BC6B4C">
      <w:pPr>
        <w:numPr>
          <w:ilvl w:val="1"/>
          <w:numId w:val="27"/>
        </w:numPr>
        <w:spacing w:before="120" w:after="0" w:line="276" w:lineRule="auto"/>
        <w:ind w:left="2127" w:hanging="425"/>
        <w:contextualSpacing/>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Големи несреќи на депонии / тиња / јаловина;</w:t>
      </w:r>
    </w:p>
    <w:p w:rsidR="00C40D81" w:rsidRPr="00E876D3" w:rsidRDefault="00C40D81" w:rsidP="00BC6B4C">
      <w:pPr>
        <w:numPr>
          <w:ilvl w:val="1"/>
          <w:numId w:val="27"/>
        </w:numPr>
        <w:spacing w:before="120" w:after="0" w:line="276" w:lineRule="auto"/>
        <w:ind w:left="2127" w:hanging="425"/>
        <w:contextualSpacing/>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Влажни наслаги на загаден воздух;</w:t>
      </w:r>
    </w:p>
    <w:p w:rsidR="00C40D81" w:rsidRPr="00E876D3" w:rsidRDefault="00C40D81" w:rsidP="00BC6B4C">
      <w:pPr>
        <w:numPr>
          <w:ilvl w:val="1"/>
          <w:numId w:val="27"/>
        </w:numPr>
        <w:spacing w:before="120" w:after="0" w:line="276" w:lineRule="auto"/>
        <w:ind w:left="2127" w:hanging="425"/>
        <w:contextualSpacing/>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Излевање на загадени површински води;</w:t>
      </w:r>
    </w:p>
    <w:p w:rsidR="00C40D81" w:rsidRPr="00E876D3" w:rsidRDefault="00C40D81" w:rsidP="00BC6B4C">
      <w:pPr>
        <w:numPr>
          <w:ilvl w:val="1"/>
          <w:numId w:val="27"/>
        </w:numPr>
        <w:spacing w:before="120" w:after="0" w:line="276" w:lineRule="auto"/>
        <w:ind w:left="2127" w:hanging="425"/>
        <w:contextualSpacing/>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Негативно влијание врз квалитетот на почвата во пошироките области околу рудниците;</w:t>
      </w:r>
    </w:p>
    <w:p w:rsidR="00C40D81" w:rsidRPr="00E876D3" w:rsidRDefault="00C40D81" w:rsidP="00BC6B4C">
      <w:pPr>
        <w:numPr>
          <w:ilvl w:val="1"/>
          <w:numId w:val="27"/>
        </w:numPr>
        <w:spacing w:before="120" w:after="0" w:line="276" w:lineRule="auto"/>
        <w:ind w:left="2127" w:hanging="425"/>
        <w:contextualSpacing/>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Активирање на ерозивни процеси и свлечишта.</w:t>
      </w:r>
    </w:p>
    <w:p w:rsidR="00C40D81" w:rsidRPr="00E876D3" w:rsidRDefault="00C40D81" w:rsidP="00BC6B4C">
      <w:pPr>
        <w:numPr>
          <w:ilvl w:val="0"/>
          <w:numId w:val="27"/>
        </w:numPr>
        <w:spacing w:before="120" w:after="0" w:line="276" w:lineRule="auto"/>
        <w:contextualSpacing/>
        <w:jc w:val="both"/>
        <w:rPr>
          <w:rFonts w:ascii="Times New Roman" w:eastAsia="Calibri" w:hAnsi="Times New Roman" w:cs="Times New Roman"/>
          <w:b/>
          <w:iCs/>
          <w:sz w:val="24"/>
          <w:szCs w:val="24"/>
          <w:lang w:val="mk-MK"/>
        </w:rPr>
      </w:pPr>
      <w:r w:rsidRPr="00E876D3">
        <w:rPr>
          <w:rFonts w:ascii="Times New Roman" w:eastAsia="Calibri" w:hAnsi="Times New Roman" w:cs="Times New Roman"/>
          <w:b/>
          <w:iCs/>
          <w:sz w:val="24"/>
          <w:szCs w:val="24"/>
          <w:lang w:val="mk-MK"/>
        </w:rPr>
        <w:t>Незаконска експлоатација на минерални суровини</w:t>
      </w:r>
    </w:p>
    <w:p w:rsidR="00C40D81" w:rsidRPr="00E876D3" w:rsidRDefault="00C40D81" w:rsidP="00C40D81">
      <w:pPr>
        <w:spacing w:after="0" w:line="276" w:lineRule="auto"/>
        <w:ind w:firstLine="709"/>
        <w:contextualSpacing/>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Cs/>
          <w:iCs/>
          <w:sz w:val="24"/>
          <w:szCs w:val="24"/>
          <w:lang w:val="mk-MK"/>
        </w:rPr>
        <w:t xml:space="preserve">Незаконскиот пристап кон експлоатација на минерални суровини (песок и чакал) има многу негативни ефекти не само врз геолошките резерви туку и врз почвата. Како резултат на таквата експлоатација се јавуваат </w:t>
      </w:r>
      <w:r w:rsidRPr="00E876D3">
        <w:rPr>
          <w:rFonts w:ascii="Times New Roman" w:eastAsia="Calibri" w:hAnsi="Times New Roman" w:cs="Times New Roman"/>
          <w:b/>
          <w:bCs/>
          <w:i/>
          <w:iCs/>
          <w:sz w:val="24"/>
          <w:szCs w:val="24"/>
          <w:lang w:val="mk-MK"/>
        </w:rPr>
        <w:t>нарушувања на природните речни или езерски брегови кои се поврзани со загуби на земјиште (почва), активирање на ерозивни процеси и свлечишта на крајбрежните земјишта.</w:t>
      </w:r>
    </w:p>
    <w:p w:rsidR="00C40D81" w:rsidRPr="00E876D3" w:rsidRDefault="00C40D81" w:rsidP="00BC6B4C">
      <w:pPr>
        <w:numPr>
          <w:ilvl w:val="0"/>
          <w:numId w:val="27"/>
        </w:numPr>
        <w:spacing w:before="120" w:after="0" w:line="276" w:lineRule="auto"/>
        <w:contextualSpacing/>
        <w:jc w:val="both"/>
        <w:rPr>
          <w:rFonts w:ascii="Times New Roman" w:eastAsia="Calibri" w:hAnsi="Times New Roman" w:cs="Times New Roman"/>
          <w:b/>
          <w:iCs/>
          <w:sz w:val="24"/>
          <w:szCs w:val="24"/>
          <w:lang w:val="mk-MK"/>
        </w:rPr>
      </w:pPr>
      <w:r w:rsidRPr="00E876D3">
        <w:rPr>
          <w:rFonts w:ascii="Times New Roman" w:eastAsia="Calibri" w:hAnsi="Times New Roman" w:cs="Times New Roman"/>
          <w:b/>
          <w:iCs/>
          <w:sz w:val="24"/>
          <w:szCs w:val="24"/>
          <w:lang w:val="mk-MK"/>
        </w:rPr>
        <w:t>Изградба на депонии</w:t>
      </w:r>
    </w:p>
    <w:p w:rsidR="00C40D81" w:rsidRPr="00E876D3" w:rsidRDefault="00C40D81" w:rsidP="00BC6B4C">
      <w:pPr>
        <w:numPr>
          <w:ilvl w:val="1"/>
          <w:numId w:val="27"/>
        </w:numPr>
        <w:spacing w:before="120" w:after="0" w:line="276" w:lineRule="auto"/>
        <w:contextualSpacing/>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Депониите како капацитети за складирање на отпад претставуваат значителна закана за почвите;</w:t>
      </w:r>
    </w:p>
    <w:p w:rsidR="00C40D81" w:rsidRPr="00E876D3" w:rsidRDefault="00C40D81" w:rsidP="00BC6B4C">
      <w:pPr>
        <w:numPr>
          <w:ilvl w:val="1"/>
          <w:numId w:val="27"/>
        </w:numPr>
        <w:spacing w:before="120" w:after="0" w:line="276" w:lineRule="auto"/>
        <w:contextualSpacing/>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Изградба на депонии во близина на обработливо земјиште.</w:t>
      </w:r>
    </w:p>
    <w:p w:rsidR="00C40D81" w:rsidRPr="00E876D3" w:rsidRDefault="00C40D81" w:rsidP="00BC6B4C">
      <w:pPr>
        <w:numPr>
          <w:ilvl w:val="0"/>
          <w:numId w:val="27"/>
        </w:numPr>
        <w:spacing w:before="120" w:after="0" w:line="276" w:lineRule="auto"/>
        <w:contextualSpacing/>
        <w:jc w:val="both"/>
        <w:rPr>
          <w:rFonts w:ascii="Times New Roman" w:eastAsia="Calibri" w:hAnsi="Times New Roman" w:cs="Times New Roman"/>
          <w:b/>
          <w:iCs/>
          <w:sz w:val="24"/>
          <w:szCs w:val="24"/>
          <w:lang w:val="mk-MK"/>
        </w:rPr>
      </w:pPr>
      <w:r w:rsidRPr="00E876D3">
        <w:rPr>
          <w:rFonts w:ascii="Times New Roman" w:eastAsia="Calibri" w:hAnsi="Times New Roman" w:cs="Times New Roman"/>
          <w:b/>
          <w:iCs/>
          <w:sz w:val="24"/>
          <w:szCs w:val="24"/>
          <w:lang w:val="mk-MK"/>
        </w:rPr>
        <w:t>Потопување или закопување</w:t>
      </w:r>
    </w:p>
    <w:p w:rsidR="00C40D81" w:rsidRPr="00E876D3" w:rsidRDefault="00C40D81" w:rsidP="00C40D81">
      <w:pPr>
        <w:spacing w:after="0" w:line="276" w:lineRule="auto"/>
        <w:ind w:firstLine="709"/>
        <w:contextualSpacing/>
        <w:jc w:val="both"/>
        <w:rPr>
          <w:rFonts w:ascii="Times New Roman" w:eastAsia="Calibri" w:hAnsi="Times New Roman" w:cs="Times New Roman"/>
          <w:bCs/>
          <w:iCs/>
          <w:sz w:val="24"/>
          <w:szCs w:val="24"/>
          <w:lang w:val="mk-MK"/>
        </w:rPr>
      </w:pPr>
      <w:r w:rsidRPr="00E876D3">
        <w:rPr>
          <w:rFonts w:ascii="Times New Roman" w:eastAsia="Calibri" w:hAnsi="Times New Roman" w:cs="Times New Roman"/>
          <w:bCs/>
          <w:iCs/>
          <w:sz w:val="24"/>
          <w:szCs w:val="24"/>
          <w:lang w:val="mk-MK"/>
        </w:rPr>
        <w:t>Како резултат на формирање на вештачки акумулации или капацитети за складирање на рударски отпад (јаловишта, складишта за тиња) на земји со висока плодност.</w:t>
      </w:r>
    </w:p>
    <w:p w:rsidR="00C40D81" w:rsidRPr="00E876D3" w:rsidRDefault="00C40D81" w:rsidP="00BC6B4C">
      <w:pPr>
        <w:numPr>
          <w:ilvl w:val="0"/>
          <w:numId w:val="27"/>
        </w:numPr>
        <w:spacing w:before="120" w:after="0" w:line="276" w:lineRule="auto"/>
        <w:contextualSpacing/>
        <w:jc w:val="both"/>
        <w:rPr>
          <w:rFonts w:ascii="Times New Roman" w:eastAsia="Calibri" w:hAnsi="Times New Roman" w:cs="Times New Roman"/>
          <w:b/>
          <w:iCs/>
          <w:sz w:val="24"/>
          <w:szCs w:val="24"/>
          <w:lang w:val="mk-MK"/>
        </w:rPr>
      </w:pPr>
      <w:r w:rsidRPr="00E876D3">
        <w:rPr>
          <w:rFonts w:ascii="Times New Roman" w:eastAsia="Calibri" w:hAnsi="Times New Roman" w:cs="Times New Roman"/>
          <w:b/>
          <w:iCs/>
          <w:sz w:val="24"/>
          <w:szCs w:val="24"/>
          <w:lang w:val="mk-MK"/>
        </w:rPr>
        <w:t>Напуштени рудници или јаловишта</w:t>
      </w:r>
    </w:p>
    <w:p w:rsidR="00C40D81" w:rsidRPr="00E876D3" w:rsidRDefault="00C40D81" w:rsidP="00BC6B4C">
      <w:pPr>
        <w:numPr>
          <w:ilvl w:val="1"/>
          <w:numId w:val="27"/>
        </w:numPr>
        <w:spacing w:before="120" w:after="0" w:line="276" w:lineRule="auto"/>
        <w:contextualSpacing/>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Напуштањето на некои рудници по завршувањето на периодот на работа и нивното неправилно затворање (мелиорација) може да има силно негативно влијание врз почвата;</w:t>
      </w:r>
    </w:p>
    <w:p w:rsidR="00C40D81" w:rsidRPr="00E876D3" w:rsidRDefault="00C40D81" w:rsidP="00BC6B4C">
      <w:pPr>
        <w:numPr>
          <w:ilvl w:val="1"/>
          <w:numId w:val="27"/>
        </w:numPr>
        <w:spacing w:before="120" w:after="0" w:line="276" w:lineRule="auto"/>
        <w:contextualSpacing/>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Истата закана доаѓа и од оставањето на старите јаловини, тињата и инертните депонии без мелиорација.</w:t>
      </w:r>
    </w:p>
    <w:p w:rsidR="00C40D81" w:rsidRPr="00E876D3" w:rsidRDefault="00C40D81" w:rsidP="00BC6B4C">
      <w:pPr>
        <w:numPr>
          <w:ilvl w:val="0"/>
          <w:numId w:val="27"/>
        </w:numPr>
        <w:spacing w:before="120" w:after="0" w:line="276" w:lineRule="auto"/>
        <w:contextualSpacing/>
        <w:jc w:val="both"/>
        <w:rPr>
          <w:rFonts w:ascii="Times New Roman" w:eastAsia="Calibri" w:hAnsi="Times New Roman" w:cs="Times New Roman"/>
          <w:b/>
          <w:iCs/>
          <w:sz w:val="24"/>
          <w:szCs w:val="24"/>
          <w:lang w:val="mk-MK"/>
        </w:rPr>
      </w:pPr>
      <w:r w:rsidRPr="00E876D3">
        <w:rPr>
          <w:rFonts w:ascii="Times New Roman" w:eastAsia="Calibri" w:hAnsi="Times New Roman" w:cs="Times New Roman"/>
          <w:b/>
          <w:iCs/>
          <w:sz w:val="24"/>
          <w:szCs w:val="24"/>
          <w:lang w:val="mk-MK"/>
        </w:rPr>
        <w:t>Експлоатација (легална или нелегална) на шумски ресурси</w:t>
      </w:r>
    </w:p>
    <w:p w:rsidR="00C40D81" w:rsidRPr="00E876D3" w:rsidRDefault="00C40D81" w:rsidP="00BC6B4C">
      <w:pPr>
        <w:numPr>
          <w:ilvl w:val="1"/>
          <w:numId w:val="27"/>
        </w:numPr>
        <w:spacing w:before="120" w:after="0" w:line="276" w:lineRule="auto"/>
        <w:contextualSpacing/>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Уништување и губење на почвените ресурси како резултат на целосна или прекумерна експлоатација (легална или нелегална) на шумските ресурси и активирање на процесите на ерозија.</w:t>
      </w:r>
    </w:p>
    <w:p w:rsidR="00C40D81" w:rsidRPr="00E876D3" w:rsidRDefault="00C40D81" w:rsidP="00C40D81">
      <w:pPr>
        <w:spacing w:after="0" w:line="276" w:lineRule="auto"/>
        <w:ind w:firstLine="720"/>
        <w:contextualSpacing/>
        <w:jc w:val="both"/>
        <w:rPr>
          <w:rFonts w:ascii="Times New Roman" w:eastAsia="Calibri" w:hAnsi="Times New Roman" w:cs="Times New Roman"/>
          <w:bCs/>
          <w:iCs/>
          <w:sz w:val="24"/>
          <w:szCs w:val="24"/>
          <w:lang w:val="mk-MK"/>
        </w:rPr>
      </w:pPr>
      <w:r w:rsidRPr="00E876D3">
        <w:rPr>
          <w:rFonts w:ascii="Times New Roman" w:eastAsia="Calibri" w:hAnsi="Times New Roman" w:cs="Times New Roman"/>
          <w:bCs/>
          <w:iCs/>
          <w:sz w:val="24"/>
          <w:szCs w:val="24"/>
          <w:lang w:val="mk-MK"/>
        </w:rPr>
        <w:t>Општо земено, бројните наведени закани за почвата ги предизвикуваат следните негативни ефекти:</w:t>
      </w:r>
    </w:p>
    <w:p w:rsidR="00C40D81" w:rsidRPr="00E876D3" w:rsidRDefault="00C40D81" w:rsidP="00BC6B4C">
      <w:pPr>
        <w:numPr>
          <w:ilvl w:val="0"/>
          <w:numId w:val="27"/>
        </w:numPr>
        <w:spacing w:before="120" w:after="0" w:line="276" w:lineRule="auto"/>
        <w:contextualSpacing/>
        <w:jc w:val="both"/>
        <w:rPr>
          <w:rFonts w:ascii="Times New Roman" w:eastAsia="Calibri" w:hAnsi="Times New Roman" w:cs="Times New Roman"/>
          <w:bCs/>
          <w:iCs/>
          <w:sz w:val="24"/>
          <w:szCs w:val="24"/>
          <w:lang w:val="mk-MK"/>
        </w:rPr>
      </w:pPr>
      <w:r w:rsidRPr="00E876D3">
        <w:rPr>
          <w:rFonts w:ascii="Times New Roman" w:eastAsia="Calibri" w:hAnsi="Times New Roman" w:cs="Times New Roman"/>
          <w:bCs/>
          <w:iCs/>
          <w:sz w:val="24"/>
          <w:szCs w:val="24"/>
          <w:lang w:val="mk-MK"/>
        </w:rPr>
        <w:t>Деградација (механичко нарушување, потопување или уништување на природни почви). Во многу случаи, овие процеси се неповратни, т.е. губењето на земјиштето и почвата е трајно. Овие последици се главно поврзани со градежните и техничките (изградба на патишта, брани, објекти) и оперативните закани (рудници, каменоломи), но и со заканите од туризмот (туристички центри, ски и други патеки), гео-опасности, лавини, поплави), итн.</w:t>
      </w:r>
    </w:p>
    <w:p w:rsidR="00C40D81" w:rsidRPr="00E876D3" w:rsidRDefault="00C40D81" w:rsidP="00BC6B4C">
      <w:pPr>
        <w:numPr>
          <w:ilvl w:val="0"/>
          <w:numId w:val="27"/>
        </w:numPr>
        <w:spacing w:before="120" w:after="0" w:line="276" w:lineRule="auto"/>
        <w:contextualSpacing/>
        <w:jc w:val="both"/>
        <w:rPr>
          <w:rFonts w:ascii="Times New Roman" w:eastAsia="Calibri" w:hAnsi="Times New Roman" w:cs="Times New Roman"/>
          <w:bCs/>
          <w:iCs/>
          <w:sz w:val="24"/>
          <w:szCs w:val="24"/>
          <w:lang w:val="mk-MK"/>
        </w:rPr>
      </w:pPr>
      <w:r w:rsidRPr="00E876D3">
        <w:rPr>
          <w:rFonts w:ascii="Times New Roman" w:eastAsia="Calibri" w:hAnsi="Times New Roman" w:cs="Times New Roman"/>
          <w:bCs/>
          <w:iCs/>
          <w:sz w:val="24"/>
          <w:szCs w:val="24"/>
          <w:lang w:val="mk-MK"/>
        </w:rPr>
        <w:t>Забрзување на интензитетот на ерозијата и акумулација на седименти (еродиран седимент) со појава на антропогени релјефни форми, што доведува до целосно отстранување или закопување на почвите.</w:t>
      </w:r>
    </w:p>
    <w:p w:rsidR="00C40D81" w:rsidRPr="00E876D3" w:rsidRDefault="00C40D81" w:rsidP="00C40D81">
      <w:pPr>
        <w:spacing w:after="0" w:line="276" w:lineRule="auto"/>
        <w:ind w:firstLine="720"/>
        <w:contextualSpacing/>
        <w:jc w:val="both"/>
        <w:rPr>
          <w:rFonts w:ascii="Times New Roman" w:eastAsia="Calibri" w:hAnsi="Times New Roman" w:cs="Times New Roman"/>
          <w:bCs/>
          <w:iCs/>
          <w:sz w:val="24"/>
          <w:szCs w:val="24"/>
          <w:lang w:val="mk-MK"/>
        </w:rPr>
      </w:pPr>
      <w:r w:rsidRPr="00E876D3">
        <w:rPr>
          <w:rFonts w:ascii="Times New Roman" w:eastAsia="Calibri" w:hAnsi="Times New Roman" w:cs="Times New Roman"/>
          <w:bCs/>
          <w:iCs/>
          <w:sz w:val="24"/>
          <w:szCs w:val="24"/>
          <w:lang w:val="mk-MK"/>
        </w:rPr>
        <w:t>Овие процеси се широко распространети во Република Северна Македонија и имаат значително негативно влијание не само врз природата (особено почвата), туку и врз социо-економските и демографските услови.</w:t>
      </w:r>
    </w:p>
    <w:p w:rsidR="00C40D81" w:rsidRPr="00E876D3" w:rsidRDefault="00C40D81" w:rsidP="00C40D81">
      <w:pPr>
        <w:spacing w:before="120" w:after="0" w:line="276" w:lineRule="auto"/>
        <w:ind w:firstLine="720"/>
        <w:jc w:val="both"/>
        <w:rPr>
          <w:rFonts w:ascii="Times New Roman" w:eastAsia="Calibri" w:hAnsi="Times New Roman" w:cs="Times New Roman"/>
          <w:b/>
          <w:i/>
          <w:iCs/>
          <w:sz w:val="24"/>
          <w:szCs w:val="24"/>
          <w:lang w:val="mk-MK"/>
        </w:rPr>
      </w:pPr>
      <w:r w:rsidRPr="00E876D3">
        <w:rPr>
          <w:rFonts w:ascii="Times New Roman" w:eastAsia="Calibri" w:hAnsi="Times New Roman" w:cs="Times New Roman"/>
          <w:b/>
          <w:i/>
          <w:iCs/>
          <w:sz w:val="24"/>
          <w:szCs w:val="24"/>
          <w:lang w:val="mk-MK"/>
        </w:rPr>
        <w:t>Користење на земјиштето</w:t>
      </w:r>
    </w:p>
    <w:p w:rsidR="00C40D81" w:rsidRPr="00E876D3" w:rsidRDefault="00C40D81" w:rsidP="00C40D81">
      <w:pPr>
        <w:spacing w:after="0" w:line="276" w:lineRule="auto"/>
        <w:ind w:firstLine="709"/>
        <w:contextualSpacing/>
        <w:jc w:val="both"/>
        <w:rPr>
          <w:b/>
          <w:bCs/>
          <w:lang w:val="mk-MK"/>
        </w:rPr>
      </w:pPr>
      <w:r w:rsidRPr="00E876D3">
        <w:rPr>
          <w:rFonts w:ascii="Times New Roman" w:hAnsi="Times New Roman" w:cs="Times New Roman"/>
          <w:sz w:val="24"/>
          <w:szCs w:val="24"/>
          <w:lang w:val="mk-MK"/>
        </w:rPr>
        <w:t>Според номенклатурата на CORINE Land COVER, најголем процент имаат шумските и полуприродните површини кои зафаќаат 15.770 km</w:t>
      </w:r>
      <w:r w:rsidRPr="00E876D3">
        <w:rPr>
          <w:rFonts w:ascii="Times New Roman" w:hAnsi="Times New Roman" w:cs="Times New Roman"/>
          <w:sz w:val="24"/>
          <w:szCs w:val="24"/>
          <w:vertAlign w:val="superscript"/>
          <w:lang w:val="mk-MK"/>
        </w:rPr>
        <w:t>2</w:t>
      </w:r>
      <w:r w:rsidRPr="00E876D3">
        <w:rPr>
          <w:rFonts w:ascii="Times New Roman" w:hAnsi="Times New Roman" w:cs="Times New Roman"/>
          <w:sz w:val="24"/>
          <w:szCs w:val="24"/>
          <w:lang w:val="mk-MK"/>
        </w:rPr>
        <w:t xml:space="preserve"> или 61,3% од вкупната површина. Земјоделските површини зафаќаат 9.248 km</w:t>
      </w:r>
      <w:r w:rsidRPr="00E876D3">
        <w:rPr>
          <w:rFonts w:ascii="Times New Roman" w:hAnsi="Times New Roman" w:cs="Times New Roman"/>
          <w:sz w:val="24"/>
          <w:szCs w:val="24"/>
          <w:vertAlign w:val="superscript"/>
          <w:lang w:val="mk-MK"/>
        </w:rPr>
        <w:t>2</w:t>
      </w:r>
      <w:r w:rsidRPr="00E876D3">
        <w:rPr>
          <w:rFonts w:ascii="Times New Roman" w:hAnsi="Times New Roman" w:cs="Times New Roman"/>
          <w:sz w:val="24"/>
          <w:szCs w:val="24"/>
          <w:lang w:val="mk-MK"/>
        </w:rPr>
        <w:t xml:space="preserve"> или 36% од вкупната површина, водните тела - 577 km</w:t>
      </w:r>
      <w:r w:rsidRPr="00E876D3">
        <w:rPr>
          <w:rFonts w:ascii="Times New Roman" w:hAnsi="Times New Roman" w:cs="Times New Roman"/>
          <w:sz w:val="24"/>
          <w:szCs w:val="24"/>
          <w:vertAlign w:val="superscript"/>
          <w:lang w:val="mk-MK"/>
        </w:rPr>
        <w:t>2</w:t>
      </w:r>
      <w:r w:rsidRPr="00E876D3">
        <w:rPr>
          <w:rFonts w:ascii="Times New Roman" w:hAnsi="Times New Roman" w:cs="Times New Roman"/>
          <w:sz w:val="24"/>
          <w:szCs w:val="24"/>
          <w:lang w:val="mk-MK"/>
        </w:rPr>
        <w:t xml:space="preserve"> или 2,2% од вкупната површина, урбаните области заземаат 464 km</w:t>
      </w:r>
      <w:r w:rsidRPr="00E876D3">
        <w:rPr>
          <w:rFonts w:ascii="Times New Roman" w:hAnsi="Times New Roman" w:cs="Times New Roman"/>
          <w:sz w:val="24"/>
          <w:szCs w:val="24"/>
          <w:vertAlign w:val="superscript"/>
          <w:lang w:val="mk-MK"/>
        </w:rPr>
        <w:t>2</w:t>
      </w:r>
      <w:r w:rsidRPr="00E876D3">
        <w:rPr>
          <w:rFonts w:ascii="Times New Roman" w:hAnsi="Times New Roman" w:cs="Times New Roman"/>
          <w:sz w:val="24"/>
          <w:szCs w:val="24"/>
          <w:lang w:val="mk-MK"/>
        </w:rPr>
        <w:t xml:space="preserve"> или 1,8% од вкупната површина, а најмала површина зафаќаат мочуришта - 22 km</w:t>
      </w:r>
      <w:r w:rsidRPr="00E876D3">
        <w:rPr>
          <w:rFonts w:ascii="Times New Roman" w:hAnsi="Times New Roman" w:cs="Times New Roman"/>
          <w:sz w:val="24"/>
          <w:szCs w:val="24"/>
          <w:vertAlign w:val="superscript"/>
          <w:lang w:val="mk-MK"/>
        </w:rPr>
        <w:t>2</w:t>
      </w:r>
      <w:r w:rsidRPr="00E876D3">
        <w:rPr>
          <w:rFonts w:ascii="Times New Roman" w:hAnsi="Times New Roman" w:cs="Times New Roman"/>
          <w:sz w:val="24"/>
          <w:szCs w:val="24"/>
          <w:lang w:val="mk-MK"/>
        </w:rPr>
        <w:t xml:space="preserve"> или 0,1% од вкупната површина - </w:t>
      </w:r>
      <w:r w:rsidRPr="00E876D3">
        <w:rPr>
          <w:rFonts w:ascii="Times New Roman" w:hAnsi="Times New Roman" w:cs="Times New Roman"/>
          <w:b/>
          <w:sz w:val="24"/>
          <w:szCs w:val="24"/>
          <w:lang w:val="mk-MK"/>
        </w:rPr>
        <w:t>Слика 2.1.5-20</w:t>
      </w:r>
      <w:r w:rsidRPr="00E876D3">
        <w:rPr>
          <w:rFonts w:ascii="Times New Roman" w:hAnsi="Times New Roman" w:cs="Times New Roman"/>
          <w:sz w:val="24"/>
          <w:szCs w:val="24"/>
          <w:lang w:val="mk-MK"/>
        </w:rPr>
        <w:t>.</w:t>
      </w:r>
    </w:p>
    <w:p w:rsidR="00C40D81" w:rsidRPr="00E876D3" w:rsidRDefault="00C40D81" w:rsidP="00C40D81">
      <w:pPr>
        <w:spacing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За периодот 2012-2018 година, во државата е искористена територија од околу 28.985 ha или приближно 1,13% од вкупната територија. За периодот 2002-2018 година, главните промени се однесуваат на урбаните средини, бидејќи тие се зголемени за 2.302 ha.</w:t>
      </w:r>
    </w:p>
    <w:p w:rsidR="00C40D81" w:rsidRPr="00E876D3" w:rsidRDefault="00C40D81" w:rsidP="00C40D81">
      <w:pPr>
        <w:spacing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Друг негативен тренд е намалувањето на површината на земјоделско земјиште за 1.996 ha. Останатите промени се незначителни - намалување на водните тела за 24 ha, зголемување на мочуриштата за 32 ha и намалување на шумските површини и полуприродни површини за 288 ha - </w:t>
      </w:r>
      <w:r w:rsidRPr="00E876D3">
        <w:rPr>
          <w:rFonts w:ascii="Times New Roman" w:hAnsi="Times New Roman" w:cs="Times New Roman"/>
          <w:b/>
          <w:sz w:val="24"/>
          <w:szCs w:val="24"/>
          <w:lang w:val="mk-MK"/>
        </w:rPr>
        <w:t>Слика 2.1.5-21</w:t>
      </w:r>
      <w:r w:rsidRPr="00E876D3">
        <w:rPr>
          <w:rFonts w:ascii="Times New Roman" w:hAnsi="Times New Roman" w:cs="Times New Roman"/>
          <w:sz w:val="24"/>
          <w:szCs w:val="24"/>
          <w:lang w:val="mk-MK"/>
        </w:rPr>
        <w:t>, на која се прикажани површините во km</w:t>
      </w:r>
      <w:r w:rsidRPr="00E876D3">
        <w:rPr>
          <w:rFonts w:ascii="Times New Roman" w:hAnsi="Times New Roman" w:cs="Times New Roman"/>
          <w:sz w:val="24"/>
          <w:szCs w:val="24"/>
          <w:vertAlign w:val="superscript"/>
          <w:lang w:val="mk-MK"/>
        </w:rPr>
        <w:t>2</w:t>
      </w:r>
      <w:r w:rsidRPr="00E876D3">
        <w:rPr>
          <w:rFonts w:ascii="Times New Roman" w:hAnsi="Times New Roman" w:cs="Times New Roman"/>
          <w:sz w:val="24"/>
          <w:szCs w:val="24"/>
          <w:lang w:val="mk-MK"/>
        </w:rPr>
        <w:t>, ниво 1 од номенклатурата, споредено со 2000, 2006, 2012 и 2018 година.</w:t>
      </w:r>
    </w:p>
    <w:p w:rsidR="00C40D81" w:rsidRPr="00E876D3" w:rsidRDefault="00C40D81" w:rsidP="00C40D81">
      <w:pPr>
        <w:spacing w:after="0" w:line="276" w:lineRule="auto"/>
        <w:ind w:firstLine="709"/>
        <w:contextualSpacing/>
        <w:jc w:val="both"/>
        <w:rPr>
          <w:rFonts w:ascii="Times New Roman" w:hAnsi="Times New Roman" w:cs="Times New Roman"/>
          <w:b/>
          <w:bCs/>
          <w:sz w:val="24"/>
          <w:szCs w:val="24"/>
          <w:lang w:val="mk-MK"/>
        </w:rPr>
      </w:pPr>
    </w:p>
    <w:p w:rsidR="00C40D81" w:rsidRPr="00E876D3" w:rsidRDefault="00C40D81" w:rsidP="00C40D81">
      <w:pPr>
        <w:spacing w:after="0" w:line="276" w:lineRule="auto"/>
        <w:contextualSpacing/>
        <w:jc w:val="center"/>
        <w:rPr>
          <w:rFonts w:ascii="Times New Roman" w:eastAsia="Calibri" w:hAnsi="Times New Roman" w:cs="Times New Roman"/>
          <w:b/>
          <w:bCs/>
          <w:i/>
          <w:iCs/>
          <w:sz w:val="24"/>
          <w:szCs w:val="24"/>
          <w:lang w:val="mk-MK"/>
        </w:rPr>
      </w:pPr>
      <w:r w:rsidRPr="00E876D3">
        <w:rPr>
          <w:noProof/>
          <w:lang w:val="mk-MK" w:eastAsia="mk-MK"/>
        </w:rPr>
        <w:drawing>
          <wp:inline distT="0" distB="0" distL="0" distR="0">
            <wp:extent cx="4777740" cy="5311140"/>
            <wp:effectExtent l="0" t="0" r="3810" b="381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2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777740" cy="5311140"/>
                    </a:xfrm>
                    <a:prstGeom prst="rect">
                      <a:avLst/>
                    </a:prstGeom>
                    <a:noFill/>
                    <a:ln>
                      <a:noFill/>
                    </a:ln>
                  </pic:spPr>
                </pic:pic>
              </a:graphicData>
            </a:graphic>
          </wp:inline>
        </w:drawing>
      </w:r>
    </w:p>
    <w:p w:rsidR="00C40D81" w:rsidRPr="00E876D3" w:rsidRDefault="00C40D81" w:rsidP="00C40D81">
      <w:pPr>
        <w:spacing w:after="0" w:line="276" w:lineRule="auto"/>
        <w:ind w:firstLine="709"/>
        <w:contextualSpacing/>
        <w:jc w:val="center"/>
        <w:rPr>
          <w:rFonts w:ascii="Times New Roman" w:eastAsia="Calibri" w:hAnsi="Times New Roman" w:cs="Times New Roman"/>
          <w:b/>
          <w:bCs/>
          <w:i/>
          <w:iCs/>
          <w:sz w:val="24"/>
          <w:szCs w:val="24"/>
          <w:lang w:val="mk-MK"/>
        </w:rPr>
      </w:pPr>
      <w:r w:rsidRPr="00E876D3">
        <w:rPr>
          <w:rFonts w:ascii="Times New Roman" w:hAnsi="Times New Roman" w:cs="Times New Roman"/>
          <w:b/>
          <w:bCs/>
          <w:sz w:val="24"/>
          <w:szCs w:val="24"/>
          <w:lang w:val="mk-MK"/>
        </w:rPr>
        <w:t>Слика 2.1.5-20</w:t>
      </w:r>
      <w:r w:rsidRPr="00E876D3">
        <w:rPr>
          <w:rFonts w:ascii="Times New Roman" w:hAnsi="Times New Roman" w:cs="Times New Roman"/>
          <w:sz w:val="24"/>
          <w:szCs w:val="24"/>
          <w:lang w:val="mk-MK"/>
        </w:rPr>
        <w:t xml:space="preserve"> </w:t>
      </w:r>
      <w:r w:rsidRPr="00E876D3">
        <w:rPr>
          <w:rFonts w:ascii="Times New Roman" w:hAnsi="Times New Roman" w:cs="Times New Roman"/>
          <w:i/>
          <w:sz w:val="24"/>
          <w:szCs w:val="24"/>
          <w:lang w:val="mk-MK"/>
        </w:rPr>
        <w:t>Распределба на земјишна покривка на територијата на Република Северна Македонија</w:t>
      </w:r>
    </w:p>
    <w:p w:rsidR="00C40D81" w:rsidRPr="00E876D3" w:rsidRDefault="00C40D81" w:rsidP="00C40D81">
      <w:pPr>
        <w:spacing w:after="0" w:line="276" w:lineRule="auto"/>
        <w:contextualSpacing/>
        <w:jc w:val="center"/>
        <w:rPr>
          <w:rFonts w:ascii="Times New Roman" w:eastAsia="Calibri" w:hAnsi="Times New Roman" w:cs="Times New Roman"/>
          <w:b/>
          <w:bCs/>
          <w:i/>
          <w:iCs/>
          <w:sz w:val="24"/>
          <w:szCs w:val="24"/>
          <w:lang w:val="mk-MK"/>
        </w:rPr>
      </w:pPr>
      <w:r w:rsidRPr="00E876D3">
        <w:rPr>
          <w:rFonts w:ascii="Times New Roman" w:eastAsia="Calibri" w:hAnsi="Times New Roman" w:cs="Times New Roman"/>
          <w:b/>
          <w:i/>
          <w:noProof/>
          <w:sz w:val="24"/>
          <w:szCs w:val="24"/>
          <w:lang w:val="mk-MK" w:eastAsia="mk-MK"/>
        </w:rPr>
        <w:drawing>
          <wp:inline distT="0" distB="0" distL="0" distR="0">
            <wp:extent cx="4671060" cy="1996440"/>
            <wp:effectExtent l="0" t="0" r="0" b="381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5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671060" cy="1996440"/>
                    </a:xfrm>
                    <a:prstGeom prst="rect">
                      <a:avLst/>
                    </a:prstGeom>
                    <a:noFill/>
                    <a:ln>
                      <a:noFill/>
                    </a:ln>
                  </pic:spPr>
                </pic:pic>
              </a:graphicData>
            </a:graphic>
          </wp:inline>
        </w:drawing>
      </w:r>
    </w:p>
    <w:p w:rsidR="00C40D81" w:rsidRPr="00E876D3" w:rsidRDefault="00C40D81" w:rsidP="00C40D81">
      <w:pPr>
        <w:spacing w:after="0" w:line="276" w:lineRule="auto"/>
        <w:contextualSpacing/>
        <w:jc w:val="center"/>
        <w:rPr>
          <w:rFonts w:ascii="Times New Roman" w:hAnsi="Times New Roman" w:cs="Times New Roman"/>
          <w:i/>
          <w:iCs/>
          <w:lang w:val="mk-MK"/>
        </w:rPr>
      </w:pPr>
      <w:r w:rsidRPr="00E876D3">
        <w:rPr>
          <w:rFonts w:ascii="Times New Roman" w:hAnsi="Times New Roman" w:cs="Times New Roman"/>
          <w:i/>
          <w:iCs/>
          <w:lang w:val="mk-MK"/>
        </w:rPr>
        <w:t>Извор: Министерство за животна средина и просторно планирање</w:t>
      </w:r>
    </w:p>
    <w:p w:rsidR="00C40D81" w:rsidRPr="00E876D3" w:rsidRDefault="00C40D81" w:rsidP="00C40D81">
      <w:pPr>
        <w:spacing w:after="0" w:line="276" w:lineRule="auto"/>
        <w:contextualSpacing/>
        <w:jc w:val="center"/>
        <w:rPr>
          <w:rFonts w:ascii="Times New Roman" w:eastAsia="Calibri" w:hAnsi="Times New Roman" w:cs="Times New Roman"/>
          <w:b/>
          <w:bCs/>
          <w:i/>
          <w:iCs/>
          <w:sz w:val="24"/>
          <w:szCs w:val="24"/>
          <w:lang w:val="mk-MK"/>
        </w:rPr>
      </w:pPr>
      <w:r w:rsidRPr="00E876D3">
        <w:rPr>
          <w:rFonts w:ascii="Times New Roman" w:hAnsi="Times New Roman" w:cs="Times New Roman"/>
          <w:b/>
          <w:bCs/>
          <w:sz w:val="24"/>
          <w:szCs w:val="24"/>
          <w:lang w:val="mk-MK"/>
        </w:rPr>
        <w:t>Слика 2.1.5-21</w:t>
      </w:r>
      <w:r w:rsidRPr="00E876D3">
        <w:rPr>
          <w:rFonts w:ascii="Times New Roman" w:hAnsi="Times New Roman" w:cs="Times New Roman"/>
          <w:sz w:val="24"/>
          <w:szCs w:val="24"/>
          <w:lang w:val="mk-MK"/>
        </w:rPr>
        <w:t xml:space="preserve">  </w:t>
      </w:r>
      <w:r w:rsidRPr="00E876D3">
        <w:rPr>
          <w:rFonts w:ascii="Times New Roman" w:hAnsi="Times New Roman" w:cs="Times New Roman"/>
          <w:i/>
          <w:sz w:val="24"/>
          <w:szCs w:val="24"/>
          <w:lang w:val="mk-MK"/>
        </w:rPr>
        <w:t>Површини на видовите земјишна покривка според ниво 1 од номенклатурата, во km</w:t>
      </w:r>
      <w:r w:rsidRPr="00E876D3">
        <w:rPr>
          <w:rFonts w:ascii="Times New Roman" w:hAnsi="Times New Roman" w:cs="Times New Roman"/>
          <w:i/>
          <w:sz w:val="24"/>
          <w:szCs w:val="24"/>
          <w:vertAlign w:val="superscript"/>
          <w:lang w:val="mk-MK"/>
        </w:rPr>
        <w:t>2</w:t>
      </w:r>
    </w:p>
    <w:p w:rsidR="00C40D81" w:rsidRPr="00E876D3" w:rsidRDefault="00C40D81" w:rsidP="00C40D81">
      <w:pPr>
        <w:spacing w:before="120"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hAnsi="Times New Roman" w:cs="Times New Roman"/>
          <w:sz w:val="24"/>
          <w:szCs w:val="24"/>
          <w:lang w:val="mk-MK"/>
        </w:rPr>
        <w:t>Распределбата на земјиштето по категории на употреба покажува дека во текот на целиот период (референтни години 2000, 2006 и 2018 година) има постојано намалување на природните површини, главно земјоделските, 64% од вкупните промени и шумското земјиште, 33% од вкупните промени, додека во исто време на нивна сметка има постојано зголемување на вештачките површини (</w:t>
      </w:r>
      <w:r w:rsidRPr="00E876D3">
        <w:rPr>
          <w:rFonts w:ascii="Times New Roman" w:hAnsi="Times New Roman" w:cs="Times New Roman"/>
          <w:b/>
          <w:sz w:val="24"/>
          <w:szCs w:val="24"/>
          <w:lang w:val="mk-MK"/>
        </w:rPr>
        <w:t>слика 2.1.5-22</w:t>
      </w:r>
      <w:r w:rsidRPr="00E876D3">
        <w:rPr>
          <w:rFonts w:ascii="Times New Roman" w:hAnsi="Times New Roman" w:cs="Times New Roman"/>
          <w:sz w:val="24"/>
          <w:szCs w:val="24"/>
          <w:lang w:val="mk-MK"/>
        </w:rPr>
        <w:t>).</w:t>
      </w:r>
    </w:p>
    <w:p w:rsidR="00C40D81" w:rsidRPr="00E876D3" w:rsidRDefault="00C40D81" w:rsidP="00C40D81">
      <w:pPr>
        <w:spacing w:after="0" w:line="276" w:lineRule="auto"/>
        <w:contextualSpacing/>
        <w:jc w:val="center"/>
        <w:rPr>
          <w:rFonts w:ascii="Times New Roman" w:hAnsi="Times New Roman" w:cs="Times New Roman"/>
          <w:sz w:val="24"/>
          <w:szCs w:val="24"/>
          <w:lang w:val="mk-MK"/>
        </w:rPr>
      </w:pPr>
      <w:r w:rsidRPr="00E876D3">
        <w:rPr>
          <w:noProof/>
          <w:lang w:val="mk-MK" w:eastAsia="mk-MK"/>
        </w:rPr>
        <w:drawing>
          <wp:inline distT="0" distB="0" distL="0" distR="0">
            <wp:extent cx="3505200" cy="25527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4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505200" cy="2552700"/>
                    </a:xfrm>
                    <a:prstGeom prst="rect">
                      <a:avLst/>
                    </a:prstGeom>
                    <a:noFill/>
                    <a:ln>
                      <a:noFill/>
                    </a:ln>
                  </pic:spPr>
                </pic:pic>
              </a:graphicData>
            </a:graphic>
          </wp:inline>
        </w:drawing>
      </w:r>
    </w:p>
    <w:p w:rsidR="00C40D81" w:rsidRPr="00E876D3" w:rsidRDefault="00C40D81" w:rsidP="00C40D81">
      <w:pPr>
        <w:spacing w:after="0" w:line="276" w:lineRule="auto"/>
        <w:ind w:firstLine="720"/>
        <w:contextualSpacing/>
        <w:jc w:val="center"/>
        <w:rPr>
          <w:rFonts w:ascii="Times New Roman" w:hAnsi="Times New Roman" w:cs="Times New Roman"/>
          <w:i/>
          <w:iCs/>
          <w:sz w:val="24"/>
          <w:szCs w:val="24"/>
          <w:lang w:val="mk-MK"/>
        </w:rPr>
      </w:pPr>
      <w:r w:rsidRPr="00E876D3">
        <w:rPr>
          <w:rFonts w:ascii="Times New Roman" w:hAnsi="Times New Roman" w:cs="Times New Roman"/>
          <w:b/>
          <w:sz w:val="24"/>
          <w:szCs w:val="24"/>
          <w:lang w:val="mk-MK"/>
        </w:rPr>
        <w:t>Слика 2.1.5-22.</w:t>
      </w:r>
      <w:r w:rsidRPr="00E876D3">
        <w:rPr>
          <w:rFonts w:ascii="Times New Roman" w:hAnsi="Times New Roman" w:cs="Times New Roman"/>
          <w:sz w:val="24"/>
          <w:szCs w:val="24"/>
          <w:lang w:val="mk-MK"/>
        </w:rPr>
        <w:t xml:space="preserve"> </w:t>
      </w:r>
      <w:r w:rsidRPr="00E876D3">
        <w:rPr>
          <w:rFonts w:ascii="Times New Roman" w:hAnsi="Times New Roman" w:cs="Times New Roman"/>
          <w:i/>
          <w:sz w:val="24"/>
          <w:szCs w:val="24"/>
          <w:lang w:val="mk-MK"/>
        </w:rPr>
        <w:t>Процент на категориите на ниво 1 трансформирани во урбана и друга градба (2012-2018)</w:t>
      </w:r>
    </w:p>
    <w:p w:rsidR="00C40D81" w:rsidRPr="00E876D3" w:rsidRDefault="00C40D81" w:rsidP="00C40D81">
      <w:pPr>
        <w:spacing w:after="0" w:line="276" w:lineRule="auto"/>
        <w:contextualSpacing/>
        <w:jc w:val="both"/>
        <w:rPr>
          <w:rFonts w:ascii="Times New Roman" w:hAnsi="Times New Roman" w:cs="Times New Roman"/>
          <w:i/>
          <w:iCs/>
          <w:lang w:val="mk-MK"/>
        </w:rPr>
      </w:pPr>
      <w:r w:rsidRPr="00E876D3">
        <w:rPr>
          <w:rFonts w:ascii="Times New Roman" w:hAnsi="Times New Roman" w:cs="Times New Roman"/>
          <w:i/>
          <w:iCs/>
          <w:lang w:val="mk-MK"/>
        </w:rPr>
        <w:t>Извор: Индикаторски извештај за животната средина на Република Северна Македонија. Скопје, 2020 година</w:t>
      </w:r>
    </w:p>
    <w:p w:rsidR="00C40D81" w:rsidRPr="00E876D3" w:rsidRDefault="00C40D81" w:rsidP="00C40D81">
      <w:pPr>
        <w:spacing w:after="0" w:line="276" w:lineRule="auto"/>
        <w:contextualSpacing/>
        <w:jc w:val="both"/>
        <w:rPr>
          <w:rFonts w:ascii="Times New Roman" w:hAnsi="Times New Roman" w:cs="Times New Roman"/>
          <w:lang w:val="mk-MK"/>
        </w:rPr>
      </w:pPr>
    </w:p>
    <w:p w:rsidR="00C40D81" w:rsidRPr="00E876D3" w:rsidRDefault="00C40D81" w:rsidP="00C40D81">
      <w:pPr>
        <w:spacing w:after="0" w:line="276" w:lineRule="auto"/>
        <w:ind w:firstLine="709"/>
        <w:contextualSpacing/>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Соодветност на земјиштето - земјоделство и шумарство</w:t>
      </w:r>
    </w:p>
    <w:p w:rsidR="00C40D81" w:rsidRPr="00E876D3" w:rsidRDefault="00C40D81" w:rsidP="00C40D81">
      <w:pPr>
        <w:spacing w:after="0" w:line="276" w:lineRule="auto"/>
        <w:ind w:firstLine="709"/>
        <w:contextualSpacing/>
        <w:jc w:val="both"/>
        <w:rPr>
          <w:rFonts w:ascii="Times New Roman" w:eastAsia="Calibri" w:hAnsi="Times New Roman" w:cs="Times New Roman"/>
          <w:b/>
          <w:bCs/>
          <w:i/>
          <w:iCs/>
          <w:sz w:val="24"/>
          <w:szCs w:val="24"/>
          <w:lang w:val="mk-MK"/>
        </w:rPr>
      </w:pPr>
      <w:r w:rsidRPr="00E876D3">
        <w:rPr>
          <w:noProof/>
          <w:lang w:val="mk-MK" w:eastAsia="mk-MK"/>
        </w:rPr>
        <w:drawing>
          <wp:inline distT="0" distB="0" distL="0" distR="0">
            <wp:extent cx="4671060" cy="25527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6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671060" cy="2552700"/>
                    </a:xfrm>
                    <a:prstGeom prst="rect">
                      <a:avLst/>
                    </a:prstGeom>
                    <a:noFill/>
                    <a:ln>
                      <a:noFill/>
                    </a:ln>
                  </pic:spPr>
                </pic:pic>
              </a:graphicData>
            </a:graphic>
          </wp:inline>
        </w:drawing>
      </w:r>
    </w:p>
    <w:p w:rsidR="00C40D81" w:rsidRPr="00E876D3" w:rsidRDefault="00C40D81" w:rsidP="00C40D81">
      <w:pPr>
        <w:spacing w:after="0" w:line="276" w:lineRule="auto"/>
        <w:jc w:val="center"/>
        <w:rPr>
          <w:rFonts w:ascii="Times New Roman" w:eastAsia="Calibri" w:hAnsi="Times New Roman" w:cs="Times New Roman"/>
          <w:sz w:val="24"/>
          <w:szCs w:val="24"/>
          <w:lang w:val="mk-MK"/>
        </w:rPr>
      </w:pPr>
      <w:r w:rsidRPr="00E876D3">
        <w:rPr>
          <w:rFonts w:ascii="Times New Roman" w:eastAsia="Calibri" w:hAnsi="Times New Roman" w:cs="Times New Roman"/>
          <w:b/>
          <w:bCs/>
          <w:sz w:val="24"/>
          <w:szCs w:val="24"/>
          <w:lang w:val="mk-MK"/>
        </w:rPr>
        <w:t>Слика</w:t>
      </w:r>
      <w:r w:rsidRPr="00E876D3">
        <w:rPr>
          <w:rFonts w:ascii="Times New Roman" w:hAnsi="Times New Roman" w:cs="Times New Roman"/>
          <w:b/>
          <w:bCs/>
          <w:sz w:val="24"/>
          <w:szCs w:val="24"/>
          <w:lang w:val="mk-MK"/>
        </w:rPr>
        <w:t>2.1.5-23.</w:t>
      </w:r>
      <w:r w:rsidRPr="00E876D3">
        <w:rPr>
          <w:rFonts w:ascii="Times New Roman" w:eastAsia="Calibri" w:hAnsi="Times New Roman" w:cs="Times New Roman"/>
          <w:sz w:val="24"/>
          <w:szCs w:val="24"/>
          <w:lang w:val="mk-MK"/>
        </w:rPr>
        <w:t xml:space="preserve"> </w:t>
      </w:r>
      <w:r w:rsidRPr="00E876D3">
        <w:rPr>
          <w:rFonts w:ascii="Times New Roman" w:eastAsia="Calibri" w:hAnsi="Times New Roman" w:cs="Times New Roman"/>
          <w:i/>
          <w:sz w:val="24"/>
          <w:szCs w:val="24"/>
          <w:lang w:val="mk-MK"/>
        </w:rPr>
        <w:t>Површина на земјиште по статистички региони (НТЕС 3) според номенклатурата на CORINE land COVER, ha</w:t>
      </w:r>
    </w:p>
    <w:p w:rsidR="00C40D81" w:rsidRPr="00E876D3" w:rsidRDefault="00C40D81" w:rsidP="00C40D81">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Во </w:t>
      </w:r>
      <w:r w:rsidRPr="00E876D3">
        <w:rPr>
          <w:rFonts w:ascii="Times New Roman" w:eastAsia="Calibri" w:hAnsi="Times New Roman" w:cs="Times New Roman"/>
          <w:b/>
          <w:sz w:val="24"/>
          <w:szCs w:val="24"/>
          <w:lang w:val="mk-MK"/>
        </w:rPr>
        <w:t>Североисточниот регион</w:t>
      </w:r>
      <w:r w:rsidRPr="00E876D3">
        <w:rPr>
          <w:rFonts w:ascii="Times New Roman" w:eastAsia="Calibri" w:hAnsi="Times New Roman" w:cs="Times New Roman"/>
          <w:sz w:val="24"/>
          <w:szCs w:val="24"/>
          <w:lang w:val="mk-MK"/>
        </w:rPr>
        <w:t xml:space="preserve"> има вкупно 143.693 ha земјоделско земјиште, од кои 54,56% или 78.405 ha се обработливи површини, додека 45,44% или 65.281 ha се пасишта. Вкупното обработливо земјиште се состои главно од обработливо земјиште и градини (82,15%) или 64.410 ha, 1,68% овошни насади или 1321 ha, лозја 1,92% или 1508 ha и ливади 14,24% или 11.166 ha (</w:t>
      </w:r>
      <w:r w:rsidRPr="00E876D3">
        <w:rPr>
          <w:rFonts w:ascii="Times New Roman" w:eastAsia="Calibri" w:hAnsi="Times New Roman" w:cs="Times New Roman"/>
          <w:b/>
          <w:sz w:val="24"/>
          <w:szCs w:val="24"/>
          <w:lang w:val="mk-MK"/>
        </w:rPr>
        <w:t>Слика 2.1.5-24, Табела 2.1.5-6</w:t>
      </w:r>
      <w:r w:rsidRPr="00E876D3">
        <w:rPr>
          <w:rFonts w:ascii="Times New Roman" w:eastAsia="Calibri" w:hAnsi="Times New Roman" w:cs="Times New Roman"/>
          <w:sz w:val="24"/>
          <w:szCs w:val="24"/>
          <w:lang w:val="mk-MK"/>
        </w:rPr>
        <w:t>). Во споредба со другите региони, Североисточниот регион е на второ место по вкупно обработливо земјиште, зад Пелагонискиот регион, само 221 ha повеќе од Источниот регион кој е на трето место. Ова всушност покажува дека Североисточниот регион има големо обработливо земјиште кое може да послужи како силен потенцијал за развој на земјоделството.</w:t>
      </w:r>
    </w:p>
    <w:p w:rsidR="00C40D81" w:rsidRPr="00E876D3" w:rsidRDefault="00C40D81" w:rsidP="00C40D81">
      <w:pPr>
        <w:spacing w:after="0" w:line="276" w:lineRule="auto"/>
        <w:contextualSpacing/>
        <w:jc w:val="center"/>
        <w:rPr>
          <w:rFonts w:ascii="Times New Roman" w:hAnsi="Times New Roman" w:cs="Times New Roman"/>
          <w:i/>
          <w:iCs/>
          <w:sz w:val="24"/>
          <w:szCs w:val="24"/>
          <w:lang w:val="mk-MK"/>
        </w:rPr>
      </w:pPr>
      <w:r w:rsidRPr="00E876D3">
        <w:rPr>
          <w:rFonts w:ascii="Times New Roman" w:eastAsia="Calibri" w:hAnsi="Times New Roman" w:cs="Times New Roman"/>
          <w:b/>
          <w:bCs/>
          <w:sz w:val="24"/>
          <w:szCs w:val="24"/>
          <w:lang w:val="mk-MK"/>
        </w:rPr>
        <w:t>Табела</w:t>
      </w:r>
      <w:r w:rsidRPr="00E876D3">
        <w:rPr>
          <w:rFonts w:ascii="Times New Roman" w:hAnsi="Times New Roman" w:cs="Times New Roman"/>
          <w:b/>
          <w:bCs/>
          <w:sz w:val="24"/>
          <w:szCs w:val="24"/>
          <w:lang w:val="mk-MK"/>
        </w:rPr>
        <w:t>2.1.5-6.</w:t>
      </w:r>
      <w:r w:rsidRPr="00E876D3">
        <w:rPr>
          <w:rFonts w:ascii="Times New Roman" w:eastAsia="Calibri" w:hAnsi="Times New Roman" w:cs="Times New Roman"/>
          <w:i/>
          <w:iCs/>
          <w:sz w:val="24"/>
          <w:szCs w:val="24"/>
          <w:lang w:val="mk-MK"/>
        </w:rPr>
        <w:t xml:space="preserve">  Користење на земјиштето во Североисточниот, Источниот и Југоисточниот регион, 2016 година - Република Северна Македонија</w:t>
      </w:r>
      <w:r w:rsidRPr="00E876D3">
        <w:rPr>
          <w:rFonts w:ascii="Times New Roman" w:hAnsi="Times New Roman" w:cs="Times New Roman"/>
          <w:i/>
          <w:iCs/>
          <w:sz w:val="24"/>
          <w:szCs w:val="24"/>
          <w:lang w:val="mk-MK"/>
        </w:rPr>
        <w:t>)</w:t>
      </w:r>
    </w:p>
    <w:tbl>
      <w:tblPr>
        <w:tblStyle w:val="Style21"/>
        <w:tblW w:w="11465" w:type="dxa"/>
        <w:tblInd w:w="-993" w:type="dxa"/>
        <w:tblLook w:val="04A0" w:firstRow="1" w:lastRow="0" w:firstColumn="1" w:lastColumn="0" w:noHBand="0" w:noVBand="1"/>
      </w:tblPr>
      <w:tblGrid>
        <w:gridCol w:w="1849"/>
        <w:gridCol w:w="1793"/>
        <w:gridCol w:w="1337"/>
        <w:gridCol w:w="1400"/>
        <w:gridCol w:w="1127"/>
        <w:gridCol w:w="1209"/>
        <w:gridCol w:w="1522"/>
        <w:gridCol w:w="1228"/>
      </w:tblGrid>
      <w:tr w:rsidR="00C40D81" w:rsidRPr="00E876D3" w:rsidTr="00AD4898">
        <w:trPr>
          <w:cnfStyle w:val="100000000000" w:firstRow="1" w:lastRow="0" w:firstColumn="0" w:lastColumn="0" w:oddVBand="0" w:evenVBand="0" w:oddHBand="0" w:evenHBand="0" w:firstRowFirstColumn="0" w:firstRowLastColumn="0" w:lastRowFirstColumn="0" w:lastRowLastColumn="0"/>
          <w:trHeight w:val="288"/>
        </w:trPr>
        <w:tc>
          <w:tcPr>
            <w:tcW w:w="1849" w:type="dxa"/>
            <w:vMerge w:val="restart"/>
            <w:tcBorders>
              <w:top w:val="nil"/>
              <w:left w:val="nil"/>
              <w:bottom w:val="single" w:sz="18" w:space="0" w:color="FFFFFF"/>
              <w:right w:val="single" w:sz="18" w:space="0" w:color="FFFFFF"/>
            </w:tcBorders>
            <w:noWrap/>
            <w:hideMark/>
          </w:tcPr>
          <w:p w:rsidR="00C40D81" w:rsidRPr="00E876D3" w:rsidRDefault="00C40D81">
            <w:pPr>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lang w:val="mk-MK"/>
              </w:rPr>
              <w:t>Регионот</w:t>
            </w:r>
          </w:p>
        </w:tc>
        <w:tc>
          <w:tcPr>
            <w:tcW w:w="1793" w:type="dxa"/>
            <w:vMerge w:val="restart"/>
            <w:tcBorders>
              <w:top w:val="nil"/>
              <w:left w:val="single" w:sz="18" w:space="0" w:color="FFFFFF"/>
              <w:bottom w:val="single" w:sz="18" w:space="0" w:color="FFFFFF"/>
              <w:right w:val="single" w:sz="18" w:space="0" w:color="FFFFFF"/>
            </w:tcBorders>
            <w:hideMark/>
          </w:tcPr>
          <w:p w:rsidR="00C40D81" w:rsidRPr="00E876D3" w:rsidRDefault="00C40D81">
            <w:pP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Број на индивидуални земјоделски стопанства</w:t>
            </w:r>
          </w:p>
        </w:tc>
        <w:tc>
          <w:tcPr>
            <w:tcW w:w="1337" w:type="dxa"/>
            <w:vMerge w:val="restart"/>
            <w:tcBorders>
              <w:top w:val="nil"/>
              <w:left w:val="single" w:sz="18" w:space="0" w:color="FFFFFF"/>
              <w:bottom w:val="single" w:sz="18" w:space="0" w:color="FFFFFF"/>
              <w:right w:val="single" w:sz="18" w:space="0" w:color="FFFFFF"/>
            </w:tcBorders>
            <w:hideMark/>
          </w:tcPr>
          <w:p w:rsidR="00C40D81" w:rsidRPr="00E876D3" w:rsidRDefault="00C40D81">
            <w:pP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Вкупна површина</w:t>
            </w:r>
          </w:p>
        </w:tc>
        <w:tc>
          <w:tcPr>
            <w:tcW w:w="5258" w:type="dxa"/>
            <w:gridSpan w:val="4"/>
            <w:tcBorders>
              <w:top w:val="nil"/>
              <w:left w:val="single" w:sz="18" w:space="0" w:color="FFFFFF"/>
              <w:bottom w:val="single" w:sz="18" w:space="0" w:color="FFFFFF"/>
              <w:right w:val="single" w:sz="18" w:space="0" w:color="FFFFFF"/>
            </w:tcBorders>
            <w:noWrap/>
            <w:hideMark/>
          </w:tcPr>
          <w:p w:rsidR="00C40D81" w:rsidRPr="00E876D3" w:rsidRDefault="00C40D81">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Користено земјоделско земјиште</w:t>
            </w:r>
          </w:p>
        </w:tc>
        <w:tc>
          <w:tcPr>
            <w:tcW w:w="1228" w:type="dxa"/>
            <w:tcBorders>
              <w:top w:val="nil"/>
              <w:left w:val="single" w:sz="18" w:space="0" w:color="FFFFFF"/>
              <w:bottom w:val="single" w:sz="18" w:space="0" w:color="FFFFFF"/>
              <w:right w:val="nil"/>
            </w:tcBorders>
            <w:hideMark/>
          </w:tcPr>
          <w:p w:rsidR="00C40D81" w:rsidRPr="00E876D3" w:rsidRDefault="00C40D81">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Друго земјиште</w:t>
            </w:r>
          </w:p>
        </w:tc>
      </w:tr>
      <w:tr w:rsidR="00C40D81" w:rsidRPr="00E876D3" w:rsidTr="00AD4898">
        <w:trPr>
          <w:cnfStyle w:val="000000100000" w:firstRow="0" w:lastRow="0" w:firstColumn="0" w:lastColumn="0" w:oddVBand="0" w:evenVBand="0" w:oddHBand="1" w:evenHBand="0" w:firstRowFirstColumn="0" w:firstRowLastColumn="0" w:lastRowFirstColumn="0" w:lastRowLastColumn="0"/>
          <w:trHeight w:val="565"/>
        </w:trPr>
        <w:tc>
          <w:tcPr>
            <w:tcW w:w="1849" w:type="dxa"/>
            <w:vMerge/>
            <w:tcBorders>
              <w:top w:val="nil"/>
              <w:left w:val="nil"/>
              <w:bottom w:val="single" w:sz="18" w:space="0" w:color="FFFFFF"/>
              <w:right w:val="single" w:sz="18" w:space="0" w:color="FFFFFF"/>
            </w:tcBorders>
            <w:vAlign w:val="center"/>
            <w:hideMark/>
          </w:tcPr>
          <w:p w:rsidR="00C40D81" w:rsidRPr="00E876D3" w:rsidRDefault="00C40D81">
            <w:pPr>
              <w:rPr>
                <w:rFonts w:ascii="Times New Roman" w:eastAsia="Times New Roman" w:hAnsi="Times New Roman" w:cs="Times New Roman"/>
                <w:b/>
                <w:bCs/>
                <w:color w:val="000000"/>
                <w:sz w:val="22"/>
                <w:szCs w:val="22"/>
                <w:lang w:val="mk-MK"/>
              </w:rPr>
            </w:pPr>
          </w:p>
        </w:tc>
        <w:tc>
          <w:tcPr>
            <w:tcW w:w="0" w:type="auto"/>
            <w:vMerge/>
            <w:tcBorders>
              <w:top w:val="nil"/>
              <w:left w:val="single" w:sz="18" w:space="0" w:color="FFFFFF"/>
              <w:bottom w:val="single" w:sz="18" w:space="0" w:color="FFFFFF"/>
              <w:right w:val="single" w:sz="18" w:space="0" w:color="FFFFFF"/>
            </w:tcBorders>
            <w:vAlign w:val="center"/>
            <w:hideMark/>
          </w:tcPr>
          <w:p w:rsidR="00C40D81" w:rsidRPr="00E876D3" w:rsidRDefault="00C40D81">
            <w:pPr>
              <w:rPr>
                <w:rFonts w:ascii="Times New Roman" w:eastAsia="Times New Roman" w:hAnsi="Times New Roman" w:cs="Times New Roman"/>
                <w:b/>
                <w:bCs/>
                <w:color w:val="000000"/>
                <w:sz w:val="22"/>
                <w:szCs w:val="22"/>
                <w:lang w:val="mk-MK"/>
              </w:rPr>
            </w:pPr>
          </w:p>
        </w:tc>
        <w:tc>
          <w:tcPr>
            <w:tcW w:w="0" w:type="auto"/>
            <w:vMerge/>
            <w:tcBorders>
              <w:top w:val="nil"/>
              <w:left w:val="single" w:sz="18" w:space="0" w:color="FFFFFF"/>
              <w:bottom w:val="single" w:sz="18" w:space="0" w:color="FFFFFF"/>
              <w:right w:val="single" w:sz="18" w:space="0" w:color="FFFFFF"/>
            </w:tcBorders>
            <w:vAlign w:val="center"/>
            <w:hideMark/>
          </w:tcPr>
          <w:p w:rsidR="00C40D81" w:rsidRPr="00E876D3" w:rsidRDefault="00C40D81">
            <w:pPr>
              <w:rPr>
                <w:rFonts w:ascii="Times New Roman" w:eastAsia="Times New Roman" w:hAnsi="Times New Roman" w:cs="Times New Roman"/>
                <w:b/>
                <w:bCs/>
                <w:color w:val="000000"/>
                <w:sz w:val="22"/>
                <w:szCs w:val="22"/>
                <w:lang w:val="mk-MK"/>
              </w:rPr>
            </w:pPr>
          </w:p>
        </w:tc>
        <w:tc>
          <w:tcPr>
            <w:tcW w:w="1400"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jc w:val="center"/>
              <w:rPr>
                <w:rFonts w:ascii="Times New Roman" w:eastAsia="Times New Roman" w:hAnsi="Times New Roman" w:cs="Times New Roman"/>
                <w:color w:val="000000"/>
                <w:sz w:val="20"/>
                <w:szCs w:val="20"/>
                <w:lang w:val="mk-MK"/>
              </w:rPr>
            </w:pPr>
            <w:r w:rsidRPr="00E876D3">
              <w:rPr>
                <w:rFonts w:ascii="Times New Roman" w:eastAsia="Times New Roman" w:hAnsi="Times New Roman" w:cs="Times New Roman"/>
                <w:color w:val="000000"/>
                <w:sz w:val="20"/>
                <w:szCs w:val="20"/>
                <w:lang w:val="mk-MK"/>
              </w:rPr>
              <w:t>Вкупно искористено земјиште</w:t>
            </w:r>
          </w:p>
        </w:tc>
        <w:tc>
          <w:tcPr>
            <w:tcW w:w="1127"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jc w:val="center"/>
              <w:rPr>
                <w:rFonts w:ascii="Times New Roman" w:eastAsia="Times New Roman" w:hAnsi="Times New Roman" w:cs="Times New Roman"/>
                <w:color w:val="000000"/>
                <w:sz w:val="20"/>
                <w:szCs w:val="20"/>
                <w:lang w:val="mk-MK"/>
              </w:rPr>
            </w:pPr>
            <w:r w:rsidRPr="00E876D3">
              <w:rPr>
                <w:rFonts w:ascii="Times New Roman" w:eastAsia="Times New Roman" w:hAnsi="Times New Roman" w:cs="Times New Roman"/>
                <w:color w:val="000000"/>
                <w:sz w:val="20"/>
                <w:szCs w:val="20"/>
                <w:lang w:val="mk-MK"/>
              </w:rPr>
              <w:t>Сопствено земјиште</w:t>
            </w:r>
          </w:p>
        </w:tc>
        <w:tc>
          <w:tcPr>
            <w:tcW w:w="1209"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jc w:val="center"/>
              <w:rPr>
                <w:rFonts w:ascii="Times New Roman" w:eastAsia="Times New Roman" w:hAnsi="Times New Roman" w:cs="Times New Roman"/>
                <w:color w:val="000000"/>
                <w:sz w:val="20"/>
                <w:szCs w:val="20"/>
                <w:lang w:val="mk-MK"/>
              </w:rPr>
            </w:pPr>
            <w:r w:rsidRPr="00E876D3">
              <w:rPr>
                <w:rFonts w:ascii="Times New Roman" w:eastAsia="Times New Roman" w:hAnsi="Times New Roman" w:cs="Times New Roman"/>
                <w:color w:val="000000"/>
                <w:sz w:val="20"/>
                <w:szCs w:val="20"/>
                <w:lang w:val="mk-MK"/>
              </w:rPr>
              <w:t>Изнајмено за употреба</w:t>
            </w:r>
          </w:p>
        </w:tc>
        <w:tc>
          <w:tcPr>
            <w:tcW w:w="1522"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jc w:val="center"/>
              <w:rPr>
                <w:rFonts w:ascii="Times New Roman" w:eastAsia="Times New Roman" w:hAnsi="Times New Roman" w:cs="Times New Roman"/>
                <w:color w:val="000000"/>
                <w:sz w:val="20"/>
                <w:szCs w:val="20"/>
                <w:lang w:val="mk-MK"/>
              </w:rPr>
            </w:pPr>
            <w:r w:rsidRPr="00E876D3">
              <w:rPr>
                <w:rFonts w:ascii="Times New Roman" w:eastAsia="Times New Roman" w:hAnsi="Times New Roman" w:cs="Times New Roman"/>
                <w:color w:val="000000"/>
                <w:sz w:val="20"/>
                <w:szCs w:val="20"/>
                <w:lang w:val="mk-MK"/>
              </w:rPr>
              <w:t>Неискористено земјиште</w:t>
            </w:r>
          </w:p>
        </w:tc>
        <w:tc>
          <w:tcPr>
            <w:tcW w:w="1228" w:type="dxa"/>
            <w:tcBorders>
              <w:top w:val="single" w:sz="18" w:space="0" w:color="FFFFFF"/>
              <w:left w:val="single" w:sz="18" w:space="0" w:color="FFFFFF"/>
              <w:bottom w:val="single" w:sz="18" w:space="0" w:color="FFFFFF"/>
              <w:right w:val="nil"/>
            </w:tcBorders>
            <w:hideMark/>
          </w:tcPr>
          <w:p w:rsidR="00C40D81" w:rsidRPr="00E876D3" w:rsidRDefault="00C40D81">
            <w:pPr>
              <w:rPr>
                <w:rFonts w:ascii="Times New Roman" w:eastAsia="Times New Roman" w:hAnsi="Times New Roman" w:cs="Times New Roman"/>
                <w:color w:val="000000"/>
                <w:sz w:val="20"/>
                <w:szCs w:val="20"/>
                <w:lang w:val="mk-MK"/>
              </w:rPr>
            </w:pPr>
          </w:p>
        </w:tc>
      </w:tr>
      <w:tr w:rsidR="00C40D81" w:rsidRPr="00E876D3" w:rsidTr="00AD4898">
        <w:trPr>
          <w:cnfStyle w:val="000000010000" w:firstRow="0" w:lastRow="0" w:firstColumn="0" w:lastColumn="0" w:oddVBand="0" w:evenVBand="0" w:oddHBand="0" w:evenHBand="1" w:firstRowFirstColumn="0" w:firstRowLastColumn="0" w:lastRowFirstColumn="0" w:lastRowLastColumn="0"/>
          <w:trHeight w:val="288"/>
        </w:trPr>
        <w:tc>
          <w:tcPr>
            <w:tcW w:w="1849" w:type="dxa"/>
            <w:tcBorders>
              <w:top w:val="single" w:sz="18" w:space="0" w:color="FFFFFF"/>
              <w:left w:val="nil"/>
              <w:bottom w:val="single" w:sz="18" w:space="0" w:color="FFFFFF"/>
              <w:right w:val="single" w:sz="18" w:space="0" w:color="FFFFFF"/>
            </w:tcBorders>
            <w:noWrap/>
            <w:hideMark/>
          </w:tcPr>
          <w:p w:rsidR="00C40D81" w:rsidRPr="00E876D3" w:rsidRDefault="00C40D81">
            <w:pPr>
              <w:rPr>
                <w:rFonts w:ascii="Times New Roman" w:eastAsia="Times New Roman" w:hAnsi="Times New Roman" w:cs="Times New Roman"/>
                <w:b/>
                <w:bCs/>
                <w:color w:val="000000"/>
                <w:sz w:val="22"/>
                <w:szCs w:val="22"/>
                <w:lang w:val="mk-MK"/>
              </w:rPr>
            </w:pPr>
            <w:r w:rsidRPr="00E876D3">
              <w:rPr>
                <w:rFonts w:ascii="Times New Roman" w:hAnsi="Times New Roman" w:cs="Times New Roman"/>
                <w:b/>
                <w:lang w:val="mk-MK"/>
              </w:rPr>
              <w:t>Вкупно за земјата</w:t>
            </w:r>
          </w:p>
        </w:tc>
        <w:tc>
          <w:tcPr>
            <w:tcW w:w="1793" w:type="dxa"/>
            <w:tcBorders>
              <w:top w:val="single" w:sz="18" w:space="0" w:color="FFFFFF"/>
              <w:left w:val="single" w:sz="18" w:space="0" w:color="FFFFFF"/>
              <w:bottom w:val="single" w:sz="18" w:space="0" w:color="FFFFFF"/>
              <w:right w:val="single" w:sz="18" w:space="0" w:color="FFFFFF"/>
            </w:tcBorders>
            <w:noWrap/>
            <w:hideMark/>
          </w:tcPr>
          <w:p w:rsidR="00C40D81" w:rsidRPr="00E876D3" w:rsidRDefault="00C40D81">
            <w:pPr>
              <w:jc w:val="center"/>
              <w:rPr>
                <w:rFonts w:ascii="Times New Roman" w:eastAsia="Times New Roman" w:hAnsi="Times New Roman" w:cs="Times New Roman"/>
                <w:b/>
                <w:bCs/>
                <w:color w:val="000000"/>
                <w:lang w:val="mk-MK"/>
              </w:rPr>
            </w:pPr>
            <w:r w:rsidRPr="00E876D3">
              <w:rPr>
                <w:rFonts w:ascii="Times New Roman" w:eastAsia="Times New Roman" w:hAnsi="Times New Roman" w:cs="Times New Roman"/>
                <w:b/>
                <w:bCs/>
                <w:color w:val="000000"/>
                <w:lang w:val="mk-MK"/>
              </w:rPr>
              <w:t>178,125</w:t>
            </w:r>
          </w:p>
        </w:tc>
        <w:tc>
          <w:tcPr>
            <w:tcW w:w="1337" w:type="dxa"/>
            <w:tcBorders>
              <w:top w:val="single" w:sz="18" w:space="0" w:color="FFFFFF"/>
              <w:left w:val="single" w:sz="18" w:space="0" w:color="FFFFFF"/>
              <w:bottom w:val="single" w:sz="18" w:space="0" w:color="FFFFFF"/>
              <w:right w:val="single" w:sz="18" w:space="0" w:color="FFFFFF"/>
            </w:tcBorders>
            <w:noWrap/>
            <w:hideMark/>
          </w:tcPr>
          <w:p w:rsidR="00C40D81" w:rsidRPr="00E876D3" w:rsidRDefault="00C40D81">
            <w:pPr>
              <w:jc w:val="center"/>
              <w:rPr>
                <w:rFonts w:ascii="Times New Roman" w:eastAsia="Times New Roman" w:hAnsi="Times New Roman" w:cs="Times New Roman"/>
                <w:b/>
                <w:bCs/>
                <w:color w:val="000000"/>
                <w:lang w:val="mk-MK"/>
              </w:rPr>
            </w:pPr>
            <w:r w:rsidRPr="00E876D3">
              <w:rPr>
                <w:rFonts w:ascii="Times New Roman" w:eastAsia="Times New Roman" w:hAnsi="Times New Roman" w:cs="Times New Roman"/>
                <w:b/>
                <w:bCs/>
                <w:color w:val="000000"/>
                <w:lang w:val="mk-MK"/>
              </w:rPr>
              <w:t>366.462</w:t>
            </w:r>
          </w:p>
        </w:tc>
        <w:tc>
          <w:tcPr>
            <w:tcW w:w="1400" w:type="dxa"/>
            <w:tcBorders>
              <w:top w:val="single" w:sz="18" w:space="0" w:color="FFFFFF"/>
              <w:left w:val="single" w:sz="18" w:space="0" w:color="FFFFFF"/>
              <w:bottom w:val="single" w:sz="18" w:space="0" w:color="FFFFFF"/>
              <w:right w:val="single" w:sz="18" w:space="0" w:color="FFFFFF"/>
            </w:tcBorders>
            <w:noWrap/>
            <w:hideMark/>
          </w:tcPr>
          <w:p w:rsidR="00C40D81" w:rsidRPr="00E876D3" w:rsidRDefault="00C40D81">
            <w:pPr>
              <w:jc w:val="center"/>
              <w:rPr>
                <w:rFonts w:ascii="Times New Roman" w:eastAsia="Times New Roman" w:hAnsi="Times New Roman" w:cs="Times New Roman"/>
                <w:b/>
                <w:bCs/>
                <w:color w:val="000000"/>
                <w:lang w:val="mk-MK"/>
              </w:rPr>
            </w:pPr>
            <w:r w:rsidRPr="00E876D3">
              <w:rPr>
                <w:rFonts w:ascii="Times New Roman" w:eastAsia="Times New Roman" w:hAnsi="Times New Roman" w:cs="Times New Roman"/>
                <w:b/>
                <w:bCs/>
                <w:color w:val="000000"/>
                <w:lang w:val="mk-MK"/>
              </w:rPr>
              <w:t>320.738</w:t>
            </w:r>
          </w:p>
        </w:tc>
        <w:tc>
          <w:tcPr>
            <w:tcW w:w="1127" w:type="dxa"/>
            <w:tcBorders>
              <w:top w:val="single" w:sz="18" w:space="0" w:color="FFFFFF"/>
              <w:left w:val="single" w:sz="18" w:space="0" w:color="FFFFFF"/>
              <w:bottom w:val="single" w:sz="18" w:space="0" w:color="FFFFFF"/>
              <w:right w:val="single" w:sz="18" w:space="0" w:color="FFFFFF"/>
            </w:tcBorders>
            <w:noWrap/>
            <w:hideMark/>
          </w:tcPr>
          <w:p w:rsidR="00C40D81" w:rsidRPr="00E876D3" w:rsidRDefault="00C40D81">
            <w:pPr>
              <w:jc w:val="center"/>
              <w:rPr>
                <w:rFonts w:ascii="Times New Roman" w:eastAsia="Times New Roman" w:hAnsi="Times New Roman" w:cs="Times New Roman"/>
                <w:b/>
                <w:bCs/>
                <w:color w:val="000000"/>
                <w:lang w:val="mk-MK"/>
              </w:rPr>
            </w:pPr>
            <w:r w:rsidRPr="00E876D3">
              <w:rPr>
                <w:rFonts w:ascii="Times New Roman" w:eastAsia="Times New Roman" w:hAnsi="Times New Roman" w:cs="Times New Roman"/>
                <w:b/>
                <w:bCs/>
                <w:color w:val="000000"/>
                <w:lang w:val="mk-MK"/>
              </w:rPr>
              <w:t>217.557</w:t>
            </w:r>
          </w:p>
        </w:tc>
        <w:tc>
          <w:tcPr>
            <w:tcW w:w="1209" w:type="dxa"/>
            <w:tcBorders>
              <w:top w:val="single" w:sz="18" w:space="0" w:color="FFFFFF"/>
              <w:left w:val="single" w:sz="18" w:space="0" w:color="FFFFFF"/>
              <w:bottom w:val="single" w:sz="18" w:space="0" w:color="FFFFFF"/>
              <w:right w:val="single" w:sz="18" w:space="0" w:color="FFFFFF"/>
            </w:tcBorders>
            <w:noWrap/>
            <w:hideMark/>
          </w:tcPr>
          <w:p w:rsidR="00C40D81" w:rsidRPr="00E876D3" w:rsidRDefault="00C40D81">
            <w:pPr>
              <w:jc w:val="center"/>
              <w:rPr>
                <w:rFonts w:ascii="Times New Roman" w:eastAsia="Times New Roman" w:hAnsi="Times New Roman" w:cs="Times New Roman"/>
                <w:b/>
                <w:bCs/>
                <w:color w:val="000000"/>
                <w:lang w:val="mk-MK"/>
              </w:rPr>
            </w:pPr>
            <w:r w:rsidRPr="00E876D3">
              <w:rPr>
                <w:rFonts w:ascii="Times New Roman" w:eastAsia="Times New Roman" w:hAnsi="Times New Roman" w:cs="Times New Roman"/>
                <w:b/>
                <w:bCs/>
                <w:color w:val="000000"/>
                <w:lang w:val="mk-MK"/>
              </w:rPr>
              <w:t>103.181</w:t>
            </w:r>
          </w:p>
        </w:tc>
        <w:tc>
          <w:tcPr>
            <w:tcW w:w="1522" w:type="dxa"/>
            <w:tcBorders>
              <w:top w:val="single" w:sz="18" w:space="0" w:color="FFFFFF"/>
              <w:left w:val="single" w:sz="18" w:space="0" w:color="FFFFFF"/>
              <w:bottom w:val="single" w:sz="18" w:space="0" w:color="FFFFFF"/>
              <w:right w:val="single" w:sz="18" w:space="0" w:color="FFFFFF"/>
            </w:tcBorders>
            <w:noWrap/>
            <w:hideMark/>
          </w:tcPr>
          <w:p w:rsidR="00C40D81" w:rsidRPr="00E876D3" w:rsidRDefault="00C40D81">
            <w:pPr>
              <w:jc w:val="center"/>
              <w:rPr>
                <w:rFonts w:ascii="Times New Roman" w:eastAsia="Times New Roman" w:hAnsi="Times New Roman" w:cs="Times New Roman"/>
                <w:b/>
                <w:bCs/>
                <w:color w:val="000000"/>
                <w:lang w:val="mk-MK"/>
              </w:rPr>
            </w:pPr>
            <w:r w:rsidRPr="00E876D3">
              <w:rPr>
                <w:rFonts w:ascii="Times New Roman" w:eastAsia="Times New Roman" w:hAnsi="Times New Roman" w:cs="Times New Roman"/>
                <w:b/>
                <w:bCs/>
                <w:color w:val="000000"/>
                <w:lang w:val="mk-MK"/>
              </w:rPr>
              <w:t>23.826</w:t>
            </w:r>
          </w:p>
        </w:tc>
        <w:tc>
          <w:tcPr>
            <w:tcW w:w="1228" w:type="dxa"/>
            <w:tcBorders>
              <w:top w:val="single" w:sz="18" w:space="0" w:color="FFFFFF"/>
              <w:left w:val="single" w:sz="18" w:space="0" w:color="FFFFFF"/>
              <w:bottom w:val="single" w:sz="18" w:space="0" w:color="FFFFFF"/>
              <w:right w:val="nil"/>
            </w:tcBorders>
            <w:noWrap/>
            <w:hideMark/>
          </w:tcPr>
          <w:p w:rsidR="00C40D81" w:rsidRPr="00E876D3" w:rsidRDefault="00C40D81">
            <w:pPr>
              <w:jc w:val="center"/>
              <w:rPr>
                <w:rFonts w:ascii="Times New Roman" w:eastAsia="Times New Roman" w:hAnsi="Times New Roman" w:cs="Times New Roman"/>
                <w:b/>
                <w:bCs/>
                <w:color w:val="000000"/>
                <w:lang w:val="mk-MK"/>
              </w:rPr>
            </w:pPr>
            <w:r w:rsidRPr="00E876D3">
              <w:rPr>
                <w:rFonts w:ascii="Times New Roman" w:eastAsia="Times New Roman" w:hAnsi="Times New Roman" w:cs="Times New Roman"/>
                <w:b/>
                <w:bCs/>
                <w:color w:val="000000"/>
                <w:lang w:val="mk-MK"/>
              </w:rPr>
              <w:t>21.898</w:t>
            </w:r>
          </w:p>
        </w:tc>
      </w:tr>
      <w:tr w:rsidR="00C40D81" w:rsidRPr="00E876D3" w:rsidTr="00AD4898">
        <w:trPr>
          <w:cnfStyle w:val="000000100000" w:firstRow="0" w:lastRow="0" w:firstColumn="0" w:lastColumn="0" w:oddVBand="0" w:evenVBand="0" w:oddHBand="1" w:evenHBand="0" w:firstRowFirstColumn="0" w:firstRowLastColumn="0" w:lastRowFirstColumn="0" w:lastRowLastColumn="0"/>
          <w:trHeight w:val="288"/>
        </w:trPr>
        <w:tc>
          <w:tcPr>
            <w:tcW w:w="1849" w:type="dxa"/>
            <w:tcBorders>
              <w:top w:val="single" w:sz="18" w:space="0" w:color="FFFFFF"/>
              <w:left w:val="nil"/>
              <w:bottom w:val="single" w:sz="18" w:space="0" w:color="FFFFFF"/>
              <w:right w:val="single" w:sz="18" w:space="0" w:color="FFFFFF"/>
            </w:tcBorders>
            <w:noWrap/>
            <w:hideMark/>
          </w:tcPr>
          <w:p w:rsidR="00C40D81" w:rsidRPr="00E876D3" w:rsidRDefault="00C40D81">
            <w:pPr>
              <w:rPr>
                <w:rFonts w:ascii="Times New Roman" w:eastAsia="Times New Roman" w:hAnsi="Times New Roman" w:cs="Times New Roman"/>
                <w:b/>
                <w:color w:val="000000"/>
                <w:lang w:val="mk-MK"/>
              </w:rPr>
            </w:pPr>
            <w:r w:rsidRPr="00E876D3">
              <w:rPr>
                <w:rFonts w:ascii="Times New Roman" w:hAnsi="Times New Roman" w:cs="Times New Roman"/>
                <w:b/>
                <w:lang w:val="mk-MK"/>
              </w:rPr>
              <w:t>Источен</w:t>
            </w:r>
          </w:p>
        </w:tc>
        <w:tc>
          <w:tcPr>
            <w:tcW w:w="1793" w:type="dxa"/>
            <w:tcBorders>
              <w:top w:val="single" w:sz="18" w:space="0" w:color="FFFFFF"/>
              <w:left w:val="single" w:sz="18" w:space="0" w:color="FFFFFF"/>
              <w:bottom w:val="single" w:sz="18" w:space="0" w:color="FFFFFF"/>
              <w:right w:val="single" w:sz="18" w:space="0" w:color="FFFFFF"/>
            </w:tcBorders>
            <w:noWrap/>
            <w:hideMark/>
          </w:tcPr>
          <w:p w:rsidR="00C40D81" w:rsidRPr="00E876D3" w:rsidRDefault="00C40D81">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26.003</w:t>
            </w:r>
          </w:p>
        </w:tc>
        <w:tc>
          <w:tcPr>
            <w:tcW w:w="1337" w:type="dxa"/>
            <w:tcBorders>
              <w:top w:val="single" w:sz="18" w:space="0" w:color="FFFFFF"/>
              <w:left w:val="single" w:sz="18" w:space="0" w:color="FFFFFF"/>
              <w:bottom w:val="single" w:sz="18" w:space="0" w:color="FFFFFF"/>
              <w:right w:val="single" w:sz="18" w:space="0" w:color="FFFFFF"/>
            </w:tcBorders>
            <w:noWrap/>
            <w:hideMark/>
          </w:tcPr>
          <w:p w:rsidR="00C40D81" w:rsidRPr="00E876D3" w:rsidRDefault="00C40D81">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56.205</w:t>
            </w:r>
          </w:p>
        </w:tc>
        <w:tc>
          <w:tcPr>
            <w:tcW w:w="1400" w:type="dxa"/>
            <w:tcBorders>
              <w:top w:val="single" w:sz="18" w:space="0" w:color="FFFFFF"/>
              <w:left w:val="single" w:sz="18" w:space="0" w:color="FFFFFF"/>
              <w:bottom w:val="single" w:sz="18" w:space="0" w:color="FFFFFF"/>
              <w:right w:val="single" w:sz="18" w:space="0" w:color="FFFFFF"/>
            </w:tcBorders>
            <w:noWrap/>
            <w:hideMark/>
          </w:tcPr>
          <w:p w:rsidR="00C40D81" w:rsidRPr="00E876D3" w:rsidRDefault="00C40D81">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46.949</w:t>
            </w:r>
          </w:p>
        </w:tc>
        <w:tc>
          <w:tcPr>
            <w:tcW w:w="1127" w:type="dxa"/>
            <w:tcBorders>
              <w:top w:val="single" w:sz="18" w:space="0" w:color="FFFFFF"/>
              <w:left w:val="single" w:sz="18" w:space="0" w:color="FFFFFF"/>
              <w:bottom w:val="single" w:sz="18" w:space="0" w:color="FFFFFF"/>
              <w:right w:val="single" w:sz="18" w:space="0" w:color="FFFFFF"/>
            </w:tcBorders>
            <w:noWrap/>
            <w:hideMark/>
          </w:tcPr>
          <w:p w:rsidR="00C40D81" w:rsidRPr="00E876D3" w:rsidRDefault="00C40D81">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34.386</w:t>
            </w:r>
          </w:p>
        </w:tc>
        <w:tc>
          <w:tcPr>
            <w:tcW w:w="1209" w:type="dxa"/>
            <w:tcBorders>
              <w:top w:val="single" w:sz="18" w:space="0" w:color="FFFFFF"/>
              <w:left w:val="single" w:sz="18" w:space="0" w:color="FFFFFF"/>
              <w:bottom w:val="single" w:sz="18" w:space="0" w:color="FFFFFF"/>
              <w:right w:val="single" w:sz="18" w:space="0" w:color="FFFFFF"/>
            </w:tcBorders>
            <w:noWrap/>
            <w:hideMark/>
          </w:tcPr>
          <w:p w:rsidR="00C40D81" w:rsidRPr="00E876D3" w:rsidRDefault="00C40D81">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9.563</w:t>
            </w:r>
          </w:p>
        </w:tc>
        <w:tc>
          <w:tcPr>
            <w:tcW w:w="1522" w:type="dxa"/>
            <w:tcBorders>
              <w:top w:val="single" w:sz="18" w:space="0" w:color="FFFFFF"/>
              <w:left w:val="single" w:sz="18" w:space="0" w:color="FFFFFF"/>
              <w:bottom w:val="single" w:sz="18" w:space="0" w:color="FFFFFF"/>
              <w:right w:val="single" w:sz="18" w:space="0" w:color="FFFFFF"/>
            </w:tcBorders>
            <w:noWrap/>
            <w:hideMark/>
          </w:tcPr>
          <w:p w:rsidR="00C40D81" w:rsidRPr="00E876D3" w:rsidRDefault="00C40D81">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4.639</w:t>
            </w:r>
          </w:p>
        </w:tc>
        <w:tc>
          <w:tcPr>
            <w:tcW w:w="1228" w:type="dxa"/>
            <w:tcBorders>
              <w:top w:val="single" w:sz="18" w:space="0" w:color="FFFFFF"/>
              <w:left w:val="single" w:sz="18" w:space="0" w:color="FFFFFF"/>
              <w:bottom w:val="single" w:sz="18" w:space="0" w:color="FFFFFF"/>
              <w:right w:val="nil"/>
            </w:tcBorders>
            <w:noWrap/>
            <w:hideMark/>
          </w:tcPr>
          <w:p w:rsidR="00C40D81" w:rsidRPr="00E876D3" w:rsidRDefault="00C40D81">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7.618</w:t>
            </w:r>
          </w:p>
        </w:tc>
      </w:tr>
      <w:tr w:rsidR="00C40D81" w:rsidRPr="00E876D3" w:rsidTr="00AD4898">
        <w:trPr>
          <w:cnfStyle w:val="000000010000" w:firstRow="0" w:lastRow="0" w:firstColumn="0" w:lastColumn="0" w:oddVBand="0" w:evenVBand="0" w:oddHBand="0" w:evenHBand="1" w:firstRowFirstColumn="0" w:firstRowLastColumn="0" w:lastRowFirstColumn="0" w:lastRowLastColumn="0"/>
          <w:trHeight w:val="218"/>
        </w:trPr>
        <w:tc>
          <w:tcPr>
            <w:tcW w:w="1849" w:type="dxa"/>
            <w:tcBorders>
              <w:top w:val="single" w:sz="18" w:space="0" w:color="FFFFFF"/>
              <w:left w:val="nil"/>
              <w:bottom w:val="single" w:sz="18" w:space="0" w:color="FFFFFF"/>
              <w:right w:val="single" w:sz="18" w:space="0" w:color="FFFFFF"/>
            </w:tcBorders>
            <w:hideMark/>
          </w:tcPr>
          <w:p w:rsidR="00C40D81" w:rsidRPr="00E876D3" w:rsidRDefault="00C40D81">
            <w:pPr>
              <w:rPr>
                <w:rFonts w:ascii="Times New Roman" w:eastAsia="Times New Roman" w:hAnsi="Times New Roman" w:cs="Times New Roman"/>
                <w:b/>
                <w:color w:val="000000"/>
                <w:lang w:val="mk-MK"/>
              </w:rPr>
            </w:pPr>
            <w:r w:rsidRPr="00E876D3">
              <w:rPr>
                <w:rFonts w:ascii="Times New Roman" w:hAnsi="Times New Roman" w:cs="Times New Roman"/>
                <w:b/>
                <w:lang w:val="mk-MK"/>
              </w:rPr>
              <w:t xml:space="preserve"> (%)</w:t>
            </w:r>
          </w:p>
        </w:tc>
        <w:tc>
          <w:tcPr>
            <w:tcW w:w="1793" w:type="dxa"/>
            <w:tcBorders>
              <w:top w:val="single" w:sz="18" w:space="0" w:color="FFFFFF"/>
              <w:left w:val="single" w:sz="18" w:space="0" w:color="FFFFFF"/>
              <w:bottom w:val="single" w:sz="18" w:space="0" w:color="FFFFFF"/>
              <w:right w:val="single" w:sz="18" w:space="0" w:color="FFFFFF"/>
            </w:tcBorders>
            <w:noWrap/>
            <w:hideMark/>
          </w:tcPr>
          <w:p w:rsidR="00C40D81" w:rsidRPr="00E876D3" w:rsidRDefault="00C40D81">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14.60</w:t>
            </w:r>
          </w:p>
        </w:tc>
        <w:tc>
          <w:tcPr>
            <w:tcW w:w="1337" w:type="dxa"/>
            <w:tcBorders>
              <w:top w:val="single" w:sz="18" w:space="0" w:color="FFFFFF"/>
              <w:left w:val="single" w:sz="18" w:space="0" w:color="FFFFFF"/>
              <w:bottom w:val="single" w:sz="18" w:space="0" w:color="FFFFFF"/>
              <w:right w:val="single" w:sz="18" w:space="0" w:color="FFFFFF"/>
            </w:tcBorders>
            <w:noWrap/>
            <w:hideMark/>
          </w:tcPr>
          <w:p w:rsidR="00C40D81" w:rsidRPr="00E876D3" w:rsidRDefault="00C40D81">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15.34</w:t>
            </w:r>
          </w:p>
        </w:tc>
        <w:tc>
          <w:tcPr>
            <w:tcW w:w="1400" w:type="dxa"/>
            <w:tcBorders>
              <w:top w:val="single" w:sz="18" w:space="0" w:color="FFFFFF"/>
              <w:left w:val="single" w:sz="18" w:space="0" w:color="FFFFFF"/>
              <w:bottom w:val="single" w:sz="18" w:space="0" w:color="FFFFFF"/>
              <w:right w:val="single" w:sz="18" w:space="0" w:color="FFFFFF"/>
            </w:tcBorders>
            <w:noWrap/>
            <w:hideMark/>
          </w:tcPr>
          <w:p w:rsidR="00C40D81" w:rsidRPr="00E876D3" w:rsidRDefault="00C40D81">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14.64</w:t>
            </w:r>
          </w:p>
        </w:tc>
        <w:tc>
          <w:tcPr>
            <w:tcW w:w="1127" w:type="dxa"/>
            <w:tcBorders>
              <w:top w:val="single" w:sz="18" w:space="0" w:color="FFFFFF"/>
              <w:left w:val="single" w:sz="18" w:space="0" w:color="FFFFFF"/>
              <w:bottom w:val="single" w:sz="18" w:space="0" w:color="FFFFFF"/>
              <w:right w:val="single" w:sz="18" w:space="0" w:color="FFFFFF"/>
            </w:tcBorders>
            <w:noWrap/>
            <w:hideMark/>
          </w:tcPr>
          <w:p w:rsidR="00C40D81" w:rsidRPr="00E876D3" w:rsidRDefault="00C40D81">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15,81</w:t>
            </w:r>
          </w:p>
        </w:tc>
        <w:tc>
          <w:tcPr>
            <w:tcW w:w="1209" w:type="dxa"/>
            <w:tcBorders>
              <w:top w:val="single" w:sz="18" w:space="0" w:color="FFFFFF"/>
              <w:left w:val="single" w:sz="18" w:space="0" w:color="FFFFFF"/>
              <w:bottom w:val="single" w:sz="18" w:space="0" w:color="FFFFFF"/>
              <w:right w:val="single" w:sz="18" w:space="0" w:color="FFFFFF"/>
            </w:tcBorders>
            <w:noWrap/>
            <w:hideMark/>
          </w:tcPr>
          <w:p w:rsidR="00C40D81" w:rsidRPr="00E876D3" w:rsidRDefault="00C40D81">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9.27</w:t>
            </w:r>
          </w:p>
        </w:tc>
        <w:tc>
          <w:tcPr>
            <w:tcW w:w="1522" w:type="dxa"/>
            <w:tcBorders>
              <w:top w:val="single" w:sz="18" w:space="0" w:color="FFFFFF"/>
              <w:left w:val="single" w:sz="18" w:space="0" w:color="FFFFFF"/>
              <w:bottom w:val="single" w:sz="18" w:space="0" w:color="FFFFFF"/>
              <w:right w:val="single" w:sz="18" w:space="0" w:color="FFFFFF"/>
            </w:tcBorders>
            <w:noWrap/>
            <w:hideMark/>
          </w:tcPr>
          <w:p w:rsidR="00C40D81" w:rsidRPr="00E876D3" w:rsidRDefault="00C40D81">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19.47</w:t>
            </w:r>
          </w:p>
        </w:tc>
        <w:tc>
          <w:tcPr>
            <w:tcW w:w="1228" w:type="dxa"/>
            <w:tcBorders>
              <w:top w:val="single" w:sz="18" w:space="0" w:color="FFFFFF"/>
              <w:left w:val="single" w:sz="18" w:space="0" w:color="FFFFFF"/>
              <w:bottom w:val="single" w:sz="18" w:space="0" w:color="FFFFFF"/>
              <w:right w:val="nil"/>
            </w:tcBorders>
            <w:noWrap/>
            <w:hideMark/>
          </w:tcPr>
          <w:p w:rsidR="00C40D81" w:rsidRPr="00E876D3" w:rsidRDefault="00C40D81">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34,79</w:t>
            </w:r>
          </w:p>
        </w:tc>
      </w:tr>
      <w:tr w:rsidR="00C40D81" w:rsidRPr="00E876D3" w:rsidTr="00AD4898">
        <w:trPr>
          <w:cnfStyle w:val="000000100000" w:firstRow="0" w:lastRow="0" w:firstColumn="0" w:lastColumn="0" w:oddVBand="0" w:evenVBand="0" w:oddHBand="1" w:evenHBand="0" w:firstRowFirstColumn="0" w:firstRowLastColumn="0" w:lastRowFirstColumn="0" w:lastRowLastColumn="0"/>
          <w:trHeight w:val="288"/>
        </w:trPr>
        <w:tc>
          <w:tcPr>
            <w:tcW w:w="1849" w:type="dxa"/>
            <w:tcBorders>
              <w:top w:val="single" w:sz="18" w:space="0" w:color="FFFFFF"/>
              <w:left w:val="nil"/>
              <w:bottom w:val="single" w:sz="18" w:space="0" w:color="FFFFFF"/>
              <w:right w:val="single" w:sz="18" w:space="0" w:color="FFFFFF"/>
            </w:tcBorders>
            <w:noWrap/>
            <w:hideMark/>
          </w:tcPr>
          <w:p w:rsidR="00C40D81" w:rsidRPr="00E876D3" w:rsidRDefault="00C40D81">
            <w:pPr>
              <w:rPr>
                <w:rFonts w:ascii="Times New Roman" w:eastAsia="Times New Roman" w:hAnsi="Times New Roman" w:cs="Times New Roman"/>
                <w:b/>
                <w:color w:val="000000"/>
                <w:lang w:val="mk-MK"/>
              </w:rPr>
            </w:pPr>
            <w:r w:rsidRPr="00E876D3">
              <w:rPr>
                <w:rFonts w:ascii="Times New Roman" w:hAnsi="Times New Roman" w:cs="Times New Roman"/>
                <w:b/>
                <w:lang w:val="mk-MK"/>
              </w:rPr>
              <w:t>Југоисточен</w:t>
            </w:r>
          </w:p>
        </w:tc>
        <w:tc>
          <w:tcPr>
            <w:tcW w:w="1793" w:type="dxa"/>
            <w:tcBorders>
              <w:top w:val="single" w:sz="18" w:space="0" w:color="FFFFFF"/>
              <w:left w:val="single" w:sz="18" w:space="0" w:color="FFFFFF"/>
              <w:bottom w:val="single" w:sz="18" w:space="0" w:color="FFFFFF"/>
              <w:right w:val="single" w:sz="18" w:space="0" w:color="FFFFFF"/>
            </w:tcBorders>
            <w:noWrap/>
            <w:hideMark/>
          </w:tcPr>
          <w:p w:rsidR="00C40D81" w:rsidRPr="00E876D3" w:rsidRDefault="00C40D81">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25.323</w:t>
            </w:r>
          </w:p>
        </w:tc>
        <w:tc>
          <w:tcPr>
            <w:tcW w:w="1337" w:type="dxa"/>
            <w:tcBorders>
              <w:top w:val="single" w:sz="18" w:space="0" w:color="FFFFFF"/>
              <w:left w:val="single" w:sz="18" w:space="0" w:color="FFFFFF"/>
              <w:bottom w:val="single" w:sz="18" w:space="0" w:color="FFFFFF"/>
              <w:right w:val="single" w:sz="18" w:space="0" w:color="FFFFFF"/>
            </w:tcBorders>
            <w:noWrap/>
            <w:hideMark/>
          </w:tcPr>
          <w:p w:rsidR="00C40D81" w:rsidRPr="00E876D3" w:rsidRDefault="00C40D81">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38.813</w:t>
            </w:r>
          </w:p>
        </w:tc>
        <w:tc>
          <w:tcPr>
            <w:tcW w:w="1400" w:type="dxa"/>
            <w:tcBorders>
              <w:top w:val="single" w:sz="18" w:space="0" w:color="FFFFFF"/>
              <w:left w:val="single" w:sz="18" w:space="0" w:color="FFFFFF"/>
              <w:bottom w:val="single" w:sz="18" w:space="0" w:color="FFFFFF"/>
              <w:right w:val="single" w:sz="18" w:space="0" w:color="FFFFFF"/>
            </w:tcBorders>
            <w:noWrap/>
            <w:hideMark/>
          </w:tcPr>
          <w:p w:rsidR="00C40D81" w:rsidRPr="00E876D3" w:rsidRDefault="00C40D81">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32.995</w:t>
            </w:r>
          </w:p>
        </w:tc>
        <w:tc>
          <w:tcPr>
            <w:tcW w:w="1127" w:type="dxa"/>
            <w:tcBorders>
              <w:top w:val="single" w:sz="18" w:space="0" w:color="FFFFFF"/>
              <w:left w:val="single" w:sz="18" w:space="0" w:color="FFFFFF"/>
              <w:bottom w:val="single" w:sz="18" w:space="0" w:color="FFFFFF"/>
              <w:right w:val="single" w:sz="18" w:space="0" w:color="FFFFFF"/>
            </w:tcBorders>
            <w:noWrap/>
            <w:hideMark/>
          </w:tcPr>
          <w:p w:rsidR="00C40D81" w:rsidRPr="00E876D3" w:rsidRDefault="00C40D81">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22.452</w:t>
            </w:r>
          </w:p>
        </w:tc>
        <w:tc>
          <w:tcPr>
            <w:tcW w:w="1209" w:type="dxa"/>
            <w:tcBorders>
              <w:top w:val="single" w:sz="18" w:space="0" w:color="FFFFFF"/>
              <w:left w:val="single" w:sz="18" w:space="0" w:color="FFFFFF"/>
              <w:bottom w:val="single" w:sz="18" w:space="0" w:color="FFFFFF"/>
              <w:right w:val="single" w:sz="18" w:space="0" w:color="FFFFFF"/>
            </w:tcBorders>
            <w:noWrap/>
            <w:hideMark/>
          </w:tcPr>
          <w:p w:rsidR="00C40D81" w:rsidRPr="00E876D3" w:rsidRDefault="00C40D81">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10.543</w:t>
            </w:r>
          </w:p>
        </w:tc>
        <w:tc>
          <w:tcPr>
            <w:tcW w:w="1522" w:type="dxa"/>
            <w:tcBorders>
              <w:top w:val="single" w:sz="18" w:space="0" w:color="FFFFFF"/>
              <w:left w:val="single" w:sz="18" w:space="0" w:color="FFFFFF"/>
              <w:bottom w:val="single" w:sz="18" w:space="0" w:color="FFFFFF"/>
              <w:right w:val="single" w:sz="18" w:space="0" w:color="FFFFFF"/>
            </w:tcBorders>
            <w:noWrap/>
            <w:hideMark/>
          </w:tcPr>
          <w:p w:rsidR="00C40D81" w:rsidRPr="00E876D3" w:rsidRDefault="00C40D81">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4.39</w:t>
            </w:r>
          </w:p>
        </w:tc>
        <w:tc>
          <w:tcPr>
            <w:tcW w:w="1228" w:type="dxa"/>
            <w:tcBorders>
              <w:top w:val="single" w:sz="18" w:space="0" w:color="FFFFFF"/>
              <w:left w:val="single" w:sz="18" w:space="0" w:color="FFFFFF"/>
              <w:bottom w:val="single" w:sz="18" w:space="0" w:color="FFFFFF"/>
              <w:right w:val="nil"/>
            </w:tcBorders>
            <w:noWrap/>
            <w:hideMark/>
          </w:tcPr>
          <w:p w:rsidR="00C40D81" w:rsidRPr="00E876D3" w:rsidRDefault="00C40D81">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1.428</w:t>
            </w:r>
          </w:p>
        </w:tc>
      </w:tr>
      <w:tr w:rsidR="00C40D81" w:rsidRPr="00E876D3" w:rsidTr="00AD4898">
        <w:trPr>
          <w:cnfStyle w:val="000000010000" w:firstRow="0" w:lastRow="0" w:firstColumn="0" w:lastColumn="0" w:oddVBand="0" w:evenVBand="0" w:oddHBand="0" w:evenHBand="1" w:firstRowFirstColumn="0" w:firstRowLastColumn="0" w:lastRowFirstColumn="0" w:lastRowLastColumn="0"/>
          <w:trHeight w:val="200"/>
        </w:trPr>
        <w:tc>
          <w:tcPr>
            <w:tcW w:w="1849" w:type="dxa"/>
            <w:tcBorders>
              <w:top w:val="single" w:sz="18" w:space="0" w:color="FFFFFF"/>
              <w:left w:val="nil"/>
              <w:bottom w:val="single" w:sz="18" w:space="0" w:color="FFFFFF"/>
              <w:right w:val="single" w:sz="18" w:space="0" w:color="FFFFFF"/>
            </w:tcBorders>
            <w:hideMark/>
          </w:tcPr>
          <w:p w:rsidR="00C40D81" w:rsidRPr="00E876D3" w:rsidRDefault="00C40D81">
            <w:pPr>
              <w:rPr>
                <w:rFonts w:ascii="Times New Roman" w:eastAsia="Times New Roman" w:hAnsi="Times New Roman" w:cs="Times New Roman"/>
                <w:b/>
                <w:color w:val="000000"/>
                <w:lang w:val="mk-MK"/>
              </w:rPr>
            </w:pPr>
            <w:r w:rsidRPr="00E876D3">
              <w:rPr>
                <w:rFonts w:ascii="Times New Roman" w:hAnsi="Times New Roman" w:cs="Times New Roman"/>
                <w:b/>
                <w:lang w:val="mk-MK"/>
              </w:rPr>
              <w:t xml:space="preserve"> (%)</w:t>
            </w:r>
          </w:p>
        </w:tc>
        <w:tc>
          <w:tcPr>
            <w:tcW w:w="1793" w:type="dxa"/>
            <w:tcBorders>
              <w:top w:val="single" w:sz="18" w:space="0" w:color="FFFFFF"/>
              <w:left w:val="single" w:sz="18" w:space="0" w:color="FFFFFF"/>
              <w:bottom w:val="single" w:sz="18" w:space="0" w:color="FFFFFF"/>
              <w:right w:val="single" w:sz="18" w:space="0" w:color="FFFFFF"/>
            </w:tcBorders>
            <w:noWrap/>
            <w:hideMark/>
          </w:tcPr>
          <w:p w:rsidR="00C40D81" w:rsidRPr="00E876D3" w:rsidRDefault="00C40D81">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14.22</w:t>
            </w:r>
          </w:p>
        </w:tc>
        <w:tc>
          <w:tcPr>
            <w:tcW w:w="1337" w:type="dxa"/>
            <w:tcBorders>
              <w:top w:val="single" w:sz="18" w:space="0" w:color="FFFFFF"/>
              <w:left w:val="single" w:sz="18" w:space="0" w:color="FFFFFF"/>
              <w:bottom w:val="single" w:sz="18" w:space="0" w:color="FFFFFF"/>
              <w:right w:val="single" w:sz="18" w:space="0" w:color="FFFFFF"/>
            </w:tcBorders>
            <w:noWrap/>
            <w:hideMark/>
          </w:tcPr>
          <w:p w:rsidR="00C40D81" w:rsidRPr="00E876D3" w:rsidRDefault="00C40D81">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10.59</w:t>
            </w:r>
          </w:p>
        </w:tc>
        <w:tc>
          <w:tcPr>
            <w:tcW w:w="1400" w:type="dxa"/>
            <w:tcBorders>
              <w:top w:val="single" w:sz="18" w:space="0" w:color="FFFFFF"/>
              <w:left w:val="single" w:sz="18" w:space="0" w:color="FFFFFF"/>
              <w:bottom w:val="single" w:sz="18" w:space="0" w:color="FFFFFF"/>
              <w:right w:val="single" w:sz="18" w:space="0" w:color="FFFFFF"/>
            </w:tcBorders>
            <w:noWrap/>
            <w:hideMark/>
          </w:tcPr>
          <w:p w:rsidR="00C40D81" w:rsidRPr="00E876D3" w:rsidRDefault="00C40D81">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10.29</w:t>
            </w:r>
          </w:p>
        </w:tc>
        <w:tc>
          <w:tcPr>
            <w:tcW w:w="1127" w:type="dxa"/>
            <w:tcBorders>
              <w:top w:val="single" w:sz="18" w:space="0" w:color="FFFFFF"/>
              <w:left w:val="single" w:sz="18" w:space="0" w:color="FFFFFF"/>
              <w:bottom w:val="single" w:sz="18" w:space="0" w:color="FFFFFF"/>
              <w:right w:val="single" w:sz="18" w:space="0" w:color="FFFFFF"/>
            </w:tcBorders>
            <w:noWrap/>
            <w:hideMark/>
          </w:tcPr>
          <w:p w:rsidR="00C40D81" w:rsidRPr="00E876D3" w:rsidRDefault="00C40D81">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10.32</w:t>
            </w:r>
          </w:p>
        </w:tc>
        <w:tc>
          <w:tcPr>
            <w:tcW w:w="1209" w:type="dxa"/>
            <w:tcBorders>
              <w:top w:val="single" w:sz="18" w:space="0" w:color="FFFFFF"/>
              <w:left w:val="single" w:sz="18" w:space="0" w:color="FFFFFF"/>
              <w:bottom w:val="single" w:sz="18" w:space="0" w:color="FFFFFF"/>
              <w:right w:val="single" w:sz="18" w:space="0" w:color="FFFFFF"/>
            </w:tcBorders>
            <w:noWrap/>
            <w:hideMark/>
          </w:tcPr>
          <w:p w:rsidR="00C40D81" w:rsidRPr="00E876D3" w:rsidRDefault="00C40D81">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10.22</w:t>
            </w:r>
          </w:p>
        </w:tc>
        <w:tc>
          <w:tcPr>
            <w:tcW w:w="1522" w:type="dxa"/>
            <w:tcBorders>
              <w:top w:val="single" w:sz="18" w:space="0" w:color="FFFFFF"/>
              <w:left w:val="single" w:sz="18" w:space="0" w:color="FFFFFF"/>
              <w:bottom w:val="single" w:sz="18" w:space="0" w:color="FFFFFF"/>
              <w:right w:val="single" w:sz="18" w:space="0" w:color="FFFFFF"/>
            </w:tcBorders>
            <w:noWrap/>
            <w:hideMark/>
          </w:tcPr>
          <w:p w:rsidR="00C40D81" w:rsidRPr="00E876D3" w:rsidRDefault="00C40D81">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18.43</w:t>
            </w:r>
          </w:p>
        </w:tc>
        <w:tc>
          <w:tcPr>
            <w:tcW w:w="1228" w:type="dxa"/>
            <w:tcBorders>
              <w:top w:val="single" w:sz="18" w:space="0" w:color="FFFFFF"/>
              <w:left w:val="single" w:sz="18" w:space="0" w:color="FFFFFF"/>
              <w:bottom w:val="single" w:sz="18" w:space="0" w:color="FFFFFF"/>
              <w:right w:val="nil"/>
            </w:tcBorders>
            <w:noWrap/>
            <w:hideMark/>
          </w:tcPr>
          <w:p w:rsidR="00C40D81" w:rsidRPr="00E876D3" w:rsidRDefault="00C40D81">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6.52</w:t>
            </w:r>
          </w:p>
        </w:tc>
      </w:tr>
      <w:tr w:rsidR="00C40D81" w:rsidRPr="00E876D3" w:rsidTr="00AD4898">
        <w:trPr>
          <w:cnfStyle w:val="000000100000" w:firstRow="0" w:lastRow="0" w:firstColumn="0" w:lastColumn="0" w:oddVBand="0" w:evenVBand="0" w:oddHBand="1" w:evenHBand="0" w:firstRowFirstColumn="0" w:firstRowLastColumn="0" w:lastRowFirstColumn="0" w:lastRowLastColumn="0"/>
          <w:trHeight w:val="288"/>
        </w:trPr>
        <w:tc>
          <w:tcPr>
            <w:tcW w:w="1849" w:type="dxa"/>
            <w:tcBorders>
              <w:top w:val="single" w:sz="18" w:space="0" w:color="FFFFFF"/>
              <w:left w:val="nil"/>
              <w:bottom w:val="single" w:sz="18" w:space="0" w:color="FFFFFF"/>
              <w:right w:val="single" w:sz="18" w:space="0" w:color="FFFFFF"/>
            </w:tcBorders>
            <w:noWrap/>
            <w:hideMark/>
          </w:tcPr>
          <w:p w:rsidR="00C40D81" w:rsidRPr="00E876D3" w:rsidRDefault="00C40D81">
            <w:pPr>
              <w:rPr>
                <w:rFonts w:ascii="Times New Roman" w:eastAsia="Times New Roman" w:hAnsi="Times New Roman" w:cs="Times New Roman"/>
                <w:b/>
                <w:color w:val="000000"/>
                <w:lang w:val="mk-MK"/>
              </w:rPr>
            </w:pPr>
            <w:r w:rsidRPr="00E876D3">
              <w:rPr>
                <w:rFonts w:ascii="Times New Roman" w:hAnsi="Times New Roman" w:cs="Times New Roman"/>
                <w:b/>
                <w:lang w:val="mk-MK"/>
              </w:rPr>
              <w:t>Североисточен</w:t>
            </w:r>
          </w:p>
        </w:tc>
        <w:tc>
          <w:tcPr>
            <w:tcW w:w="1793" w:type="dxa"/>
            <w:tcBorders>
              <w:top w:val="single" w:sz="18" w:space="0" w:color="FFFFFF"/>
              <w:left w:val="single" w:sz="18" w:space="0" w:color="FFFFFF"/>
              <w:bottom w:val="single" w:sz="18" w:space="0" w:color="FFFFFF"/>
              <w:right w:val="single" w:sz="18" w:space="0" w:color="FFFFFF"/>
            </w:tcBorders>
            <w:noWrap/>
            <w:hideMark/>
          </w:tcPr>
          <w:p w:rsidR="00C40D81" w:rsidRPr="00E876D3" w:rsidRDefault="00C40D81">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22.083</w:t>
            </w:r>
          </w:p>
        </w:tc>
        <w:tc>
          <w:tcPr>
            <w:tcW w:w="1337" w:type="dxa"/>
            <w:tcBorders>
              <w:top w:val="single" w:sz="18" w:space="0" w:color="FFFFFF"/>
              <w:left w:val="single" w:sz="18" w:space="0" w:color="FFFFFF"/>
              <w:bottom w:val="single" w:sz="18" w:space="0" w:color="FFFFFF"/>
              <w:right w:val="single" w:sz="18" w:space="0" w:color="FFFFFF"/>
            </w:tcBorders>
            <w:noWrap/>
            <w:hideMark/>
          </w:tcPr>
          <w:p w:rsidR="00C40D81" w:rsidRPr="00E876D3" w:rsidRDefault="00C40D81">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49.313</w:t>
            </w:r>
          </w:p>
        </w:tc>
        <w:tc>
          <w:tcPr>
            <w:tcW w:w="1400" w:type="dxa"/>
            <w:tcBorders>
              <w:top w:val="single" w:sz="18" w:space="0" w:color="FFFFFF"/>
              <w:left w:val="single" w:sz="18" w:space="0" w:color="FFFFFF"/>
              <w:bottom w:val="single" w:sz="18" w:space="0" w:color="FFFFFF"/>
              <w:right w:val="single" w:sz="18" w:space="0" w:color="FFFFFF"/>
            </w:tcBorders>
            <w:noWrap/>
            <w:hideMark/>
          </w:tcPr>
          <w:p w:rsidR="00C40D81" w:rsidRPr="00E876D3" w:rsidRDefault="00C40D81">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43.263</w:t>
            </w:r>
          </w:p>
        </w:tc>
        <w:tc>
          <w:tcPr>
            <w:tcW w:w="1127" w:type="dxa"/>
            <w:tcBorders>
              <w:top w:val="single" w:sz="18" w:space="0" w:color="FFFFFF"/>
              <w:left w:val="single" w:sz="18" w:space="0" w:color="FFFFFF"/>
              <w:bottom w:val="single" w:sz="18" w:space="0" w:color="FFFFFF"/>
              <w:right w:val="single" w:sz="18" w:space="0" w:color="FFFFFF"/>
            </w:tcBorders>
            <w:noWrap/>
            <w:hideMark/>
          </w:tcPr>
          <w:p w:rsidR="00C40D81" w:rsidRPr="00E876D3" w:rsidRDefault="00C40D81">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33.396</w:t>
            </w:r>
          </w:p>
        </w:tc>
        <w:tc>
          <w:tcPr>
            <w:tcW w:w="1209" w:type="dxa"/>
            <w:tcBorders>
              <w:top w:val="single" w:sz="18" w:space="0" w:color="FFFFFF"/>
              <w:left w:val="single" w:sz="18" w:space="0" w:color="FFFFFF"/>
              <w:bottom w:val="single" w:sz="18" w:space="0" w:color="FFFFFF"/>
              <w:right w:val="single" w:sz="18" w:space="0" w:color="FFFFFF"/>
            </w:tcBorders>
            <w:noWrap/>
            <w:hideMark/>
          </w:tcPr>
          <w:p w:rsidR="00C40D81" w:rsidRPr="00E876D3" w:rsidRDefault="00C40D81">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9.867</w:t>
            </w:r>
          </w:p>
        </w:tc>
        <w:tc>
          <w:tcPr>
            <w:tcW w:w="1522" w:type="dxa"/>
            <w:tcBorders>
              <w:top w:val="single" w:sz="18" w:space="0" w:color="FFFFFF"/>
              <w:left w:val="single" w:sz="18" w:space="0" w:color="FFFFFF"/>
              <w:bottom w:val="single" w:sz="18" w:space="0" w:color="FFFFFF"/>
              <w:right w:val="single" w:sz="18" w:space="0" w:color="FFFFFF"/>
            </w:tcBorders>
            <w:noWrap/>
            <w:hideMark/>
          </w:tcPr>
          <w:p w:rsidR="00C40D81" w:rsidRPr="00E876D3" w:rsidRDefault="00C40D81">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3.37</w:t>
            </w:r>
          </w:p>
        </w:tc>
        <w:tc>
          <w:tcPr>
            <w:tcW w:w="1228" w:type="dxa"/>
            <w:tcBorders>
              <w:top w:val="single" w:sz="18" w:space="0" w:color="FFFFFF"/>
              <w:left w:val="single" w:sz="18" w:space="0" w:color="FFFFFF"/>
              <w:bottom w:val="single" w:sz="18" w:space="0" w:color="FFFFFF"/>
              <w:right w:val="nil"/>
            </w:tcBorders>
            <w:noWrap/>
            <w:hideMark/>
          </w:tcPr>
          <w:p w:rsidR="00C40D81" w:rsidRPr="00E876D3" w:rsidRDefault="00C40D81">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2.68</w:t>
            </w:r>
          </w:p>
        </w:tc>
      </w:tr>
      <w:tr w:rsidR="00C40D81" w:rsidRPr="00E876D3" w:rsidTr="00AD4898">
        <w:trPr>
          <w:cnfStyle w:val="000000010000" w:firstRow="0" w:lastRow="0" w:firstColumn="0" w:lastColumn="0" w:oddVBand="0" w:evenVBand="0" w:oddHBand="0" w:evenHBand="1" w:firstRowFirstColumn="0" w:firstRowLastColumn="0" w:lastRowFirstColumn="0" w:lastRowLastColumn="0"/>
          <w:trHeight w:val="236"/>
        </w:trPr>
        <w:tc>
          <w:tcPr>
            <w:tcW w:w="1849" w:type="dxa"/>
            <w:tcBorders>
              <w:top w:val="single" w:sz="18" w:space="0" w:color="FFFFFF"/>
              <w:left w:val="nil"/>
              <w:bottom w:val="nil"/>
              <w:right w:val="single" w:sz="18" w:space="0" w:color="FFFFFF"/>
            </w:tcBorders>
            <w:hideMark/>
          </w:tcPr>
          <w:p w:rsidR="00C40D81" w:rsidRPr="00E876D3" w:rsidRDefault="00C40D81">
            <w:pPr>
              <w:rPr>
                <w:rFonts w:ascii="Times New Roman" w:eastAsia="Times New Roman" w:hAnsi="Times New Roman" w:cs="Times New Roman"/>
                <w:b/>
                <w:color w:val="000000"/>
                <w:lang w:val="mk-MK"/>
              </w:rPr>
            </w:pPr>
            <w:r w:rsidRPr="00E876D3">
              <w:rPr>
                <w:rFonts w:ascii="Times New Roman" w:hAnsi="Times New Roman" w:cs="Times New Roman"/>
                <w:b/>
                <w:lang w:val="mk-MK"/>
              </w:rPr>
              <w:t xml:space="preserve"> (%)</w:t>
            </w:r>
          </w:p>
        </w:tc>
        <w:tc>
          <w:tcPr>
            <w:tcW w:w="1793" w:type="dxa"/>
            <w:tcBorders>
              <w:top w:val="single" w:sz="18" w:space="0" w:color="FFFFFF"/>
              <w:left w:val="single" w:sz="18" w:space="0" w:color="FFFFFF"/>
              <w:bottom w:val="nil"/>
              <w:right w:val="single" w:sz="18" w:space="0" w:color="FFFFFF"/>
            </w:tcBorders>
            <w:noWrap/>
            <w:hideMark/>
          </w:tcPr>
          <w:p w:rsidR="00C40D81" w:rsidRPr="00E876D3" w:rsidRDefault="00C40D81">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12.40</w:t>
            </w:r>
          </w:p>
        </w:tc>
        <w:tc>
          <w:tcPr>
            <w:tcW w:w="1337" w:type="dxa"/>
            <w:tcBorders>
              <w:top w:val="single" w:sz="18" w:space="0" w:color="FFFFFF"/>
              <w:left w:val="single" w:sz="18" w:space="0" w:color="FFFFFF"/>
              <w:bottom w:val="nil"/>
              <w:right w:val="single" w:sz="18" w:space="0" w:color="FFFFFF"/>
            </w:tcBorders>
            <w:noWrap/>
            <w:hideMark/>
          </w:tcPr>
          <w:p w:rsidR="00C40D81" w:rsidRPr="00E876D3" w:rsidRDefault="00C40D81">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13.46</w:t>
            </w:r>
          </w:p>
        </w:tc>
        <w:tc>
          <w:tcPr>
            <w:tcW w:w="1400" w:type="dxa"/>
            <w:tcBorders>
              <w:top w:val="single" w:sz="18" w:space="0" w:color="FFFFFF"/>
              <w:left w:val="single" w:sz="18" w:space="0" w:color="FFFFFF"/>
              <w:bottom w:val="nil"/>
              <w:right w:val="single" w:sz="18" w:space="0" w:color="FFFFFF"/>
            </w:tcBorders>
            <w:noWrap/>
            <w:hideMark/>
          </w:tcPr>
          <w:p w:rsidR="00C40D81" w:rsidRPr="00E876D3" w:rsidRDefault="00C40D81">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13.49</w:t>
            </w:r>
          </w:p>
        </w:tc>
        <w:tc>
          <w:tcPr>
            <w:tcW w:w="1127" w:type="dxa"/>
            <w:tcBorders>
              <w:top w:val="single" w:sz="18" w:space="0" w:color="FFFFFF"/>
              <w:left w:val="single" w:sz="18" w:space="0" w:color="FFFFFF"/>
              <w:bottom w:val="nil"/>
              <w:right w:val="single" w:sz="18" w:space="0" w:color="FFFFFF"/>
            </w:tcBorders>
            <w:noWrap/>
            <w:hideMark/>
          </w:tcPr>
          <w:p w:rsidR="00C40D81" w:rsidRPr="00E876D3" w:rsidRDefault="00C40D81">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 xml:space="preserve">15.35 </w:t>
            </w:r>
          </w:p>
        </w:tc>
        <w:tc>
          <w:tcPr>
            <w:tcW w:w="1209" w:type="dxa"/>
            <w:tcBorders>
              <w:top w:val="single" w:sz="18" w:space="0" w:color="FFFFFF"/>
              <w:left w:val="single" w:sz="18" w:space="0" w:color="FFFFFF"/>
              <w:bottom w:val="nil"/>
              <w:right w:val="single" w:sz="18" w:space="0" w:color="FFFFFF"/>
            </w:tcBorders>
            <w:noWrap/>
            <w:hideMark/>
          </w:tcPr>
          <w:p w:rsidR="00C40D81" w:rsidRPr="00E876D3" w:rsidRDefault="00C40D81">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9,56</w:t>
            </w:r>
          </w:p>
        </w:tc>
        <w:tc>
          <w:tcPr>
            <w:tcW w:w="1522" w:type="dxa"/>
            <w:tcBorders>
              <w:top w:val="single" w:sz="18" w:space="0" w:color="FFFFFF"/>
              <w:left w:val="single" w:sz="18" w:space="0" w:color="FFFFFF"/>
              <w:bottom w:val="nil"/>
              <w:right w:val="single" w:sz="18" w:space="0" w:color="FFFFFF"/>
            </w:tcBorders>
            <w:noWrap/>
            <w:hideMark/>
          </w:tcPr>
          <w:p w:rsidR="00C40D81" w:rsidRPr="00E876D3" w:rsidRDefault="00C40D81">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14.14</w:t>
            </w:r>
          </w:p>
        </w:tc>
        <w:tc>
          <w:tcPr>
            <w:tcW w:w="1228" w:type="dxa"/>
            <w:tcBorders>
              <w:top w:val="single" w:sz="18" w:space="0" w:color="FFFFFF"/>
              <w:left w:val="single" w:sz="18" w:space="0" w:color="FFFFFF"/>
              <w:bottom w:val="nil"/>
              <w:right w:val="nil"/>
            </w:tcBorders>
            <w:noWrap/>
            <w:hideMark/>
          </w:tcPr>
          <w:p w:rsidR="00C40D81" w:rsidRPr="00E876D3" w:rsidRDefault="00C40D81">
            <w:pPr>
              <w:jc w:val="center"/>
              <w:rPr>
                <w:rFonts w:ascii="Times New Roman" w:eastAsia="Times New Roman" w:hAnsi="Times New Roman" w:cs="Times New Roman"/>
                <w:color w:val="000000"/>
                <w:lang w:val="mk-MK"/>
              </w:rPr>
            </w:pPr>
            <w:r w:rsidRPr="00E876D3">
              <w:rPr>
                <w:rFonts w:ascii="Times New Roman" w:eastAsia="Times New Roman" w:hAnsi="Times New Roman" w:cs="Times New Roman"/>
                <w:color w:val="000000"/>
                <w:lang w:val="mk-MK"/>
              </w:rPr>
              <w:t>12.24</w:t>
            </w:r>
          </w:p>
        </w:tc>
      </w:tr>
    </w:tbl>
    <w:p w:rsidR="00C40D81" w:rsidRPr="00E876D3" w:rsidRDefault="00C40D81" w:rsidP="00C40D81">
      <w:pPr>
        <w:spacing w:after="0" w:line="240" w:lineRule="auto"/>
        <w:jc w:val="center"/>
        <w:rPr>
          <w:rFonts w:ascii="Times New Roman" w:eastAsia="Calibri" w:hAnsi="Times New Roman" w:cs="Times New Roman"/>
          <w:sz w:val="24"/>
          <w:szCs w:val="24"/>
          <w:lang w:val="mk-MK"/>
        </w:rPr>
      </w:pPr>
      <w:r w:rsidRPr="00E876D3">
        <w:rPr>
          <w:noProof/>
          <w:lang w:val="mk-MK" w:eastAsia="mk-MK"/>
        </w:rPr>
        <w:drawing>
          <wp:inline distT="0" distB="0" distL="0" distR="0">
            <wp:extent cx="4183380" cy="3505200"/>
            <wp:effectExtent l="0" t="0" r="762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6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183380" cy="3505200"/>
                    </a:xfrm>
                    <a:prstGeom prst="rect">
                      <a:avLst/>
                    </a:prstGeom>
                    <a:noFill/>
                    <a:ln>
                      <a:noFill/>
                    </a:ln>
                  </pic:spPr>
                </pic:pic>
              </a:graphicData>
            </a:graphic>
          </wp:inline>
        </w:drawing>
      </w:r>
    </w:p>
    <w:p w:rsidR="00C40D81" w:rsidRPr="00E876D3" w:rsidRDefault="00C40D81" w:rsidP="00C40D81">
      <w:pPr>
        <w:spacing w:after="0" w:line="276" w:lineRule="auto"/>
        <w:contextualSpacing/>
        <w:jc w:val="center"/>
        <w:rPr>
          <w:rFonts w:ascii="Times New Roman" w:eastAsia="Calibri" w:hAnsi="Times New Roman" w:cs="Times New Roman"/>
          <w:i/>
          <w:iCs/>
          <w:lang w:val="mk-MK"/>
        </w:rPr>
      </w:pPr>
      <w:r w:rsidRPr="00E876D3">
        <w:rPr>
          <w:rFonts w:ascii="Times New Roman" w:eastAsia="Calibri" w:hAnsi="Times New Roman" w:cs="Times New Roman"/>
          <w:i/>
          <w:iCs/>
          <w:lang w:val="mk-MK"/>
        </w:rPr>
        <w:t>Извор: Програма за развој на Североисточниот плански регион 2015-2019 година</w:t>
      </w:r>
    </w:p>
    <w:p w:rsidR="00C40D81" w:rsidRPr="00E876D3" w:rsidRDefault="00C40D81" w:rsidP="00C40D81">
      <w:pPr>
        <w:spacing w:after="0" w:line="276" w:lineRule="auto"/>
        <w:contextualSpacing/>
        <w:jc w:val="center"/>
        <w:rPr>
          <w:rFonts w:ascii="Times New Roman" w:eastAsia="Calibri" w:hAnsi="Times New Roman" w:cs="Times New Roman"/>
          <w:i/>
          <w:iCs/>
          <w:sz w:val="24"/>
          <w:szCs w:val="24"/>
          <w:lang w:val="mk-MK"/>
        </w:rPr>
      </w:pPr>
      <w:r w:rsidRPr="00E876D3">
        <w:rPr>
          <w:rFonts w:ascii="Times New Roman" w:eastAsia="Calibri" w:hAnsi="Times New Roman" w:cs="Times New Roman"/>
          <w:b/>
          <w:bCs/>
          <w:sz w:val="24"/>
          <w:szCs w:val="24"/>
          <w:lang w:val="mk-MK"/>
        </w:rPr>
        <w:t>Слика</w:t>
      </w:r>
      <w:r w:rsidRPr="00E876D3">
        <w:rPr>
          <w:rFonts w:ascii="Times New Roman" w:hAnsi="Times New Roman" w:cs="Times New Roman"/>
          <w:b/>
          <w:bCs/>
          <w:sz w:val="24"/>
          <w:szCs w:val="24"/>
          <w:lang w:val="mk-MK"/>
        </w:rPr>
        <w:t>2.1.5-24</w:t>
      </w:r>
      <w:r w:rsidRPr="00E876D3">
        <w:rPr>
          <w:rFonts w:ascii="Times New Roman" w:eastAsia="Calibri" w:hAnsi="Times New Roman" w:cs="Times New Roman"/>
          <w:sz w:val="24"/>
          <w:szCs w:val="24"/>
          <w:lang w:val="mk-MK"/>
        </w:rPr>
        <w:t xml:space="preserve"> </w:t>
      </w:r>
      <w:r w:rsidRPr="00E876D3">
        <w:rPr>
          <w:rFonts w:ascii="Times New Roman" w:eastAsia="Calibri" w:hAnsi="Times New Roman" w:cs="Times New Roman"/>
          <w:i/>
          <w:sz w:val="24"/>
          <w:szCs w:val="24"/>
          <w:lang w:val="mk-MK"/>
        </w:rPr>
        <w:t>Користење на земјиштето во Североисточниот регион</w:t>
      </w:r>
    </w:p>
    <w:p w:rsidR="00C40D81" w:rsidRPr="00E876D3" w:rsidRDefault="00C40D81" w:rsidP="00C40D81">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Уделот на планините на територијата на Североисточниот регион е незначително, бидејќи ги опфаќа планинските предели, во споредба со другите региони е само 7,54%. Ова го става Североисточниот регион на последното место во планинските региони, директно по Скопскиот регион, кој изнесува 7,82% (</w:t>
      </w:r>
      <w:r w:rsidRPr="00E876D3">
        <w:rPr>
          <w:rFonts w:ascii="Times New Roman" w:eastAsia="Calibri" w:hAnsi="Times New Roman" w:cs="Times New Roman"/>
          <w:b/>
          <w:sz w:val="24"/>
          <w:szCs w:val="24"/>
          <w:lang w:val="mk-MK"/>
        </w:rPr>
        <w:t xml:space="preserve">Слика </w:t>
      </w:r>
      <w:r w:rsidRPr="00E876D3">
        <w:rPr>
          <w:rFonts w:ascii="Times New Roman" w:hAnsi="Times New Roman" w:cs="Times New Roman"/>
          <w:b/>
          <w:bCs/>
          <w:sz w:val="24"/>
          <w:szCs w:val="24"/>
          <w:lang w:val="mk-MK"/>
        </w:rPr>
        <w:t>2.1.5-25</w:t>
      </w:r>
      <w:r w:rsidRPr="00E876D3">
        <w:rPr>
          <w:rFonts w:ascii="Times New Roman" w:eastAsia="Calibri" w:hAnsi="Times New Roman" w:cs="Times New Roman"/>
          <w:sz w:val="24"/>
          <w:szCs w:val="24"/>
          <w:lang w:val="mk-MK"/>
        </w:rPr>
        <w:t>).</w:t>
      </w:r>
    </w:p>
    <w:p w:rsidR="00C40D81" w:rsidRPr="00E876D3" w:rsidRDefault="00C40D81" w:rsidP="00C40D81">
      <w:pPr>
        <w:spacing w:after="0" w:line="276" w:lineRule="auto"/>
        <w:contextualSpacing/>
        <w:jc w:val="center"/>
        <w:rPr>
          <w:rFonts w:ascii="Times New Roman" w:eastAsia="Calibri" w:hAnsi="Times New Roman" w:cs="Times New Roman"/>
          <w:b/>
          <w:bCs/>
          <w:i/>
          <w:iCs/>
          <w:sz w:val="24"/>
          <w:szCs w:val="24"/>
          <w:lang w:val="mk-MK"/>
        </w:rPr>
      </w:pPr>
      <w:r w:rsidRPr="00E876D3">
        <w:rPr>
          <w:rFonts w:ascii="Calibri" w:eastAsia="Calibri" w:hAnsi="Calibri" w:cs="Times New Roman"/>
          <w:noProof/>
          <w:lang w:val="mk-MK" w:eastAsia="mk-MK"/>
        </w:rPr>
        <w:drawing>
          <wp:inline distT="0" distB="0" distL="0" distR="0">
            <wp:extent cx="3665220" cy="1920240"/>
            <wp:effectExtent l="0" t="0" r="0" b="381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6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665220" cy="1920240"/>
                    </a:xfrm>
                    <a:prstGeom prst="rect">
                      <a:avLst/>
                    </a:prstGeom>
                    <a:noFill/>
                    <a:ln>
                      <a:noFill/>
                    </a:ln>
                  </pic:spPr>
                </pic:pic>
              </a:graphicData>
            </a:graphic>
          </wp:inline>
        </w:drawing>
      </w:r>
    </w:p>
    <w:p w:rsidR="00C40D81" w:rsidRPr="00E876D3" w:rsidRDefault="00C40D81" w:rsidP="00C40D81">
      <w:pPr>
        <w:jc w:val="center"/>
        <w:rPr>
          <w:rFonts w:ascii="Times New Roman" w:eastAsia="Calibri" w:hAnsi="Times New Roman" w:cs="Times New Roman"/>
          <w:i/>
          <w:iCs/>
          <w:lang w:val="mk-MK"/>
        </w:rPr>
      </w:pPr>
      <w:r w:rsidRPr="00E876D3">
        <w:rPr>
          <w:rFonts w:ascii="Times New Roman" w:eastAsia="Calibri" w:hAnsi="Times New Roman" w:cs="Times New Roman"/>
          <w:i/>
          <w:iCs/>
          <w:lang w:val="mk-MK"/>
        </w:rPr>
        <w:t>Извор: Државен завод за статистика и сопствени пресметки</w:t>
      </w:r>
    </w:p>
    <w:p w:rsidR="00C40D81" w:rsidRPr="00E876D3" w:rsidRDefault="00C40D81" w:rsidP="00C40D81">
      <w:pPr>
        <w:jc w:val="center"/>
        <w:rPr>
          <w:rFonts w:ascii="Times New Roman" w:eastAsia="Calibri" w:hAnsi="Times New Roman" w:cs="Times New Roman"/>
          <w:i/>
          <w:iCs/>
          <w:sz w:val="24"/>
          <w:szCs w:val="24"/>
          <w:lang w:val="mk-MK"/>
        </w:rPr>
      </w:pPr>
      <w:r w:rsidRPr="00E876D3">
        <w:rPr>
          <w:rFonts w:ascii="Times New Roman" w:eastAsia="Calibri" w:hAnsi="Times New Roman" w:cs="Times New Roman"/>
          <w:b/>
          <w:bCs/>
          <w:sz w:val="24"/>
          <w:szCs w:val="24"/>
          <w:lang w:val="mk-MK"/>
        </w:rPr>
        <w:t xml:space="preserve">Слика </w:t>
      </w:r>
      <w:r w:rsidRPr="00E876D3">
        <w:rPr>
          <w:rFonts w:ascii="Times New Roman" w:hAnsi="Times New Roman" w:cs="Times New Roman"/>
          <w:b/>
          <w:bCs/>
          <w:sz w:val="24"/>
          <w:szCs w:val="24"/>
          <w:lang w:val="mk-MK"/>
        </w:rPr>
        <w:t>2.1.5-25</w:t>
      </w:r>
      <w:r w:rsidRPr="00E876D3">
        <w:rPr>
          <w:rFonts w:ascii="Times New Roman" w:eastAsia="Calibri" w:hAnsi="Times New Roman" w:cs="Times New Roman"/>
          <w:sz w:val="24"/>
          <w:szCs w:val="24"/>
          <w:lang w:val="mk-MK"/>
        </w:rPr>
        <w:t xml:space="preserve">  </w:t>
      </w:r>
      <w:r w:rsidRPr="00E876D3">
        <w:rPr>
          <w:rFonts w:ascii="Times New Roman" w:eastAsia="Calibri" w:hAnsi="Times New Roman" w:cs="Times New Roman"/>
          <w:i/>
          <w:sz w:val="24"/>
          <w:szCs w:val="24"/>
          <w:lang w:val="mk-MK"/>
        </w:rPr>
        <w:t>Шумска површина по регион во 2019 година во ha</w:t>
      </w:r>
    </w:p>
    <w:p w:rsidR="00C40D81" w:rsidRPr="00E876D3" w:rsidRDefault="00C40D81" w:rsidP="00C40D81">
      <w:pPr>
        <w:spacing w:after="0" w:line="276" w:lineRule="auto"/>
        <w:contextualSpacing/>
        <w:jc w:val="center"/>
        <w:rPr>
          <w:rFonts w:ascii="Times New Roman" w:eastAsia="Calibri" w:hAnsi="Times New Roman" w:cs="Times New Roman"/>
          <w:b/>
          <w:bCs/>
          <w:i/>
          <w:iCs/>
          <w:sz w:val="24"/>
          <w:szCs w:val="24"/>
          <w:lang w:val="mk-MK"/>
        </w:rPr>
      </w:pPr>
    </w:p>
    <w:p w:rsidR="00C40D81" w:rsidRPr="00E876D3" w:rsidRDefault="00C40D81" w:rsidP="00C40D81">
      <w:pPr>
        <w:spacing w:after="0" w:line="276" w:lineRule="auto"/>
        <w:ind w:firstLine="720"/>
        <w:contextualSpacing/>
        <w:jc w:val="both"/>
        <w:rPr>
          <w:rFonts w:ascii="Times New Roman" w:hAnsi="Times New Roman" w:cs="Times New Roman"/>
          <w:sz w:val="24"/>
          <w:szCs w:val="24"/>
          <w:lang w:val="mk-MK"/>
        </w:rPr>
      </w:pPr>
      <w:r w:rsidRPr="00E876D3">
        <w:rPr>
          <w:rFonts w:ascii="Times New Roman" w:eastAsia="Calibri" w:hAnsi="Times New Roman" w:cs="Times New Roman"/>
          <w:b/>
          <w:bCs/>
          <w:i/>
          <w:sz w:val="24"/>
          <w:szCs w:val="24"/>
          <w:lang w:val="mk-MK"/>
        </w:rPr>
        <w:t xml:space="preserve">Источниот регион </w:t>
      </w:r>
      <w:r w:rsidRPr="00E876D3">
        <w:rPr>
          <w:rFonts w:ascii="Times New Roman" w:eastAsia="Calibri" w:hAnsi="Times New Roman" w:cs="Times New Roman"/>
          <w:bCs/>
          <w:sz w:val="24"/>
          <w:szCs w:val="24"/>
          <w:lang w:val="mk-MK"/>
        </w:rPr>
        <w:t xml:space="preserve">ги опфаќа териториите на рамнините во Кочани и Штип и околните општини, како и планинските региони Малеш и Пијанец. Земјоделско земјиште има вкупно 177.633 ha, од кои 43,26% или 76.818 ha се обработливи површини, а 56,74% или 100.784 ha се пасишта. Во овој регион доминантно обработливите површини се обработливи површини и бавчи 63.621 ha, овоштарници – 3.710 ha, лозови насади 1.562 ha и ливади 7.925 ha. Распределбата на земјоделското земјиште по категории на употреба е прикажана на </w:t>
      </w:r>
      <w:r w:rsidRPr="00E876D3">
        <w:rPr>
          <w:rFonts w:ascii="Times New Roman" w:eastAsia="Calibri" w:hAnsi="Times New Roman" w:cs="Times New Roman"/>
          <w:b/>
          <w:bCs/>
          <w:sz w:val="24"/>
          <w:szCs w:val="24"/>
          <w:lang w:val="mk-MK"/>
        </w:rPr>
        <w:t>слика 2.1.5-26 и во табела 2.1.5-6</w:t>
      </w:r>
      <w:r w:rsidRPr="00E876D3">
        <w:rPr>
          <w:rFonts w:ascii="Times New Roman" w:hAnsi="Times New Roman" w:cs="Times New Roman"/>
          <w:sz w:val="24"/>
          <w:szCs w:val="24"/>
          <w:lang w:val="mk-MK"/>
        </w:rPr>
        <w:t>.</w:t>
      </w:r>
    </w:p>
    <w:p w:rsidR="00C40D81" w:rsidRPr="00E876D3" w:rsidRDefault="00C40D81" w:rsidP="00C40D81">
      <w:pPr>
        <w:spacing w:after="0" w:line="276" w:lineRule="auto"/>
        <w:ind w:firstLine="720"/>
        <w:contextualSpacing/>
        <w:jc w:val="both"/>
        <w:rPr>
          <w:rFonts w:ascii="Times New Roman" w:eastAsia="Calibri" w:hAnsi="Times New Roman" w:cs="Times New Roman"/>
          <w:sz w:val="24"/>
          <w:szCs w:val="24"/>
          <w:lang w:val="mk-MK"/>
        </w:rPr>
      </w:pPr>
    </w:p>
    <w:p w:rsidR="00C40D81" w:rsidRPr="00E876D3" w:rsidRDefault="00C40D81" w:rsidP="00C40D81">
      <w:pPr>
        <w:spacing w:after="0" w:line="276" w:lineRule="auto"/>
        <w:contextualSpacing/>
        <w:jc w:val="center"/>
        <w:rPr>
          <w:rFonts w:ascii="Times New Roman" w:eastAsia="Calibri" w:hAnsi="Times New Roman" w:cs="Times New Roman"/>
          <w:b/>
          <w:bCs/>
          <w:i/>
          <w:iCs/>
          <w:sz w:val="24"/>
          <w:szCs w:val="24"/>
          <w:lang w:val="mk-MK"/>
        </w:rPr>
      </w:pPr>
      <w:r w:rsidRPr="00E876D3">
        <w:rPr>
          <w:noProof/>
          <w:lang w:val="mk-MK" w:eastAsia="mk-MK"/>
        </w:rPr>
        <w:drawing>
          <wp:inline distT="0" distB="0" distL="0" distR="0">
            <wp:extent cx="4282440" cy="2164080"/>
            <wp:effectExtent l="0" t="0" r="3810" b="762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6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282440" cy="2164080"/>
                    </a:xfrm>
                    <a:prstGeom prst="rect">
                      <a:avLst/>
                    </a:prstGeom>
                    <a:noFill/>
                    <a:ln>
                      <a:noFill/>
                    </a:ln>
                  </pic:spPr>
                </pic:pic>
              </a:graphicData>
            </a:graphic>
          </wp:inline>
        </w:drawing>
      </w:r>
    </w:p>
    <w:p w:rsidR="00C40D81" w:rsidRPr="00E876D3" w:rsidRDefault="00C40D81" w:rsidP="00C40D81">
      <w:pPr>
        <w:spacing w:after="0" w:line="276" w:lineRule="auto"/>
        <w:contextualSpacing/>
        <w:jc w:val="center"/>
        <w:rPr>
          <w:rFonts w:ascii="Times New Roman" w:hAnsi="Times New Roman" w:cs="Times New Roman"/>
          <w:i/>
          <w:iCs/>
          <w:lang w:val="mk-MK"/>
        </w:rPr>
      </w:pPr>
      <w:r w:rsidRPr="00E876D3">
        <w:rPr>
          <w:rFonts w:ascii="Times New Roman" w:hAnsi="Times New Roman" w:cs="Times New Roman"/>
          <w:i/>
          <w:iCs/>
          <w:lang w:val="mk-MK"/>
        </w:rPr>
        <w:t>Извор: Државен завод за статистика</w:t>
      </w:r>
    </w:p>
    <w:p w:rsidR="00C40D81" w:rsidRPr="00E876D3" w:rsidRDefault="00C40D81" w:rsidP="00C40D81">
      <w:pPr>
        <w:spacing w:after="0" w:line="276" w:lineRule="auto"/>
        <w:contextualSpacing/>
        <w:jc w:val="center"/>
        <w:rPr>
          <w:rFonts w:ascii="Times New Roman" w:eastAsia="Calibri" w:hAnsi="Times New Roman" w:cs="Times New Roman"/>
          <w:b/>
          <w:bCs/>
          <w:i/>
          <w:iCs/>
          <w:sz w:val="24"/>
          <w:szCs w:val="24"/>
          <w:lang w:val="mk-MK"/>
        </w:rPr>
      </w:pPr>
      <w:r w:rsidRPr="00E876D3">
        <w:rPr>
          <w:rFonts w:ascii="Times New Roman" w:hAnsi="Times New Roman" w:cs="Times New Roman"/>
          <w:b/>
          <w:bCs/>
          <w:sz w:val="24"/>
          <w:szCs w:val="24"/>
          <w:lang w:val="mk-MK"/>
        </w:rPr>
        <w:t>Слика 2.1.5-26</w:t>
      </w:r>
      <w:r w:rsidRPr="00E876D3">
        <w:rPr>
          <w:rFonts w:ascii="Times New Roman" w:hAnsi="Times New Roman" w:cs="Times New Roman"/>
          <w:sz w:val="24"/>
          <w:szCs w:val="24"/>
          <w:lang w:val="mk-MK"/>
        </w:rPr>
        <w:t xml:space="preserve"> </w:t>
      </w:r>
      <w:r w:rsidRPr="00E876D3">
        <w:rPr>
          <w:rFonts w:ascii="Times New Roman" w:hAnsi="Times New Roman" w:cs="Times New Roman"/>
          <w:i/>
          <w:sz w:val="24"/>
          <w:szCs w:val="24"/>
          <w:lang w:val="mk-MK"/>
        </w:rPr>
        <w:t>Земјоделска површина по категории користење</w:t>
      </w:r>
    </w:p>
    <w:p w:rsidR="00C40D81" w:rsidRPr="00E876D3" w:rsidRDefault="00C40D81" w:rsidP="00C40D81">
      <w:pPr>
        <w:spacing w:after="0" w:line="240" w:lineRule="auto"/>
        <w:ind w:firstLine="720"/>
        <w:jc w:val="both"/>
        <w:rPr>
          <w:rFonts w:ascii="Times New Roman" w:eastAsia="Calibri" w:hAnsi="Times New Roman" w:cs="Times New Roman"/>
          <w:sz w:val="24"/>
          <w:szCs w:val="24"/>
          <w:lang w:val="mk-MK"/>
        </w:rPr>
      </w:pPr>
    </w:p>
    <w:p w:rsidR="00C40D81" w:rsidRPr="00E876D3" w:rsidRDefault="00C40D81" w:rsidP="00C40D81">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Земјоделското земјиште во </w:t>
      </w:r>
      <w:r w:rsidRPr="00E876D3">
        <w:rPr>
          <w:rFonts w:ascii="Times New Roman" w:eastAsia="Calibri" w:hAnsi="Times New Roman" w:cs="Times New Roman"/>
          <w:b/>
          <w:sz w:val="24"/>
          <w:szCs w:val="24"/>
          <w:lang w:val="mk-MK"/>
        </w:rPr>
        <w:t>Југоисточниот регион</w:t>
      </w:r>
      <w:r w:rsidRPr="00E876D3">
        <w:rPr>
          <w:rFonts w:ascii="Times New Roman" w:eastAsia="Calibri" w:hAnsi="Times New Roman" w:cs="Times New Roman"/>
          <w:sz w:val="24"/>
          <w:szCs w:val="24"/>
          <w:lang w:val="mk-MK"/>
        </w:rPr>
        <w:t xml:space="preserve"> зафаќа површина од 115.517 ha или 9,1% од вкупната површина на подрачјето. Пасиштата зафаќаат 54.695 ha, т.е. покриваат 47,3% од индивидуалното земјиште во регионот или 7,4% од вкупната површина под пасишта во земјата.</w:t>
      </w:r>
    </w:p>
    <w:p w:rsidR="00C40D81" w:rsidRPr="00E876D3" w:rsidRDefault="00C40D81" w:rsidP="00C40D81">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Во структурата на одгледувањето учествуваат земјопоседниците и бавчите со 82%.</w:t>
      </w:r>
    </w:p>
    <w:p w:rsidR="00C40D81" w:rsidRPr="00E876D3" w:rsidRDefault="00C40D81" w:rsidP="00C40D81">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Поволните педоклиматски услови овозможуваат развој на хортикултурата, особено одгледување на раноградинарски култури.</w:t>
      </w:r>
    </w:p>
    <w:p w:rsidR="00C40D81" w:rsidRPr="00E876D3" w:rsidRDefault="00C40D81" w:rsidP="00C40D81">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Површините под шума и шумските површини во Источниот плански регион одземаат 144.067 ha или 52% од вкупната територија на регионот, т.е. 14,13% од вкупната површина под планини. Одделно, најголемо е учеството на широколисните планини, со удел 16,3% на државно ниво. На ниво на Источниот регион доминираат широколисни шуми со 67,3%, потоа мешани шуми со 22,1%.</w:t>
      </w:r>
    </w:p>
    <w:p w:rsidR="00C40D81" w:rsidRPr="00E876D3" w:rsidRDefault="00C40D81" w:rsidP="00C40D81">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Процентот на земјоделско земјиште во </w:t>
      </w:r>
      <w:r w:rsidRPr="00E876D3">
        <w:rPr>
          <w:rFonts w:ascii="Times New Roman" w:eastAsia="Calibri" w:hAnsi="Times New Roman" w:cs="Times New Roman"/>
          <w:i/>
          <w:sz w:val="24"/>
          <w:szCs w:val="24"/>
          <w:lang w:val="mk-MK"/>
        </w:rPr>
        <w:t>Југоисточниот регион</w:t>
      </w:r>
      <w:r w:rsidRPr="00E876D3">
        <w:rPr>
          <w:rFonts w:ascii="Times New Roman" w:eastAsia="Calibri" w:hAnsi="Times New Roman" w:cs="Times New Roman"/>
          <w:sz w:val="24"/>
          <w:szCs w:val="24"/>
          <w:lang w:val="mk-MK"/>
        </w:rPr>
        <w:t xml:space="preserve"> е прикажан во Табела </w:t>
      </w:r>
      <w:r w:rsidRPr="00E876D3">
        <w:rPr>
          <w:rFonts w:ascii="Times New Roman" w:hAnsi="Times New Roman" w:cs="Times New Roman"/>
          <w:b/>
          <w:bCs/>
          <w:sz w:val="24"/>
          <w:szCs w:val="24"/>
          <w:lang w:val="mk-MK"/>
        </w:rPr>
        <w:t>2.1.5-6.</w:t>
      </w:r>
    </w:p>
    <w:p w:rsidR="00C40D81" w:rsidRPr="00E876D3" w:rsidRDefault="00C40D81" w:rsidP="00C40D81">
      <w:pPr>
        <w:spacing w:after="0" w:line="276" w:lineRule="auto"/>
        <w:ind w:firstLine="720"/>
        <w:contextualSpacing/>
        <w:jc w:val="both"/>
        <w:rPr>
          <w:rFonts w:ascii="Times New Roman" w:eastAsia="Calibri" w:hAnsi="Times New Roman" w:cs="Times New Roman"/>
          <w:sz w:val="24"/>
          <w:szCs w:val="24"/>
          <w:highlight w:val="yellow"/>
          <w:lang w:val="mk-MK"/>
        </w:rPr>
      </w:pPr>
    </w:p>
    <w:p w:rsidR="00C40D81" w:rsidRPr="00E876D3" w:rsidRDefault="00C40D81" w:rsidP="00C40D81">
      <w:pPr>
        <w:spacing w:after="0" w:line="276" w:lineRule="auto"/>
        <w:ind w:firstLine="709"/>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Според податоците од </w:t>
      </w:r>
      <w:r w:rsidRPr="00E876D3">
        <w:rPr>
          <w:rFonts w:ascii="Times New Roman" w:eastAsia="Calibri" w:hAnsi="Times New Roman" w:cs="Times New Roman"/>
          <w:i/>
          <w:sz w:val="24"/>
          <w:szCs w:val="24"/>
          <w:lang w:val="mk-MK"/>
        </w:rPr>
        <w:t>Извештајот за индикатори за животна средина на Република Северна Македонија, Скопје 2020 година</w:t>
      </w:r>
      <w:r w:rsidRPr="00E876D3">
        <w:rPr>
          <w:rFonts w:ascii="Times New Roman" w:eastAsia="Calibri" w:hAnsi="Times New Roman" w:cs="Times New Roman"/>
          <w:sz w:val="24"/>
          <w:szCs w:val="24"/>
          <w:lang w:val="mk-MK"/>
        </w:rPr>
        <w:t xml:space="preserve"> во Република Северна Македонија, миграцијата меѓу селата и градовите доведува до брза урбанизација, брзо проширување на некои населени места, бидејќи не постои контрола врз тоа која земја се користи за изградба на одредени објекти. Имено, во периодот од 2000 година до 2018 година има пораст на урбаните средини за 15%, што доведува до трајно запечатување на земјиштето. Дополнително, намалување има и кај земјоделското земјиште за 8,4%, кај шумите и полуприродните површини за 6,6% и кај водните тела за 10,6%.</w:t>
      </w:r>
    </w:p>
    <w:p w:rsidR="00C40D81" w:rsidRPr="00E876D3" w:rsidRDefault="00C40D81" w:rsidP="00C40D81">
      <w:pPr>
        <w:spacing w:after="0" w:line="276" w:lineRule="auto"/>
        <w:ind w:firstLine="709"/>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Промените на природните површини од една на друга и особено промената од природни на вештачки површини и обратно, има неколку фактори кои мора да се земат предвид:</w:t>
      </w:r>
    </w:p>
    <w:p w:rsidR="00C40D81" w:rsidRPr="00E876D3" w:rsidRDefault="00C40D81" w:rsidP="00BC6B4C">
      <w:pPr>
        <w:numPr>
          <w:ilvl w:val="0"/>
          <w:numId w:val="31"/>
        </w:numPr>
        <w:spacing w:after="0" w:line="276" w:lineRule="auto"/>
        <w:ind w:left="156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Земјоделските подрачја се претежно блиску до урбаните средини и затоа се најранливи на нивното ширење.</w:t>
      </w:r>
    </w:p>
    <w:p w:rsidR="00C40D81" w:rsidRPr="00E876D3" w:rsidRDefault="00C40D81" w:rsidP="00BC6B4C">
      <w:pPr>
        <w:numPr>
          <w:ilvl w:val="0"/>
          <w:numId w:val="31"/>
        </w:numPr>
        <w:spacing w:after="0" w:line="276" w:lineRule="auto"/>
        <w:ind w:left="156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Поради трансформацијата на земјоделските површини од големи имоти во помали приватни имоти, некои од површините, главно поради некултивирање, се модифицираат во шумски површини и/или во нивните преодни фази.</w:t>
      </w:r>
    </w:p>
    <w:p w:rsidR="00C40D81" w:rsidRPr="00E876D3" w:rsidRDefault="00C40D81" w:rsidP="00BC6B4C">
      <w:pPr>
        <w:numPr>
          <w:ilvl w:val="0"/>
          <w:numId w:val="31"/>
        </w:numPr>
        <w:spacing w:after="0" w:line="276" w:lineRule="auto"/>
        <w:ind w:left="156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Намалувањето на шумските површини во голема мера се должи на стратешките инфраструктурни објекти, главно јавните патишта, па се преземаат мерки за намалување на влијанието врз животната средина во вакви ситуации.</w:t>
      </w:r>
    </w:p>
    <w:p w:rsidR="00C40D81" w:rsidRPr="00E876D3" w:rsidRDefault="00C40D81" w:rsidP="00C40D81">
      <w:pPr>
        <w:spacing w:after="0" w:line="276" w:lineRule="auto"/>
        <w:ind w:firstLine="709"/>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Правната рамка за заштита на природата е вградена во Уставот на Република Македонија (Службен весник на Република Северна Македонија бр. 52/91 и амандманите I-XXXII). Уставот предвидува право на здрава животна средина (член 43 (1)); секој граѓанин е должен да ја унапредува и штити животната средина и природата (член 43 (2)); и ги определува природните ресурси на земјата, флората и фауната како добра од општ интерес кои имаат посебна заштита (член 56 (1)); а одредени добра од заеднички интерес за земјата можат да се отуѓуваат на начин и под услови утврдени со закон (член 56 (3)).</w:t>
      </w:r>
    </w:p>
    <w:p w:rsidR="00C40D81" w:rsidRPr="00E876D3" w:rsidRDefault="00C40D81" w:rsidP="00C40D81">
      <w:pPr>
        <w:spacing w:after="0" w:line="276" w:lineRule="auto"/>
        <w:ind w:firstLine="709"/>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Рамковниот Закон за животна средина (Службен весник на Република Северна Македонија бр. 53/05, 81/05, 24/07, 159/08, 83/09, 48/10, 124/10, 51/11, 123/12 , 93/13, 187/13, 42/14, 44/15, 129/15, 192/15, 39/16) опфаќа основни начела за заштита на животната средина, врз основа на кои се уредуваат соодветните постапки за управување со животната средина.</w:t>
      </w:r>
    </w:p>
    <w:p w:rsidR="00C40D81" w:rsidRPr="00E876D3" w:rsidRDefault="00C40D81" w:rsidP="00C40D81">
      <w:pPr>
        <w:spacing w:before="120" w:after="0" w:line="276" w:lineRule="auto"/>
        <w:ind w:firstLine="720"/>
        <w:jc w:val="both"/>
        <w:rPr>
          <w:rFonts w:ascii="Times New Roman" w:eastAsia="Calibri" w:hAnsi="Times New Roman" w:cs="Times New Roman"/>
          <w:b/>
          <w:bCs/>
          <w:sz w:val="24"/>
          <w:szCs w:val="24"/>
          <w:u w:val="single"/>
          <w:lang w:val="mk-MK"/>
        </w:rPr>
      </w:pPr>
      <w:r w:rsidRPr="00E876D3">
        <w:rPr>
          <w:rFonts w:ascii="Times New Roman" w:eastAsia="Calibri" w:hAnsi="Times New Roman" w:cs="Times New Roman"/>
          <w:b/>
          <w:bCs/>
          <w:sz w:val="24"/>
          <w:szCs w:val="24"/>
          <w:u w:val="single"/>
          <w:lang w:val="mk-MK"/>
        </w:rPr>
        <w:t>Резиме на состојбата со почвите и користењето на земјиштето:</w:t>
      </w:r>
    </w:p>
    <w:p w:rsidR="00C40D81" w:rsidRPr="00E876D3" w:rsidRDefault="00C40D81" w:rsidP="00C40D81">
      <w:pPr>
        <w:spacing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Почвите во областите Благоевград и Ќустендил се во добра еколошка состојба, како во однос на резервите на хранливи материи, така и во однос на загадувањето со тешки метали и металоиди. Зголемената урбанизација се рефлектира со уништување на земјоделско земјиште за неземјоделски цели. Контаминацијата или уништувањето на почвената покривка има локална (точкеста) природа.</w:t>
      </w:r>
    </w:p>
    <w:p w:rsidR="00C40D81" w:rsidRPr="00E876D3" w:rsidRDefault="00C40D81" w:rsidP="00C40D81">
      <w:pPr>
        <w:spacing w:after="0" w:line="276" w:lineRule="auto"/>
        <w:ind w:firstLine="720"/>
        <w:contextualSpacing/>
        <w:jc w:val="both"/>
        <w:rPr>
          <w:rFonts w:ascii="Times New Roman" w:eastAsia="Calibri" w:hAnsi="Times New Roman" w:cs="Times New Roman"/>
          <w:bCs/>
          <w:sz w:val="24"/>
          <w:szCs w:val="24"/>
          <w:lang w:val="mk-MK"/>
        </w:rPr>
      </w:pPr>
      <w:r w:rsidRPr="00E876D3">
        <w:rPr>
          <w:rFonts w:ascii="Times New Roman" w:hAnsi="Times New Roman" w:cs="Times New Roman"/>
          <w:sz w:val="24"/>
          <w:szCs w:val="24"/>
          <w:lang w:val="mk-MK"/>
        </w:rPr>
        <w:t>Почвите во Североисточниот, Источниот и Југоисточниот регион на Република Северна Македонија се многу разновидни. Тие се предмет на различни видови влијанија, како што се: уништување на неземјоделско земјиште како резултат на зголемена урбанизација, индустрија / енергија, транспорт; ерозија, загадување на почвата (депонии, земјоделство, рударство), туризам, поплави, шумски пожари итн. Последиците од нив се: поривање на почвата и промени во функциите на почвата; ерозија на почвата; локално и дифузно загадување; закиселување на почвата; пустош</w:t>
      </w:r>
      <w:r w:rsidRPr="00E876D3">
        <w:rPr>
          <w:rFonts w:ascii="Times New Roman" w:eastAsia="Calibri" w:hAnsi="Times New Roman" w:cs="Times New Roman"/>
          <w:sz w:val="24"/>
          <w:szCs w:val="24"/>
          <w:lang w:val="mk-MK"/>
        </w:rPr>
        <w:t>.</w:t>
      </w:r>
    </w:p>
    <w:p w:rsidR="00C40D81" w:rsidRPr="00E876D3" w:rsidRDefault="00C40D81" w:rsidP="00C40D81">
      <w:pPr>
        <w:spacing w:after="0" w:line="276" w:lineRule="auto"/>
        <w:ind w:firstLine="720"/>
        <w:contextualSpacing/>
        <w:jc w:val="both"/>
        <w:rPr>
          <w:rFonts w:ascii="Times New Roman" w:eastAsia="Calibri" w:hAnsi="Times New Roman" w:cs="Times New Roman"/>
          <w:bCs/>
          <w:iCs/>
          <w:sz w:val="24"/>
          <w:szCs w:val="24"/>
          <w:lang w:val="mk-MK"/>
        </w:rPr>
      </w:pPr>
    </w:p>
    <w:p w:rsidR="00C40D81" w:rsidRPr="00E876D3" w:rsidRDefault="00C40D81" w:rsidP="00BC6B4C">
      <w:pPr>
        <w:pStyle w:val="ListParagraph"/>
        <w:keepNext/>
        <w:keepLines/>
        <w:numPr>
          <w:ilvl w:val="2"/>
          <w:numId w:val="32"/>
        </w:numPr>
        <w:shd w:val="clear" w:color="auto" w:fill="DEEAF6"/>
        <w:spacing w:after="0" w:line="240" w:lineRule="auto"/>
        <w:jc w:val="both"/>
        <w:outlineLvl w:val="2"/>
        <w:rPr>
          <w:rFonts w:ascii="Times New Roman" w:eastAsia="Times New Roman" w:hAnsi="Times New Roman" w:cs="Times New Roman"/>
          <w:b/>
          <w:i/>
          <w:iCs/>
          <w:sz w:val="24"/>
          <w:szCs w:val="24"/>
          <w:lang w:val="mk-MK"/>
        </w:rPr>
      </w:pPr>
      <w:bookmarkStart w:id="70" w:name="_Toc90200285"/>
      <w:bookmarkStart w:id="71" w:name="_Hlk85120624"/>
      <w:r w:rsidRPr="00E876D3">
        <w:rPr>
          <w:rFonts w:ascii="Times New Roman" w:eastAsia="Times New Roman" w:hAnsi="Times New Roman" w:cs="Times New Roman"/>
          <w:b/>
          <w:i/>
          <w:iCs/>
          <w:sz w:val="24"/>
          <w:szCs w:val="24"/>
          <w:lang w:val="mk-MK"/>
        </w:rPr>
        <w:t xml:space="preserve">Статус </w:t>
      </w:r>
      <w:r w:rsidR="00306D20" w:rsidRPr="00E876D3">
        <w:rPr>
          <w:rFonts w:ascii="Times New Roman" w:eastAsia="Times New Roman" w:hAnsi="Times New Roman" w:cs="Times New Roman"/>
          <w:b/>
          <w:i/>
          <w:iCs/>
          <w:sz w:val="24"/>
          <w:szCs w:val="24"/>
          <w:lang w:val="mk-MK"/>
        </w:rPr>
        <w:t>на</w:t>
      </w:r>
      <w:r w:rsidRPr="00E876D3">
        <w:rPr>
          <w:rFonts w:ascii="Times New Roman" w:eastAsia="Times New Roman" w:hAnsi="Times New Roman" w:cs="Times New Roman"/>
          <w:b/>
          <w:i/>
          <w:iCs/>
          <w:sz w:val="24"/>
          <w:szCs w:val="24"/>
          <w:lang w:val="mk-MK"/>
        </w:rPr>
        <w:t xml:space="preserve"> биодиверзитет</w:t>
      </w:r>
      <w:bookmarkEnd w:id="70"/>
    </w:p>
    <w:p w:rsidR="00C40D81" w:rsidRPr="00E876D3" w:rsidRDefault="00C40D81" w:rsidP="00BC6B4C">
      <w:pPr>
        <w:numPr>
          <w:ilvl w:val="0"/>
          <w:numId w:val="26"/>
        </w:numPr>
        <w:spacing w:before="120" w:after="0" w:line="276" w:lineRule="auto"/>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Области Благоевград и Ќустендил (Република Бугарија)</w:t>
      </w:r>
    </w:p>
    <w:p w:rsidR="00C40D81" w:rsidRPr="00E876D3" w:rsidRDefault="00C40D81" w:rsidP="00C40D81">
      <w:pPr>
        <w:spacing w:after="0" w:line="276" w:lineRule="auto"/>
        <w:ind w:firstLine="720"/>
        <w:contextualSpacing/>
        <w:jc w:val="both"/>
        <w:rPr>
          <w:rFonts w:ascii="Times New Roman" w:hAnsi="Times New Roman" w:cs="Times New Roman"/>
          <w:b/>
          <w:i/>
          <w:sz w:val="24"/>
          <w:szCs w:val="24"/>
          <w:lang w:val="mk-MK"/>
        </w:rPr>
      </w:pPr>
    </w:p>
    <w:p w:rsidR="00C40D81" w:rsidRPr="00E876D3" w:rsidRDefault="00C40D81" w:rsidP="00C40D81">
      <w:pPr>
        <w:spacing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b/>
          <w:i/>
          <w:sz w:val="24"/>
          <w:szCs w:val="24"/>
          <w:lang w:val="mk-MK"/>
        </w:rPr>
        <w:t>Општи податоци за биодиверзитетот во Бугарија</w:t>
      </w:r>
      <w:r w:rsidRPr="00E876D3">
        <w:rPr>
          <w:rFonts w:ascii="Times New Roman" w:hAnsi="Times New Roman" w:cs="Times New Roman"/>
          <w:sz w:val="24"/>
          <w:szCs w:val="24"/>
          <w:lang w:val="mk-MK"/>
        </w:rPr>
        <w:t xml:space="preserve"> </w:t>
      </w:r>
    </w:p>
    <w:p w:rsidR="00C40D81" w:rsidRPr="00E876D3" w:rsidRDefault="00C40D81" w:rsidP="00C40D81">
      <w:pPr>
        <w:autoSpaceDE w:val="0"/>
        <w:autoSpaceDN w:val="0"/>
        <w:adjustRightInd w:val="0"/>
        <w:spacing w:after="0" w:line="240" w:lineRule="auto"/>
        <w:ind w:firstLine="284"/>
        <w:jc w:val="both"/>
        <w:rPr>
          <w:rStyle w:val="hgkelc"/>
          <w:lang w:val="mk-MK"/>
        </w:rPr>
      </w:pPr>
      <w:r w:rsidRPr="00E876D3">
        <w:rPr>
          <w:rFonts w:ascii="Times New Roman" w:hAnsi="Times New Roman" w:cs="Times New Roman"/>
          <w:sz w:val="24"/>
          <w:szCs w:val="24"/>
          <w:lang w:val="mk-MK"/>
        </w:rPr>
        <w:t>Карактеристичната географска положба на земјата, во комбинација со сложеното палеогеографско и палеоклиматско минато, разновидниот релјеф и клима, присуството на слатководни басени и испустот на Црното Море, како и формираните разновидни предели и геосистеми се главните определувачки фактори за богатата разновидност и природните живеалишта во Бугарија. Според усвоените законски прописи во врска со барањата на Директивата 92/43/ЕЕC (Директива за живеалишта) и Емералд мрежата воспоставена според биогеографското зонирање на Европа на Бернската конвенција, територијата на Бугарија спаѓа во биогеографските региони на Алпско, Континентално и Црно Море.</w:t>
      </w:r>
    </w:p>
    <w:p w:rsidR="00C40D81" w:rsidRPr="00E876D3" w:rsidRDefault="00C40D81" w:rsidP="00C40D81">
      <w:pPr>
        <w:autoSpaceDE w:val="0"/>
        <w:autoSpaceDN w:val="0"/>
        <w:adjustRightInd w:val="0"/>
        <w:spacing w:after="0" w:line="240" w:lineRule="auto"/>
        <w:ind w:firstLine="284"/>
        <w:jc w:val="both"/>
        <w:rPr>
          <w:lang w:val="mk-MK"/>
        </w:rPr>
      </w:pPr>
      <w:r w:rsidRPr="00E876D3">
        <w:rPr>
          <w:rFonts w:ascii="Times New Roman" w:hAnsi="Times New Roman" w:cs="Times New Roman"/>
          <w:sz w:val="24"/>
          <w:szCs w:val="24"/>
          <w:lang w:val="mk-MK"/>
        </w:rPr>
        <w:t>Големата разновидност на климатски, геолошки, топографски и хидролошки услови во Бугарија предодредува едно од нејзините први места во Европа во однос на богатството на биолошката разновидност, што е претставено со:</w:t>
      </w:r>
    </w:p>
    <w:p w:rsidR="00C40D81" w:rsidRPr="00E876D3" w:rsidRDefault="00C40D81" w:rsidP="00C40D81">
      <w:pPr>
        <w:autoSpaceDE w:val="0"/>
        <w:autoSpaceDN w:val="0"/>
        <w:adjustRightInd w:val="0"/>
        <w:spacing w:after="0" w:line="240" w:lineRule="auto"/>
        <w:ind w:firstLine="720"/>
        <w:jc w:val="both"/>
        <w:rPr>
          <w:rFonts w:ascii="Times New Roman" w:hAnsi="Times New Roman" w:cs="Times New Roman"/>
          <w:sz w:val="24"/>
          <w:szCs w:val="24"/>
          <w:lang w:val="mk-MK"/>
        </w:rPr>
      </w:pPr>
      <w:r w:rsidRPr="00E876D3">
        <w:rPr>
          <w:rFonts w:ascii="Times New Roman" w:hAnsi="Times New Roman" w:cs="Times New Roman"/>
          <w:b/>
          <w:bCs/>
          <w:sz w:val="24"/>
          <w:szCs w:val="24"/>
          <w:lang w:val="mk-MK"/>
        </w:rPr>
        <w:t xml:space="preserve">- </w:t>
      </w:r>
      <w:r w:rsidRPr="00E876D3">
        <w:rPr>
          <w:rFonts w:ascii="Times New Roman" w:hAnsi="Times New Roman" w:cs="Times New Roman"/>
          <w:bCs/>
          <w:i/>
          <w:sz w:val="24"/>
          <w:szCs w:val="24"/>
          <w:lang w:val="mk-MK"/>
        </w:rPr>
        <w:t>Пониски растенија</w:t>
      </w:r>
      <w:r w:rsidRPr="00E876D3">
        <w:rPr>
          <w:rFonts w:ascii="Times New Roman" w:hAnsi="Times New Roman" w:cs="Times New Roman"/>
          <w:b/>
          <w:bCs/>
          <w:sz w:val="24"/>
          <w:szCs w:val="24"/>
          <w:lang w:val="mk-MK"/>
        </w:rPr>
        <w:t xml:space="preserve">. </w:t>
      </w:r>
      <w:r w:rsidRPr="00E876D3">
        <w:rPr>
          <w:rFonts w:ascii="Times New Roman" w:hAnsi="Times New Roman" w:cs="Times New Roman"/>
          <w:bCs/>
          <w:sz w:val="24"/>
          <w:szCs w:val="24"/>
          <w:lang w:val="mk-MK"/>
        </w:rPr>
        <w:t>Анализата на научните трудови и објавените податоци за алгината флора на Бугарија за периодот 2014-2018 година покажува дека се акумулирани нови податоци за составот и распространетоста на алгите во земјата, што доведува до зголемување на бројот на воспоставени таксони; Идентификувани се вкупно 5.493 видови алги, сорти и форми од 777 родови и 9 поделби. Бројот на таксони на алги вклучени во Црвената листа на микроалги претставува 14% од нивниот вкупен биодиверзитет во Бугарија, а заедно со таксони од Црвената листа на макроалги, сите важни видови алги што се важни за зачувување во земјата сочинуваат 15% од вкупниот биодиверзитет</w:t>
      </w:r>
      <w:r w:rsidRPr="00E876D3">
        <w:rPr>
          <w:rFonts w:ascii="Times New Roman" w:hAnsi="Times New Roman" w:cs="Times New Roman"/>
          <w:sz w:val="24"/>
          <w:szCs w:val="24"/>
          <w:lang w:val="mk-MK"/>
        </w:rPr>
        <w:t>;</w:t>
      </w:r>
    </w:p>
    <w:p w:rsidR="00C40D81" w:rsidRPr="00E876D3" w:rsidRDefault="00C40D81" w:rsidP="00C40D81">
      <w:pPr>
        <w:autoSpaceDE w:val="0"/>
        <w:autoSpaceDN w:val="0"/>
        <w:adjustRightInd w:val="0"/>
        <w:spacing w:after="0" w:line="240"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 </w:t>
      </w:r>
      <w:r w:rsidRPr="00E876D3">
        <w:rPr>
          <w:rFonts w:ascii="Times New Roman" w:hAnsi="Times New Roman" w:cs="Times New Roman"/>
          <w:i/>
          <w:sz w:val="24"/>
          <w:szCs w:val="24"/>
          <w:lang w:val="mk-MK"/>
        </w:rPr>
        <w:t>Флора на мов</w:t>
      </w:r>
      <w:r w:rsidRPr="00E876D3">
        <w:rPr>
          <w:rFonts w:ascii="Times New Roman" w:hAnsi="Times New Roman" w:cs="Times New Roman"/>
          <w:sz w:val="24"/>
          <w:szCs w:val="24"/>
          <w:lang w:val="mk-MK"/>
        </w:rPr>
        <w:t>. Бугарската флора на мов брои 705 видови, што е над 40% од мовната флора во Европа, од кои 83% се наоѓаат во Рила и Пирин. Од нив, 251 вид се вклучени во Црвената листа на мовови во Бугарија;</w:t>
      </w:r>
    </w:p>
    <w:p w:rsidR="00C40D81" w:rsidRPr="00E876D3" w:rsidRDefault="00C40D81" w:rsidP="00C40D81">
      <w:pPr>
        <w:autoSpaceDE w:val="0"/>
        <w:autoSpaceDN w:val="0"/>
        <w:adjustRightInd w:val="0"/>
        <w:spacing w:after="0" w:line="240"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 </w:t>
      </w:r>
      <w:r w:rsidRPr="00E876D3">
        <w:rPr>
          <w:rFonts w:ascii="Times New Roman" w:hAnsi="Times New Roman" w:cs="Times New Roman"/>
          <w:i/>
          <w:sz w:val="24"/>
          <w:szCs w:val="24"/>
          <w:lang w:val="mk-MK"/>
        </w:rPr>
        <w:t>Повисока флора</w:t>
      </w:r>
      <w:r w:rsidRPr="00E876D3">
        <w:rPr>
          <w:rFonts w:ascii="Times New Roman" w:hAnsi="Times New Roman" w:cs="Times New Roman"/>
          <w:sz w:val="24"/>
          <w:szCs w:val="24"/>
          <w:lang w:val="mk-MK"/>
        </w:rPr>
        <w:t>. Според досегашните податоци, во Бугарија се идентификувани вкупно 4064 видови виши растенија кои припаѓаат на 921 род и 159 фамилии. Како резултат на флористичките истражувања спроведени во последните години, во земјава се регистрирани 127 видови (од нив 51 странски) и опишани се 11 видови, кои се нови за науката. Седумнаесет подвидови се исто така пријавени за прв пат во земјата, од кои два се нови за науката. Најголеми по број на видови се фамилијата Asteraceae (Compositae) со околу 480 видови, Poaceae со околу 330 видови, Fabaceae - околу 290, Caryophyllaceae - 260, Rosaceae - околу 210, Brassicaceae – 183, Scrophulariaceae - 156. Родот Hieracium s.l. (Runyanka) се разликува од растителните родови во земјата со посебно богатство од околу 80 видови, Carex (Острица) со околу 66 видови, Centaurea - околу 65, Trifolium -60, Silene - 50, Verbascum (Lopen) - 45 и други (Петрова и др., 2005). Најголем број видови во флората, околу 3330, се спонтано распространети во рамнините и планините на земјата во повеќе или помалку природни или вештачки живеалишта. Тие ја формираат групата на автохтони растенија. Повеќе од 500 видови од 93 фамилии, главно повеќегодишни тревни растенија, грмушки и дрвја од оваа група, се доминантни и субдоминантни во растителните заедници. Тоа се главно претставници на семејствата на житарки, кисели треви, мешунки, сложени цвеќиња, рози и други. (Апостолова, Славова, 1997). Со мал број видови, но со одлучувачка улога како доминантни и едификатори во планинските екосистеми, се претставниците на дрвјата од фамилиите Aceraceae, Fagaceae, Pinaceae, Tiliaceae со учество на ко-доминанти и асектатори од Betulaceae, Cornaceae, Oleaceae, Rosaceae, Salicaceae, Ulmaceae и други. Во биолошкиот спектар на бугарската флора доминираат тревни повеќегодишни и едногодишни растенија, вкупно околу 3540 видови. Дрвјата (88 видови), грмушките (236 видови) и полугрмушките (35 видови) ја формираат групата на фанерифити. Стара Планина и Родопите имаат најбогата фанерофитна флора со по 210 видови или 58% од разновидноста на дрвја и грмушки во земјата се застапени токму на овие планини. Фанерофитите на Рила се 164 видови, на Витоша - 148 видови. На планините, најголемо видовно богатство на дрвја и грмушки во појасот на ксеротермните, мезофилните и ксеромезофилните дабови и габерови шуми, чија горна граница достигнува околу 900 (1000) m надморска височина (вклучувајќи ги Странџа, Сакар и Источните Родопи, кои се во рамките на разгледуваната програма).</w:t>
      </w:r>
    </w:p>
    <w:p w:rsidR="00C40D81" w:rsidRPr="00E876D3" w:rsidRDefault="00C40D81" w:rsidP="00C40D81">
      <w:pPr>
        <w:autoSpaceDE w:val="0"/>
        <w:autoSpaceDN w:val="0"/>
        <w:adjustRightInd w:val="0"/>
        <w:spacing w:after="0" w:line="240"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Најголем број видови во нашата флора, околу 3330, се спонтано распространети во рамнините и планините на земјата во повеќе или помалку природни или вештачки живеалишта. Тие ја формираат групата на автохтони растенија. Повеќе од 500 видови од 93 фамилии, главно повеќегодишни тревни растенија, грмушки и дрвја од оваа група, се доминантни и субдоминантни во растителните заедници. Тоа се главно претставници на семејствата на житарки, кисели треви, мешунки, сложени цвеќиња, рози и други.</w:t>
      </w:r>
    </w:p>
    <w:p w:rsidR="00C40D81" w:rsidRPr="00E876D3" w:rsidRDefault="00C40D81" w:rsidP="00C40D81">
      <w:pPr>
        <w:autoSpaceDE w:val="0"/>
        <w:autoSpaceDN w:val="0"/>
        <w:adjustRightInd w:val="0"/>
        <w:spacing w:after="0" w:line="240" w:lineRule="auto"/>
        <w:ind w:firstLine="720"/>
        <w:jc w:val="both"/>
        <w:rPr>
          <w:rStyle w:val="hgkelc"/>
          <w:lang w:val="mk-MK"/>
        </w:rPr>
      </w:pPr>
      <w:r w:rsidRPr="00E876D3">
        <w:rPr>
          <w:rFonts w:ascii="Times New Roman" w:hAnsi="Times New Roman" w:cs="Times New Roman"/>
          <w:sz w:val="24"/>
          <w:szCs w:val="24"/>
          <w:lang w:val="mk-MK"/>
        </w:rPr>
        <w:t>Нешто повеќе од 500 видови дрвја, грмушки и тревни растенија се ограничени во бугарската флора. Некои од нив се бугарски или балкански ендеми, други се ретки растенија, остаток од античка флора или видови чии главни живеалишта се надвор од Бугарија. Имаат мала популација, понекогаш во поединечни локалитети, често во пограничните цветни предели на земјата или на високите планини. Многу од овие видови вклучени во ова издание се заштитени со Законот за биодиверзитет во Бугарија. Специфичноста на бугарската флора во голема мера е одредена од бугарските и балканските ендемски растенија. Станува збор за 498 видови или 12,8% од видовното богатство на земјата. Бугарските ендеми се 186 видови, балканските - 312. Особено богати со ендемски видови се поголемите фамилии, како што се: Asteraceae, Scrophulariaceae, Caryophyllaceae, Poaceae, Borraginaceae, Liliaceae, Ranunculaceae и други. (Петрова и др., 2005). Со релативно голем број на ендеми се родовите како Anthemis, Arenaria, Centaurea, Chamaecytisus, Colchicum, Erysimum, Festuca, Poa, Verbascum, како и родовите кои се карактеризираат со широка интраспецифична и меѓуспецифична варијабилност со локални процеси на интрогресивна хибридизација кај полиплоидните и агамичните комплекси, како што се: Ахил, Алхемила, Хиерациум, Виола, Тараксак и други. Повеќето ендеми имаат мали живеалишта, некои видови се многу ограничени според раширеност, со мала популација и висок степен на загрозеност. Најмногу бугарски и балкански ендеми се наоѓаат на Родопите, Пирин, Рила, Стара Планина. Ендемските растенија се симболичен симбол на бугарската флора и една од најчувствителните и најранливите единици во природните екосистеми на земјата.</w:t>
      </w:r>
    </w:p>
    <w:p w:rsidR="00C40D81" w:rsidRPr="00E876D3" w:rsidRDefault="00C40D81" w:rsidP="00C40D81">
      <w:pPr>
        <w:autoSpaceDE w:val="0"/>
        <w:autoSpaceDN w:val="0"/>
        <w:adjustRightInd w:val="0"/>
        <w:spacing w:after="0" w:line="240" w:lineRule="auto"/>
        <w:ind w:firstLine="720"/>
        <w:jc w:val="both"/>
        <w:rPr>
          <w:rStyle w:val="hgkelc"/>
          <w:rFonts w:ascii="Times New Roman" w:hAnsi="Times New Roman" w:cs="Times New Roman"/>
          <w:sz w:val="24"/>
          <w:szCs w:val="24"/>
          <w:lang w:val="mk-MK"/>
        </w:rPr>
      </w:pPr>
      <w:r w:rsidRPr="00E876D3">
        <w:rPr>
          <w:rStyle w:val="hgkelc"/>
          <w:rFonts w:ascii="Times New Roman" w:hAnsi="Times New Roman" w:cs="Times New Roman"/>
          <w:sz w:val="24"/>
          <w:szCs w:val="24"/>
          <w:lang w:val="mk-MK"/>
        </w:rPr>
        <w:t>Црвената листа на високи растенија во Бугарија вклучува 801 вид (речиси 20% од повисоката флора), од кои 557 видови се вклучени во Прилог 3 од ЗБД.</w:t>
      </w:r>
    </w:p>
    <w:p w:rsidR="00C40D81" w:rsidRPr="00E876D3" w:rsidRDefault="00C40D81" w:rsidP="00C40D81">
      <w:pPr>
        <w:autoSpaceDE w:val="0"/>
        <w:autoSpaceDN w:val="0"/>
        <w:adjustRightInd w:val="0"/>
        <w:spacing w:after="0" w:line="240" w:lineRule="auto"/>
        <w:ind w:firstLine="720"/>
        <w:jc w:val="both"/>
        <w:rPr>
          <w:lang w:val="mk-MK"/>
        </w:rPr>
      </w:pPr>
      <w:r w:rsidRPr="00E876D3">
        <w:rPr>
          <w:rStyle w:val="hgkelc"/>
          <w:rFonts w:ascii="Times New Roman" w:hAnsi="Times New Roman" w:cs="Times New Roman"/>
          <w:sz w:val="24"/>
          <w:szCs w:val="24"/>
          <w:lang w:val="mk-MK"/>
        </w:rPr>
        <w:t xml:space="preserve">Друга група растенија, околу 560 видови, се плевелите и рудералите, најраспространети на места изменети од човековата активност. Некои од нив се во нивните сегашни живеалишта со милениуми, поврзани со развојот на човечката култура уште од раното населување на бугарските земји. Други, како што се </w:t>
      </w:r>
      <w:r w:rsidRPr="00E876D3">
        <w:rPr>
          <w:rStyle w:val="hgkelc"/>
          <w:rFonts w:ascii="Times New Roman" w:hAnsi="Times New Roman" w:cs="Times New Roman"/>
          <w:i/>
          <w:sz w:val="24"/>
          <w:szCs w:val="24"/>
          <w:lang w:val="mk-MK"/>
        </w:rPr>
        <w:t>Datura stramonium , Galinsoga parviflora, Impatiens glandulifera, Malcolmia africana, Oxalis dillenii, Xanthium spinosum</w:t>
      </w:r>
      <w:r w:rsidRPr="00E876D3">
        <w:rPr>
          <w:rStyle w:val="hgkelc"/>
          <w:rFonts w:ascii="Times New Roman" w:hAnsi="Times New Roman" w:cs="Times New Roman"/>
          <w:sz w:val="24"/>
          <w:szCs w:val="24"/>
          <w:lang w:val="mk-MK"/>
        </w:rPr>
        <w:t xml:space="preserve"> резултат на преселувањето и миграцијата на луѓето и животните, развојот на трговијата и туризмот, процеси кои продолжуваат и денес. Во последната категорија спаѓаат и таканаречените инвазивни видови, кои брзо мигрираат и зафаќаат слободни живеалишта или ги преместуваат автохтоните видови</w:t>
      </w:r>
      <w:r w:rsidRPr="00E876D3">
        <w:rPr>
          <w:rFonts w:ascii="Times New Roman" w:hAnsi="Times New Roman" w:cs="Times New Roman"/>
          <w:sz w:val="24"/>
          <w:szCs w:val="24"/>
          <w:lang w:val="mk-MK"/>
        </w:rPr>
        <w:t>.</w:t>
      </w:r>
    </w:p>
    <w:p w:rsidR="00C40D81" w:rsidRPr="00E876D3" w:rsidRDefault="00C40D81" w:rsidP="00C40D81">
      <w:pPr>
        <w:autoSpaceDE w:val="0"/>
        <w:autoSpaceDN w:val="0"/>
        <w:adjustRightInd w:val="0"/>
        <w:spacing w:after="0" w:line="240" w:lineRule="auto"/>
        <w:ind w:firstLine="720"/>
        <w:jc w:val="both"/>
        <w:rPr>
          <w:rFonts w:ascii="Times New Roman" w:hAnsi="Times New Roman" w:cs="Times New Roman"/>
          <w:bCs/>
          <w:sz w:val="24"/>
          <w:szCs w:val="24"/>
          <w:lang w:val="mk-MK"/>
        </w:rPr>
      </w:pPr>
      <w:r w:rsidRPr="00E876D3">
        <w:rPr>
          <w:rFonts w:ascii="Times New Roman" w:hAnsi="Times New Roman" w:cs="Times New Roman"/>
          <w:b/>
          <w:bCs/>
          <w:sz w:val="24"/>
          <w:szCs w:val="24"/>
          <w:lang w:val="mk-MK"/>
        </w:rPr>
        <w:t xml:space="preserve">- </w:t>
      </w:r>
      <w:r w:rsidRPr="00E876D3">
        <w:rPr>
          <w:rFonts w:ascii="Times New Roman" w:hAnsi="Times New Roman" w:cs="Times New Roman"/>
          <w:bCs/>
          <w:i/>
          <w:sz w:val="24"/>
          <w:szCs w:val="24"/>
          <w:lang w:val="mk-MK"/>
        </w:rPr>
        <w:t>Габични организми</w:t>
      </w:r>
      <w:r w:rsidRPr="00E876D3">
        <w:rPr>
          <w:rFonts w:ascii="Times New Roman" w:hAnsi="Times New Roman" w:cs="Times New Roman"/>
          <w:b/>
          <w:bCs/>
          <w:sz w:val="24"/>
          <w:szCs w:val="24"/>
          <w:lang w:val="mk-MK"/>
        </w:rPr>
        <w:t xml:space="preserve">. </w:t>
      </w:r>
      <w:r w:rsidRPr="00E876D3">
        <w:rPr>
          <w:rFonts w:ascii="Times New Roman" w:hAnsi="Times New Roman" w:cs="Times New Roman"/>
          <w:bCs/>
          <w:sz w:val="24"/>
          <w:szCs w:val="24"/>
          <w:lang w:val="mk-MK"/>
        </w:rPr>
        <w:t xml:space="preserve">Организми слични на габи (оомицети, хифохитриди итн.) се изолирани во кралството </w:t>
      </w:r>
      <w:r w:rsidRPr="00E876D3">
        <w:rPr>
          <w:rFonts w:ascii="Times New Roman" w:hAnsi="Times New Roman" w:cs="Times New Roman"/>
          <w:bCs/>
          <w:i/>
          <w:sz w:val="24"/>
          <w:szCs w:val="24"/>
          <w:lang w:val="mk-MK"/>
        </w:rPr>
        <w:t>Страминипила</w:t>
      </w:r>
      <w:r w:rsidRPr="00E876D3">
        <w:rPr>
          <w:rFonts w:ascii="Times New Roman" w:hAnsi="Times New Roman" w:cs="Times New Roman"/>
          <w:bCs/>
          <w:sz w:val="24"/>
          <w:szCs w:val="24"/>
          <w:lang w:val="mk-MK"/>
        </w:rPr>
        <w:t xml:space="preserve"> врз основа на структурата на клеточниот ѕид, апаратот на флагелот, митохондриите, биохемиските особини и молекуларните биолошки податоци. Вистинските габи (хитриди, зигомицети, гломеруломицети, нелихенизирани и лихенизирани торбари и базидиомицети) се вклучени во кралството на </w:t>
      </w:r>
      <w:r w:rsidRPr="00E876D3">
        <w:rPr>
          <w:rFonts w:ascii="Times New Roman" w:hAnsi="Times New Roman" w:cs="Times New Roman"/>
          <w:bCs/>
          <w:i/>
          <w:sz w:val="24"/>
          <w:szCs w:val="24"/>
          <w:lang w:val="mk-MK"/>
        </w:rPr>
        <w:t>Габите</w:t>
      </w:r>
      <w:r w:rsidRPr="00E876D3">
        <w:rPr>
          <w:rFonts w:ascii="Times New Roman" w:hAnsi="Times New Roman" w:cs="Times New Roman"/>
          <w:bCs/>
          <w:sz w:val="24"/>
          <w:szCs w:val="24"/>
          <w:lang w:val="mk-MK"/>
        </w:rPr>
        <w:t>. Габите може да се окарактеризираат како еукариотски, хетеротрофни организми кои апсорбираат хранливи материи од околината во растворена форма. Поради спецификите на нивната исхрана, тие се поблиску до животинското царство отколку до растителниот (Денчев и др., 2005).</w:t>
      </w:r>
    </w:p>
    <w:p w:rsidR="00C40D81" w:rsidRPr="00E876D3" w:rsidRDefault="00C40D81" w:rsidP="00C40D81">
      <w:pPr>
        <w:spacing w:after="0" w:line="276" w:lineRule="auto"/>
        <w:ind w:firstLine="720"/>
        <w:contextualSpacing/>
        <w:jc w:val="both"/>
        <w:rPr>
          <w:rFonts w:ascii="Times New Roman" w:hAnsi="Times New Roman" w:cs="Times New Roman"/>
          <w:bCs/>
          <w:sz w:val="24"/>
          <w:szCs w:val="24"/>
          <w:lang w:val="mk-MK"/>
        </w:rPr>
      </w:pPr>
      <w:r w:rsidRPr="00E876D3">
        <w:rPr>
          <w:rFonts w:ascii="Times New Roman" w:hAnsi="Times New Roman" w:cs="Times New Roman"/>
          <w:bCs/>
          <w:sz w:val="24"/>
          <w:szCs w:val="24"/>
          <w:lang w:val="mk-MK"/>
        </w:rPr>
        <w:t>Табелата подолу ја прикажува оцената на микота во Бугарија по таксономски групи</w:t>
      </w:r>
      <w:r w:rsidRPr="00E876D3">
        <w:rPr>
          <w:rFonts w:ascii="Times New Roman" w:hAnsi="Times New Roman" w:cs="Times New Roman"/>
          <w:sz w:val="24"/>
          <w:szCs w:val="24"/>
          <w:lang w:val="mk-MK"/>
        </w:rPr>
        <w:t xml:space="preserve">. </w:t>
      </w:r>
    </w:p>
    <w:tbl>
      <w:tblPr>
        <w:tblStyle w:val="PlainTable4"/>
        <w:tblW w:w="0" w:type="auto"/>
        <w:tblLook w:val="04A0" w:firstRow="1" w:lastRow="0" w:firstColumn="1" w:lastColumn="0" w:noHBand="0" w:noVBand="1"/>
      </w:tblPr>
      <w:tblGrid>
        <w:gridCol w:w="6345"/>
        <w:gridCol w:w="2867"/>
      </w:tblGrid>
      <w:tr w:rsidR="00C40D81" w:rsidRPr="00E876D3" w:rsidTr="00C40D8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gridSpan w:val="2"/>
            <w:hideMark/>
          </w:tcPr>
          <w:p w:rsidR="00C40D81" w:rsidRPr="00E876D3" w:rsidRDefault="00C40D81">
            <w:pPr>
              <w:spacing w:before="100" w:beforeAutospacing="1" w:after="100" w:afterAutospacing="1"/>
              <w:jc w:val="center"/>
              <w:rPr>
                <w:rFonts w:ascii="Times New Roman" w:eastAsia="Times New Roman" w:hAnsi="Times New Roman" w:cs="Times New Roman"/>
                <w:b w:val="0"/>
                <w:i/>
                <w:iCs/>
                <w:sz w:val="24"/>
                <w:szCs w:val="24"/>
                <w:lang w:val="mk-MK" w:eastAsia="bg-BG"/>
              </w:rPr>
            </w:pPr>
            <w:r w:rsidRPr="00E876D3">
              <w:rPr>
                <w:rFonts w:ascii="Times New Roman" w:eastAsia="Times New Roman" w:hAnsi="Times New Roman" w:cs="Times New Roman"/>
                <w:bCs w:val="0"/>
                <w:sz w:val="24"/>
                <w:szCs w:val="24"/>
                <w:lang w:val="mk-MK" w:eastAsia="bg-BG"/>
              </w:rPr>
              <w:t>Табела 2.1.6-1</w:t>
            </w:r>
            <w:r w:rsidRPr="00E876D3">
              <w:rPr>
                <w:rFonts w:ascii="Times New Roman" w:eastAsia="Times New Roman" w:hAnsi="Times New Roman" w:cs="Times New Roman"/>
                <w:b w:val="0"/>
                <w:i/>
                <w:iCs/>
                <w:sz w:val="24"/>
                <w:szCs w:val="24"/>
                <w:lang w:val="mk-MK" w:eastAsia="bg-BG"/>
              </w:rPr>
              <w:t xml:space="preserve"> </w:t>
            </w:r>
            <w:r w:rsidRPr="00E876D3">
              <w:rPr>
                <w:rFonts w:ascii="Times New Roman" w:hAnsi="Times New Roman" w:cs="Times New Roman"/>
                <w:b w:val="0"/>
                <w:i/>
                <w:sz w:val="24"/>
                <w:szCs w:val="24"/>
                <w:lang w:val="mk-MK"/>
              </w:rPr>
              <w:t>Оцена на микота во Бугарија по таксономски групи</w:t>
            </w:r>
          </w:p>
          <w:p w:rsidR="00C40D81" w:rsidRPr="00E876D3" w:rsidRDefault="00C40D81">
            <w:pPr>
              <w:spacing w:before="100" w:beforeAutospacing="1" w:after="100" w:afterAutospacing="1"/>
              <w:jc w:val="center"/>
              <w:rPr>
                <w:rFonts w:ascii="Times New Roman" w:eastAsia="Times New Roman" w:hAnsi="Times New Roman" w:cs="Times New Roman"/>
                <w:bCs w:val="0"/>
                <w:sz w:val="24"/>
                <w:szCs w:val="24"/>
                <w:lang w:val="mk-MK" w:eastAsia="bg-BG"/>
              </w:rPr>
            </w:pPr>
            <w:r w:rsidRPr="00E876D3">
              <w:rPr>
                <w:rFonts w:ascii="Times New Roman" w:eastAsia="Times New Roman" w:hAnsi="Times New Roman" w:cs="Times New Roman"/>
                <w:sz w:val="24"/>
                <w:szCs w:val="24"/>
                <w:lang w:val="mk-MK" w:eastAsia="bg-BG"/>
              </w:rPr>
              <w:t>Евалуација на микозата на Бугарија</w:t>
            </w:r>
          </w:p>
        </w:tc>
      </w:tr>
      <w:tr w:rsidR="00C40D81" w:rsidRPr="00E876D3" w:rsidTr="00C40D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45" w:type="dxa"/>
            <w:vAlign w:val="center"/>
            <w:hideMark/>
          </w:tcPr>
          <w:p w:rsidR="00C40D81" w:rsidRPr="00E876D3" w:rsidRDefault="00C40D81">
            <w:pPr>
              <w:jc w:val="center"/>
              <w:rPr>
                <w:rFonts w:ascii="Times New Roman" w:eastAsia="Times New Roman" w:hAnsi="Times New Roman" w:cs="Times New Roman"/>
                <w:b w:val="0"/>
                <w:sz w:val="24"/>
                <w:szCs w:val="24"/>
                <w:lang w:val="mk-MK" w:eastAsia="bg-BG"/>
              </w:rPr>
            </w:pPr>
            <w:r w:rsidRPr="00E876D3">
              <w:rPr>
                <w:rFonts w:ascii="Times New Roman" w:eastAsia="Times New Roman" w:hAnsi="Times New Roman" w:cs="Times New Roman"/>
                <w:sz w:val="24"/>
                <w:szCs w:val="24"/>
                <w:lang w:val="mk-MK" w:eastAsia="bg-BG"/>
              </w:rPr>
              <w:t>Таксономски групи</w:t>
            </w:r>
          </w:p>
        </w:tc>
        <w:tc>
          <w:tcPr>
            <w:tcW w:w="2867" w:type="dxa"/>
            <w:vAlign w:val="center"/>
            <w:hideMark/>
          </w:tcPr>
          <w:p w:rsidR="00C40D81" w:rsidRPr="00E876D3" w:rsidRDefault="00C40D8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24"/>
                <w:szCs w:val="24"/>
                <w:lang w:val="mk-MK" w:eastAsia="bg-BG"/>
              </w:rPr>
            </w:pPr>
            <w:r w:rsidRPr="00E876D3">
              <w:rPr>
                <w:rFonts w:ascii="Times New Roman" w:eastAsia="Times New Roman" w:hAnsi="Times New Roman" w:cs="Times New Roman"/>
                <w:b/>
                <w:bCs/>
                <w:sz w:val="24"/>
                <w:szCs w:val="24"/>
                <w:lang w:val="mk-MK" w:eastAsia="bg-BG"/>
              </w:rPr>
              <w:t>Вид, број</w:t>
            </w:r>
          </w:p>
        </w:tc>
      </w:tr>
      <w:tr w:rsidR="00C40D81" w:rsidRPr="00E876D3" w:rsidTr="00C40D81">
        <w:tc>
          <w:tcPr>
            <w:cnfStyle w:val="001000000000" w:firstRow="0" w:lastRow="0" w:firstColumn="1" w:lastColumn="0" w:oddVBand="0" w:evenVBand="0" w:oddHBand="0" w:evenHBand="0" w:firstRowFirstColumn="0" w:firstRowLastColumn="0" w:lastRowFirstColumn="0" w:lastRowLastColumn="0"/>
            <w:tcW w:w="6345" w:type="dxa"/>
            <w:hideMark/>
          </w:tcPr>
          <w:p w:rsidR="00C40D81" w:rsidRPr="00E876D3" w:rsidRDefault="00C40D81">
            <w:pPr>
              <w:rPr>
                <w:rFonts w:ascii="Times New Roman" w:eastAsia="Times New Roman" w:hAnsi="Times New Roman" w:cs="Times New Roman"/>
                <w:b w:val="0"/>
                <w:bCs w:val="0"/>
                <w:sz w:val="24"/>
                <w:szCs w:val="24"/>
                <w:lang w:val="mk-MK" w:eastAsia="bg-BG"/>
              </w:rPr>
            </w:pPr>
            <w:r w:rsidRPr="00E876D3">
              <w:rPr>
                <w:rFonts w:ascii="Times New Roman" w:hAnsi="Times New Roman" w:cs="Times New Roman"/>
                <w:lang w:val="mk-MK"/>
              </w:rPr>
              <w:t>Оомицети, хифохитриди, хитриди, зигомицети</w:t>
            </w:r>
          </w:p>
        </w:tc>
        <w:tc>
          <w:tcPr>
            <w:tcW w:w="2867" w:type="dxa"/>
            <w:hideMark/>
          </w:tcPr>
          <w:p w:rsidR="00C40D81" w:rsidRPr="00E876D3" w:rsidRDefault="00C40D8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mk-MK" w:eastAsia="bg-BG"/>
              </w:rPr>
            </w:pPr>
            <w:r w:rsidRPr="00E876D3">
              <w:rPr>
                <w:rFonts w:ascii="Times New Roman" w:eastAsia="Times New Roman" w:hAnsi="Times New Roman" w:cs="Times New Roman"/>
                <w:sz w:val="24"/>
                <w:szCs w:val="24"/>
                <w:lang w:val="mk-MK" w:eastAsia="bg-BG"/>
              </w:rPr>
              <w:t>&gt; 180</w:t>
            </w:r>
          </w:p>
        </w:tc>
      </w:tr>
      <w:tr w:rsidR="00C40D81" w:rsidRPr="00E876D3" w:rsidTr="00C40D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45" w:type="dxa"/>
            <w:hideMark/>
          </w:tcPr>
          <w:p w:rsidR="00C40D81" w:rsidRPr="00E876D3" w:rsidRDefault="00C40D81">
            <w:pPr>
              <w:rPr>
                <w:rFonts w:ascii="Times New Roman" w:eastAsia="Times New Roman" w:hAnsi="Times New Roman" w:cs="Times New Roman"/>
                <w:sz w:val="24"/>
                <w:szCs w:val="24"/>
                <w:lang w:val="mk-MK" w:eastAsia="bg-BG"/>
              </w:rPr>
            </w:pPr>
            <w:r w:rsidRPr="00E876D3">
              <w:rPr>
                <w:rFonts w:ascii="Times New Roman" w:hAnsi="Times New Roman" w:cs="Times New Roman"/>
                <w:lang w:val="mk-MK"/>
              </w:rPr>
              <w:t>Аскомицети (нелихенизирани и лихенизирани)</w:t>
            </w:r>
          </w:p>
        </w:tc>
        <w:tc>
          <w:tcPr>
            <w:tcW w:w="2867" w:type="dxa"/>
            <w:hideMark/>
          </w:tcPr>
          <w:p w:rsidR="00C40D81" w:rsidRPr="00E876D3" w:rsidRDefault="00C40D8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mk-MK" w:eastAsia="bg-BG"/>
              </w:rPr>
            </w:pPr>
            <w:r w:rsidRPr="00E876D3">
              <w:rPr>
                <w:rFonts w:ascii="Times New Roman" w:eastAsia="Times New Roman" w:hAnsi="Times New Roman" w:cs="Times New Roman"/>
                <w:sz w:val="24"/>
                <w:szCs w:val="24"/>
                <w:lang w:val="mk-MK" w:eastAsia="bg-BG"/>
              </w:rPr>
              <w:t>&gt; 1600</w:t>
            </w:r>
          </w:p>
        </w:tc>
      </w:tr>
      <w:tr w:rsidR="00C40D81" w:rsidRPr="00E876D3" w:rsidTr="00C40D81">
        <w:tc>
          <w:tcPr>
            <w:cnfStyle w:val="001000000000" w:firstRow="0" w:lastRow="0" w:firstColumn="1" w:lastColumn="0" w:oddVBand="0" w:evenVBand="0" w:oddHBand="0" w:evenHBand="0" w:firstRowFirstColumn="0" w:firstRowLastColumn="0" w:lastRowFirstColumn="0" w:lastRowLastColumn="0"/>
            <w:tcW w:w="6345" w:type="dxa"/>
            <w:hideMark/>
          </w:tcPr>
          <w:p w:rsidR="00C40D81" w:rsidRPr="00E876D3" w:rsidRDefault="00C40D81">
            <w:pPr>
              <w:rPr>
                <w:rFonts w:ascii="Times New Roman" w:eastAsia="Times New Roman" w:hAnsi="Times New Roman" w:cs="Times New Roman"/>
                <w:sz w:val="24"/>
                <w:szCs w:val="24"/>
                <w:lang w:val="mk-MK" w:eastAsia="bg-BG"/>
              </w:rPr>
            </w:pPr>
            <w:r w:rsidRPr="00E876D3">
              <w:rPr>
                <w:rFonts w:ascii="Times New Roman" w:hAnsi="Times New Roman" w:cs="Times New Roman"/>
                <w:lang w:val="mk-MK"/>
              </w:rPr>
              <w:t>Базидиомицети</w:t>
            </w:r>
          </w:p>
        </w:tc>
        <w:tc>
          <w:tcPr>
            <w:tcW w:w="2867" w:type="dxa"/>
            <w:hideMark/>
          </w:tcPr>
          <w:p w:rsidR="00C40D81" w:rsidRPr="00E876D3" w:rsidRDefault="00C40D8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mk-MK" w:eastAsia="bg-BG"/>
              </w:rPr>
            </w:pPr>
            <w:r w:rsidRPr="00E876D3">
              <w:rPr>
                <w:rFonts w:ascii="Times New Roman" w:eastAsia="Times New Roman" w:hAnsi="Times New Roman" w:cs="Times New Roman"/>
                <w:sz w:val="24"/>
                <w:szCs w:val="24"/>
                <w:lang w:val="mk-MK" w:eastAsia="bg-BG"/>
              </w:rPr>
              <w:t>околу 1600</w:t>
            </w:r>
          </w:p>
        </w:tc>
      </w:tr>
      <w:tr w:rsidR="00C40D81" w:rsidRPr="00E876D3" w:rsidTr="00C40D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45" w:type="dxa"/>
            <w:hideMark/>
          </w:tcPr>
          <w:p w:rsidR="00C40D81" w:rsidRPr="00E876D3" w:rsidRDefault="00C40D81">
            <w:pPr>
              <w:rPr>
                <w:rFonts w:ascii="Times New Roman" w:eastAsia="Times New Roman" w:hAnsi="Times New Roman" w:cs="Times New Roman"/>
                <w:sz w:val="24"/>
                <w:szCs w:val="24"/>
                <w:lang w:val="mk-MK" w:eastAsia="bg-BG"/>
              </w:rPr>
            </w:pPr>
            <w:r w:rsidRPr="00E876D3">
              <w:rPr>
                <w:rFonts w:ascii="Times New Roman" w:hAnsi="Times New Roman" w:cs="Times New Roman"/>
                <w:lang w:val="mk-MK"/>
              </w:rPr>
              <w:t>Урединомицети</w:t>
            </w:r>
          </w:p>
        </w:tc>
        <w:tc>
          <w:tcPr>
            <w:tcW w:w="2867" w:type="dxa"/>
            <w:hideMark/>
          </w:tcPr>
          <w:p w:rsidR="00C40D81" w:rsidRPr="00E876D3" w:rsidRDefault="00C40D8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mk-MK" w:eastAsia="bg-BG"/>
              </w:rPr>
            </w:pPr>
            <w:r w:rsidRPr="00E876D3">
              <w:rPr>
                <w:rFonts w:ascii="Times New Roman" w:eastAsia="Times New Roman" w:hAnsi="Times New Roman" w:cs="Times New Roman"/>
                <w:sz w:val="24"/>
                <w:szCs w:val="24"/>
                <w:lang w:val="mk-MK" w:eastAsia="bg-BG"/>
              </w:rPr>
              <w:t>374</w:t>
            </w:r>
          </w:p>
        </w:tc>
      </w:tr>
      <w:tr w:rsidR="00C40D81" w:rsidRPr="00E876D3" w:rsidTr="00C40D81">
        <w:tc>
          <w:tcPr>
            <w:cnfStyle w:val="001000000000" w:firstRow="0" w:lastRow="0" w:firstColumn="1" w:lastColumn="0" w:oddVBand="0" w:evenVBand="0" w:oddHBand="0" w:evenHBand="0" w:firstRowFirstColumn="0" w:firstRowLastColumn="0" w:lastRowFirstColumn="0" w:lastRowLastColumn="0"/>
            <w:tcW w:w="6345" w:type="dxa"/>
            <w:hideMark/>
          </w:tcPr>
          <w:p w:rsidR="00C40D81" w:rsidRPr="00E876D3" w:rsidRDefault="00C40D81">
            <w:pPr>
              <w:rPr>
                <w:rFonts w:ascii="Times New Roman" w:eastAsia="Times New Roman" w:hAnsi="Times New Roman" w:cs="Times New Roman"/>
                <w:sz w:val="24"/>
                <w:szCs w:val="24"/>
                <w:lang w:val="mk-MK" w:eastAsia="bg-BG"/>
              </w:rPr>
            </w:pPr>
            <w:r w:rsidRPr="00E876D3">
              <w:rPr>
                <w:rFonts w:ascii="Times New Roman" w:hAnsi="Times New Roman" w:cs="Times New Roman"/>
                <w:lang w:val="mk-MK"/>
              </w:rPr>
              <w:t>Устилагиномицети</w:t>
            </w:r>
          </w:p>
        </w:tc>
        <w:tc>
          <w:tcPr>
            <w:tcW w:w="2867" w:type="dxa"/>
            <w:hideMark/>
          </w:tcPr>
          <w:p w:rsidR="00C40D81" w:rsidRPr="00E876D3" w:rsidRDefault="00C40D8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mk-MK" w:eastAsia="bg-BG"/>
              </w:rPr>
            </w:pPr>
            <w:r w:rsidRPr="00E876D3">
              <w:rPr>
                <w:rFonts w:ascii="Times New Roman" w:eastAsia="Times New Roman" w:hAnsi="Times New Roman" w:cs="Times New Roman"/>
                <w:sz w:val="24"/>
                <w:szCs w:val="24"/>
                <w:lang w:val="mk-MK" w:eastAsia="bg-BG"/>
              </w:rPr>
              <w:t>118</w:t>
            </w:r>
          </w:p>
        </w:tc>
      </w:tr>
      <w:tr w:rsidR="00C40D81" w:rsidRPr="00E876D3" w:rsidTr="00C40D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45" w:type="dxa"/>
            <w:hideMark/>
          </w:tcPr>
          <w:p w:rsidR="00C40D81" w:rsidRPr="00E876D3" w:rsidRDefault="00C40D81">
            <w:pPr>
              <w:rPr>
                <w:rFonts w:ascii="Times New Roman" w:eastAsia="Times New Roman" w:hAnsi="Times New Roman" w:cs="Times New Roman"/>
                <w:sz w:val="24"/>
                <w:szCs w:val="24"/>
                <w:lang w:val="mk-MK" w:eastAsia="bg-BG"/>
              </w:rPr>
            </w:pPr>
            <w:r w:rsidRPr="00E876D3">
              <w:rPr>
                <w:rFonts w:ascii="Times New Roman" w:hAnsi="Times New Roman" w:cs="Times New Roman"/>
                <w:lang w:val="mk-MK"/>
              </w:rPr>
              <w:t>Анаморфни габи</w:t>
            </w:r>
          </w:p>
        </w:tc>
        <w:tc>
          <w:tcPr>
            <w:tcW w:w="2867" w:type="dxa"/>
            <w:hideMark/>
          </w:tcPr>
          <w:p w:rsidR="00C40D81" w:rsidRPr="00E876D3" w:rsidRDefault="00C40D8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mk-MK" w:eastAsia="bg-BG"/>
              </w:rPr>
            </w:pPr>
            <w:r w:rsidRPr="00E876D3">
              <w:rPr>
                <w:rFonts w:ascii="Times New Roman" w:eastAsia="Times New Roman" w:hAnsi="Times New Roman" w:cs="Times New Roman"/>
                <w:sz w:val="24"/>
                <w:szCs w:val="24"/>
                <w:lang w:val="mk-MK" w:eastAsia="bg-BG"/>
              </w:rPr>
              <w:t>&gt; 1000</w:t>
            </w:r>
          </w:p>
        </w:tc>
      </w:tr>
      <w:tr w:rsidR="00C40D81" w:rsidRPr="00E876D3" w:rsidTr="00C40D81">
        <w:tc>
          <w:tcPr>
            <w:cnfStyle w:val="001000000000" w:firstRow="0" w:lastRow="0" w:firstColumn="1" w:lastColumn="0" w:oddVBand="0" w:evenVBand="0" w:oddHBand="0" w:evenHBand="0" w:firstRowFirstColumn="0" w:firstRowLastColumn="0" w:lastRowFirstColumn="0" w:lastRowLastColumn="0"/>
            <w:tcW w:w="6345" w:type="dxa"/>
            <w:hideMark/>
          </w:tcPr>
          <w:p w:rsidR="00C40D81" w:rsidRPr="00E876D3" w:rsidRDefault="00C40D81">
            <w:pPr>
              <w:rPr>
                <w:rFonts w:ascii="Times New Roman" w:eastAsia="Times New Roman" w:hAnsi="Times New Roman" w:cs="Times New Roman"/>
                <w:sz w:val="24"/>
                <w:szCs w:val="24"/>
                <w:lang w:val="mk-MK" w:eastAsia="bg-BG"/>
              </w:rPr>
            </w:pPr>
            <w:r w:rsidRPr="00E876D3">
              <w:rPr>
                <w:rFonts w:ascii="Times New Roman" w:hAnsi="Times New Roman" w:cs="Times New Roman"/>
                <w:lang w:val="mk-MK"/>
              </w:rPr>
              <w:t>Најчесто идентификувани видови</w:t>
            </w:r>
          </w:p>
        </w:tc>
        <w:tc>
          <w:tcPr>
            <w:tcW w:w="2867" w:type="dxa"/>
            <w:hideMark/>
          </w:tcPr>
          <w:p w:rsidR="00C40D81" w:rsidRPr="00E876D3" w:rsidRDefault="00C40D8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mk-MK" w:eastAsia="bg-BG"/>
              </w:rPr>
            </w:pPr>
            <w:r w:rsidRPr="00E876D3">
              <w:rPr>
                <w:rFonts w:ascii="Times New Roman" w:eastAsia="Times New Roman" w:hAnsi="Times New Roman" w:cs="Times New Roman"/>
                <w:sz w:val="24"/>
                <w:szCs w:val="24"/>
                <w:lang w:val="mk-MK" w:eastAsia="bg-BG"/>
              </w:rPr>
              <w:t>&gt; 4 870</w:t>
            </w:r>
          </w:p>
        </w:tc>
      </w:tr>
    </w:tbl>
    <w:p w:rsidR="00C40D81" w:rsidRPr="00E876D3" w:rsidRDefault="00C40D81" w:rsidP="00C40D81">
      <w:pPr>
        <w:autoSpaceDE w:val="0"/>
        <w:autoSpaceDN w:val="0"/>
        <w:adjustRightInd w:val="0"/>
        <w:spacing w:after="0" w:line="240" w:lineRule="auto"/>
        <w:jc w:val="both"/>
        <w:rPr>
          <w:rFonts w:ascii="Times New Roman" w:hAnsi="Times New Roman" w:cs="Times New Roman"/>
          <w:sz w:val="24"/>
          <w:szCs w:val="24"/>
          <w:lang w:val="mk-MK"/>
        </w:rPr>
      </w:pPr>
    </w:p>
    <w:p w:rsidR="00C40D81" w:rsidRPr="00E876D3" w:rsidRDefault="00C40D81" w:rsidP="00C40D81">
      <w:pPr>
        <w:autoSpaceDE w:val="0"/>
        <w:autoSpaceDN w:val="0"/>
        <w:adjustRightInd w:val="0"/>
        <w:spacing w:after="0" w:line="240" w:lineRule="auto"/>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Ранливите (14 видови речиси загрозени и 19 видови со недоволни податоци) се вклучени во второто издание на Црвената листа на габи како видови важни за зачувување. Бројот на важни за зачувување видови печурки, кои се вклучени во Црвената книга на Република Бугарија, изнесува 149 видови, од кои 37 се критично загрозени, 104 се загрозени и ранливи -8.</w:t>
      </w:r>
    </w:p>
    <w:p w:rsidR="00C40D81" w:rsidRPr="00E876D3" w:rsidRDefault="00C40D81" w:rsidP="00C40D81">
      <w:pPr>
        <w:spacing w:after="0" w:line="276" w:lineRule="auto"/>
        <w:ind w:firstLine="720"/>
        <w:contextualSpacing/>
        <w:jc w:val="both"/>
        <w:rPr>
          <w:rFonts w:ascii="Times New Roman" w:hAnsi="Times New Roman" w:cs="Times New Roman"/>
          <w:sz w:val="24"/>
          <w:szCs w:val="24"/>
          <w:lang w:val="mk-MK"/>
        </w:rPr>
      </w:pPr>
      <w:r w:rsidRPr="00E876D3">
        <w:rPr>
          <w:rStyle w:val="hgkelc"/>
          <w:rFonts w:ascii="Times New Roman" w:hAnsi="Times New Roman" w:cs="Times New Roman"/>
          <w:sz w:val="24"/>
          <w:szCs w:val="24"/>
          <w:lang w:val="mk-MK"/>
        </w:rPr>
        <w:t xml:space="preserve">- </w:t>
      </w:r>
      <w:r w:rsidRPr="00E876D3">
        <w:rPr>
          <w:rFonts w:ascii="Times New Roman" w:hAnsi="Times New Roman" w:cs="Times New Roman"/>
          <w:bCs/>
          <w:i/>
          <w:sz w:val="24"/>
          <w:szCs w:val="24"/>
          <w:lang w:val="mk-MK"/>
        </w:rPr>
        <w:t>Безрбетници.</w:t>
      </w:r>
      <w:r w:rsidRPr="00E876D3">
        <w:rPr>
          <w:rFonts w:ascii="Times New Roman" w:hAnsi="Times New Roman" w:cs="Times New Roman"/>
          <w:b/>
          <w:bCs/>
          <w:sz w:val="24"/>
          <w:szCs w:val="24"/>
          <w:lang w:val="mk-MK"/>
        </w:rPr>
        <w:t xml:space="preserve"> </w:t>
      </w:r>
      <w:r w:rsidRPr="00E876D3">
        <w:rPr>
          <w:rFonts w:ascii="Times New Roman" w:hAnsi="Times New Roman" w:cs="Times New Roman"/>
          <w:bCs/>
          <w:sz w:val="24"/>
          <w:szCs w:val="24"/>
          <w:lang w:val="mk-MK"/>
        </w:rPr>
        <w:t>Во моментов, во Бугарија се идентификувани повеќе од 30.360 видови кои припаѓаат на 251 ред и повеќе од 1.740 семејства. Се проценува дека тоа се околу 50% од безрбетниците во земјава. Во Црвената книга се вклучени со посебни написи и 51 вид безрбетници, од кои 39 видови се „Критично загрозени“, а во Прилог 3 од ЗБД се вклучени околу 40 видови. Општо земено, бугарската безʼрбетничка фауна е недоволно добро проучена. Само некои едноклеточни (ризоподи од обвивка), некои паразитски црви (трематоди, цестоди, нематоди, акантоцефали), ʼрбетници, ракови, пајаковидни животни, милипеди, мекотели и поединечни редови на инсекти, бубачки, мравки, пеперутки итн.). Бројот на видови, класи и класи на различни видови безрбетници пронајдени досега во Бугарија е претставен во табелата подолу</w:t>
      </w:r>
      <w:r w:rsidRPr="00E876D3">
        <w:rPr>
          <w:rFonts w:ascii="Times New Roman" w:hAnsi="Times New Roman" w:cs="Times New Roman"/>
          <w:sz w:val="24"/>
          <w:szCs w:val="24"/>
          <w:lang w:val="mk-MK"/>
        </w:rPr>
        <w:t>:</w:t>
      </w:r>
    </w:p>
    <w:p w:rsidR="00C40D81" w:rsidRPr="00E876D3" w:rsidRDefault="00C40D81" w:rsidP="00C40D81">
      <w:pPr>
        <w:spacing w:after="0" w:line="276" w:lineRule="auto"/>
        <w:contextualSpacing/>
        <w:jc w:val="center"/>
        <w:rPr>
          <w:rFonts w:ascii="Times New Roman" w:hAnsi="Times New Roman" w:cs="Times New Roman"/>
          <w:sz w:val="24"/>
          <w:szCs w:val="24"/>
          <w:lang w:val="mk-MK"/>
        </w:rPr>
      </w:pPr>
      <w:r w:rsidRPr="00E876D3">
        <w:rPr>
          <w:rFonts w:ascii="Times New Roman" w:hAnsi="Times New Roman" w:cs="Times New Roman"/>
          <w:b/>
          <w:bCs/>
          <w:sz w:val="24"/>
          <w:szCs w:val="24"/>
          <w:lang w:val="mk-MK"/>
        </w:rPr>
        <w:t>Табела 2.1.6-2</w:t>
      </w:r>
      <w:r w:rsidRPr="00E876D3">
        <w:rPr>
          <w:rFonts w:ascii="Times New Roman" w:hAnsi="Times New Roman" w:cs="Times New Roman"/>
          <w:sz w:val="24"/>
          <w:szCs w:val="24"/>
          <w:lang w:val="mk-MK"/>
        </w:rPr>
        <w:t xml:space="preserve"> </w:t>
      </w:r>
      <w:r w:rsidRPr="00E876D3">
        <w:rPr>
          <w:rFonts w:ascii="Times New Roman" w:hAnsi="Times New Roman" w:cs="Times New Roman"/>
          <w:i/>
          <w:sz w:val="24"/>
          <w:szCs w:val="24"/>
          <w:lang w:val="mk-MK"/>
        </w:rPr>
        <w:t>Разновидност на фауна на безрбетници во Бугарија</w:t>
      </w:r>
    </w:p>
    <w:tbl>
      <w:tblPr>
        <w:tblStyle w:val="PlainTable4"/>
        <w:tblW w:w="0" w:type="auto"/>
        <w:tblLook w:val="04A0" w:firstRow="1" w:lastRow="0" w:firstColumn="1" w:lastColumn="0" w:noHBand="0" w:noVBand="1"/>
      </w:tblPr>
      <w:tblGrid>
        <w:gridCol w:w="4303"/>
        <w:gridCol w:w="1641"/>
        <w:gridCol w:w="1701"/>
        <w:gridCol w:w="1701"/>
      </w:tblGrid>
      <w:tr w:rsidR="00C40D81" w:rsidRPr="00E876D3" w:rsidTr="00C40D8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03" w:type="dxa"/>
            <w:hideMark/>
          </w:tcPr>
          <w:p w:rsidR="00C40D81" w:rsidRPr="00E876D3" w:rsidRDefault="00C40D81">
            <w:pPr>
              <w:rPr>
                <w:b w:val="0"/>
                <w:bCs w:val="0"/>
                <w:lang w:val="mk-MK"/>
              </w:rPr>
            </w:pPr>
            <w:r w:rsidRPr="00E876D3">
              <w:rPr>
                <w:rStyle w:val="Strong"/>
                <w:rFonts w:ascii="Times New Roman" w:hAnsi="Times New Roman" w:cs="Times New Roman"/>
                <w:b/>
                <w:bCs/>
                <w:color w:val="auto"/>
                <w:sz w:val="24"/>
                <w:szCs w:val="24"/>
                <w:lang w:val="mk-MK"/>
              </w:rPr>
              <w:t>Видови*</w:t>
            </w:r>
          </w:p>
        </w:tc>
        <w:tc>
          <w:tcPr>
            <w:tcW w:w="1641" w:type="dxa"/>
            <w:vAlign w:val="center"/>
            <w:hideMark/>
          </w:tcPr>
          <w:p w:rsidR="00C40D81" w:rsidRPr="00E876D3" w:rsidRDefault="00C40D81">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lang w:val="mk-MK"/>
              </w:rPr>
            </w:pPr>
            <w:r w:rsidRPr="00E876D3">
              <w:rPr>
                <w:rStyle w:val="Strong"/>
                <w:rFonts w:ascii="Times New Roman" w:hAnsi="Times New Roman" w:cs="Times New Roman"/>
                <w:b/>
                <w:color w:val="auto"/>
                <w:sz w:val="24"/>
                <w:szCs w:val="24"/>
                <w:lang w:val="mk-MK"/>
              </w:rPr>
              <w:t xml:space="preserve"> Класи (количина)</w:t>
            </w:r>
          </w:p>
        </w:tc>
        <w:tc>
          <w:tcPr>
            <w:tcW w:w="1701" w:type="dxa"/>
            <w:vAlign w:val="center"/>
            <w:hideMark/>
          </w:tcPr>
          <w:p w:rsidR="00C40D81" w:rsidRPr="00E876D3" w:rsidRDefault="00C40D81">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lang w:val="mk-MK"/>
              </w:rPr>
            </w:pPr>
            <w:r w:rsidRPr="00E876D3">
              <w:rPr>
                <w:rStyle w:val="Strong"/>
                <w:rFonts w:ascii="Times New Roman" w:hAnsi="Times New Roman" w:cs="Times New Roman"/>
                <w:b/>
                <w:color w:val="auto"/>
                <w:sz w:val="24"/>
                <w:szCs w:val="24"/>
                <w:lang w:val="mk-MK"/>
              </w:rPr>
              <w:t>Категорија (количина)</w:t>
            </w:r>
          </w:p>
        </w:tc>
        <w:tc>
          <w:tcPr>
            <w:tcW w:w="1701" w:type="dxa"/>
            <w:vAlign w:val="center"/>
            <w:hideMark/>
          </w:tcPr>
          <w:p w:rsidR="00C40D81" w:rsidRPr="00E876D3" w:rsidRDefault="00C40D81">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lang w:val="mk-MK"/>
              </w:rPr>
            </w:pPr>
            <w:r w:rsidRPr="00E876D3">
              <w:rPr>
                <w:rStyle w:val="Strong"/>
                <w:rFonts w:ascii="Times New Roman" w:hAnsi="Times New Roman" w:cs="Times New Roman"/>
                <w:b/>
                <w:color w:val="auto"/>
                <w:sz w:val="24"/>
                <w:szCs w:val="24"/>
                <w:lang w:val="mk-MK"/>
              </w:rPr>
              <w:t xml:space="preserve"> Видови (количина)</w:t>
            </w:r>
          </w:p>
        </w:tc>
      </w:tr>
      <w:tr w:rsidR="00C40D81" w:rsidRPr="00E876D3" w:rsidTr="00C40D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03" w:type="dxa"/>
            <w:hideMark/>
          </w:tcPr>
          <w:p w:rsidR="00C40D81" w:rsidRPr="00E876D3" w:rsidRDefault="00C40D81">
            <w:pPr>
              <w:rPr>
                <w:rFonts w:ascii="Times New Roman" w:hAnsi="Times New Roman" w:cs="Times New Roman"/>
                <w:b w:val="0"/>
                <w:bCs w:val="0"/>
                <w:sz w:val="24"/>
                <w:szCs w:val="24"/>
                <w:lang w:val="mk-MK"/>
              </w:rPr>
            </w:pPr>
            <w:r w:rsidRPr="00E876D3">
              <w:rPr>
                <w:rFonts w:ascii="Times New Roman" w:hAnsi="Times New Roman" w:cs="Times New Roman"/>
                <w:b w:val="0"/>
                <w:bCs w:val="0"/>
                <w:sz w:val="24"/>
                <w:szCs w:val="24"/>
                <w:lang w:val="mk-MK"/>
              </w:rPr>
              <w:t>Саркомастигофора</w:t>
            </w:r>
          </w:p>
        </w:tc>
        <w:tc>
          <w:tcPr>
            <w:tcW w:w="1641" w:type="dxa"/>
            <w:hideMark/>
          </w:tcPr>
          <w:p w:rsidR="00C40D81" w:rsidRPr="00E876D3" w:rsidRDefault="00C40D81">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8</w:t>
            </w:r>
          </w:p>
        </w:tc>
        <w:tc>
          <w:tcPr>
            <w:tcW w:w="1701" w:type="dxa"/>
            <w:hideMark/>
          </w:tcPr>
          <w:p w:rsidR="00C40D81" w:rsidRPr="00E876D3" w:rsidRDefault="00C40D81">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28</w:t>
            </w:r>
          </w:p>
        </w:tc>
        <w:tc>
          <w:tcPr>
            <w:tcW w:w="1701" w:type="dxa"/>
            <w:hideMark/>
          </w:tcPr>
          <w:p w:rsidR="00C40D81" w:rsidRPr="00E876D3" w:rsidRDefault="00C40D81">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 580</w:t>
            </w:r>
          </w:p>
        </w:tc>
      </w:tr>
      <w:tr w:rsidR="00C40D81" w:rsidRPr="00E876D3" w:rsidTr="00C40D81">
        <w:tc>
          <w:tcPr>
            <w:cnfStyle w:val="001000000000" w:firstRow="0" w:lastRow="0" w:firstColumn="1" w:lastColumn="0" w:oddVBand="0" w:evenVBand="0" w:oddHBand="0" w:evenHBand="0" w:firstRowFirstColumn="0" w:firstRowLastColumn="0" w:lastRowFirstColumn="0" w:lastRowLastColumn="0"/>
            <w:tcW w:w="4303" w:type="dxa"/>
            <w:hideMark/>
          </w:tcPr>
          <w:p w:rsidR="00C40D81" w:rsidRPr="00E876D3" w:rsidRDefault="00C40D81">
            <w:pPr>
              <w:rPr>
                <w:rFonts w:ascii="Times New Roman" w:hAnsi="Times New Roman" w:cs="Times New Roman"/>
                <w:b w:val="0"/>
                <w:bCs w:val="0"/>
                <w:sz w:val="24"/>
                <w:szCs w:val="24"/>
                <w:lang w:val="mk-MK"/>
              </w:rPr>
            </w:pPr>
            <w:r w:rsidRPr="00E876D3">
              <w:rPr>
                <w:rFonts w:ascii="Times New Roman" w:hAnsi="Times New Roman" w:cs="Times New Roman"/>
                <w:b w:val="0"/>
                <w:bCs w:val="0"/>
                <w:sz w:val="24"/>
                <w:szCs w:val="24"/>
                <w:lang w:val="mk-MK"/>
              </w:rPr>
              <w:t>Лавиринтоморфа</w:t>
            </w:r>
          </w:p>
        </w:tc>
        <w:tc>
          <w:tcPr>
            <w:tcW w:w="1641" w:type="dxa"/>
            <w:hideMark/>
          </w:tcPr>
          <w:p w:rsidR="00C40D81" w:rsidRPr="00E876D3" w:rsidRDefault="00C40D8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1</w:t>
            </w:r>
          </w:p>
        </w:tc>
        <w:tc>
          <w:tcPr>
            <w:tcW w:w="1701" w:type="dxa"/>
            <w:hideMark/>
          </w:tcPr>
          <w:p w:rsidR="00C40D81" w:rsidRPr="00E876D3" w:rsidRDefault="00C40D8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1</w:t>
            </w:r>
          </w:p>
        </w:tc>
        <w:tc>
          <w:tcPr>
            <w:tcW w:w="1701" w:type="dxa"/>
            <w:hideMark/>
          </w:tcPr>
          <w:p w:rsidR="00C40D81" w:rsidRPr="00E876D3" w:rsidRDefault="00C40D8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3</w:t>
            </w:r>
          </w:p>
        </w:tc>
      </w:tr>
      <w:tr w:rsidR="00C40D81" w:rsidRPr="00E876D3" w:rsidTr="00C40D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03" w:type="dxa"/>
            <w:hideMark/>
          </w:tcPr>
          <w:p w:rsidR="00C40D81" w:rsidRPr="00E876D3" w:rsidRDefault="00C40D81">
            <w:pPr>
              <w:rPr>
                <w:rFonts w:ascii="Times New Roman" w:hAnsi="Times New Roman" w:cs="Times New Roman"/>
                <w:b w:val="0"/>
                <w:bCs w:val="0"/>
                <w:sz w:val="24"/>
                <w:szCs w:val="24"/>
                <w:lang w:val="mk-MK"/>
              </w:rPr>
            </w:pPr>
            <w:r w:rsidRPr="00E876D3">
              <w:rPr>
                <w:rFonts w:ascii="Times New Roman" w:hAnsi="Times New Roman" w:cs="Times New Roman"/>
                <w:b w:val="0"/>
                <w:bCs w:val="0"/>
                <w:sz w:val="24"/>
                <w:szCs w:val="24"/>
                <w:lang w:val="mk-MK"/>
              </w:rPr>
              <w:t xml:space="preserve">Спорозои </w:t>
            </w:r>
          </w:p>
        </w:tc>
        <w:tc>
          <w:tcPr>
            <w:tcW w:w="1641" w:type="dxa"/>
            <w:hideMark/>
          </w:tcPr>
          <w:p w:rsidR="00C40D81" w:rsidRPr="00E876D3" w:rsidRDefault="00C40D81">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1</w:t>
            </w:r>
          </w:p>
        </w:tc>
        <w:tc>
          <w:tcPr>
            <w:tcW w:w="1701" w:type="dxa"/>
            <w:hideMark/>
          </w:tcPr>
          <w:p w:rsidR="00C40D81" w:rsidRPr="00E876D3" w:rsidRDefault="00C40D81">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5</w:t>
            </w:r>
          </w:p>
        </w:tc>
        <w:tc>
          <w:tcPr>
            <w:tcW w:w="1701" w:type="dxa"/>
            <w:hideMark/>
          </w:tcPr>
          <w:p w:rsidR="00C40D81" w:rsidRPr="00E876D3" w:rsidRDefault="00C40D81">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 270</w:t>
            </w:r>
          </w:p>
        </w:tc>
      </w:tr>
      <w:tr w:rsidR="00C40D81" w:rsidRPr="00E876D3" w:rsidTr="00C40D81">
        <w:tc>
          <w:tcPr>
            <w:cnfStyle w:val="001000000000" w:firstRow="0" w:lastRow="0" w:firstColumn="1" w:lastColumn="0" w:oddVBand="0" w:evenVBand="0" w:oddHBand="0" w:evenHBand="0" w:firstRowFirstColumn="0" w:firstRowLastColumn="0" w:lastRowFirstColumn="0" w:lastRowLastColumn="0"/>
            <w:tcW w:w="4303" w:type="dxa"/>
            <w:hideMark/>
          </w:tcPr>
          <w:p w:rsidR="00C40D81" w:rsidRPr="00E876D3" w:rsidRDefault="00C40D81">
            <w:pPr>
              <w:rPr>
                <w:rFonts w:ascii="Times New Roman" w:hAnsi="Times New Roman" w:cs="Times New Roman"/>
                <w:b w:val="0"/>
                <w:bCs w:val="0"/>
                <w:sz w:val="24"/>
                <w:szCs w:val="24"/>
                <w:lang w:val="mk-MK"/>
              </w:rPr>
            </w:pPr>
            <w:r w:rsidRPr="00E876D3">
              <w:rPr>
                <w:rFonts w:ascii="Times New Roman" w:hAnsi="Times New Roman" w:cs="Times New Roman"/>
                <w:b w:val="0"/>
                <w:bCs w:val="0"/>
                <w:sz w:val="24"/>
                <w:szCs w:val="24"/>
                <w:lang w:val="mk-MK"/>
              </w:rPr>
              <w:t>Микроспора</w:t>
            </w:r>
          </w:p>
        </w:tc>
        <w:tc>
          <w:tcPr>
            <w:tcW w:w="1641" w:type="dxa"/>
            <w:hideMark/>
          </w:tcPr>
          <w:p w:rsidR="00C40D81" w:rsidRPr="00E876D3" w:rsidRDefault="00C40D8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2</w:t>
            </w:r>
          </w:p>
        </w:tc>
        <w:tc>
          <w:tcPr>
            <w:tcW w:w="1701" w:type="dxa"/>
            <w:hideMark/>
          </w:tcPr>
          <w:p w:rsidR="00C40D81" w:rsidRPr="00E876D3" w:rsidRDefault="00C40D8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4</w:t>
            </w:r>
          </w:p>
        </w:tc>
        <w:tc>
          <w:tcPr>
            <w:tcW w:w="1701" w:type="dxa"/>
            <w:hideMark/>
          </w:tcPr>
          <w:p w:rsidR="00C40D81" w:rsidRPr="00E876D3" w:rsidRDefault="00C40D8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27</w:t>
            </w:r>
          </w:p>
        </w:tc>
      </w:tr>
      <w:tr w:rsidR="00C40D81" w:rsidRPr="00E876D3" w:rsidTr="00C40D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03" w:type="dxa"/>
            <w:hideMark/>
          </w:tcPr>
          <w:p w:rsidR="00C40D81" w:rsidRPr="00E876D3" w:rsidRDefault="00C40D81">
            <w:pPr>
              <w:rPr>
                <w:rFonts w:ascii="Times New Roman" w:hAnsi="Times New Roman" w:cs="Times New Roman"/>
                <w:b w:val="0"/>
                <w:bCs w:val="0"/>
                <w:sz w:val="24"/>
                <w:szCs w:val="24"/>
                <w:lang w:val="mk-MK"/>
              </w:rPr>
            </w:pPr>
            <w:r w:rsidRPr="00E876D3">
              <w:rPr>
                <w:rFonts w:ascii="Times New Roman" w:hAnsi="Times New Roman" w:cs="Times New Roman"/>
                <w:b w:val="0"/>
                <w:bCs w:val="0"/>
                <w:sz w:val="24"/>
                <w:szCs w:val="24"/>
                <w:lang w:val="mk-MK"/>
              </w:rPr>
              <w:t>Аскетоспора</w:t>
            </w:r>
          </w:p>
        </w:tc>
        <w:tc>
          <w:tcPr>
            <w:tcW w:w="1641" w:type="dxa"/>
            <w:hideMark/>
          </w:tcPr>
          <w:p w:rsidR="00C40D81" w:rsidRPr="00E876D3" w:rsidRDefault="00C40D81">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1</w:t>
            </w:r>
          </w:p>
        </w:tc>
        <w:tc>
          <w:tcPr>
            <w:tcW w:w="1701" w:type="dxa"/>
            <w:hideMark/>
          </w:tcPr>
          <w:p w:rsidR="00C40D81" w:rsidRPr="00E876D3" w:rsidRDefault="00C40D81">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1</w:t>
            </w:r>
          </w:p>
        </w:tc>
        <w:tc>
          <w:tcPr>
            <w:tcW w:w="1701" w:type="dxa"/>
            <w:hideMark/>
          </w:tcPr>
          <w:p w:rsidR="00C40D81" w:rsidRPr="00E876D3" w:rsidRDefault="00C40D81">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2</w:t>
            </w:r>
          </w:p>
        </w:tc>
      </w:tr>
      <w:tr w:rsidR="00C40D81" w:rsidRPr="00E876D3" w:rsidTr="00C40D81">
        <w:tc>
          <w:tcPr>
            <w:cnfStyle w:val="001000000000" w:firstRow="0" w:lastRow="0" w:firstColumn="1" w:lastColumn="0" w:oddVBand="0" w:evenVBand="0" w:oddHBand="0" w:evenHBand="0" w:firstRowFirstColumn="0" w:firstRowLastColumn="0" w:lastRowFirstColumn="0" w:lastRowLastColumn="0"/>
            <w:tcW w:w="4303" w:type="dxa"/>
            <w:hideMark/>
          </w:tcPr>
          <w:p w:rsidR="00C40D81" w:rsidRPr="00E876D3" w:rsidRDefault="00C40D81">
            <w:pPr>
              <w:rPr>
                <w:rFonts w:ascii="Times New Roman" w:hAnsi="Times New Roman" w:cs="Times New Roman"/>
                <w:b w:val="0"/>
                <w:bCs w:val="0"/>
                <w:sz w:val="24"/>
                <w:szCs w:val="24"/>
                <w:lang w:val="mk-MK"/>
              </w:rPr>
            </w:pPr>
            <w:r w:rsidRPr="00E876D3">
              <w:rPr>
                <w:rFonts w:ascii="Times New Roman" w:hAnsi="Times New Roman" w:cs="Times New Roman"/>
                <w:b w:val="0"/>
                <w:bCs w:val="0"/>
                <w:sz w:val="24"/>
                <w:szCs w:val="24"/>
                <w:lang w:val="mk-MK"/>
              </w:rPr>
              <w:t>Миксозои</w:t>
            </w:r>
          </w:p>
        </w:tc>
        <w:tc>
          <w:tcPr>
            <w:tcW w:w="1641" w:type="dxa"/>
            <w:hideMark/>
          </w:tcPr>
          <w:p w:rsidR="00C40D81" w:rsidRPr="00E876D3" w:rsidRDefault="00C40D8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1</w:t>
            </w:r>
          </w:p>
        </w:tc>
        <w:tc>
          <w:tcPr>
            <w:tcW w:w="1701" w:type="dxa"/>
            <w:hideMark/>
          </w:tcPr>
          <w:p w:rsidR="00C40D81" w:rsidRPr="00E876D3" w:rsidRDefault="00C40D8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1</w:t>
            </w:r>
          </w:p>
        </w:tc>
        <w:tc>
          <w:tcPr>
            <w:tcW w:w="1701" w:type="dxa"/>
            <w:hideMark/>
          </w:tcPr>
          <w:p w:rsidR="00C40D81" w:rsidRPr="00E876D3" w:rsidRDefault="00C40D8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47</w:t>
            </w:r>
          </w:p>
        </w:tc>
      </w:tr>
      <w:tr w:rsidR="00C40D81" w:rsidRPr="00E876D3" w:rsidTr="00C40D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03" w:type="dxa"/>
            <w:hideMark/>
          </w:tcPr>
          <w:p w:rsidR="00C40D81" w:rsidRPr="00E876D3" w:rsidRDefault="00C40D81">
            <w:pPr>
              <w:rPr>
                <w:rFonts w:ascii="Times New Roman" w:hAnsi="Times New Roman" w:cs="Times New Roman"/>
                <w:b w:val="0"/>
                <w:bCs w:val="0"/>
                <w:sz w:val="24"/>
                <w:szCs w:val="24"/>
                <w:lang w:val="mk-MK"/>
              </w:rPr>
            </w:pPr>
            <w:r w:rsidRPr="00E876D3">
              <w:rPr>
                <w:rFonts w:ascii="Times New Roman" w:hAnsi="Times New Roman" w:cs="Times New Roman"/>
                <w:b w:val="0"/>
                <w:bCs w:val="0"/>
                <w:sz w:val="24"/>
                <w:szCs w:val="24"/>
                <w:lang w:val="mk-MK"/>
              </w:rPr>
              <w:t>Цилиофора (инфусорија)</w:t>
            </w:r>
          </w:p>
        </w:tc>
        <w:tc>
          <w:tcPr>
            <w:tcW w:w="1641" w:type="dxa"/>
            <w:hideMark/>
          </w:tcPr>
          <w:p w:rsidR="00C40D81" w:rsidRPr="00E876D3" w:rsidRDefault="00C40D81">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3</w:t>
            </w:r>
          </w:p>
        </w:tc>
        <w:tc>
          <w:tcPr>
            <w:tcW w:w="1701" w:type="dxa"/>
            <w:hideMark/>
          </w:tcPr>
          <w:p w:rsidR="00C40D81" w:rsidRPr="00E876D3" w:rsidRDefault="00C40D81">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19</w:t>
            </w:r>
          </w:p>
        </w:tc>
        <w:tc>
          <w:tcPr>
            <w:tcW w:w="1701" w:type="dxa"/>
            <w:hideMark/>
          </w:tcPr>
          <w:p w:rsidR="00C40D81" w:rsidRPr="00E876D3" w:rsidRDefault="00C40D81">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 680</w:t>
            </w:r>
          </w:p>
        </w:tc>
      </w:tr>
      <w:tr w:rsidR="00C40D81" w:rsidRPr="00E876D3" w:rsidTr="00C40D81">
        <w:tc>
          <w:tcPr>
            <w:cnfStyle w:val="001000000000" w:firstRow="0" w:lastRow="0" w:firstColumn="1" w:lastColumn="0" w:oddVBand="0" w:evenVBand="0" w:oddHBand="0" w:evenHBand="0" w:firstRowFirstColumn="0" w:firstRowLastColumn="0" w:lastRowFirstColumn="0" w:lastRowLastColumn="0"/>
            <w:tcW w:w="4303" w:type="dxa"/>
            <w:hideMark/>
          </w:tcPr>
          <w:p w:rsidR="00C40D81" w:rsidRPr="00E876D3" w:rsidRDefault="00C40D81">
            <w:pPr>
              <w:rPr>
                <w:rFonts w:ascii="Times New Roman" w:hAnsi="Times New Roman" w:cs="Times New Roman"/>
                <w:b w:val="0"/>
                <w:bCs w:val="0"/>
                <w:sz w:val="24"/>
                <w:szCs w:val="24"/>
                <w:lang w:val="mk-MK"/>
              </w:rPr>
            </w:pPr>
            <w:r w:rsidRPr="00E876D3">
              <w:rPr>
                <w:rFonts w:ascii="Times New Roman" w:hAnsi="Times New Roman" w:cs="Times New Roman"/>
                <w:b w:val="0"/>
                <w:bCs w:val="0"/>
                <w:sz w:val="24"/>
                <w:szCs w:val="24"/>
                <w:lang w:val="mk-MK"/>
              </w:rPr>
              <w:t>Спонгија (порифера)</w:t>
            </w:r>
          </w:p>
        </w:tc>
        <w:tc>
          <w:tcPr>
            <w:tcW w:w="1641" w:type="dxa"/>
            <w:hideMark/>
          </w:tcPr>
          <w:p w:rsidR="00C40D81" w:rsidRPr="00E876D3" w:rsidRDefault="00C40D8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1</w:t>
            </w:r>
          </w:p>
        </w:tc>
        <w:tc>
          <w:tcPr>
            <w:tcW w:w="1701" w:type="dxa"/>
            <w:hideMark/>
          </w:tcPr>
          <w:p w:rsidR="00C40D81" w:rsidRPr="00E876D3" w:rsidRDefault="00C40D8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3</w:t>
            </w:r>
          </w:p>
        </w:tc>
        <w:tc>
          <w:tcPr>
            <w:tcW w:w="1701" w:type="dxa"/>
            <w:hideMark/>
          </w:tcPr>
          <w:p w:rsidR="00C40D81" w:rsidRPr="00E876D3" w:rsidRDefault="00C40D8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29</w:t>
            </w:r>
          </w:p>
        </w:tc>
      </w:tr>
      <w:tr w:rsidR="00C40D81" w:rsidRPr="00E876D3" w:rsidTr="00C40D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03" w:type="dxa"/>
            <w:hideMark/>
          </w:tcPr>
          <w:p w:rsidR="00C40D81" w:rsidRPr="00E876D3" w:rsidRDefault="00C40D81">
            <w:pPr>
              <w:rPr>
                <w:rFonts w:ascii="Times New Roman" w:hAnsi="Times New Roman" w:cs="Times New Roman"/>
                <w:b w:val="0"/>
                <w:bCs w:val="0"/>
                <w:sz w:val="24"/>
                <w:szCs w:val="24"/>
                <w:lang w:val="mk-MK"/>
              </w:rPr>
            </w:pPr>
            <w:r w:rsidRPr="00E876D3">
              <w:rPr>
                <w:rFonts w:ascii="Times New Roman" w:hAnsi="Times New Roman" w:cs="Times New Roman"/>
                <w:b w:val="0"/>
                <w:bCs w:val="0"/>
                <w:sz w:val="24"/>
                <w:szCs w:val="24"/>
                <w:lang w:val="mk-MK"/>
              </w:rPr>
              <w:t>Книдарија</w:t>
            </w:r>
          </w:p>
        </w:tc>
        <w:tc>
          <w:tcPr>
            <w:tcW w:w="1641" w:type="dxa"/>
            <w:hideMark/>
          </w:tcPr>
          <w:p w:rsidR="00C40D81" w:rsidRPr="00E876D3" w:rsidRDefault="00C40D81">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3</w:t>
            </w:r>
          </w:p>
        </w:tc>
        <w:tc>
          <w:tcPr>
            <w:tcW w:w="1701" w:type="dxa"/>
            <w:hideMark/>
          </w:tcPr>
          <w:p w:rsidR="00C40D81" w:rsidRPr="00E876D3" w:rsidRDefault="00C40D81">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5</w:t>
            </w:r>
          </w:p>
        </w:tc>
        <w:tc>
          <w:tcPr>
            <w:tcW w:w="1701" w:type="dxa"/>
            <w:hideMark/>
          </w:tcPr>
          <w:p w:rsidR="00C40D81" w:rsidRPr="00E876D3" w:rsidRDefault="00C40D81">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32</w:t>
            </w:r>
          </w:p>
        </w:tc>
      </w:tr>
      <w:tr w:rsidR="00C40D81" w:rsidRPr="00E876D3" w:rsidTr="00C40D81">
        <w:tc>
          <w:tcPr>
            <w:cnfStyle w:val="001000000000" w:firstRow="0" w:lastRow="0" w:firstColumn="1" w:lastColumn="0" w:oddVBand="0" w:evenVBand="0" w:oddHBand="0" w:evenHBand="0" w:firstRowFirstColumn="0" w:firstRowLastColumn="0" w:lastRowFirstColumn="0" w:lastRowLastColumn="0"/>
            <w:tcW w:w="4303" w:type="dxa"/>
            <w:hideMark/>
          </w:tcPr>
          <w:p w:rsidR="00C40D81" w:rsidRPr="00E876D3" w:rsidRDefault="00C40D81">
            <w:pPr>
              <w:rPr>
                <w:rFonts w:ascii="Times New Roman" w:hAnsi="Times New Roman" w:cs="Times New Roman"/>
                <w:b w:val="0"/>
                <w:bCs w:val="0"/>
                <w:sz w:val="24"/>
                <w:szCs w:val="24"/>
                <w:lang w:val="mk-MK"/>
              </w:rPr>
            </w:pPr>
            <w:r w:rsidRPr="00E876D3">
              <w:rPr>
                <w:rFonts w:ascii="Times New Roman" w:hAnsi="Times New Roman" w:cs="Times New Roman"/>
                <w:b w:val="0"/>
                <w:bCs w:val="0"/>
                <w:sz w:val="24"/>
                <w:szCs w:val="24"/>
                <w:lang w:val="mk-MK"/>
              </w:rPr>
              <w:t>Ктенофора</w:t>
            </w:r>
          </w:p>
        </w:tc>
        <w:tc>
          <w:tcPr>
            <w:tcW w:w="1641" w:type="dxa"/>
            <w:hideMark/>
          </w:tcPr>
          <w:p w:rsidR="00C40D81" w:rsidRPr="00E876D3" w:rsidRDefault="00C40D8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2</w:t>
            </w:r>
          </w:p>
        </w:tc>
        <w:tc>
          <w:tcPr>
            <w:tcW w:w="1701" w:type="dxa"/>
            <w:hideMark/>
          </w:tcPr>
          <w:p w:rsidR="00C40D81" w:rsidRPr="00E876D3" w:rsidRDefault="00C40D8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3</w:t>
            </w:r>
          </w:p>
        </w:tc>
        <w:tc>
          <w:tcPr>
            <w:tcW w:w="1701" w:type="dxa"/>
            <w:hideMark/>
          </w:tcPr>
          <w:p w:rsidR="00C40D81" w:rsidRPr="00E876D3" w:rsidRDefault="00C40D8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3</w:t>
            </w:r>
          </w:p>
        </w:tc>
      </w:tr>
      <w:tr w:rsidR="00C40D81" w:rsidRPr="00E876D3" w:rsidTr="00C40D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03" w:type="dxa"/>
            <w:hideMark/>
          </w:tcPr>
          <w:p w:rsidR="00C40D81" w:rsidRPr="00E876D3" w:rsidRDefault="00C40D81">
            <w:pPr>
              <w:rPr>
                <w:rFonts w:ascii="Times New Roman" w:hAnsi="Times New Roman" w:cs="Times New Roman"/>
                <w:b w:val="0"/>
                <w:bCs w:val="0"/>
                <w:sz w:val="24"/>
                <w:szCs w:val="24"/>
                <w:lang w:val="mk-MK"/>
              </w:rPr>
            </w:pPr>
            <w:r w:rsidRPr="00E876D3">
              <w:rPr>
                <w:rFonts w:ascii="Times New Roman" w:hAnsi="Times New Roman" w:cs="Times New Roman"/>
                <w:b w:val="0"/>
                <w:bCs w:val="0"/>
                <w:sz w:val="24"/>
                <w:szCs w:val="24"/>
                <w:lang w:val="mk-MK"/>
              </w:rPr>
              <w:t>Платихелминти</w:t>
            </w:r>
          </w:p>
        </w:tc>
        <w:tc>
          <w:tcPr>
            <w:tcW w:w="1641" w:type="dxa"/>
            <w:hideMark/>
          </w:tcPr>
          <w:p w:rsidR="00C40D81" w:rsidRPr="00E876D3" w:rsidRDefault="00C40D81">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4</w:t>
            </w:r>
          </w:p>
        </w:tc>
        <w:tc>
          <w:tcPr>
            <w:tcW w:w="1701" w:type="dxa"/>
            <w:hideMark/>
          </w:tcPr>
          <w:p w:rsidR="00C40D81" w:rsidRPr="00E876D3" w:rsidRDefault="00C40D81">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21</w:t>
            </w:r>
          </w:p>
        </w:tc>
        <w:tc>
          <w:tcPr>
            <w:tcW w:w="1701" w:type="dxa"/>
            <w:hideMark/>
          </w:tcPr>
          <w:p w:rsidR="00C40D81" w:rsidRPr="00E876D3" w:rsidRDefault="00C40D81">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 830</w:t>
            </w:r>
          </w:p>
        </w:tc>
      </w:tr>
      <w:tr w:rsidR="00C40D81" w:rsidRPr="00E876D3" w:rsidTr="00C40D81">
        <w:tc>
          <w:tcPr>
            <w:cnfStyle w:val="001000000000" w:firstRow="0" w:lastRow="0" w:firstColumn="1" w:lastColumn="0" w:oddVBand="0" w:evenVBand="0" w:oddHBand="0" w:evenHBand="0" w:firstRowFirstColumn="0" w:firstRowLastColumn="0" w:lastRowFirstColumn="0" w:lastRowLastColumn="0"/>
            <w:tcW w:w="4303" w:type="dxa"/>
            <w:hideMark/>
          </w:tcPr>
          <w:p w:rsidR="00C40D81" w:rsidRPr="00E876D3" w:rsidRDefault="00C40D81">
            <w:pPr>
              <w:rPr>
                <w:rFonts w:ascii="Times New Roman" w:hAnsi="Times New Roman" w:cs="Times New Roman"/>
                <w:b w:val="0"/>
                <w:bCs w:val="0"/>
                <w:sz w:val="24"/>
                <w:szCs w:val="24"/>
                <w:lang w:val="mk-MK"/>
              </w:rPr>
            </w:pPr>
            <w:r w:rsidRPr="00E876D3">
              <w:rPr>
                <w:rFonts w:ascii="Times New Roman" w:hAnsi="Times New Roman" w:cs="Times New Roman"/>
                <w:b w:val="0"/>
                <w:bCs w:val="0"/>
                <w:sz w:val="24"/>
                <w:szCs w:val="24"/>
                <w:lang w:val="mk-MK"/>
              </w:rPr>
              <w:t>Гастротриха</w:t>
            </w:r>
          </w:p>
        </w:tc>
        <w:tc>
          <w:tcPr>
            <w:tcW w:w="1641" w:type="dxa"/>
            <w:hideMark/>
          </w:tcPr>
          <w:p w:rsidR="00C40D81" w:rsidRPr="00E876D3" w:rsidRDefault="00C40D8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1</w:t>
            </w:r>
          </w:p>
        </w:tc>
        <w:tc>
          <w:tcPr>
            <w:tcW w:w="1701" w:type="dxa"/>
            <w:hideMark/>
          </w:tcPr>
          <w:p w:rsidR="00C40D81" w:rsidRPr="00E876D3" w:rsidRDefault="00C40D8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2</w:t>
            </w:r>
          </w:p>
        </w:tc>
        <w:tc>
          <w:tcPr>
            <w:tcW w:w="1701" w:type="dxa"/>
            <w:hideMark/>
          </w:tcPr>
          <w:p w:rsidR="00C40D81" w:rsidRPr="00E876D3" w:rsidRDefault="00C40D8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40</w:t>
            </w:r>
          </w:p>
        </w:tc>
      </w:tr>
      <w:tr w:rsidR="00C40D81" w:rsidRPr="00E876D3" w:rsidTr="00C40D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03" w:type="dxa"/>
            <w:hideMark/>
          </w:tcPr>
          <w:p w:rsidR="00C40D81" w:rsidRPr="00E876D3" w:rsidRDefault="00C40D81">
            <w:pPr>
              <w:rPr>
                <w:rFonts w:ascii="Times New Roman" w:hAnsi="Times New Roman" w:cs="Times New Roman"/>
                <w:b w:val="0"/>
                <w:bCs w:val="0"/>
                <w:sz w:val="24"/>
                <w:szCs w:val="24"/>
                <w:lang w:val="mk-MK"/>
              </w:rPr>
            </w:pPr>
            <w:r w:rsidRPr="00E876D3">
              <w:rPr>
                <w:rFonts w:ascii="Times New Roman" w:hAnsi="Times New Roman" w:cs="Times New Roman"/>
                <w:b w:val="0"/>
                <w:bCs w:val="0"/>
                <w:sz w:val="24"/>
                <w:szCs w:val="24"/>
                <w:lang w:val="mk-MK"/>
              </w:rPr>
              <w:t>Нематода</w:t>
            </w:r>
          </w:p>
        </w:tc>
        <w:tc>
          <w:tcPr>
            <w:tcW w:w="1641" w:type="dxa"/>
            <w:hideMark/>
          </w:tcPr>
          <w:p w:rsidR="00C40D81" w:rsidRPr="00E876D3" w:rsidRDefault="00C40D81">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2</w:t>
            </w:r>
          </w:p>
        </w:tc>
        <w:tc>
          <w:tcPr>
            <w:tcW w:w="1701" w:type="dxa"/>
            <w:hideMark/>
          </w:tcPr>
          <w:p w:rsidR="00C40D81" w:rsidRPr="00E876D3" w:rsidRDefault="00C40D81">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14</w:t>
            </w:r>
          </w:p>
        </w:tc>
        <w:tc>
          <w:tcPr>
            <w:tcW w:w="1701" w:type="dxa"/>
            <w:hideMark/>
          </w:tcPr>
          <w:p w:rsidR="00C40D81" w:rsidRPr="00E876D3" w:rsidRDefault="00C40D81">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 970</w:t>
            </w:r>
          </w:p>
        </w:tc>
      </w:tr>
      <w:tr w:rsidR="00C40D81" w:rsidRPr="00E876D3" w:rsidTr="00C40D81">
        <w:tc>
          <w:tcPr>
            <w:cnfStyle w:val="001000000000" w:firstRow="0" w:lastRow="0" w:firstColumn="1" w:lastColumn="0" w:oddVBand="0" w:evenVBand="0" w:oddHBand="0" w:evenHBand="0" w:firstRowFirstColumn="0" w:firstRowLastColumn="0" w:lastRowFirstColumn="0" w:lastRowLastColumn="0"/>
            <w:tcW w:w="4303" w:type="dxa"/>
            <w:hideMark/>
          </w:tcPr>
          <w:p w:rsidR="00C40D81" w:rsidRPr="00E876D3" w:rsidRDefault="00C40D81">
            <w:pPr>
              <w:rPr>
                <w:rFonts w:ascii="Times New Roman" w:hAnsi="Times New Roman" w:cs="Times New Roman"/>
                <w:b w:val="0"/>
                <w:bCs w:val="0"/>
                <w:sz w:val="24"/>
                <w:szCs w:val="24"/>
                <w:lang w:val="mk-MK"/>
              </w:rPr>
            </w:pPr>
            <w:r w:rsidRPr="00E876D3">
              <w:rPr>
                <w:rFonts w:ascii="Times New Roman" w:hAnsi="Times New Roman" w:cs="Times New Roman"/>
                <w:b w:val="0"/>
                <w:bCs w:val="0"/>
                <w:sz w:val="24"/>
                <w:szCs w:val="24"/>
                <w:lang w:val="mk-MK"/>
              </w:rPr>
              <w:t>Ротифера (Ротаторија)</w:t>
            </w:r>
          </w:p>
        </w:tc>
        <w:tc>
          <w:tcPr>
            <w:tcW w:w="1641" w:type="dxa"/>
            <w:hideMark/>
          </w:tcPr>
          <w:p w:rsidR="00C40D81" w:rsidRPr="00E876D3" w:rsidRDefault="00C40D8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3</w:t>
            </w:r>
          </w:p>
        </w:tc>
        <w:tc>
          <w:tcPr>
            <w:tcW w:w="1701" w:type="dxa"/>
            <w:hideMark/>
          </w:tcPr>
          <w:p w:rsidR="00C40D81" w:rsidRPr="00E876D3" w:rsidRDefault="00C40D8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4</w:t>
            </w:r>
          </w:p>
        </w:tc>
        <w:tc>
          <w:tcPr>
            <w:tcW w:w="1701" w:type="dxa"/>
            <w:hideMark/>
          </w:tcPr>
          <w:p w:rsidR="00C40D81" w:rsidRPr="00E876D3" w:rsidRDefault="00C40D8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 290</w:t>
            </w:r>
          </w:p>
        </w:tc>
      </w:tr>
      <w:tr w:rsidR="00C40D81" w:rsidRPr="00E876D3" w:rsidTr="00C40D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03" w:type="dxa"/>
            <w:hideMark/>
          </w:tcPr>
          <w:p w:rsidR="00C40D81" w:rsidRPr="00E876D3" w:rsidRDefault="00C40D81">
            <w:pPr>
              <w:rPr>
                <w:rFonts w:ascii="Times New Roman" w:hAnsi="Times New Roman" w:cs="Times New Roman"/>
                <w:b w:val="0"/>
                <w:bCs w:val="0"/>
                <w:sz w:val="24"/>
                <w:szCs w:val="24"/>
                <w:lang w:val="mk-MK"/>
              </w:rPr>
            </w:pPr>
            <w:r w:rsidRPr="00E876D3">
              <w:rPr>
                <w:rFonts w:ascii="Times New Roman" w:hAnsi="Times New Roman" w:cs="Times New Roman"/>
                <w:b w:val="0"/>
                <w:bCs w:val="0"/>
                <w:sz w:val="24"/>
                <w:szCs w:val="24"/>
                <w:lang w:val="mk-MK"/>
              </w:rPr>
              <w:t>Нематоморфа</w:t>
            </w:r>
          </w:p>
        </w:tc>
        <w:tc>
          <w:tcPr>
            <w:tcW w:w="1641" w:type="dxa"/>
            <w:hideMark/>
          </w:tcPr>
          <w:p w:rsidR="00C40D81" w:rsidRPr="00E876D3" w:rsidRDefault="00C40D81">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1</w:t>
            </w:r>
          </w:p>
        </w:tc>
        <w:tc>
          <w:tcPr>
            <w:tcW w:w="1701" w:type="dxa"/>
            <w:hideMark/>
          </w:tcPr>
          <w:p w:rsidR="00C40D81" w:rsidRPr="00E876D3" w:rsidRDefault="00C40D81">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1</w:t>
            </w:r>
          </w:p>
        </w:tc>
        <w:tc>
          <w:tcPr>
            <w:tcW w:w="1701" w:type="dxa"/>
            <w:hideMark/>
          </w:tcPr>
          <w:p w:rsidR="00C40D81" w:rsidRPr="00E876D3" w:rsidRDefault="00C40D81">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8 </w:t>
            </w:r>
          </w:p>
        </w:tc>
      </w:tr>
      <w:tr w:rsidR="00C40D81" w:rsidRPr="00E876D3" w:rsidTr="00C40D81">
        <w:tc>
          <w:tcPr>
            <w:cnfStyle w:val="001000000000" w:firstRow="0" w:lastRow="0" w:firstColumn="1" w:lastColumn="0" w:oddVBand="0" w:evenVBand="0" w:oddHBand="0" w:evenHBand="0" w:firstRowFirstColumn="0" w:firstRowLastColumn="0" w:lastRowFirstColumn="0" w:lastRowLastColumn="0"/>
            <w:tcW w:w="4303" w:type="dxa"/>
            <w:hideMark/>
          </w:tcPr>
          <w:p w:rsidR="00C40D81" w:rsidRPr="00E876D3" w:rsidRDefault="00C40D81">
            <w:pPr>
              <w:rPr>
                <w:rFonts w:ascii="Times New Roman" w:hAnsi="Times New Roman" w:cs="Times New Roman"/>
                <w:b w:val="0"/>
                <w:bCs w:val="0"/>
                <w:sz w:val="24"/>
                <w:szCs w:val="24"/>
                <w:lang w:val="mk-MK"/>
              </w:rPr>
            </w:pPr>
            <w:r w:rsidRPr="00E876D3">
              <w:rPr>
                <w:rFonts w:ascii="Times New Roman" w:hAnsi="Times New Roman" w:cs="Times New Roman"/>
                <w:b w:val="0"/>
                <w:bCs w:val="0"/>
                <w:sz w:val="24"/>
                <w:szCs w:val="24"/>
                <w:lang w:val="mk-MK"/>
              </w:rPr>
              <w:t>Акантоцефала</w:t>
            </w:r>
          </w:p>
        </w:tc>
        <w:tc>
          <w:tcPr>
            <w:tcW w:w="1641" w:type="dxa"/>
            <w:hideMark/>
          </w:tcPr>
          <w:p w:rsidR="00C40D81" w:rsidRPr="00E876D3" w:rsidRDefault="00C40D8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3</w:t>
            </w:r>
          </w:p>
        </w:tc>
        <w:tc>
          <w:tcPr>
            <w:tcW w:w="1701" w:type="dxa"/>
            <w:hideMark/>
          </w:tcPr>
          <w:p w:rsidR="00C40D81" w:rsidRPr="00E876D3" w:rsidRDefault="00C40D8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6</w:t>
            </w:r>
          </w:p>
        </w:tc>
        <w:tc>
          <w:tcPr>
            <w:tcW w:w="1701" w:type="dxa"/>
            <w:hideMark/>
          </w:tcPr>
          <w:p w:rsidR="00C40D81" w:rsidRPr="00E876D3" w:rsidRDefault="00C40D8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52</w:t>
            </w:r>
          </w:p>
        </w:tc>
      </w:tr>
      <w:tr w:rsidR="00C40D81" w:rsidRPr="00E876D3" w:rsidTr="00C40D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03" w:type="dxa"/>
            <w:hideMark/>
          </w:tcPr>
          <w:p w:rsidR="00C40D81" w:rsidRPr="00E876D3" w:rsidRDefault="00C40D81">
            <w:pPr>
              <w:rPr>
                <w:rFonts w:ascii="Times New Roman" w:hAnsi="Times New Roman" w:cs="Times New Roman"/>
                <w:b w:val="0"/>
                <w:bCs w:val="0"/>
                <w:sz w:val="24"/>
                <w:szCs w:val="24"/>
                <w:lang w:val="mk-MK"/>
              </w:rPr>
            </w:pPr>
            <w:r w:rsidRPr="00E876D3">
              <w:rPr>
                <w:rFonts w:ascii="Times New Roman" w:hAnsi="Times New Roman" w:cs="Times New Roman"/>
                <w:b w:val="0"/>
                <w:bCs w:val="0"/>
                <w:sz w:val="24"/>
                <w:szCs w:val="24"/>
                <w:lang w:val="mk-MK"/>
              </w:rPr>
              <w:t>Киноринча</w:t>
            </w:r>
          </w:p>
        </w:tc>
        <w:tc>
          <w:tcPr>
            <w:tcW w:w="1641" w:type="dxa"/>
            <w:hideMark/>
          </w:tcPr>
          <w:p w:rsidR="00C40D81" w:rsidRPr="00E876D3" w:rsidRDefault="00C40D81">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1</w:t>
            </w:r>
          </w:p>
        </w:tc>
        <w:tc>
          <w:tcPr>
            <w:tcW w:w="1701" w:type="dxa"/>
            <w:hideMark/>
          </w:tcPr>
          <w:p w:rsidR="00C40D81" w:rsidRPr="00E876D3" w:rsidRDefault="00C40D81">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2</w:t>
            </w:r>
          </w:p>
        </w:tc>
        <w:tc>
          <w:tcPr>
            <w:tcW w:w="1701" w:type="dxa"/>
            <w:hideMark/>
          </w:tcPr>
          <w:p w:rsidR="00C40D81" w:rsidRPr="00E876D3" w:rsidRDefault="00C40D81">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4</w:t>
            </w:r>
          </w:p>
        </w:tc>
      </w:tr>
      <w:tr w:rsidR="00C40D81" w:rsidRPr="00E876D3" w:rsidTr="00C40D81">
        <w:tc>
          <w:tcPr>
            <w:cnfStyle w:val="001000000000" w:firstRow="0" w:lastRow="0" w:firstColumn="1" w:lastColumn="0" w:oddVBand="0" w:evenVBand="0" w:oddHBand="0" w:evenHBand="0" w:firstRowFirstColumn="0" w:firstRowLastColumn="0" w:lastRowFirstColumn="0" w:lastRowLastColumn="0"/>
            <w:tcW w:w="4303" w:type="dxa"/>
            <w:hideMark/>
          </w:tcPr>
          <w:p w:rsidR="00C40D81" w:rsidRPr="00E876D3" w:rsidRDefault="00C40D81">
            <w:pPr>
              <w:rPr>
                <w:rFonts w:ascii="Times New Roman" w:hAnsi="Times New Roman" w:cs="Times New Roman"/>
                <w:b w:val="0"/>
                <w:bCs w:val="0"/>
                <w:sz w:val="24"/>
                <w:szCs w:val="24"/>
                <w:lang w:val="mk-MK"/>
              </w:rPr>
            </w:pPr>
            <w:r w:rsidRPr="00E876D3">
              <w:rPr>
                <w:rFonts w:ascii="Times New Roman" w:hAnsi="Times New Roman" w:cs="Times New Roman"/>
                <w:b w:val="0"/>
                <w:bCs w:val="0"/>
                <w:sz w:val="24"/>
                <w:szCs w:val="24"/>
                <w:lang w:val="mk-MK"/>
              </w:rPr>
              <w:t>Ентопрокта (камптозоа)</w:t>
            </w:r>
          </w:p>
        </w:tc>
        <w:tc>
          <w:tcPr>
            <w:tcW w:w="1641" w:type="dxa"/>
            <w:hideMark/>
          </w:tcPr>
          <w:p w:rsidR="00C40D81" w:rsidRPr="00E876D3" w:rsidRDefault="00C40D8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1</w:t>
            </w:r>
          </w:p>
        </w:tc>
        <w:tc>
          <w:tcPr>
            <w:tcW w:w="1701" w:type="dxa"/>
            <w:hideMark/>
          </w:tcPr>
          <w:p w:rsidR="00C40D81" w:rsidRPr="00E876D3" w:rsidRDefault="00C40D8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1</w:t>
            </w:r>
          </w:p>
        </w:tc>
        <w:tc>
          <w:tcPr>
            <w:tcW w:w="1701" w:type="dxa"/>
            <w:hideMark/>
          </w:tcPr>
          <w:p w:rsidR="00C40D81" w:rsidRPr="00E876D3" w:rsidRDefault="00C40D8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2</w:t>
            </w:r>
          </w:p>
        </w:tc>
      </w:tr>
      <w:tr w:rsidR="00C40D81" w:rsidRPr="00E876D3" w:rsidTr="00C40D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03" w:type="dxa"/>
            <w:hideMark/>
          </w:tcPr>
          <w:p w:rsidR="00C40D81" w:rsidRPr="00E876D3" w:rsidRDefault="00C40D81">
            <w:pPr>
              <w:rPr>
                <w:rFonts w:ascii="Times New Roman" w:hAnsi="Times New Roman" w:cs="Times New Roman"/>
                <w:b w:val="0"/>
                <w:bCs w:val="0"/>
                <w:sz w:val="24"/>
                <w:szCs w:val="24"/>
                <w:lang w:val="mk-MK"/>
              </w:rPr>
            </w:pPr>
            <w:r w:rsidRPr="00E876D3">
              <w:rPr>
                <w:rFonts w:ascii="Times New Roman" w:hAnsi="Times New Roman" w:cs="Times New Roman"/>
                <w:b w:val="0"/>
                <w:bCs w:val="0"/>
                <w:sz w:val="24"/>
                <w:szCs w:val="24"/>
                <w:lang w:val="mk-MK"/>
              </w:rPr>
              <w:t>Анелида</w:t>
            </w:r>
          </w:p>
        </w:tc>
        <w:tc>
          <w:tcPr>
            <w:tcW w:w="1641" w:type="dxa"/>
            <w:hideMark/>
          </w:tcPr>
          <w:p w:rsidR="00C40D81" w:rsidRPr="00E876D3" w:rsidRDefault="00C40D81">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5</w:t>
            </w:r>
          </w:p>
        </w:tc>
        <w:tc>
          <w:tcPr>
            <w:tcW w:w="1701" w:type="dxa"/>
            <w:hideMark/>
          </w:tcPr>
          <w:p w:rsidR="00C40D81" w:rsidRPr="00E876D3" w:rsidRDefault="00C40D81">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15</w:t>
            </w:r>
          </w:p>
        </w:tc>
        <w:tc>
          <w:tcPr>
            <w:tcW w:w="1701" w:type="dxa"/>
            <w:hideMark/>
          </w:tcPr>
          <w:p w:rsidR="00C40D81" w:rsidRPr="00E876D3" w:rsidRDefault="00C40D81">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 240 </w:t>
            </w:r>
          </w:p>
        </w:tc>
      </w:tr>
      <w:tr w:rsidR="00C40D81" w:rsidRPr="00E876D3" w:rsidTr="00C40D81">
        <w:tc>
          <w:tcPr>
            <w:cnfStyle w:val="001000000000" w:firstRow="0" w:lastRow="0" w:firstColumn="1" w:lastColumn="0" w:oddVBand="0" w:evenVBand="0" w:oddHBand="0" w:evenHBand="0" w:firstRowFirstColumn="0" w:firstRowLastColumn="0" w:lastRowFirstColumn="0" w:lastRowLastColumn="0"/>
            <w:tcW w:w="4303" w:type="dxa"/>
            <w:hideMark/>
          </w:tcPr>
          <w:p w:rsidR="00C40D81" w:rsidRPr="00E876D3" w:rsidRDefault="00C40D81">
            <w:pPr>
              <w:rPr>
                <w:rFonts w:ascii="Times New Roman" w:hAnsi="Times New Roman" w:cs="Times New Roman"/>
                <w:b w:val="0"/>
                <w:bCs w:val="0"/>
                <w:sz w:val="24"/>
                <w:szCs w:val="24"/>
                <w:lang w:val="mk-MK"/>
              </w:rPr>
            </w:pPr>
            <w:r w:rsidRPr="00E876D3">
              <w:rPr>
                <w:rFonts w:ascii="Times New Roman" w:hAnsi="Times New Roman" w:cs="Times New Roman"/>
                <w:b w:val="0"/>
                <w:bCs w:val="0"/>
                <w:sz w:val="24"/>
                <w:szCs w:val="24"/>
                <w:lang w:val="mk-MK"/>
              </w:rPr>
              <w:t>Ектопрокта (Bryozoa)</w:t>
            </w:r>
          </w:p>
        </w:tc>
        <w:tc>
          <w:tcPr>
            <w:tcW w:w="1641" w:type="dxa"/>
            <w:hideMark/>
          </w:tcPr>
          <w:p w:rsidR="00C40D81" w:rsidRPr="00E876D3" w:rsidRDefault="00C40D8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2</w:t>
            </w:r>
          </w:p>
        </w:tc>
        <w:tc>
          <w:tcPr>
            <w:tcW w:w="1701" w:type="dxa"/>
            <w:hideMark/>
          </w:tcPr>
          <w:p w:rsidR="00C40D81" w:rsidRPr="00E876D3" w:rsidRDefault="00C40D8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3</w:t>
            </w:r>
          </w:p>
        </w:tc>
        <w:tc>
          <w:tcPr>
            <w:tcW w:w="1701" w:type="dxa"/>
            <w:hideMark/>
          </w:tcPr>
          <w:p w:rsidR="00C40D81" w:rsidRPr="00E876D3" w:rsidRDefault="00C40D8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25 </w:t>
            </w:r>
          </w:p>
        </w:tc>
      </w:tr>
      <w:tr w:rsidR="00C40D81" w:rsidRPr="00E876D3" w:rsidTr="00C40D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03" w:type="dxa"/>
            <w:hideMark/>
          </w:tcPr>
          <w:p w:rsidR="00C40D81" w:rsidRPr="00E876D3" w:rsidRDefault="00C40D81">
            <w:pPr>
              <w:rPr>
                <w:rFonts w:ascii="Times New Roman" w:hAnsi="Times New Roman" w:cs="Times New Roman"/>
                <w:b w:val="0"/>
                <w:bCs w:val="0"/>
                <w:sz w:val="24"/>
                <w:szCs w:val="24"/>
                <w:lang w:val="mk-MK"/>
              </w:rPr>
            </w:pPr>
            <w:r w:rsidRPr="00E876D3">
              <w:rPr>
                <w:rFonts w:ascii="Times New Roman" w:hAnsi="Times New Roman" w:cs="Times New Roman"/>
                <w:b w:val="0"/>
                <w:bCs w:val="0"/>
                <w:sz w:val="24"/>
                <w:szCs w:val="24"/>
                <w:lang w:val="mk-MK"/>
              </w:rPr>
              <w:t>Форонида</w:t>
            </w:r>
          </w:p>
        </w:tc>
        <w:tc>
          <w:tcPr>
            <w:tcW w:w="1641" w:type="dxa"/>
            <w:hideMark/>
          </w:tcPr>
          <w:p w:rsidR="00C40D81" w:rsidRPr="00E876D3" w:rsidRDefault="00C40D81">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1</w:t>
            </w:r>
          </w:p>
        </w:tc>
        <w:tc>
          <w:tcPr>
            <w:tcW w:w="1701" w:type="dxa"/>
            <w:hideMark/>
          </w:tcPr>
          <w:p w:rsidR="00C40D81" w:rsidRPr="00E876D3" w:rsidRDefault="00C40D81">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1</w:t>
            </w:r>
          </w:p>
        </w:tc>
        <w:tc>
          <w:tcPr>
            <w:tcW w:w="1701" w:type="dxa"/>
            <w:hideMark/>
          </w:tcPr>
          <w:p w:rsidR="00C40D81" w:rsidRPr="00E876D3" w:rsidRDefault="00C40D81">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1</w:t>
            </w:r>
          </w:p>
        </w:tc>
      </w:tr>
      <w:tr w:rsidR="00C40D81" w:rsidRPr="00E876D3" w:rsidTr="00C40D81">
        <w:tc>
          <w:tcPr>
            <w:cnfStyle w:val="001000000000" w:firstRow="0" w:lastRow="0" w:firstColumn="1" w:lastColumn="0" w:oddVBand="0" w:evenVBand="0" w:oddHBand="0" w:evenHBand="0" w:firstRowFirstColumn="0" w:firstRowLastColumn="0" w:lastRowFirstColumn="0" w:lastRowLastColumn="0"/>
            <w:tcW w:w="4303" w:type="dxa"/>
            <w:hideMark/>
          </w:tcPr>
          <w:p w:rsidR="00C40D81" w:rsidRPr="00E876D3" w:rsidRDefault="00C40D81">
            <w:pPr>
              <w:rPr>
                <w:rFonts w:ascii="Times New Roman" w:hAnsi="Times New Roman" w:cs="Times New Roman"/>
                <w:b w:val="0"/>
                <w:bCs w:val="0"/>
                <w:sz w:val="24"/>
                <w:szCs w:val="24"/>
                <w:lang w:val="mk-MK"/>
              </w:rPr>
            </w:pPr>
            <w:r w:rsidRPr="00E876D3">
              <w:rPr>
                <w:rFonts w:ascii="Times New Roman" w:hAnsi="Times New Roman" w:cs="Times New Roman"/>
                <w:b w:val="0"/>
                <w:bCs w:val="0"/>
                <w:sz w:val="24"/>
                <w:szCs w:val="24"/>
                <w:lang w:val="mk-MK"/>
              </w:rPr>
              <w:t>Немертеа</w:t>
            </w:r>
          </w:p>
        </w:tc>
        <w:tc>
          <w:tcPr>
            <w:tcW w:w="1641" w:type="dxa"/>
            <w:hideMark/>
          </w:tcPr>
          <w:p w:rsidR="00C40D81" w:rsidRPr="00E876D3" w:rsidRDefault="00C40D8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1</w:t>
            </w:r>
          </w:p>
        </w:tc>
        <w:tc>
          <w:tcPr>
            <w:tcW w:w="1701" w:type="dxa"/>
            <w:hideMark/>
          </w:tcPr>
          <w:p w:rsidR="00C40D81" w:rsidRPr="00E876D3" w:rsidRDefault="00C40D8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2</w:t>
            </w:r>
          </w:p>
        </w:tc>
        <w:tc>
          <w:tcPr>
            <w:tcW w:w="1701" w:type="dxa"/>
            <w:hideMark/>
          </w:tcPr>
          <w:p w:rsidR="00C40D81" w:rsidRPr="00E876D3" w:rsidRDefault="00C40D8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26</w:t>
            </w:r>
          </w:p>
        </w:tc>
      </w:tr>
      <w:tr w:rsidR="00C40D81" w:rsidRPr="00E876D3" w:rsidTr="00C40D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03" w:type="dxa"/>
            <w:hideMark/>
          </w:tcPr>
          <w:p w:rsidR="00C40D81" w:rsidRPr="00E876D3" w:rsidRDefault="00C40D81">
            <w:pPr>
              <w:rPr>
                <w:rFonts w:ascii="Times New Roman" w:hAnsi="Times New Roman" w:cs="Times New Roman"/>
                <w:b w:val="0"/>
                <w:bCs w:val="0"/>
                <w:sz w:val="24"/>
                <w:szCs w:val="24"/>
                <w:lang w:val="mk-MK"/>
              </w:rPr>
            </w:pPr>
            <w:r w:rsidRPr="00E876D3">
              <w:rPr>
                <w:rFonts w:ascii="Times New Roman" w:hAnsi="Times New Roman" w:cs="Times New Roman"/>
                <w:b w:val="0"/>
                <w:bCs w:val="0"/>
                <w:sz w:val="24"/>
                <w:szCs w:val="24"/>
                <w:lang w:val="mk-MK"/>
              </w:rPr>
              <w:t>Тардиграда</w:t>
            </w:r>
          </w:p>
        </w:tc>
        <w:tc>
          <w:tcPr>
            <w:tcW w:w="1641" w:type="dxa"/>
            <w:hideMark/>
          </w:tcPr>
          <w:p w:rsidR="00C40D81" w:rsidRPr="00E876D3" w:rsidRDefault="00C40D81">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2</w:t>
            </w:r>
          </w:p>
        </w:tc>
        <w:tc>
          <w:tcPr>
            <w:tcW w:w="1701" w:type="dxa"/>
            <w:hideMark/>
          </w:tcPr>
          <w:p w:rsidR="00C40D81" w:rsidRPr="00E876D3" w:rsidRDefault="00C40D81">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4</w:t>
            </w:r>
          </w:p>
        </w:tc>
        <w:tc>
          <w:tcPr>
            <w:tcW w:w="1701" w:type="dxa"/>
            <w:hideMark/>
          </w:tcPr>
          <w:p w:rsidR="00C40D81" w:rsidRPr="00E876D3" w:rsidRDefault="00C40D81">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34</w:t>
            </w:r>
          </w:p>
        </w:tc>
      </w:tr>
      <w:tr w:rsidR="00C40D81" w:rsidRPr="00E876D3" w:rsidTr="00C40D81">
        <w:tc>
          <w:tcPr>
            <w:cnfStyle w:val="001000000000" w:firstRow="0" w:lastRow="0" w:firstColumn="1" w:lastColumn="0" w:oddVBand="0" w:evenVBand="0" w:oddHBand="0" w:evenHBand="0" w:firstRowFirstColumn="0" w:firstRowLastColumn="0" w:lastRowFirstColumn="0" w:lastRowLastColumn="0"/>
            <w:tcW w:w="4303" w:type="dxa"/>
            <w:hideMark/>
          </w:tcPr>
          <w:p w:rsidR="00C40D81" w:rsidRPr="00E876D3" w:rsidRDefault="00C40D81">
            <w:pPr>
              <w:rPr>
                <w:rFonts w:ascii="Times New Roman" w:hAnsi="Times New Roman" w:cs="Times New Roman"/>
                <w:b w:val="0"/>
                <w:bCs w:val="0"/>
                <w:sz w:val="24"/>
                <w:szCs w:val="24"/>
                <w:lang w:val="mk-MK"/>
              </w:rPr>
            </w:pPr>
            <w:r w:rsidRPr="00E876D3">
              <w:rPr>
                <w:rFonts w:ascii="Times New Roman" w:hAnsi="Times New Roman" w:cs="Times New Roman"/>
                <w:b w:val="0"/>
                <w:bCs w:val="0"/>
                <w:sz w:val="24"/>
                <w:szCs w:val="24"/>
                <w:lang w:val="mk-MK"/>
              </w:rPr>
              <w:t>Членконоги</w:t>
            </w:r>
          </w:p>
        </w:tc>
        <w:tc>
          <w:tcPr>
            <w:tcW w:w="1641" w:type="dxa"/>
            <w:hideMark/>
          </w:tcPr>
          <w:p w:rsidR="00C40D81" w:rsidRPr="00E876D3" w:rsidRDefault="00C40D8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9 </w:t>
            </w:r>
          </w:p>
        </w:tc>
        <w:tc>
          <w:tcPr>
            <w:tcW w:w="1701" w:type="dxa"/>
            <w:hideMark/>
          </w:tcPr>
          <w:p w:rsidR="00C40D81" w:rsidRPr="00E876D3" w:rsidRDefault="00C40D8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62 </w:t>
            </w:r>
          </w:p>
        </w:tc>
        <w:tc>
          <w:tcPr>
            <w:tcW w:w="1701" w:type="dxa"/>
            <w:hideMark/>
          </w:tcPr>
          <w:p w:rsidR="00C40D81" w:rsidRPr="00E876D3" w:rsidRDefault="00C40D8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 24 720 </w:t>
            </w:r>
          </w:p>
        </w:tc>
      </w:tr>
      <w:tr w:rsidR="00C40D81" w:rsidRPr="00E876D3" w:rsidTr="00C40D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03" w:type="dxa"/>
            <w:hideMark/>
          </w:tcPr>
          <w:p w:rsidR="00C40D81" w:rsidRPr="00E876D3" w:rsidRDefault="00C40D81">
            <w:pPr>
              <w:rPr>
                <w:rFonts w:ascii="Times New Roman" w:hAnsi="Times New Roman" w:cs="Times New Roman"/>
                <w:b w:val="0"/>
                <w:bCs w:val="0"/>
                <w:sz w:val="24"/>
                <w:szCs w:val="24"/>
                <w:lang w:val="mk-MK"/>
              </w:rPr>
            </w:pPr>
            <w:r w:rsidRPr="00E876D3">
              <w:rPr>
                <w:rFonts w:ascii="Times New Roman" w:hAnsi="Times New Roman" w:cs="Times New Roman"/>
                <w:b w:val="0"/>
                <w:bCs w:val="0"/>
                <w:sz w:val="24"/>
                <w:szCs w:val="24"/>
                <w:lang w:val="mk-MK"/>
              </w:rPr>
              <w:t>Мекотели</w:t>
            </w:r>
          </w:p>
        </w:tc>
        <w:tc>
          <w:tcPr>
            <w:tcW w:w="1641" w:type="dxa"/>
            <w:hideMark/>
          </w:tcPr>
          <w:p w:rsidR="00C40D81" w:rsidRPr="00E876D3" w:rsidRDefault="00C40D81">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3</w:t>
            </w:r>
          </w:p>
        </w:tc>
        <w:tc>
          <w:tcPr>
            <w:tcW w:w="1701" w:type="dxa"/>
            <w:hideMark/>
          </w:tcPr>
          <w:p w:rsidR="00C40D81" w:rsidRPr="00E876D3" w:rsidRDefault="00C40D81">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18</w:t>
            </w:r>
          </w:p>
        </w:tc>
        <w:tc>
          <w:tcPr>
            <w:tcW w:w="1701" w:type="dxa"/>
            <w:hideMark/>
          </w:tcPr>
          <w:p w:rsidR="00C40D81" w:rsidRPr="00E876D3" w:rsidRDefault="00C40D81">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445</w:t>
            </w:r>
          </w:p>
        </w:tc>
      </w:tr>
      <w:tr w:rsidR="00C40D81" w:rsidRPr="00E876D3" w:rsidTr="00C40D81">
        <w:tc>
          <w:tcPr>
            <w:cnfStyle w:val="001000000000" w:firstRow="0" w:lastRow="0" w:firstColumn="1" w:lastColumn="0" w:oddVBand="0" w:evenVBand="0" w:oddHBand="0" w:evenHBand="0" w:firstRowFirstColumn="0" w:firstRowLastColumn="0" w:lastRowFirstColumn="0" w:lastRowLastColumn="0"/>
            <w:tcW w:w="4303" w:type="dxa"/>
            <w:hideMark/>
          </w:tcPr>
          <w:p w:rsidR="00C40D81" w:rsidRPr="00E876D3" w:rsidRDefault="00C40D81">
            <w:pPr>
              <w:rPr>
                <w:rFonts w:ascii="Times New Roman" w:hAnsi="Times New Roman" w:cs="Times New Roman"/>
                <w:b w:val="0"/>
                <w:bCs w:val="0"/>
                <w:sz w:val="24"/>
                <w:szCs w:val="24"/>
                <w:lang w:val="mk-MK"/>
              </w:rPr>
            </w:pPr>
            <w:r w:rsidRPr="00E876D3">
              <w:rPr>
                <w:rFonts w:ascii="Times New Roman" w:hAnsi="Times New Roman" w:cs="Times New Roman"/>
                <w:b w:val="0"/>
                <w:bCs w:val="0"/>
                <w:sz w:val="24"/>
                <w:szCs w:val="24"/>
                <w:lang w:val="mk-MK"/>
              </w:rPr>
              <w:t>Ехинодермата</w:t>
            </w:r>
          </w:p>
        </w:tc>
        <w:tc>
          <w:tcPr>
            <w:tcW w:w="1641" w:type="dxa"/>
            <w:hideMark/>
          </w:tcPr>
          <w:p w:rsidR="00C40D81" w:rsidRPr="00E876D3" w:rsidRDefault="00C40D8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1</w:t>
            </w:r>
          </w:p>
        </w:tc>
        <w:tc>
          <w:tcPr>
            <w:tcW w:w="1701" w:type="dxa"/>
            <w:hideMark/>
          </w:tcPr>
          <w:p w:rsidR="00C40D81" w:rsidRPr="00E876D3" w:rsidRDefault="00C40D8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2</w:t>
            </w:r>
          </w:p>
        </w:tc>
        <w:tc>
          <w:tcPr>
            <w:tcW w:w="1701" w:type="dxa"/>
            <w:hideMark/>
          </w:tcPr>
          <w:p w:rsidR="00C40D81" w:rsidRPr="00E876D3" w:rsidRDefault="00C40D8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4</w:t>
            </w:r>
          </w:p>
        </w:tc>
      </w:tr>
      <w:tr w:rsidR="00C40D81" w:rsidRPr="00E876D3" w:rsidTr="00C40D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03" w:type="dxa"/>
            <w:hideMark/>
          </w:tcPr>
          <w:p w:rsidR="00C40D81" w:rsidRPr="00E876D3" w:rsidRDefault="00C40D81">
            <w:pPr>
              <w:rPr>
                <w:rFonts w:ascii="Times New Roman" w:hAnsi="Times New Roman" w:cs="Times New Roman"/>
                <w:b w:val="0"/>
                <w:bCs w:val="0"/>
                <w:sz w:val="24"/>
                <w:szCs w:val="24"/>
                <w:lang w:val="mk-MK"/>
              </w:rPr>
            </w:pPr>
            <w:r w:rsidRPr="00E876D3">
              <w:rPr>
                <w:rFonts w:ascii="Times New Roman" w:hAnsi="Times New Roman" w:cs="Times New Roman"/>
                <w:b w:val="0"/>
                <w:bCs w:val="0"/>
                <w:sz w:val="24"/>
                <w:szCs w:val="24"/>
                <w:lang w:val="mk-MK"/>
              </w:rPr>
              <w:t>Чаетогната</w:t>
            </w:r>
          </w:p>
        </w:tc>
        <w:tc>
          <w:tcPr>
            <w:tcW w:w="1641" w:type="dxa"/>
            <w:hideMark/>
          </w:tcPr>
          <w:p w:rsidR="00C40D81" w:rsidRPr="00E876D3" w:rsidRDefault="00C40D81">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1</w:t>
            </w:r>
          </w:p>
        </w:tc>
        <w:tc>
          <w:tcPr>
            <w:tcW w:w="1701" w:type="dxa"/>
            <w:hideMark/>
          </w:tcPr>
          <w:p w:rsidR="00C40D81" w:rsidRPr="00E876D3" w:rsidRDefault="00C40D81">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1</w:t>
            </w:r>
          </w:p>
        </w:tc>
        <w:tc>
          <w:tcPr>
            <w:tcW w:w="1701" w:type="dxa"/>
            <w:hideMark/>
          </w:tcPr>
          <w:p w:rsidR="00C40D81" w:rsidRPr="00E876D3" w:rsidRDefault="00C40D81">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3</w:t>
            </w:r>
          </w:p>
        </w:tc>
      </w:tr>
      <w:tr w:rsidR="00C40D81" w:rsidRPr="00E876D3" w:rsidTr="00C40D81">
        <w:tc>
          <w:tcPr>
            <w:cnfStyle w:val="001000000000" w:firstRow="0" w:lastRow="0" w:firstColumn="1" w:lastColumn="0" w:oddVBand="0" w:evenVBand="0" w:oddHBand="0" w:evenHBand="0" w:firstRowFirstColumn="0" w:firstRowLastColumn="0" w:lastRowFirstColumn="0" w:lastRowLastColumn="0"/>
            <w:tcW w:w="4303" w:type="dxa"/>
            <w:hideMark/>
          </w:tcPr>
          <w:p w:rsidR="00C40D81" w:rsidRPr="00E876D3" w:rsidRDefault="00C40D81">
            <w:pPr>
              <w:rPr>
                <w:rFonts w:ascii="Times New Roman" w:hAnsi="Times New Roman" w:cs="Times New Roman"/>
                <w:b w:val="0"/>
                <w:bCs w:val="0"/>
                <w:sz w:val="24"/>
                <w:szCs w:val="24"/>
                <w:lang w:val="mk-MK"/>
              </w:rPr>
            </w:pPr>
            <w:r w:rsidRPr="00E876D3">
              <w:rPr>
                <w:rFonts w:ascii="Times New Roman" w:hAnsi="Times New Roman" w:cs="Times New Roman"/>
                <w:b w:val="0"/>
                <w:bCs w:val="0"/>
                <w:sz w:val="24"/>
                <w:szCs w:val="24"/>
                <w:lang w:val="mk-MK"/>
              </w:rPr>
              <w:t>Хемихордата</w:t>
            </w:r>
          </w:p>
        </w:tc>
        <w:tc>
          <w:tcPr>
            <w:tcW w:w="1641" w:type="dxa"/>
            <w:hideMark/>
          </w:tcPr>
          <w:p w:rsidR="00C40D81" w:rsidRPr="00E876D3" w:rsidRDefault="00C40D8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1</w:t>
            </w:r>
          </w:p>
        </w:tc>
        <w:tc>
          <w:tcPr>
            <w:tcW w:w="1701" w:type="dxa"/>
            <w:hideMark/>
          </w:tcPr>
          <w:p w:rsidR="00C40D81" w:rsidRPr="00E876D3" w:rsidRDefault="00C40D8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1</w:t>
            </w:r>
          </w:p>
        </w:tc>
        <w:tc>
          <w:tcPr>
            <w:tcW w:w="1701" w:type="dxa"/>
            <w:hideMark/>
          </w:tcPr>
          <w:p w:rsidR="00C40D81" w:rsidRPr="00E876D3" w:rsidRDefault="00C40D8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1</w:t>
            </w:r>
          </w:p>
        </w:tc>
      </w:tr>
      <w:tr w:rsidR="00C40D81" w:rsidRPr="00E876D3" w:rsidTr="00C40D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03" w:type="dxa"/>
            <w:hideMark/>
          </w:tcPr>
          <w:p w:rsidR="00C40D81" w:rsidRPr="00E876D3" w:rsidRDefault="00C40D81">
            <w:pPr>
              <w:rPr>
                <w:rFonts w:ascii="Times New Roman" w:hAnsi="Times New Roman" w:cs="Times New Roman"/>
                <w:b w:val="0"/>
                <w:bCs w:val="0"/>
                <w:sz w:val="24"/>
                <w:szCs w:val="24"/>
                <w:lang w:val="mk-MK"/>
              </w:rPr>
            </w:pPr>
            <w:r w:rsidRPr="00E876D3">
              <w:rPr>
                <w:rStyle w:val="Strong"/>
                <w:rFonts w:ascii="Times New Roman" w:hAnsi="Times New Roman" w:cs="Times New Roman"/>
                <w:b/>
                <w:bCs/>
                <w:color w:val="auto"/>
                <w:sz w:val="24"/>
                <w:szCs w:val="24"/>
                <w:lang w:val="mk-MK"/>
              </w:rPr>
              <w:t xml:space="preserve">Вкупно </w:t>
            </w:r>
          </w:p>
        </w:tc>
        <w:tc>
          <w:tcPr>
            <w:tcW w:w="1641" w:type="dxa"/>
            <w:hideMark/>
          </w:tcPr>
          <w:p w:rsidR="00C40D81" w:rsidRPr="00E876D3" w:rsidRDefault="00C40D81">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mk-MK"/>
              </w:rPr>
            </w:pPr>
            <w:r w:rsidRPr="00E876D3">
              <w:rPr>
                <w:rStyle w:val="Strong"/>
                <w:rFonts w:ascii="Times New Roman" w:hAnsi="Times New Roman" w:cs="Times New Roman"/>
                <w:color w:val="auto"/>
                <w:sz w:val="24"/>
                <w:szCs w:val="24"/>
                <w:lang w:val="mk-MK"/>
              </w:rPr>
              <w:t xml:space="preserve">65 </w:t>
            </w:r>
          </w:p>
        </w:tc>
        <w:tc>
          <w:tcPr>
            <w:tcW w:w="1701" w:type="dxa"/>
            <w:hideMark/>
          </w:tcPr>
          <w:p w:rsidR="00C40D81" w:rsidRPr="00E876D3" w:rsidRDefault="00C40D81">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mk-MK"/>
              </w:rPr>
            </w:pPr>
            <w:r w:rsidRPr="00E876D3">
              <w:rPr>
                <w:rStyle w:val="Strong"/>
                <w:rFonts w:ascii="Times New Roman" w:hAnsi="Times New Roman" w:cs="Times New Roman"/>
                <w:color w:val="auto"/>
                <w:sz w:val="24"/>
                <w:szCs w:val="24"/>
                <w:lang w:val="mk-MK"/>
              </w:rPr>
              <w:t xml:space="preserve">230 </w:t>
            </w:r>
          </w:p>
        </w:tc>
        <w:tc>
          <w:tcPr>
            <w:tcW w:w="1701" w:type="dxa"/>
            <w:hideMark/>
          </w:tcPr>
          <w:p w:rsidR="00C40D81" w:rsidRPr="00E876D3" w:rsidRDefault="00C40D81">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mk-MK"/>
              </w:rPr>
            </w:pPr>
            <w:r w:rsidRPr="00E876D3">
              <w:rPr>
                <w:rStyle w:val="Strong"/>
                <w:rFonts w:ascii="Times New Roman" w:hAnsi="Times New Roman" w:cs="Times New Roman"/>
                <w:color w:val="auto"/>
                <w:sz w:val="24"/>
                <w:szCs w:val="24"/>
                <w:lang w:val="mk-MK"/>
              </w:rPr>
              <w:t>~ 30 000</w:t>
            </w:r>
          </w:p>
        </w:tc>
      </w:tr>
    </w:tbl>
    <w:p w:rsidR="00C40D81" w:rsidRPr="00E876D3" w:rsidRDefault="00C40D81" w:rsidP="00C40D81">
      <w:pPr>
        <w:autoSpaceDE w:val="0"/>
        <w:autoSpaceDN w:val="0"/>
        <w:adjustRightInd w:val="0"/>
        <w:spacing w:after="0" w:line="240" w:lineRule="auto"/>
        <w:jc w:val="both"/>
        <w:rPr>
          <w:rFonts w:ascii="Times New Roman" w:hAnsi="Times New Roman" w:cs="Times New Roman"/>
          <w:sz w:val="24"/>
          <w:szCs w:val="24"/>
          <w:lang w:val="mk-MK"/>
        </w:rPr>
      </w:pPr>
    </w:p>
    <w:p w:rsidR="00C40D81" w:rsidRPr="00E876D3" w:rsidRDefault="00C40D81" w:rsidP="00C40D81">
      <w:pPr>
        <w:autoSpaceDE w:val="0"/>
        <w:autoSpaceDN w:val="0"/>
        <w:adjustRightInd w:val="0"/>
        <w:spacing w:after="0" w:line="240" w:lineRule="auto"/>
        <w:ind w:firstLine="720"/>
        <w:jc w:val="both"/>
        <w:rPr>
          <w:rFonts w:ascii="Times New Roman" w:hAnsi="Times New Roman" w:cs="Times New Roman"/>
          <w:sz w:val="24"/>
          <w:szCs w:val="24"/>
          <w:lang w:val="mk-MK"/>
        </w:rPr>
      </w:pPr>
      <w:r w:rsidRPr="00E876D3">
        <w:rPr>
          <w:rFonts w:ascii="Times New Roman" w:hAnsi="Times New Roman" w:cs="Times New Roman"/>
          <w:b/>
          <w:bCs/>
          <w:sz w:val="24"/>
          <w:szCs w:val="24"/>
          <w:lang w:val="mk-MK"/>
        </w:rPr>
        <w:t xml:space="preserve">- </w:t>
      </w:r>
      <w:r w:rsidRPr="00E876D3">
        <w:rPr>
          <w:rFonts w:ascii="Times New Roman" w:hAnsi="Times New Roman" w:cs="Times New Roman"/>
          <w:bCs/>
          <w:sz w:val="24"/>
          <w:szCs w:val="24"/>
          <w:lang w:val="mk-MK"/>
        </w:rPr>
        <w:t>ʼ</w:t>
      </w:r>
      <w:r w:rsidRPr="00E876D3">
        <w:rPr>
          <w:rFonts w:ascii="Times New Roman" w:hAnsi="Times New Roman" w:cs="Times New Roman"/>
          <w:bCs/>
          <w:i/>
          <w:sz w:val="24"/>
          <w:szCs w:val="24"/>
          <w:lang w:val="mk-MK"/>
        </w:rPr>
        <w:t>Рбетници.</w:t>
      </w:r>
      <w:r w:rsidRPr="00E876D3">
        <w:rPr>
          <w:rFonts w:ascii="Times New Roman" w:hAnsi="Times New Roman" w:cs="Times New Roman"/>
          <w:b/>
          <w:bCs/>
          <w:sz w:val="24"/>
          <w:szCs w:val="24"/>
          <w:lang w:val="mk-MK"/>
        </w:rPr>
        <w:t xml:space="preserve"> </w:t>
      </w:r>
      <w:r w:rsidRPr="00E876D3">
        <w:rPr>
          <w:rFonts w:ascii="Times New Roman" w:hAnsi="Times New Roman" w:cs="Times New Roman"/>
          <w:bCs/>
          <w:sz w:val="24"/>
          <w:szCs w:val="24"/>
          <w:lang w:val="mk-MK"/>
        </w:rPr>
        <w:t>Во Бугарија се познати околу 800 видови ʼрбетници: 2 вида риби со тркалести усти, 4 видови рскавици, 213 коскени риби, 19 видови водоземци, 37 влекачи, 430-435 видови птици и 97 видови цицачи. Во последниве години - 2014-2018 година, составот на видовите е дополнет и ажуриран - опишан е нов вид коскена риба - Serranus hepatus во Црното Море. Како резултат на докажувањето на два нови видови жаби за земјата (</w:t>
      </w:r>
      <w:r w:rsidRPr="00E876D3">
        <w:rPr>
          <w:rFonts w:ascii="Times New Roman" w:hAnsi="Times New Roman" w:cs="Times New Roman"/>
          <w:bCs/>
          <w:i/>
          <w:sz w:val="24"/>
          <w:szCs w:val="24"/>
          <w:lang w:val="mk-MK"/>
        </w:rPr>
        <w:t>Pelophylax lessonae и Pelophylax bedriagae</w:t>
      </w:r>
      <w:r w:rsidRPr="00E876D3">
        <w:rPr>
          <w:rFonts w:ascii="Times New Roman" w:hAnsi="Times New Roman" w:cs="Times New Roman"/>
          <w:bCs/>
          <w:sz w:val="24"/>
          <w:szCs w:val="24"/>
          <w:lang w:val="mk-MK"/>
        </w:rPr>
        <w:t xml:space="preserve">), како и поради таксономските промени, може да се смета дека современиот вид состав од класата водоземци вклучува најмалку 24 видови од два Редовите - опашестите водоземци се застапени со 8 или 9 видови (единствената позната популација на </w:t>
      </w:r>
      <w:r w:rsidRPr="00E876D3">
        <w:rPr>
          <w:rFonts w:ascii="Times New Roman" w:hAnsi="Times New Roman" w:cs="Times New Roman"/>
          <w:bCs/>
          <w:i/>
          <w:sz w:val="24"/>
          <w:szCs w:val="24"/>
          <w:lang w:val="mk-MK"/>
        </w:rPr>
        <w:t>Triturus macedonicus</w:t>
      </w:r>
      <w:r w:rsidRPr="00E876D3">
        <w:rPr>
          <w:rFonts w:ascii="Times New Roman" w:hAnsi="Times New Roman" w:cs="Times New Roman"/>
          <w:bCs/>
          <w:sz w:val="24"/>
          <w:szCs w:val="24"/>
          <w:lang w:val="mk-MK"/>
        </w:rPr>
        <w:t xml:space="preserve"> кај нас има нејасна припадност на видот), а жабите - со 16 видови.</w:t>
      </w:r>
      <w:r w:rsidRPr="00E876D3">
        <w:rPr>
          <w:lang w:val="mk-MK"/>
        </w:rPr>
        <w:t xml:space="preserve"> </w:t>
      </w:r>
      <w:r w:rsidRPr="00E876D3">
        <w:rPr>
          <w:rFonts w:ascii="Times New Roman" w:hAnsi="Times New Roman" w:cs="Times New Roman"/>
          <w:bCs/>
          <w:sz w:val="24"/>
          <w:szCs w:val="24"/>
          <w:lang w:val="mk-MK"/>
        </w:rPr>
        <w:t>Класата влекачи вклучува вкупно 37 видови - желките се 5 видови (една од нив - црвеноушната желка не е автохтон вид, гуштери се 16, видови од 4 фамилии, змиите се исто така 16 видови од 5 семејства.</w:t>
      </w:r>
      <w:r w:rsidRPr="00E876D3">
        <w:rPr>
          <w:rFonts w:ascii="Times New Roman" w:hAnsi="Times New Roman" w:cs="Times New Roman"/>
          <w:sz w:val="24"/>
          <w:szCs w:val="24"/>
          <w:lang w:val="mk-MK"/>
        </w:rPr>
        <w:t xml:space="preserve"> </w:t>
      </w:r>
    </w:p>
    <w:p w:rsidR="00C40D81" w:rsidRPr="00E876D3" w:rsidRDefault="00C40D81" w:rsidP="00C40D81">
      <w:pPr>
        <w:autoSpaceDE w:val="0"/>
        <w:autoSpaceDN w:val="0"/>
        <w:adjustRightInd w:val="0"/>
        <w:spacing w:after="0" w:line="240" w:lineRule="auto"/>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Вкупно 442 видови на животни се категоризирани во Црвената книга на Република Бугарија. Со статусот „Исчезнати“ (EX) се вклучени 30 видови, 87 видови се категоризирани како „Критично загрозени“ (CR), 107 видови како „загрозени“ (EN), 137 видови како „ранливи“ (VU), 14 видови се категоризирани како „близу закана“ (NT), 42 видови како „најмалку засегнати“ (LC) и 25 видови како „недостаток на податоци“ (DD). Прилог 3 од ЗБД вклучува 444 видови (вклучувајќи ги и птиците).</w:t>
      </w:r>
    </w:p>
    <w:p w:rsidR="00C40D81" w:rsidRPr="00E876D3" w:rsidRDefault="00C40D81" w:rsidP="00C40D81">
      <w:pPr>
        <w:autoSpaceDE w:val="0"/>
        <w:autoSpaceDN w:val="0"/>
        <w:adjustRightInd w:val="0"/>
        <w:spacing w:after="0" w:line="240" w:lineRule="auto"/>
        <w:ind w:firstLine="720"/>
        <w:jc w:val="both"/>
        <w:rPr>
          <w:rFonts w:ascii="Times New Roman" w:hAnsi="Times New Roman" w:cs="Times New Roman"/>
          <w:sz w:val="24"/>
          <w:szCs w:val="24"/>
          <w:lang w:val="mk-MK"/>
        </w:rPr>
      </w:pPr>
      <w:r w:rsidRPr="00E876D3">
        <w:rPr>
          <w:rStyle w:val="jlqj4b"/>
          <w:rFonts w:ascii="Times New Roman" w:hAnsi="Times New Roman"/>
          <w:sz w:val="24"/>
          <w:szCs w:val="24"/>
          <w:lang w:val="mk-MK"/>
        </w:rPr>
        <w:t xml:space="preserve">- </w:t>
      </w:r>
      <w:r w:rsidRPr="00E876D3">
        <w:rPr>
          <w:rStyle w:val="jlqj4b"/>
          <w:rFonts w:ascii="Times New Roman" w:hAnsi="Times New Roman"/>
          <w:i/>
          <w:sz w:val="24"/>
          <w:szCs w:val="24"/>
          <w:lang w:val="mk-MK"/>
        </w:rPr>
        <w:t>Растителни заедници</w:t>
      </w:r>
      <w:r w:rsidRPr="00E876D3">
        <w:rPr>
          <w:rStyle w:val="jlqj4b"/>
          <w:rFonts w:ascii="Times New Roman" w:hAnsi="Times New Roman"/>
          <w:sz w:val="24"/>
          <w:szCs w:val="24"/>
          <w:lang w:val="mk-MK"/>
        </w:rPr>
        <w:t xml:space="preserve">. </w:t>
      </w:r>
      <w:r w:rsidRPr="00E876D3">
        <w:rPr>
          <w:rFonts w:ascii="Times New Roman" w:hAnsi="Times New Roman" w:cs="Times New Roman"/>
          <w:sz w:val="24"/>
          <w:szCs w:val="24"/>
          <w:lang w:val="mk-MK"/>
        </w:rPr>
        <w:t>Од растително-географска гледна точка, вегетациската покривка на Бугарија е комплекс од заедници со бореален, централноевропски (најраспространет), степен (втор по распространетост), арктички, алпски, балкански (вклучително и медитерански) и локален карактер. Вегетацијата ја градат претставници на сите еколошки групи во однос на факторот вода. Видот варира во голема мера во однос на топлинскиот фактор и едафичните услови. Киселоста на главните карпи и почвите во некои случаи е меѓу примарните услови за развој на еден или друг растителен вид и ја одредува структурата на фитоценозите. Во планините на Бугарија се развиени сите појаси, одвоени во централна Европа, освен нивалскиот. Според достапните извори на информации и постојните фитосоциолошки податоци за синтаксономската разновидност на вегетацијата во училиштето Браун-Бланке (Braun-Blanquet 1964) во Бугарија може да се идентификуваат 39 класи, 67 редови, 94 синдикати, 218 здруженија, 48 под-здруженија и 36 заедници. Од нив, 90 природни живеалишта се предмет на заштита според Прилог 1 од ЗБД (односно Прилог I од Директивата за живеалишта) - 92 според најновото известување на Бугарија според чл. 17 од таа Директива (сè уште не е вклучена во Прилог I од ЗБД).</w:t>
      </w:r>
    </w:p>
    <w:p w:rsidR="00C40D81" w:rsidRPr="00E876D3" w:rsidRDefault="00C40D81" w:rsidP="00C40D81">
      <w:pPr>
        <w:spacing w:after="0" w:line="276" w:lineRule="auto"/>
        <w:ind w:firstLine="720"/>
        <w:contextualSpacing/>
        <w:jc w:val="both"/>
        <w:rPr>
          <w:rStyle w:val="jlqj4b"/>
          <w:lang w:val="mk-MK"/>
        </w:rPr>
      </w:pPr>
      <w:r w:rsidRPr="00E876D3">
        <w:rPr>
          <w:rFonts w:ascii="Times New Roman" w:hAnsi="Times New Roman" w:cs="Times New Roman"/>
          <w:sz w:val="24"/>
          <w:szCs w:val="24"/>
          <w:lang w:val="mk-MK"/>
        </w:rPr>
        <w:t xml:space="preserve">Посебно место во вегетациската покривка на Бугарија имаат фитоценозите од јужноевксинискиот вид, лоцирани во Источна Стара Планина во Странџа, што спаѓа во опфатот на разгледуваната програма. Шумите на </w:t>
      </w:r>
      <w:r w:rsidRPr="00E876D3">
        <w:rPr>
          <w:rFonts w:ascii="Times New Roman" w:hAnsi="Times New Roman" w:cs="Times New Roman"/>
          <w:i/>
          <w:sz w:val="24"/>
          <w:szCs w:val="24"/>
          <w:lang w:val="mk-MK"/>
        </w:rPr>
        <w:t xml:space="preserve">Fagus orientalis </w:t>
      </w:r>
      <w:r w:rsidRPr="00E876D3">
        <w:rPr>
          <w:rFonts w:ascii="Times New Roman" w:hAnsi="Times New Roman" w:cs="Times New Roman"/>
          <w:sz w:val="24"/>
          <w:szCs w:val="24"/>
          <w:lang w:val="mk-MK"/>
        </w:rPr>
        <w:t>и</w:t>
      </w:r>
      <w:r w:rsidRPr="00E876D3">
        <w:rPr>
          <w:rFonts w:ascii="Times New Roman" w:hAnsi="Times New Roman" w:cs="Times New Roman"/>
          <w:i/>
          <w:sz w:val="24"/>
          <w:szCs w:val="24"/>
          <w:lang w:val="mk-MK"/>
        </w:rPr>
        <w:t xml:space="preserve"> Quercus polycarpa </w:t>
      </w:r>
      <w:r w:rsidRPr="00E876D3">
        <w:rPr>
          <w:rFonts w:ascii="Times New Roman" w:hAnsi="Times New Roman" w:cs="Times New Roman"/>
          <w:sz w:val="24"/>
          <w:szCs w:val="24"/>
          <w:lang w:val="mk-MK"/>
        </w:rPr>
        <w:t>се комплекс од</w:t>
      </w:r>
      <w:r w:rsidRPr="00E876D3">
        <w:rPr>
          <w:rFonts w:ascii="Times New Roman" w:hAnsi="Times New Roman" w:cs="Times New Roman"/>
          <w:i/>
          <w:sz w:val="24"/>
          <w:szCs w:val="24"/>
          <w:lang w:val="mk-MK"/>
        </w:rPr>
        <w:t xml:space="preserve"> јужноевксиниски и централноевропски видови: Rhododendron ponticum, Laurocerasus officinalis, Daphne pontica, Vaccinium arctostaphylos, Trachystemon orientalis, Calluna vulgaris, Festucaceraris bear, Festucaceraris, Poa nemoralis</w:t>
      </w:r>
      <w:r w:rsidRPr="00E876D3">
        <w:rPr>
          <w:rFonts w:ascii="Times New Roman" w:hAnsi="Times New Roman" w:cs="Times New Roman"/>
          <w:sz w:val="24"/>
          <w:szCs w:val="24"/>
          <w:lang w:val="mk-MK"/>
        </w:rPr>
        <w:t xml:space="preserve"> и други.</w:t>
      </w:r>
      <w:r w:rsidRPr="00E876D3">
        <w:rPr>
          <w:rStyle w:val="jlqj4b"/>
          <w:rFonts w:ascii="Times New Roman" w:hAnsi="Times New Roman"/>
          <w:lang w:val="mk-MK"/>
        </w:rPr>
        <w:t xml:space="preserve"> </w:t>
      </w:r>
    </w:p>
    <w:p w:rsidR="00C40D81" w:rsidRPr="00E876D3" w:rsidRDefault="00C40D81" w:rsidP="00C40D81">
      <w:pPr>
        <w:spacing w:before="120" w:after="0" w:line="240" w:lineRule="auto"/>
        <w:ind w:firstLine="720"/>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Области Благоевград и Ќустендил</w:t>
      </w:r>
    </w:p>
    <w:p w:rsidR="00C40D81" w:rsidRPr="00E876D3" w:rsidRDefault="00C40D81" w:rsidP="00C40D81">
      <w:pPr>
        <w:autoSpaceDE w:val="0"/>
        <w:autoSpaceDN w:val="0"/>
        <w:adjustRightInd w:val="0"/>
        <w:spacing w:after="0" w:line="240"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Територијата на Бугарија припаѓа на Холарктичкото флористичко кралство, а врз основа на спектарот на флорални елементи, припаѓа на три растително-географски области: европска листопадна шума, евроазиски степски и шумско-степски регион и медитеранска склерофилна шумска област со 5 провинции, 28 области и 80 региони.</w:t>
      </w:r>
    </w:p>
    <w:p w:rsidR="00C40D81" w:rsidRPr="00E876D3" w:rsidRDefault="00C40D81" w:rsidP="00C40D81">
      <w:pPr>
        <w:spacing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Според геоботаничкото зонирање (Ив. Бондев, 1997 - </w:t>
      </w:r>
      <w:r w:rsidRPr="00E876D3">
        <w:rPr>
          <w:rFonts w:ascii="Times New Roman" w:eastAsia="Calibri" w:hAnsi="Times New Roman" w:cs="Times New Roman"/>
          <w:b/>
          <w:sz w:val="24"/>
          <w:szCs w:val="24"/>
          <w:lang w:val="mk-MK"/>
        </w:rPr>
        <w:t>Слика 2.1.6-1</w:t>
      </w:r>
      <w:r w:rsidRPr="00E876D3">
        <w:rPr>
          <w:rFonts w:ascii="Times New Roman" w:eastAsia="Calibri" w:hAnsi="Times New Roman" w:cs="Times New Roman"/>
          <w:sz w:val="24"/>
          <w:szCs w:val="24"/>
          <w:lang w:val="mk-MK"/>
        </w:rPr>
        <w:t xml:space="preserve">) од трите растителни области во кои спаѓа Република Бугарија, територијата што спаѓа во опфатот на ППГС и ТСИМ спаѓа во две од нив - европски листопадна шумска површина (зелено на сликата) и медитеранска склерофилна шумска површина (темно жолта на сликата). </w:t>
      </w:r>
    </w:p>
    <w:p w:rsidR="00C40D81" w:rsidRPr="00E876D3" w:rsidRDefault="00C40D81" w:rsidP="00C40D81">
      <w:pPr>
        <w:spacing w:line="276" w:lineRule="auto"/>
        <w:ind w:firstLine="720"/>
        <w:jc w:val="both"/>
        <w:rPr>
          <w:rFonts w:ascii="Times New Roman" w:eastAsia="Calibri" w:hAnsi="Times New Roman" w:cs="Times New Roman"/>
          <w:sz w:val="24"/>
          <w:szCs w:val="24"/>
          <w:lang w:val="mk-MK"/>
        </w:rPr>
      </w:pPr>
    </w:p>
    <w:p w:rsidR="00C40D81" w:rsidRPr="00E876D3" w:rsidRDefault="00C40D81" w:rsidP="00C40D81">
      <w:pPr>
        <w:spacing w:line="276" w:lineRule="auto"/>
        <w:ind w:firstLine="720"/>
        <w:jc w:val="both"/>
        <w:rPr>
          <w:rFonts w:ascii="Times New Roman" w:eastAsia="Calibri" w:hAnsi="Times New Roman" w:cs="Times New Roman"/>
          <w:sz w:val="24"/>
          <w:szCs w:val="24"/>
          <w:lang w:val="mk-MK"/>
        </w:rPr>
      </w:pPr>
      <w:r w:rsidRPr="00E876D3">
        <w:rPr>
          <w:noProof/>
          <w:lang w:val="mk-MK" w:eastAsia="mk-MK"/>
        </w:rPr>
        <w:drawing>
          <wp:inline distT="0" distB="0" distL="0" distR="0">
            <wp:extent cx="4975860" cy="3291840"/>
            <wp:effectExtent l="0" t="0" r="0" b="381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975860" cy="3291840"/>
                    </a:xfrm>
                    <a:prstGeom prst="rect">
                      <a:avLst/>
                    </a:prstGeom>
                    <a:noFill/>
                    <a:ln>
                      <a:noFill/>
                    </a:ln>
                  </pic:spPr>
                </pic:pic>
              </a:graphicData>
            </a:graphic>
          </wp:inline>
        </w:drawing>
      </w:r>
    </w:p>
    <w:p w:rsidR="00C40D81" w:rsidRPr="00E876D3" w:rsidRDefault="00C40D81" w:rsidP="00C40D81">
      <w:pPr>
        <w:spacing w:line="240" w:lineRule="auto"/>
        <w:jc w:val="center"/>
        <w:rPr>
          <w:rFonts w:ascii="Times New Roman" w:eastAsia="Calibri" w:hAnsi="Times New Roman" w:cs="Times New Roman"/>
          <w:sz w:val="24"/>
          <w:szCs w:val="24"/>
          <w:highlight w:val="yellow"/>
          <w:lang w:val="mk-MK"/>
        </w:rPr>
      </w:pPr>
    </w:p>
    <w:p w:rsidR="00C40D81" w:rsidRPr="00E876D3" w:rsidRDefault="00C40D81" w:rsidP="00C40D81">
      <w:pPr>
        <w:spacing w:line="240" w:lineRule="auto"/>
        <w:jc w:val="center"/>
        <w:rPr>
          <w:rFonts w:ascii="Times New Roman" w:eastAsia="Calibri" w:hAnsi="Times New Roman" w:cs="Times New Roman"/>
          <w:i/>
          <w:iCs/>
          <w:sz w:val="24"/>
          <w:szCs w:val="24"/>
          <w:lang w:val="mk-MK"/>
        </w:rPr>
      </w:pPr>
      <w:r w:rsidRPr="00E876D3">
        <w:rPr>
          <w:rFonts w:ascii="Times New Roman" w:eastAsia="Calibri" w:hAnsi="Times New Roman" w:cs="Times New Roman"/>
          <w:b/>
          <w:bCs/>
          <w:sz w:val="24"/>
          <w:szCs w:val="24"/>
          <w:lang w:val="mk-MK"/>
        </w:rPr>
        <w:t xml:space="preserve">Слика 2.1.6-1 </w:t>
      </w:r>
      <w:r w:rsidRPr="00E876D3">
        <w:rPr>
          <w:rFonts w:ascii="Times New Roman" w:eastAsia="Calibri" w:hAnsi="Times New Roman" w:cs="Times New Roman"/>
          <w:i/>
          <w:iCs/>
          <w:sz w:val="24"/>
          <w:szCs w:val="24"/>
          <w:lang w:val="mk-MK"/>
        </w:rPr>
        <w:t>Геоботаничко зонирање (според Бондев, 1997 г.)</w:t>
      </w:r>
    </w:p>
    <w:p w:rsidR="00C40D81" w:rsidRPr="00E876D3" w:rsidRDefault="00C40D81" w:rsidP="00C40D81">
      <w:pPr>
        <w:spacing w:after="0" w:line="240"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b/>
          <w:bCs/>
          <w:sz w:val="24"/>
          <w:szCs w:val="24"/>
          <w:lang w:val="mk-MK"/>
        </w:rPr>
        <w:t xml:space="preserve">Европска површина со листопадни шуми </w:t>
      </w:r>
      <w:r w:rsidRPr="00E876D3">
        <w:rPr>
          <w:rFonts w:ascii="Times New Roman" w:eastAsia="Calibri" w:hAnsi="Times New Roman" w:cs="Times New Roman"/>
          <w:bCs/>
          <w:sz w:val="24"/>
          <w:szCs w:val="24"/>
          <w:lang w:val="mk-MK"/>
        </w:rPr>
        <w:t xml:space="preserve">се карактеризира со вегетација на умерената зона, со основна коренова вегетација претставена со листопадни, летни зелени, листопадни шуми во зима, главно од европско и евроазиско потекло. Областите Благоевград и Ќустендил спаѓаат во </w:t>
      </w:r>
      <w:r w:rsidRPr="00E876D3">
        <w:rPr>
          <w:rFonts w:ascii="Times New Roman" w:eastAsia="Calibri" w:hAnsi="Times New Roman" w:cs="Times New Roman"/>
          <w:bCs/>
          <w:i/>
          <w:sz w:val="24"/>
          <w:szCs w:val="24"/>
          <w:lang w:val="mk-MK"/>
        </w:rPr>
        <w:t>илирската</w:t>
      </w:r>
      <w:r w:rsidRPr="00E876D3">
        <w:rPr>
          <w:rFonts w:ascii="Times New Roman" w:eastAsia="Calibri" w:hAnsi="Times New Roman" w:cs="Times New Roman"/>
          <w:bCs/>
          <w:sz w:val="24"/>
          <w:szCs w:val="24"/>
          <w:lang w:val="mk-MK"/>
        </w:rPr>
        <w:t xml:space="preserve"> и </w:t>
      </w:r>
      <w:r w:rsidRPr="00E876D3">
        <w:rPr>
          <w:rFonts w:ascii="Times New Roman" w:eastAsia="Calibri" w:hAnsi="Times New Roman" w:cs="Times New Roman"/>
          <w:bCs/>
          <w:i/>
          <w:sz w:val="24"/>
          <w:szCs w:val="24"/>
          <w:lang w:val="mk-MK"/>
        </w:rPr>
        <w:t>македонско-тракиската</w:t>
      </w:r>
      <w:r w:rsidRPr="00E876D3">
        <w:rPr>
          <w:rFonts w:ascii="Times New Roman" w:eastAsia="Calibri" w:hAnsi="Times New Roman" w:cs="Times New Roman"/>
          <w:bCs/>
          <w:sz w:val="24"/>
          <w:szCs w:val="24"/>
          <w:lang w:val="mk-MK"/>
        </w:rPr>
        <w:t xml:space="preserve"> провинција</w:t>
      </w:r>
      <w:r w:rsidRPr="00E876D3">
        <w:rPr>
          <w:rFonts w:ascii="Times New Roman" w:eastAsia="Calibri" w:hAnsi="Times New Roman" w:cs="Times New Roman"/>
          <w:sz w:val="24"/>
          <w:szCs w:val="24"/>
          <w:lang w:val="mk-MK"/>
        </w:rPr>
        <w:t xml:space="preserve">. </w:t>
      </w:r>
    </w:p>
    <w:p w:rsidR="00C40D81" w:rsidRPr="00E876D3" w:rsidRDefault="00C40D81" w:rsidP="00C40D81">
      <w:pPr>
        <w:spacing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b/>
          <w:bCs/>
          <w:i/>
          <w:iCs/>
          <w:sz w:val="24"/>
          <w:szCs w:val="24"/>
          <w:lang w:val="mk-MK"/>
        </w:rPr>
        <w:t xml:space="preserve">Илирската провинција </w:t>
      </w:r>
      <w:r w:rsidRPr="00E876D3">
        <w:rPr>
          <w:rFonts w:ascii="Times New Roman" w:eastAsia="Calibri" w:hAnsi="Times New Roman" w:cs="Times New Roman"/>
          <w:sz w:val="24"/>
          <w:szCs w:val="24"/>
          <w:lang w:val="mk-MK"/>
        </w:rPr>
        <w:t>зафаќа главно планински области, поделени на вкупно 13 геоботанички области. Спаѓа во разгледуваната територија:</w:t>
      </w:r>
    </w:p>
    <w:p w:rsidR="00C40D81" w:rsidRPr="00E876D3" w:rsidRDefault="00C40D81" w:rsidP="00BC6B4C">
      <w:pPr>
        <w:numPr>
          <w:ilvl w:val="0"/>
          <w:numId w:val="33"/>
        </w:numPr>
        <w:autoSpaceDE w:val="0"/>
        <w:autoSpaceDN w:val="0"/>
        <w:adjustRightInd w:val="0"/>
        <w:spacing w:after="0" w:line="240" w:lineRule="auto"/>
        <w:contextualSpacing/>
        <w:jc w:val="both"/>
        <w:rPr>
          <w:rFonts w:ascii="Times New Roman" w:eastAsia="Calibri" w:hAnsi="Times New Roman" w:cs="Times New Roman"/>
          <w:sz w:val="24"/>
          <w:szCs w:val="24"/>
          <w:lang w:val="mk-MK"/>
        </w:rPr>
      </w:pPr>
      <w:r w:rsidRPr="00E876D3">
        <w:rPr>
          <w:rFonts w:ascii="Times New Roman" w:hAnsi="Times New Roman" w:cs="Times New Roman"/>
          <w:bCs/>
          <w:i/>
          <w:color w:val="000000"/>
          <w:sz w:val="24"/>
          <w:szCs w:val="24"/>
          <w:lang w:val="mk-MK"/>
        </w:rPr>
        <w:t>Западна бугарска погранична планинска област</w:t>
      </w:r>
      <w:r w:rsidRPr="00E876D3">
        <w:rPr>
          <w:rFonts w:ascii="Times New Roman" w:hAnsi="Times New Roman" w:cs="Times New Roman"/>
          <w:b/>
          <w:bCs/>
          <w:color w:val="000000"/>
          <w:sz w:val="24"/>
          <w:szCs w:val="24"/>
          <w:lang w:val="mk-MK"/>
        </w:rPr>
        <w:t xml:space="preserve">. </w:t>
      </w:r>
      <w:r w:rsidRPr="00E876D3">
        <w:rPr>
          <w:rFonts w:ascii="Times New Roman" w:hAnsi="Times New Roman" w:cs="Times New Roman"/>
          <w:color w:val="000000"/>
          <w:sz w:val="24"/>
          <w:szCs w:val="24"/>
          <w:lang w:val="mk-MK"/>
        </w:rPr>
        <w:t>Поделен е на шест геоботанички региони, а територијалниот опфат на програмата вклучува три од нив: Осоговски, Влахински и Малешевски, соодветно, кои се наоѓаат веднаш до границата на земјата со Република Северна Македонија. Има околу 65 видови балкански ендеми, 4 видови бугарски ендеми - Verbascum anisophyllum, Tulipa urumoffii и други. Преовладуваат шумите на мезиска бука (</w:t>
      </w:r>
      <w:r w:rsidRPr="00E876D3">
        <w:rPr>
          <w:rFonts w:ascii="Times New Roman" w:hAnsi="Times New Roman" w:cs="Times New Roman"/>
          <w:i/>
          <w:color w:val="000000"/>
          <w:sz w:val="24"/>
          <w:szCs w:val="24"/>
          <w:lang w:val="mk-MK"/>
        </w:rPr>
        <w:t>Fagus sylvaticasubsp. Moesiaca</w:t>
      </w:r>
      <w:r w:rsidRPr="00E876D3">
        <w:rPr>
          <w:rFonts w:ascii="Times New Roman" w:hAnsi="Times New Roman" w:cs="Times New Roman"/>
          <w:color w:val="000000"/>
          <w:sz w:val="24"/>
          <w:szCs w:val="24"/>
          <w:lang w:val="mk-MK"/>
        </w:rPr>
        <w:t>), обичен даб (</w:t>
      </w:r>
      <w:r w:rsidRPr="00E876D3">
        <w:rPr>
          <w:rFonts w:ascii="Times New Roman" w:hAnsi="Times New Roman" w:cs="Times New Roman"/>
          <w:i/>
          <w:color w:val="000000"/>
          <w:sz w:val="24"/>
          <w:szCs w:val="24"/>
          <w:lang w:val="mk-MK"/>
        </w:rPr>
        <w:t>Quercus dalechampii</w:t>
      </w:r>
      <w:r w:rsidRPr="00E876D3">
        <w:rPr>
          <w:rFonts w:ascii="Times New Roman" w:hAnsi="Times New Roman" w:cs="Times New Roman"/>
          <w:color w:val="000000"/>
          <w:sz w:val="24"/>
          <w:szCs w:val="24"/>
          <w:lang w:val="mk-MK"/>
        </w:rPr>
        <w:t>), цер (</w:t>
      </w:r>
      <w:r w:rsidRPr="00E876D3">
        <w:rPr>
          <w:rFonts w:ascii="Times New Roman" w:hAnsi="Times New Roman" w:cs="Times New Roman"/>
          <w:i/>
          <w:color w:val="000000"/>
          <w:sz w:val="24"/>
          <w:szCs w:val="24"/>
          <w:lang w:val="mk-MK"/>
        </w:rPr>
        <w:t>Quercus cerris</w:t>
      </w:r>
      <w:r w:rsidRPr="00E876D3">
        <w:rPr>
          <w:rFonts w:ascii="Times New Roman" w:hAnsi="Times New Roman" w:cs="Times New Roman"/>
          <w:color w:val="000000"/>
          <w:sz w:val="24"/>
          <w:szCs w:val="24"/>
          <w:lang w:val="mk-MK"/>
        </w:rPr>
        <w:t>), габер (</w:t>
      </w:r>
      <w:r w:rsidRPr="00E876D3">
        <w:rPr>
          <w:rFonts w:ascii="Times New Roman" w:hAnsi="Times New Roman" w:cs="Times New Roman"/>
          <w:i/>
          <w:color w:val="000000"/>
          <w:sz w:val="24"/>
          <w:szCs w:val="24"/>
          <w:lang w:val="mk-MK"/>
        </w:rPr>
        <w:t>Quercus frainetto</w:t>
      </w:r>
      <w:r w:rsidRPr="00E876D3">
        <w:rPr>
          <w:rFonts w:ascii="Times New Roman" w:hAnsi="Times New Roman" w:cs="Times New Roman"/>
          <w:color w:val="000000"/>
          <w:sz w:val="24"/>
          <w:szCs w:val="24"/>
          <w:lang w:val="mk-MK"/>
        </w:rPr>
        <w:t xml:space="preserve">), на некои места и иглолисни шуми. </w:t>
      </w:r>
      <w:r w:rsidRPr="00E876D3">
        <w:rPr>
          <w:rFonts w:ascii="Times New Roman" w:hAnsi="Times New Roman" w:cs="Times New Roman"/>
          <w:color w:val="000000"/>
          <w:sz w:val="24"/>
          <w:szCs w:val="24"/>
          <w:u w:val="single"/>
          <w:lang w:val="mk-MK"/>
        </w:rPr>
        <w:t>Осоговскиот регион</w:t>
      </w:r>
      <w:r w:rsidRPr="00E876D3">
        <w:rPr>
          <w:rFonts w:ascii="Times New Roman" w:hAnsi="Times New Roman" w:cs="Times New Roman"/>
          <w:color w:val="000000"/>
          <w:sz w:val="24"/>
          <w:szCs w:val="24"/>
          <w:lang w:val="mk-MK"/>
        </w:rPr>
        <w:t xml:space="preserve"> ја зазема територијата на бугарскиот дел на Осоговските Планини. На места преовладуваат букови и сесилни шуми и со габер. Во северниот дел на регионот има зачувана иглолисни шуми од смрека, а во централниот дел - остатоци од бор, а во јужниот дел - најмногу црн бор (Pinus nigra). Во највисоките делови на планината (врвот Руен) има алпски цветни елементи како Sesleria comosa, Festuca airoides, Sibbaldia procumbens, Poa cenisia и др., каде што формираат мали фитоценози. Во субалпската зона доминираат сибирски и мали грмушки од смрека (Juniperus pygmaea), а особено големи површини зазема балканската смрека (Chamaecytisus absinthoides). Во најниските делови од регионот во посебни делови се зачувани ксеротермни формации од габер и цер, а поретко од влакнест даб. На многу места, сепак, ксеротермните шуми се деградирани и габерот постепено се населил во нив. Во северозападниот дел на регионот, реликтниот вид на габер е најзастапен. </w:t>
      </w:r>
      <w:r w:rsidRPr="00E876D3">
        <w:rPr>
          <w:rFonts w:ascii="Times New Roman" w:hAnsi="Times New Roman" w:cs="Times New Roman"/>
          <w:color w:val="000000"/>
          <w:sz w:val="24"/>
          <w:szCs w:val="24"/>
          <w:u w:val="single"/>
          <w:lang w:val="mk-MK"/>
        </w:rPr>
        <w:t>Влашкиот регион</w:t>
      </w:r>
      <w:r w:rsidRPr="00E876D3">
        <w:rPr>
          <w:rFonts w:ascii="Times New Roman" w:hAnsi="Times New Roman" w:cs="Times New Roman"/>
          <w:color w:val="000000"/>
          <w:sz w:val="24"/>
          <w:szCs w:val="24"/>
          <w:lang w:val="mk-MK"/>
        </w:rPr>
        <w:t xml:space="preserve"> ги опфаќа Влашката планина и најисточниот дел на Осоговските Планини. Има многу униформа вегетациска покривка. Горуновите шуми преовладуваат со мало учество во вегетациската покривка на буковата формација. Во областа се зачувани шуми Черборов, од кои некои се во резерватот Габра. На места има фрагменти од ксеротермни шуми со доминација на влакнест даб, поретко на габерот. Се среќава и реликтниот вид Хоп-габер (</w:t>
      </w:r>
      <w:r w:rsidRPr="00E876D3">
        <w:rPr>
          <w:rFonts w:ascii="Times New Roman" w:hAnsi="Times New Roman" w:cs="Times New Roman"/>
          <w:i/>
          <w:color w:val="000000"/>
          <w:sz w:val="24"/>
          <w:szCs w:val="24"/>
          <w:lang w:val="mk-MK"/>
        </w:rPr>
        <w:t>Ostrya carpinifolia</w:t>
      </w:r>
      <w:r w:rsidRPr="00E876D3">
        <w:rPr>
          <w:rFonts w:ascii="Times New Roman" w:hAnsi="Times New Roman" w:cs="Times New Roman"/>
          <w:color w:val="000000"/>
          <w:sz w:val="24"/>
          <w:szCs w:val="24"/>
          <w:lang w:val="mk-MK"/>
        </w:rPr>
        <w:t xml:space="preserve">). </w:t>
      </w:r>
      <w:r w:rsidRPr="00E876D3">
        <w:rPr>
          <w:rFonts w:ascii="Times New Roman" w:hAnsi="Times New Roman" w:cs="Times New Roman"/>
          <w:color w:val="000000"/>
          <w:sz w:val="24"/>
          <w:szCs w:val="24"/>
          <w:u w:val="single"/>
          <w:lang w:val="mk-MK"/>
        </w:rPr>
        <w:t>Малешевскиот регион</w:t>
      </w:r>
      <w:r w:rsidRPr="00E876D3">
        <w:rPr>
          <w:rFonts w:ascii="Times New Roman" w:hAnsi="Times New Roman" w:cs="Times New Roman"/>
          <w:color w:val="000000"/>
          <w:sz w:val="24"/>
          <w:szCs w:val="24"/>
          <w:lang w:val="mk-MK"/>
        </w:rPr>
        <w:t xml:space="preserve"> се одликува со доста разновидна вегетација со доминација на бука и сесилни дабови. Во пониските делови има ксеротермни шуми од турски даб, а над Кресненската клисура - и секундарни шуми од габер (</w:t>
      </w:r>
      <w:r w:rsidRPr="00E876D3">
        <w:rPr>
          <w:rFonts w:ascii="Times New Roman" w:hAnsi="Times New Roman" w:cs="Times New Roman"/>
          <w:i/>
          <w:color w:val="000000"/>
          <w:sz w:val="24"/>
          <w:szCs w:val="24"/>
          <w:lang w:val="mk-MK"/>
        </w:rPr>
        <w:t>Carpinus orienatlis</w:t>
      </w:r>
      <w:r w:rsidRPr="00E876D3">
        <w:rPr>
          <w:rFonts w:ascii="Times New Roman" w:hAnsi="Times New Roman" w:cs="Times New Roman"/>
          <w:color w:val="000000"/>
          <w:sz w:val="24"/>
          <w:szCs w:val="24"/>
          <w:lang w:val="mk-MK"/>
        </w:rPr>
        <w:t>). Во највисоките делови во близина на границата со Република Северна Македонија има природни борови шуми.</w:t>
      </w:r>
    </w:p>
    <w:p w:rsidR="00C40D81" w:rsidRPr="00E876D3" w:rsidRDefault="00C40D81" w:rsidP="00BC6B4C">
      <w:pPr>
        <w:numPr>
          <w:ilvl w:val="0"/>
          <w:numId w:val="33"/>
        </w:numPr>
        <w:spacing w:after="0" w:line="240"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i/>
          <w:iCs/>
          <w:sz w:val="24"/>
          <w:szCs w:val="24"/>
          <w:lang w:val="mk-MK"/>
        </w:rPr>
        <w:t xml:space="preserve">Рилска област, </w:t>
      </w:r>
      <w:r w:rsidRPr="00E876D3">
        <w:rPr>
          <w:rFonts w:ascii="Times New Roman" w:eastAsia="Calibri" w:hAnsi="Times New Roman" w:cs="Times New Roman"/>
          <w:iCs/>
          <w:sz w:val="24"/>
          <w:szCs w:val="24"/>
          <w:lang w:val="mk-MK"/>
        </w:rPr>
        <w:t>каде во највисоките делови е формирана алпска и аркто-алпска вегетација. На некои места е формирана карпеста вегетација од каменоломи (</w:t>
      </w:r>
      <w:r w:rsidRPr="00E876D3">
        <w:rPr>
          <w:rFonts w:ascii="Times New Roman" w:eastAsia="Calibri" w:hAnsi="Times New Roman" w:cs="Times New Roman"/>
          <w:i/>
          <w:iCs/>
          <w:sz w:val="24"/>
          <w:szCs w:val="24"/>
          <w:lang w:val="mk-MK"/>
        </w:rPr>
        <w:t>Sanifraga sp.div</w:t>
      </w:r>
      <w:r w:rsidRPr="00E876D3">
        <w:rPr>
          <w:rFonts w:ascii="Times New Roman" w:eastAsia="Calibri" w:hAnsi="Times New Roman" w:cs="Times New Roman"/>
          <w:iCs/>
          <w:sz w:val="24"/>
          <w:szCs w:val="24"/>
          <w:lang w:val="mk-MK"/>
        </w:rPr>
        <w:t>.). Субалпскиот појас има добро дефинирана формација на џуџести борови (</w:t>
      </w:r>
      <w:r w:rsidRPr="00E876D3">
        <w:rPr>
          <w:rFonts w:ascii="Times New Roman" w:eastAsia="Calibri" w:hAnsi="Times New Roman" w:cs="Times New Roman"/>
          <w:i/>
          <w:iCs/>
          <w:sz w:val="24"/>
          <w:szCs w:val="24"/>
          <w:lang w:val="mk-MK"/>
        </w:rPr>
        <w:t>Pinus mugo</w:t>
      </w:r>
      <w:r w:rsidRPr="00E876D3">
        <w:rPr>
          <w:rFonts w:ascii="Times New Roman" w:eastAsia="Calibri" w:hAnsi="Times New Roman" w:cs="Times New Roman"/>
          <w:iCs/>
          <w:sz w:val="24"/>
          <w:szCs w:val="24"/>
          <w:lang w:val="mk-MK"/>
        </w:rPr>
        <w:t>), планински евли (</w:t>
      </w:r>
      <w:r w:rsidRPr="00E876D3">
        <w:rPr>
          <w:rFonts w:ascii="Times New Roman" w:eastAsia="Calibri" w:hAnsi="Times New Roman" w:cs="Times New Roman"/>
          <w:i/>
          <w:iCs/>
          <w:sz w:val="24"/>
          <w:szCs w:val="24"/>
          <w:lang w:val="mk-MK"/>
        </w:rPr>
        <w:t>Alnus viridis</w:t>
      </w:r>
      <w:r w:rsidRPr="00E876D3">
        <w:rPr>
          <w:rFonts w:ascii="Times New Roman" w:eastAsia="Calibri" w:hAnsi="Times New Roman" w:cs="Times New Roman"/>
          <w:iCs/>
          <w:sz w:val="24"/>
          <w:szCs w:val="24"/>
          <w:lang w:val="mk-MK"/>
        </w:rPr>
        <w:t>), врби (</w:t>
      </w:r>
      <w:r w:rsidRPr="00E876D3">
        <w:rPr>
          <w:rFonts w:ascii="Times New Roman" w:eastAsia="Calibri" w:hAnsi="Times New Roman" w:cs="Times New Roman"/>
          <w:i/>
          <w:iCs/>
          <w:sz w:val="24"/>
          <w:szCs w:val="24"/>
          <w:lang w:val="mk-MK"/>
        </w:rPr>
        <w:t>Salix carpeta, Salix cinerea, Salix silesiaca</w:t>
      </w:r>
      <w:r w:rsidRPr="00E876D3">
        <w:rPr>
          <w:rFonts w:ascii="Times New Roman" w:eastAsia="Calibri" w:hAnsi="Times New Roman" w:cs="Times New Roman"/>
          <w:sz w:val="24"/>
          <w:szCs w:val="24"/>
          <w:lang w:val="mk-MK"/>
        </w:rPr>
        <w:t>);</w:t>
      </w:r>
    </w:p>
    <w:p w:rsidR="00C40D81" w:rsidRPr="00E876D3" w:rsidRDefault="00C40D81" w:rsidP="00BC6B4C">
      <w:pPr>
        <w:numPr>
          <w:ilvl w:val="0"/>
          <w:numId w:val="33"/>
        </w:numPr>
        <w:spacing w:after="0" w:line="240"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i/>
          <w:iCs/>
          <w:sz w:val="24"/>
          <w:szCs w:val="24"/>
          <w:lang w:val="mk-MK"/>
        </w:rPr>
        <w:t xml:space="preserve">Родопски регион </w:t>
      </w:r>
      <w:r w:rsidRPr="00E876D3">
        <w:rPr>
          <w:rFonts w:ascii="Times New Roman" w:eastAsia="Calibri" w:hAnsi="Times New Roman" w:cs="Times New Roman"/>
          <w:iCs/>
          <w:sz w:val="24"/>
          <w:szCs w:val="24"/>
          <w:lang w:val="mk-MK"/>
        </w:rPr>
        <w:t>- доминираат формациите на бука и мезиска бука, сесилен даб. Учествуваат и габер, јавор, норвешки јавор, хоп-габер и др. на многу места има мешани шуми - иглолисни и листопадни. Во областа има над 90 видови на балкански ендеми, 58 видови на илирски и 32 видови на македонско-тракиски.</w:t>
      </w:r>
      <w:r w:rsidRPr="00E876D3">
        <w:rPr>
          <w:rFonts w:ascii="Times New Roman" w:eastAsia="Calibri" w:hAnsi="Times New Roman" w:cs="Times New Roman"/>
          <w:sz w:val="24"/>
          <w:szCs w:val="24"/>
          <w:lang w:val="mk-MK"/>
        </w:rPr>
        <w:t>;</w:t>
      </w:r>
    </w:p>
    <w:p w:rsidR="00C40D81" w:rsidRPr="00E876D3" w:rsidRDefault="00C40D81" w:rsidP="00BC6B4C">
      <w:pPr>
        <w:numPr>
          <w:ilvl w:val="0"/>
          <w:numId w:val="33"/>
        </w:numPr>
        <w:spacing w:after="0" w:line="240"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i/>
          <w:iCs/>
          <w:sz w:val="24"/>
          <w:szCs w:val="24"/>
          <w:lang w:val="mk-MK"/>
        </w:rPr>
        <w:t xml:space="preserve">Пиринска област </w:t>
      </w:r>
      <w:r w:rsidRPr="00E876D3">
        <w:rPr>
          <w:rFonts w:ascii="Times New Roman" w:eastAsia="Calibri" w:hAnsi="Times New Roman" w:cs="Times New Roman"/>
          <w:iCs/>
          <w:sz w:val="24"/>
          <w:szCs w:val="24"/>
          <w:lang w:val="mk-MK"/>
        </w:rPr>
        <w:t>- во иглолисниот појас доминираат формациите на смрека, бел бор, бела ела, помалку црн бор и црна ела. Од листопадните преовладува буката. Има 84 видови балкански ендеми</w:t>
      </w:r>
      <w:r w:rsidRPr="00E876D3">
        <w:rPr>
          <w:rFonts w:ascii="Times New Roman" w:eastAsia="Calibri" w:hAnsi="Times New Roman" w:cs="Times New Roman"/>
          <w:sz w:val="24"/>
          <w:szCs w:val="24"/>
          <w:lang w:val="mk-MK"/>
        </w:rPr>
        <w:t xml:space="preserve">. </w:t>
      </w:r>
    </w:p>
    <w:p w:rsidR="00C40D81" w:rsidRPr="00E876D3" w:rsidRDefault="00C40D81" w:rsidP="00C40D81">
      <w:pPr>
        <w:pStyle w:val="11"/>
        <w:shd w:val="clear" w:color="auto" w:fill="auto"/>
        <w:spacing w:line="240" w:lineRule="auto"/>
        <w:ind w:left="100" w:right="80" w:firstLine="640"/>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Вегетацијата во </w:t>
      </w:r>
      <w:r w:rsidRPr="00E876D3">
        <w:rPr>
          <w:rFonts w:ascii="Times New Roman" w:eastAsia="Calibri" w:hAnsi="Times New Roman" w:cs="Times New Roman"/>
          <w:b/>
          <w:i/>
          <w:sz w:val="24"/>
          <w:szCs w:val="24"/>
          <w:lang w:val="mk-MK"/>
        </w:rPr>
        <w:t>македонско-тракиската провинција</w:t>
      </w:r>
      <w:r w:rsidRPr="00E876D3">
        <w:rPr>
          <w:rFonts w:ascii="Times New Roman" w:eastAsia="Calibri" w:hAnsi="Times New Roman" w:cs="Times New Roman"/>
          <w:sz w:val="24"/>
          <w:szCs w:val="24"/>
          <w:lang w:val="mk-MK"/>
        </w:rPr>
        <w:t xml:space="preserve"> е разновидна, претставена главно со ксеротермни видови - габер,  цер, влакнест даб, девствениот даб и ориентален габер. Дел од територијата спаѓа во Локалната област, каде што се застапени ксеротермните шуми на габер и влакнест даб, а во нејзините северни делови - ксеромезофитни шумски коенози од благ даб, габер, мезиска бука, црн бор, габер. Покраината вклучува осум геоботанички области, а територијалниот опфат на програмата ги опфаќа главно областите Беласица и Горнострум.</w:t>
      </w:r>
    </w:p>
    <w:p w:rsidR="00C40D81" w:rsidRPr="00E876D3" w:rsidRDefault="00C40D81" w:rsidP="00BC6B4C">
      <w:pPr>
        <w:numPr>
          <w:ilvl w:val="0"/>
          <w:numId w:val="33"/>
        </w:numPr>
        <w:spacing w:after="0" w:line="240"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i/>
          <w:iCs/>
          <w:sz w:val="24"/>
          <w:szCs w:val="24"/>
          <w:lang w:val="mk-MK"/>
        </w:rPr>
        <w:t xml:space="preserve">Област Беласица </w:t>
      </w:r>
      <w:r w:rsidRPr="00E876D3">
        <w:rPr>
          <w:rFonts w:ascii="Times New Roman" w:eastAsia="Calibri" w:hAnsi="Times New Roman" w:cs="Times New Roman"/>
          <w:iCs/>
          <w:sz w:val="24"/>
          <w:szCs w:val="24"/>
          <w:lang w:val="mk-MK"/>
        </w:rPr>
        <w:t xml:space="preserve">- го зазема бугарскиот дел на Беласица. Се карактеризира со субалпска вегетација составена главно од секундарни грмушки на сибирска смрека, боровинки и други, како и тревна вегетација на </w:t>
      </w:r>
      <w:r w:rsidRPr="00E876D3">
        <w:rPr>
          <w:rFonts w:ascii="Times New Roman" w:eastAsia="Calibri" w:hAnsi="Times New Roman" w:cs="Times New Roman"/>
          <w:i/>
          <w:iCs/>
          <w:sz w:val="24"/>
          <w:szCs w:val="24"/>
          <w:lang w:val="mk-MK"/>
        </w:rPr>
        <w:t>Agrostis capillaris</w:t>
      </w:r>
      <w:r w:rsidRPr="00E876D3">
        <w:rPr>
          <w:rFonts w:ascii="Times New Roman" w:eastAsia="Calibri" w:hAnsi="Times New Roman" w:cs="Times New Roman"/>
          <w:iCs/>
          <w:sz w:val="24"/>
          <w:szCs w:val="24"/>
          <w:lang w:val="mk-MK"/>
        </w:rPr>
        <w:t xml:space="preserve">, Nardus stricta и др. Во минатото субалпскиот појас бил покриен со џуџест бор. Горниот дел од шумата е направен од букови шуми - обична и мизиска бука, а долните делови - од шуми од реликтниот вид костен. Во долините до горната граница на шумата буковите шуми се мешаат со </w:t>
      </w:r>
      <w:r w:rsidRPr="00E876D3">
        <w:rPr>
          <w:rFonts w:ascii="Times New Roman" w:eastAsia="Calibri" w:hAnsi="Times New Roman" w:cs="Times New Roman"/>
          <w:i/>
          <w:iCs/>
          <w:sz w:val="24"/>
          <w:szCs w:val="24"/>
          <w:lang w:val="mk-MK"/>
        </w:rPr>
        <w:t>Abies alba ssp. borisii-regis</w:t>
      </w:r>
      <w:r w:rsidRPr="00E876D3">
        <w:rPr>
          <w:rFonts w:ascii="Times New Roman" w:eastAsia="Calibri" w:hAnsi="Times New Roman" w:cs="Times New Roman"/>
          <w:iCs/>
          <w:sz w:val="24"/>
          <w:szCs w:val="24"/>
          <w:lang w:val="mk-MK"/>
        </w:rPr>
        <w:t>, а на места има и посебни елови шуми. Во споредба со Славјанка, оваа област е посиромашна со цветни елементи. Идентификувани се вкупно 30 дијагностички видови, 13 илирски флорални елементи, од кои 11 се балкански ендеми</w:t>
      </w:r>
      <w:r w:rsidRPr="00E876D3">
        <w:rPr>
          <w:rFonts w:ascii="Times New Roman" w:hAnsi="Times New Roman" w:cs="Times New Roman"/>
          <w:color w:val="000000"/>
          <w:sz w:val="24"/>
          <w:szCs w:val="24"/>
          <w:lang w:val="mk-MK"/>
        </w:rPr>
        <w:t xml:space="preserve">: </w:t>
      </w:r>
      <w:r w:rsidRPr="00E876D3">
        <w:rPr>
          <w:rStyle w:val="a1"/>
          <w:rFonts w:ascii="Times New Roman" w:hAnsi="Times New Roman" w:cs="Times New Roman"/>
          <w:sz w:val="24"/>
          <w:szCs w:val="24"/>
          <w:lang w:val="mk-MK"/>
        </w:rPr>
        <w:t>Silene waldsteinii, Hypericum degenii, Chamaecytisus absinthioides, Trifolium pignantii, Acer heldreichii, Thymus jankae, Scrophularia aestivalis, Digitalis viridiflora, Verbascum adamovicii, Peucedanum oligophyllum-, Cirsculatum</w:t>
      </w:r>
      <w:r w:rsidRPr="00E876D3">
        <w:rPr>
          <w:rFonts w:ascii="Times New Roman" w:hAnsi="Times New Roman" w:cs="Times New Roman"/>
          <w:color w:val="000000"/>
          <w:sz w:val="24"/>
          <w:szCs w:val="24"/>
          <w:lang w:val="mk-MK"/>
        </w:rPr>
        <w:t>, два бугарски ендемити</w:t>
      </w:r>
      <w:r w:rsidRPr="00E876D3">
        <w:rPr>
          <w:rStyle w:val="a1"/>
          <w:rFonts w:ascii="Times New Roman" w:hAnsi="Times New Roman" w:cs="Times New Roman"/>
          <w:sz w:val="24"/>
          <w:szCs w:val="24"/>
          <w:lang w:val="mk-MK"/>
        </w:rPr>
        <w:t xml:space="preserve"> - Semptvivum erythraeum </w:t>
      </w:r>
      <w:r w:rsidRPr="00E876D3">
        <w:rPr>
          <w:rFonts w:ascii="Times New Roman" w:hAnsi="Times New Roman" w:cs="Times New Roman"/>
          <w:color w:val="000000"/>
          <w:sz w:val="24"/>
          <w:szCs w:val="24"/>
          <w:lang w:val="mk-MK"/>
        </w:rPr>
        <w:t xml:space="preserve">и </w:t>
      </w:r>
      <w:r w:rsidRPr="00E876D3">
        <w:rPr>
          <w:rStyle w:val="a1"/>
          <w:rFonts w:ascii="Times New Roman" w:hAnsi="Times New Roman" w:cs="Times New Roman"/>
          <w:sz w:val="24"/>
          <w:szCs w:val="24"/>
          <w:lang w:val="mk-MK"/>
        </w:rPr>
        <w:t>Кампанула моезијака.</w:t>
      </w:r>
      <w:r w:rsidRPr="00E876D3">
        <w:rPr>
          <w:rFonts w:ascii="Times New Roman" w:hAnsi="Times New Roman" w:cs="Times New Roman"/>
          <w:color w:val="000000"/>
          <w:sz w:val="24"/>
          <w:szCs w:val="24"/>
          <w:lang w:val="mk-MK"/>
        </w:rPr>
        <w:t xml:space="preserve"> Македонско-тракиските флорални елементи се 13 видови, од кои 12 се балкански ендеми: </w:t>
      </w:r>
      <w:r w:rsidRPr="00E876D3">
        <w:rPr>
          <w:rStyle w:val="a1"/>
          <w:rFonts w:ascii="Times New Roman" w:hAnsi="Times New Roman" w:cs="Times New Roman"/>
          <w:sz w:val="24"/>
          <w:szCs w:val="24"/>
          <w:lang w:val="mk-MK"/>
        </w:rPr>
        <w:t>Minuartia saxifraga, Silene gigantea, S. frivaldskyana, Linum thracicum, Polygala rhodopaea, Viola stojanovii, V. speciosa, Achillea depressa, Cirsium candelabrum, Knautia ambigua, Crocus olivieri</w:t>
      </w:r>
      <w:r w:rsidRPr="00E876D3">
        <w:rPr>
          <w:rFonts w:ascii="Times New Roman" w:hAnsi="Times New Roman" w:cs="Times New Roman"/>
          <w:color w:val="000000"/>
          <w:sz w:val="24"/>
          <w:szCs w:val="24"/>
          <w:lang w:val="mk-MK"/>
        </w:rPr>
        <w:t xml:space="preserve"> и </w:t>
      </w:r>
      <w:r w:rsidRPr="00E876D3">
        <w:rPr>
          <w:rStyle w:val="a1"/>
          <w:rFonts w:ascii="Times New Roman" w:hAnsi="Times New Roman" w:cs="Times New Roman"/>
          <w:sz w:val="24"/>
          <w:szCs w:val="24"/>
          <w:lang w:val="mk-MK"/>
        </w:rPr>
        <w:t>Iris suaveolens,</w:t>
      </w:r>
      <w:r w:rsidRPr="00E876D3">
        <w:rPr>
          <w:rFonts w:ascii="Times New Roman" w:hAnsi="Times New Roman" w:cs="Times New Roman"/>
          <w:color w:val="000000"/>
          <w:sz w:val="24"/>
          <w:szCs w:val="24"/>
          <w:lang w:val="mk-MK"/>
        </w:rPr>
        <w:t xml:space="preserve"> и бугарски ендем - </w:t>
      </w:r>
      <w:r w:rsidRPr="00E876D3">
        <w:rPr>
          <w:rStyle w:val="a1"/>
          <w:rFonts w:ascii="Times New Roman" w:hAnsi="Times New Roman" w:cs="Times New Roman"/>
          <w:sz w:val="24"/>
          <w:szCs w:val="24"/>
          <w:lang w:val="mk-MK"/>
        </w:rPr>
        <w:t>Роза бугарица.</w:t>
      </w:r>
      <w:r w:rsidRPr="00E876D3">
        <w:rPr>
          <w:rFonts w:ascii="Times New Roman" w:hAnsi="Times New Roman" w:cs="Times New Roman"/>
          <w:color w:val="000000"/>
          <w:sz w:val="24"/>
          <w:szCs w:val="24"/>
          <w:lang w:val="mk-MK"/>
        </w:rPr>
        <w:t xml:space="preserve"> Во областа има и степски цветни елементи - </w:t>
      </w:r>
      <w:r w:rsidRPr="00E876D3">
        <w:rPr>
          <w:rStyle w:val="a1"/>
          <w:rFonts w:ascii="Times New Roman" w:hAnsi="Times New Roman" w:cs="Times New Roman"/>
          <w:sz w:val="24"/>
          <w:szCs w:val="24"/>
          <w:lang w:val="mk-MK"/>
        </w:rPr>
        <w:t>Scutellaria orientalis, S. altissima, Phlomis herbaventis ssp. pungens</w:t>
      </w:r>
      <w:r w:rsidRPr="00E876D3">
        <w:rPr>
          <w:rFonts w:ascii="Times New Roman" w:hAnsi="Times New Roman" w:cs="Times New Roman"/>
          <w:color w:val="000000"/>
          <w:sz w:val="24"/>
          <w:szCs w:val="24"/>
          <w:lang w:val="mk-MK"/>
        </w:rPr>
        <w:t xml:space="preserve"> и </w:t>
      </w:r>
      <w:r w:rsidRPr="00E876D3">
        <w:rPr>
          <w:rStyle w:val="a1"/>
          <w:rFonts w:ascii="Times New Roman" w:hAnsi="Times New Roman" w:cs="Times New Roman"/>
          <w:sz w:val="24"/>
          <w:szCs w:val="24"/>
          <w:lang w:val="mk-MK"/>
        </w:rPr>
        <w:t>Pulmonaria mollis.</w:t>
      </w:r>
      <w:r w:rsidRPr="00E876D3">
        <w:rPr>
          <w:rFonts w:ascii="Times New Roman" w:eastAsia="Calibri" w:hAnsi="Times New Roman" w:cs="Times New Roman"/>
          <w:sz w:val="24"/>
          <w:szCs w:val="24"/>
          <w:lang w:val="mk-MK"/>
        </w:rPr>
        <w:t xml:space="preserve"> Округот не е поделен на области</w:t>
      </w:r>
      <w:r w:rsidRPr="00E876D3">
        <w:rPr>
          <w:rFonts w:ascii="Times New Roman" w:hAnsi="Times New Roman" w:cs="Times New Roman"/>
          <w:color w:val="000000"/>
          <w:sz w:val="24"/>
          <w:szCs w:val="24"/>
          <w:lang w:val="mk-MK"/>
        </w:rPr>
        <w:t>;</w:t>
      </w:r>
      <w:r w:rsidRPr="00E876D3">
        <w:rPr>
          <w:rFonts w:ascii="Times New Roman" w:eastAsia="Calibri" w:hAnsi="Times New Roman" w:cs="Times New Roman"/>
          <w:sz w:val="24"/>
          <w:szCs w:val="24"/>
          <w:lang w:val="mk-MK"/>
        </w:rPr>
        <w:t xml:space="preserve"> </w:t>
      </w:r>
    </w:p>
    <w:p w:rsidR="00C40D81" w:rsidRPr="00E876D3" w:rsidRDefault="00C40D81" w:rsidP="00BC6B4C">
      <w:pPr>
        <w:numPr>
          <w:ilvl w:val="0"/>
          <w:numId w:val="33"/>
        </w:numPr>
        <w:spacing w:after="0" w:line="240" w:lineRule="auto"/>
        <w:contextualSpacing/>
        <w:jc w:val="both"/>
        <w:rPr>
          <w:rFonts w:ascii="Times New Roman" w:eastAsia="Times New Roman" w:hAnsi="Times New Roman" w:cs="Times New Roman"/>
          <w:sz w:val="24"/>
          <w:szCs w:val="24"/>
          <w:lang w:val="mk-MK" w:eastAsia="bg-BG"/>
        </w:rPr>
      </w:pPr>
      <w:r w:rsidRPr="00E876D3">
        <w:rPr>
          <w:rFonts w:ascii="Times New Roman" w:eastAsia="Calibri" w:hAnsi="Times New Roman" w:cs="Times New Roman"/>
          <w:i/>
          <w:sz w:val="24"/>
          <w:szCs w:val="24"/>
          <w:lang w:val="mk-MK"/>
        </w:rPr>
        <w:t>Област Горнострум</w:t>
      </w:r>
      <w:r w:rsidRPr="00E876D3">
        <w:rPr>
          <w:rFonts w:ascii="Times New Roman" w:eastAsia="Calibri" w:hAnsi="Times New Roman" w:cs="Times New Roman"/>
          <w:sz w:val="24"/>
          <w:szCs w:val="24"/>
          <w:lang w:val="mk-MK"/>
        </w:rPr>
        <w:t>, која е поделена на два геоботанички региони - Благоевград и Ќустендил. Ја зазема долината на реката Струма на север од Кресненската Клисура до Ќустендилската рамнина, вклучувајќи ја областа помеѓу Дупница и Бобовдол. Поголемиот дел е окупиран од обработливо земјиште. Остатокот од областа е покриен со преостанати ксеротермни шумски, грмушки и тревни формации во кои доминираат влакнести и девствени дабови (Quercеta virgiliana), габер и цер, измешани со габер и во длабоките долини на северните падини на места во шумите. учествува и реликтниот вид хоп-габер (</w:t>
      </w:r>
      <w:r w:rsidRPr="00E876D3">
        <w:rPr>
          <w:rFonts w:ascii="Times New Roman" w:eastAsia="Calibri" w:hAnsi="Times New Roman" w:cs="Times New Roman"/>
          <w:i/>
          <w:sz w:val="24"/>
          <w:szCs w:val="24"/>
          <w:lang w:val="mk-MK"/>
        </w:rPr>
        <w:t>Ostrya carpinifolia</w:t>
      </w:r>
      <w:r w:rsidRPr="00E876D3">
        <w:rPr>
          <w:rFonts w:ascii="Times New Roman" w:eastAsia="Calibri" w:hAnsi="Times New Roman" w:cs="Times New Roman"/>
          <w:sz w:val="24"/>
          <w:szCs w:val="24"/>
          <w:lang w:val="mk-MK"/>
        </w:rPr>
        <w:t>). Заедниците на грмушки се изградени главно од црвена смрека и палиурус, а тревната покривка на сувите падини - најмногу од луковична ливада и Дихантиум, на местата на Chrysopogon gryllus со учество на многу едногодишни треви (терофити). Во однос на флористиката, округот не е многу богат. Утврдени се само 17 дијагностички флорални елементи - 12 илирски, 1 македонско-тракиски и 4 степски видови. Од илирските видови, 11 се балкански ендеми</w:t>
      </w:r>
      <w:r w:rsidRPr="00E876D3">
        <w:rPr>
          <w:rFonts w:ascii="Times New Roman" w:eastAsia="Times New Roman" w:hAnsi="Times New Roman" w:cs="Times New Roman"/>
          <w:color w:val="000000"/>
          <w:sz w:val="24"/>
          <w:szCs w:val="24"/>
          <w:lang w:val="mk-MK" w:eastAsia="bg-BG"/>
        </w:rPr>
        <w:t>: Minuartia rhodopaea, М. bosniaca, Dianthus pelviformis, Hypericum degenii, H. rumeliacum, Roripa lippizensis, Alyssoides bulgarica,</w:t>
      </w:r>
      <w:r w:rsidRPr="00E876D3">
        <w:rPr>
          <w:rFonts w:ascii="Times New Roman" w:eastAsia="Calibri" w:hAnsi="Times New Roman" w:cs="Times New Roman"/>
          <w:sz w:val="24"/>
          <w:szCs w:val="24"/>
          <w:lang w:val="mk-MK"/>
        </w:rPr>
        <w:t xml:space="preserve"> </w:t>
      </w:r>
      <w:r w:rsidRPr="00E876D3">
        <w:rPr>
          <w:rFonts w:ascii="Times New Roman" w:eastAsia="Times New Roman" w:hAnsi="Times New Roman" w:cs="Times New Roman"/>
          <w:i/>
          <w:iCs/>
          <w:color w:val="000000"/>
          <w:spacing w:val="-10"/>
          <w:sz w:val="24"/>
          <w:szCs w:val="24"/>
          <w:lang w:val="mk-MK"/>
        </w:rPr>
        <w:t>Sempervivum leucantum, Trifolium trichopterum, Stachys plumosa, Orobanche serbica</w:t>
      </w:r>
      <w:r w:rsidRPr="00E876D3">
        <w:rPr>
          <w:rFonts w:ascii="Times New Roman" w:eastAsia="Times New Roman" w:hAnsi="Times New Roman" w:cs="Times New Roman"/>
          <w:color w:val="000000"/>
          <w:sz w:val="24"/>
          <w:szCs w:val="24"/>
          <w:lang w:val="mk-MK"/>
        </w:rPr>
        <w:t>а 1 е бугарски ендем - Sedum tuberferum. Степските видови се: Salsola rhutenica, Scutellaria orientalis, S. altissima, Paliurus spina-christi.</w:t>
      </w:r>
      <w:r w:rsidRPr="00E876D3">
        <w:rPr>
          <w:rFonts w:ascii="Times New Roman" w:eastAsia="Calibri" w:hAnsi="Times New Roman" w:cs="Times New Roman"/>
          <w:sz w:val="24"/>
          <w:szCs w:val="24"/>
          <w:lang w:val="mk-MK"/>
        </w:rPr>
        <w:t xml:space="preserve"> </w:t>
      </w:r>
      <w:r w:rsidRPr="00E876D3">
        <w:rPr>
          <w:rFonts w:ascii="Times New Roman" w:eastAsia="Times New Roman" w:hAnsi="Times New Roman" w:cs="Times New Roman"/>
          <w:iCs/>
          <w:color w:val="000000"/>
          <w:spacing w:val="-10"/>
          <w:sz w:val="24"/>
          <w:szCs w:val="24"/>
          <w:u w:val="single"/>
          <w:lang w:val="mk-MK" w:eastAsia="bg-BG"/>
        </w:rPr>
        <w:t xml:space="preserve">Благоевградскиот регион </w:t>
      </w:r>
      <w:r w:rsidRPr="00E876D3">
        <w:rPr>
          <w:rFonts w:ascii="Times New Roman" w:eastAsia="Times New Roman" w:hAnsi="Times New Roman" w:cs="Times New Roman"/>
          <w:iCs/>
          <w:color w:val="000000"/>
          <w:spacing w:val="-10"/>
          <w:sz w:val="24"/>
          <w:szCs w:val="24"/>
          <w:lang w:val="mk-MK" w:eastAsia="bg-BG"/>
        </w:rPr>
        <w:t>се карактеризира со резидуални шуми од влакнест и девствен даб и поретко со унгарски даб и ориентален габер, грмушки од црвена смрека и палиурус, а северниот дел со ксеротермни тревни заедници на Dichanthium, Chrysopogon gryllus, луковична ливада и други. Ќустендилскиот регион го зафаќа Ќустендилското поле, каде само на некои места има мали површини со шуми од ксеротермични видови даб и ориентален габер.</w:t>
      </w:r>
    </w:p>
    <w:p w:rsidR="00C40D81" w:rsidRPr="00E876D3" w:rsidRDefault="00C40D81" w:rsidP="00C40D81">
      <w:pPr>
        <w:spacing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Дијагностички растителни видови специфични за македонско-тракиската провинција се главно македонско-тракиски цветни елементи, како што се </w:t>
      </w:r>
      <w:r w:rsidRPr="00E876D3">
        <w:rPr>
          <w:rFonts w:ascii="Times New Roman" w:eastAsia="Calibri" w:hAnsi="Times New Roman" w:cs="Times New Roman"/>
          <w:i/>
          <w:sz w:val="24"/>
          <w:szCs w:val="24"/>
          <w:lang w:val="mk-MK"/>
        </w:rPr>
        <w:t>Quercus thracica, Q. mestensis, Herinaria olympica</w:t>
      </w:r>
      <w:r w:rsidRPr="00E876D3">
        <w:rPr>
          <w:rFonts w:ascii="Times New Roman" w:eastAsia="Calibri" w:hAnsi="Times New Roman" w:cs="Times New Roman"/>
          <w:sz w:val="24"/>
          <w:szCs w:val="24"/>
          <w:lang w:val="mk-MK"/>
        </w:rPr>
        <w:t xml:space="preserve"> и други балкански и бугарски ендемити.</w:t>
      </w:r>
    </w:p>
    <w:p w:rsidR="00C40D81" w:rsidRPr="00E876D3" w:rsidRDefault="00C40D81" w:rsidP="00C40D81">
      <w:pPr>
        <w:spacing w:after="0" w:line="240" w:lineRule="auto"/>
        <w:ind w:firstLine="720"/>
        <w:jc w:val="both"/>
        <w:rPr>
          <w:rFonts w:ascii="Times New Roman" w:hAnsi="Times New Roman" w:cs="Times New Roman"/>
          <w:sz w:val="24"/>
          <w:szCs w:val="24"/>
          <w:lang w:val="mk-MK"/>
        </w:rPr>
      </w:pPr>
      <w:r w:rsidRPr="00E876D3">
        <w:rPr>
          <w:rFonts w:ascii="Times New Roman" w:eastAsia="Calibri" w:hAnsi="Times New Roman" w:cs="Times New Roman"/>
          <w:b/>
          <w:bCs/>
          <w:sz w:val="24"/>
          <w:szCs w:val="24"/>
          <w:lang w:val="mk-MK"/>
        </w:rPr>
        <w:t xml:space="preserve">Медитеранската склерофилна шумска област </w:t>
      </w:r>
      <w:r w:rsidRPr="00E876D3">
        <w:rPr>
          <w:rFonts w:ascii="Times New Roman" w:eastAsia="Calibri" w:hAnsi="Times New Roman" w:cs="Times New Roman"/>
          <w:sz w:val="24"/>
          <w:szCs w:val="24"/>
          <w:lang w:val="mk-MK"/>
        </w:rPr>
        <w:t xml:space="preserve">се карактеризира со склерофилни зимзелени шумски формации, претежно карпест даб, маслинка. Ја вклучува </w:t>
      </w:r>
      <w:r w:rsidRPr="00E876D3">
        <w:rPr>
          <w:rFonts w:ascii="Times New Roman" w:eastAsia="Calibri" w:hAnsi="Times New Roman" w:cs="Times New Roman"/>
          <w:b/>
          <w:sz w:val="24"/>
          <w:szCs w:val="24"/>
          <w:lang w:val="mk-MK"/>
        </w:rPr>
        <w:t>источномедитеранската провинција</w:t>
      </w:r>
      <w:r w:rsidRPr="00E876D3">
        <w:rPr>
          <w:rFonts w:ascii="Times New Roman" w:eastAsia="Calibri" w:hAnsi="Times New Roman" w:cs="Times New Roman"/>
          <w:sz w:val="24"/>
          <w:szCs w:val="24"/>
          <w:lang w:val="mk-MK"/>
        </w:rPr>
        <w:t xml:space="preserve"> - вклучува околу 20 ендемски родови и многу ендемски растителни видови. Во областа Среднострум (која е поделена на три геоботанички региони - Кресна, Сандански и Петрич) од дијагностичките видови се најраспространети балканските ендемити на македонско-тракиската група на флорални елементи </w:t>
      </w:r>
      <w:r w:rsidRPr="00E876D3">
        <w:rPr>
          <w:rFonts w:ascii="Times New Roman" w:eastAsia="Times New Roman" w:hAnsi="Times New Roman" w:cs="Times New Roman"/>
          <w:i/>
          <w:color w:val="000000"/>
          <w:sz w:val="24"/>
          <w:szCs w:val="24"/>
          <w:lang w:val="mk-MK" w:eastAsia="bg-BG"/>
        </w:rPr>
        <w:t>Silene scorpilii, Trifolium dalmaticum, Stachys serbica, Thymus atticus, Valeriana discorides, Cephalaria flava, Trachelicum rumelianum, Senecio macedonicus, Colchicum diampolis, C. doercleri, Fritillaria scorpilii, F. pontica, Crocus olivi</w:t>
      </w:r>
      <w:r w:rsidRPr="00E876D3">
        <w:rPr>
          <w:rFonts w:ascii="Times New Roman" w:eastAsia="Times New Roman" w:hAnsi="Times New Roman" w:cs="Times New Roman"/>
          <w:color w:val="000000"/>
          <w:sz w:val="24"/>
          <w:szCs w:val="24"/>
          <w:lang w:val="mk-MK" w:eastAsia="bg-BG"/>
        </w:rPr>
        <w:t xml:space="preserve"> и други. Од медитеранските видови се вообичаени </w:t>
      </w:r>
      <w:r w:rsidRPr="00E876D3">
        <w:rPr>
          <w:rFonts w:ascii="Times New Roman" w:eastAsia="Times New Roman" w:hAnsi="Times New Roman" w:cs="Times New Roman"/>
          <w:i/>
          <w:color w:val="000000"/>
          <w:sz w:val="24"/>
          <w:szCs w:val="24"/>
          <w:lang w:val="mk-MK" w:eastAsia="bg-BG"/>
        </w:rPr>
        <w:t>Piptatherum holciforme, Minuartia attica, Silene cretica, S. graeca, Dephinium balcanicum, Papaver apulum, Platanus orientalis, Trifolium tenuifolium, Sideritis lanata, Achnatherum bromoides</w:t>
      </w:r>
      <w:r w:rsidRPr="00E876D3">
        <w:rPr>
          <w:rFonts w:ascii="Times New Roman" w:eastAsia="Times New Roman" w:hAnsi="Times New Roman" w:cs="Times New Roman"/>
          <w:color w:val="000000"/>
          <w:sz w:val="24"/>
          <w:szCs w:val="24"/>
          <w:lang w:val="mk-MK" w:eastAsia="bg-BG"/>
        </w:rPr>
        <w:t xml:space="preserve">. Постојат 6 типа на степски елементи: </w:t>
      </w:r>
      <w:r w:rsidRPr="00E876D3">
        <w:rPr>
          <w:rFonts w:ascii="Times New Roman" w:eastAsia="Times New Roman" w:hAnsi="Times New Roman" w:cs="Times New Roman"/>
          <w:i/>
          <w:color w:val="000000"/>
          <w:sz w:val="24"/>
          <w:szCs w:val="24"/>
          <w:lang w:val="mk-MK" w:eastAsia="bg-BG"/>
        </w:rPr>
        <w:t>Salsola ruthenica, Paliurus spina- christi, Scutellaria orientalis, S. altisima, Tamarix ramosissima, Centaurea chrysolepis</w:t>
      </w:r>
      <w:r w:rsidRPr="00E876D3">
        <w:rPr>
          <w:rFonts w:ascii="Times New Roman" w:eastAsia="Times New Roman" w:hAnsi="Times New Roman" w:cs="Times New Roman"/>
          <w:color w:val="000000"/>
          <w:sz w:val="24"/>
          <w:szCs w:val="24"/>
          <w:lang w:val="mk-MK" w:eastAsia="bg-BG"/>
        </w:rPr>
        <w:t xml:space="preserve">, видот Евксин - </w:t>
      </w:r>
      <w:r w:rsidRPr="00E876D3">
        <w:rPr>
          <w:rFonts w:ascii="Times New Roman" w:eastAsia="Times New Roman" w:hAnsi="Times New Roman" w:cs="Times New Roman"/>
          <w:i/>
          <w:color w:val="000000"/>
          <w:sz w:val="24"/>
          <w:szCs w:val="24"/>
          <w:lang w:val="mk-MK" w:eastAsia="bg-BG"/>
        </w:rPr>
        <w:t>Aegilops geniculata</w:t>
      </w:r>
      <w:r w:rsidRPr="00E876D3">
        <w:rPr>
          <w:rFonts w:ascii="Times New Roman" w:eastAsia="Times New Roman" w:hAnsi="Times New Roman" w:cs="Times New Roman"/>
          <w:color w:val="000000"/>
          <w:sz w:val="24"/>
          <w:szCs w:val="24"/>
          <w:lang w:val="mk-MK" w:eastAsia="bg-BG"/>
        </w:rPr>
        <w:t xml:space="preserve">, а два вида се од илирскиот - балкански ендемичен </w:t>
      </w:r>
      <w:r w:rsidRPr="00E876D3">
        <w:rPr>
          <w:rFonts w:ascii="Times New Roman" w:eastAsia="Times New Roman" w:hAnsi="Times New Roman" w:cs="Times New Roman"/>
          <w:i/>
          <w:color w:val="000000"/>
          <w:sz w:val="24"/>
          <w:szCs w:val="24"/>
          <w:lang w:val="mk-MK" w:eastAsia="bg-BG"/>
        </w:rPr>
        <w:t>Sempervivum leocanthum and Stachys plumosa</w:t>
      </w:r>
      <w:r w:rsidRPr="00E876D3">
        <w:rPr>
          <w:rFonts w:ascii="Times New Roman" w:eastAsia="Times New Roman" w:hAnsi="Times New Roman" w:cs="Times New Roman"/>
          <w:color w:val="000000"/>
          <w:sz w:val="24"/>
          <w:szCs w:val="24"/>
          <w:lang w:val="mk-MK" w:eastAsia="bg-BG"/>
        </w:rPr>
        <w:t xml:space="preserve">. Покрај овие цветни елементи, има голем број други видови карактеристични за оваа област, како што е </w:t>
      </w:r>
      <w:r w:rsidRPr="00E876D3">
        <w:rPr>
          <w:rFonts w:ascii="Times New Roman" w:eastAsia="Times New Roman" w:hAnsi="Times New Roman" w:cs="Times New Roman"/>
          <w:i/>
          <w:color w:val="000000"/>
          <w:sz w:val="24"/>
          <w:szCs w:val="24"/>
          <w:lang w:val="mk-MK" w:eastAsia="bg-BG"/>
        </w:rPr>
        <w:t>Ephedra fragilis ssp. campylopoda, Asparagus acutifolius, Colchicum bivonae, Medicago bondevii, M. constricta, Cnicus benedictus, Andrachne telephioides, Pistacia terebinthus</w:t>
      </w:r>
      <w:r w:rsidRPr="00E876D3">
        <w:rPr>
          <w:rFonts w:ascii="Times New Roman" w:eastAsia="Times New Roman" w:hAnsi="Times New Roman" w:cs="Times New Roman"/>
          <w:color w:val="000000"/>
          <w:sz w:val="24"/>
          <w:szCs w:val="24"/>
          <w:lang w:val="mk-MK" w:eastAsia="bg-BG"/>
        </w:rPr>
        <w:t>. Областа е поделена на три региони - Кресна, Сандански и Петрич, како единствено наоѓалиште на ефедра кај нас (</w:t>
      </w:r>
      <w:r w:rsidRPr="00E876D3">
        <w:rPr>
          <w:rFonts w:ascii="Times New Roman" w:eastAsia="Times New Roman" w:hAnsi="Times New Roman" w:cs="Times New Roman"/>
          <w:i/>
          <w:color w:val="000000"/>
          <w:sz w:val="24"/>
          <w:szCs w:val="24"/>
          <w:lang w:val="mk-MK" w:eastAsia="bg-BG"/>
        </w:rPr>
        <w:t>Ephedra fragilis ssp. campylopoda</w:t>
      </w:r>
      <w:r w:rsidRPr="00E876D3">
        <w:rPr>
          <w:rFonts w:ascii="Times New Roman" w:eastAsia="Times New Roman" w:hAnsi="Times New Roman" w:cs="Times New Roman"/>
          <w:color w:val="000000"/>
          <w:sz w:val="24"/>
          <w:szCs w:val="24"/>
          <w:lang w:val="mk-MK" w:eastAsia="bg-BG"/>
        </w:rPr>
        <w:t>) се наоѓа во регионот на Сандански.</w:t>
      </w:r>
    </w:p>
    <w:p w:rsidR="00C40D81" w:rsidRPr="00E876D3" w:rsidRDefault="00C40D81" w:rsidP="00C40D81">
      <w:pPr>
        <w:spacing w:after="0" w:line="240"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b/>
          <w:bCs/>
          <w:i/>
          <w:iCs/>
          <w:sz w:val="24"/>
          <w:szCs w:val="24"/>
          <w:lang w:val="mk-MK"/>
        </w:rPr>
        <w:t>Растенија и габи пронајдени во подрачјето на двете подрачја</w:t>
      </w:r>
      <w:r w:rsidRPr="00E876D3">
        <w:rPr>
          <w:rFonts w:ascii="Times New Roman" w:eastAsia="Calibri" w:hAnsi="Times New Roman" w:cs="Times New Roman"/>
          <w:sz w:val="24"/>
          <w:szCs w:val="24"/>
          <w:lang w:val="mk-MK"/>
        </w:rPr>
        <w:t xml:space="preserve">, вклучена во </w:t>
      </w:r>
      <w:r w:rsidRPr="00E876D3">
        <w:rPr>
          <w:rFonts w:ascii="Times New Roman" w:eastAsia="Calibri" w:hAnsi="Times New Roman" w:cs="Times New Roman"/>
          <w:b/>
          <w:sz w:val="24"/>
          <w:szCs w:val="24"/>
          <w:lang w:val="mk-MK"/>
        </w:rPr>
        <w:t>Црвената книга на Република Бугарија</w:t>
      </w:r>
      <w:r w:rsidRPr="00E876D3">
        <w:rPr>
          <w:rFonts w:ascii="Times New Roman" w:eastAsia="Calibri" w:hAnsi="Times New Roman" w:cs="Times New Roman"/>
          <w:sz w:val="24"/>
          <w:szCs w:val="24"/>
          <w:lang w:val="mk-MK"/>
        </w:rPr>
        <w:t xml:space="preserve"> (издание 2015 година, Том 1 Растенија и габи):</w:t>
      </w:r>
    </w:p>
    <w:p w:rsidR="00C40D81" w:rsidRPr="00E876D3" w:rsidRDefault="00C40D81" w:rsidP="00C40D81">
      <w:pPr>
        <w:spacing w:after="0" w:line="240"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Од </w:t>
      </w:r>
      <w:r w:rsidRPr="00E876D3">
        <w:rPr>
          <w:rFonts w:ascii="Times New Roman" w:eastAsia="Calibri" w:hAnsi="Times New Roman" w:cs="Times New Roman"/>
          <w:b/>
          <w:sz w:val="24"/>
          <w:szCs w:val="24"/>
          <w:u w:val="single"/>
          <w:lang w:val="mk-MK"/>
        </w:rPr>
        <w:t>алгите</w:t>
      </w:r>
      <w:r w:rsidRPr="00E876D3">
        <w:rPr>
          <w:rFonts w:ascii="Times New Roman" w:eastAsia="Calibri" w:hAnsi="Times New Roman" w:cs="Times New Roman"/>
          <w:sz w:val="24"/>
          <w:szCs w:val="24"/>
          <w:lang w:val="mk-MK"/>
        </w:rPr>
        <w:t xml:space="preserve"> вклучени во Црвената книга, опишан е еден вид - Thorea hispida, </w:t>
      </w:r>
      <w:r w:rsidRPr="00E876D3">
        <w:rPr>
          <w:rFonts w:ascii="Times New Roman" w:eastAsia="Calibri" w:hAnsi="Times New Roman" w:cs="Times New Roman"/>
          <w:b/>
          <w:sz w:val="24"/>
          <w:szCs w:val="24"/>
          <w:lang w:val="mk-MK"/>
        </w:rPr>
        <w:t>критично загрозен</w:t>
      </w:r>
      <w:r w:rsidRPr="00E876D3">
        <w:rPr>
          <w:rFonts w:ascii="Times New Roman" w:eastAsia="Calibri" w:hAnsi="Times New Roman" w:cs="Times New Roman"/>
          <w:sz w:val="24"/>
          <w:szCs w:val="24"/>
          <w:lang w:val="mk-MK"/>
        </w:rPr>
        <w:t>. Негативни фактори се: уништување на живеалиштата со каптажа на извори, антропогено загадување и регулација на реките и директно собирање од страна на рибарите, туристите и излетниците.</w:t>
      </w:r>
    </w:p>
    <w:p w:rsidR="00C40D81" w:rsidRPr="00E876D3" w:rsidRDefault="00C40D81" w:rsidP="00C40D81">
      <w:pPr>
        <w:spacing w:after="0" w:line="240"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Од </w:t>
      </w:r>
      <w:r w:rsidRPr="00E876D3">
        <w:rPr>
          <w:rFonts w:ascii="Times New Roman" w:eastAsia="Calibri" w:hAnsi="Times New Roman" w:cs="Times New Roman"/>
          <w:b/>
          <w:sz w:val="24"/>
          <w:szCs w:val="24"/>
          <w:u w:val="single"/>
          <w:lang w:val="mk-MK"/>
        </w:rPr>
        <w:t>мововите</w:t>
      </w:r>
      <w:r w:rsidRPr="00E876D3">
        <w:rPr>
          <w:rFonts w:ascii="Times New Roman" w:eastAsia="Calibri" w:hAnsi="Times New Roman" w:cs="Times New Roman"/>
          <w:sz w:val="24"/>
          <w:szCs w:val="24"/>
          <w:lang w:val="mk-MK"/>
        </w:rPr>
        <w:t xml:space="preserve">, опишани се 40 видови, од кои </w:t>
      </w:r>
      <w:r w:rsidRPr="00E876D3">
        <w:rPr>
          <w:rFonts w:ascii="Times New Roman" w:eastAsia="Calibri" w:hAnsi="Times New Roman" w:cs="Times New Roman"/>
          <w:b/>
          <w:sz w:val="24"/>
          <w:szCs w:val="24"/>
          <w:lang w:val="mk-MK"/>
        </w:rPr>
        <w:t>9 видови се критично загрозени</w:t>
      </w:r>
      <w:r w:rsidRPr="00E876D3">
        <w:rPr>
          <w:rFonts w:ascii="Times New Roman" w:eastAsia="Calibri" w:hAnsi="Times New Roman" w:cs="Times New Roman"/>
          <w:sz w:val="24"/>
          <w:szCs w:val="24"/>
          <w:lang w:val="mk-MK"/>
        </w:rPr>
        <w:t xml:space="preserve"> </w:t>
      </w:r>
      <w:r w:rsidRPr="00E876D3">
        <w:rPr>
          <w:rFonts w:ascii="Times New Roman" w:eastAsia="Calibri" w:hAnsi="Times New Roman" w:cs="Times New Roman"/>
          <w:i/>
          <w:iCs/>
          <w:sz w:val="24"/>
          <w:szCs w:val="24"/>
          <w:lang w:val="mk-MK"/>
        </w:rPr>
        <w:t>(Cephalozia loitesbergeri, Cephaloziella hampeana, Fossombronia husnotii, Mannia androgyna, Riccia crostata, Ctenidium procerrimum, Syntrichia pagorum, Timmia norvegica, Tortella humilis)</w:t>
      </w:r>
      <w:r w:rsidRPr="00E876D3">
        <w:rPr>
          <w:rFonts w:ascii="Times New Roman" w:eastAsia="Calibri" w:hAnsi="Times New Roman" w:cs="Times New Roman"/>
          <w:sz w:val="24"/>
          <w:szCs w:val="24"/>
          <w:lang w:val="mk-MK"/>
        </w:rPr>
        <w:t xml:space="preserve">, </w:t>
      </w:r>
      <w:r w:rsidRPr="00E876D3">
        <w:rPr>
          <w:rFonts w:ascii="Times New Roman" w:eastAsia="Calibri" w:hAnsi="Times New Roman" w:cs="Times New Roman"/>
          <w:b/>
          <w:sz w:val="24"/>
          <w:szCs w:val="24"/>
          <w:lang w:val="mk-MK"/>
        </w:rPr>
        <w:t>загрозени се 21 вид</w:t>
      </w:r>
      <w:r w:rsidRPr="00E876D3">
        <w:rPr>
          <w:rFonts w:ascii="Times New Roman" w:eastAsia="Calibri" w:hAnsi="Times New Roman" w:cs="Times New Roman"/>
          <w:sz w:val="24"/>
          <w:szCs w:val="24"/>
          <w:lang w:val="mk-MK"/>
        </w:rPr>
        <w:t xml:space="preserve"> (</w:t>
      </w:r>
      <w:r w:rsidRPr="00E876D3">
        <w:rPr>
          <w:rFonts w:ascii="Times New Roman" w:eastAsia="Calibri" w:hAnsi="Times New Roman" w:cs="Times New Roman"/>
          <w:i/>
          <w:iCs/>
          <w:sz w:val="24"/>
          <w:szCs w:val="24"/>
          <w:lang w:val="mk-MK"/>
        </w:rPr>
        <w:t>Calypogeia fissa, Cephalozia catenulate, Mania triandra, Nardia geoscyphus, Ptilidium ciliare, Riccia crystallina, Riccia papillosa, Scapania verrucose, Aulacomnium androgynum, Buxbaumia aphylla, Calliergon giganteum, Divranum viride, Hypnum fertile, Microbryum starckeanum, Philonotis marchica, Scleropodium touretii, Sphagnum cuspidatum, Syntrichia papillosa, Tortula canescens, Tortula protobryoides, Ulota hutchinsiae</w:t>
      </w:r>
      <w:r w:rsidRPr="00E876D3">
        <w:rPr>
          <w:rFonts w:ascii="Times New Roman" w:eastAsia="Calibri" w:hAnsi="Times New Roman" w:cs="Times New Roman"/>
          <w:sz w:val="24"/>
          <w:szCs w:val="24"/>
          <w:lang w:val="mk-MK"/>
        </w:rPr>
        <w:t xml:space="preserve">), </w:t>
      </w:r>
      <w:r w:rsidRPr="00E876D3">
        <w:rPr>
          <w:rFonts w:ascii="Times New Roman" w:eastAsia="Calibri" w:hAnsi="Times New Roman" w:cs="Times New Roman"/>
          <w:b/>
          <w:sz w:val="24"/>
          <w:szCs w:val="24"/>
          <w:lang w:val="mk-MK"/>
        </w:rPr>
        <w:t xml:space="preserve">а ранливи се 10 </w:t>
      </w:r>
      <w:r w:rsidRPr="00E876D3">
        <w:rPr>
          <w:rFonts w:ascii="Times New Roman" w:eastAsia="Calibri" w:hAnsi="Times New Roman" w:cs="Times New Roman"/>
          <w:sz w:val="24"/>
          <w:szCs w:val="24"/>
          <w:lang w:val="mk-MK"/>
        </w:rPr>
        <w:t>(</w:t>
      </w:r>
      <w:r w:rsidRPr="00E876D3">
        <w:rPr>
          <w:rFonts w:ascii="Times New Roman" w:eastAsia="Calibri" w:hAnsi="Times New Roman" w:cs="Times New Roman"/>
          <w:i/>
          <w:iCs/>
          <w:sz w:val="24"/>
          <w:szCs w:val="24"/>
          <w:lang w:val="mk-MK"/>
        </w:rPr>
        <w:t>Barbilophozia kunzeana, Bazzania flaccida, Calypogeia sphagnicola, Frullania fragilifolia, Campylium polygamum, Drepanocladus sendtneri, Hamatocaulis vernicosus, Sphagnum subfulvum, Sphagnum subnitens, Tortula cuneifolia</w:t>
      </w:r>
      <w:r w:rsidRPr="00E876D3">
        <w:rPr>
          <w:rFonts w:ascii="Times New Roman" w:eastAsia="Calibri" w:hAnsi="Times New Roman" w:cs="Times New Roman"/>
          <w:sz w:val="24"/>
          <w:szCs w:val="24"/>
          <w:lang w:val="mk-MK"/>
        </w:rPr>
        <w:t>). За повеќето видови како ограничувачки и негативни фактори се климатската суша, сечата на дрвјата, загадувањето, последователните промени, промените во режимот и користењето на живеалиштата итн.</w:t>
      </w:r>
    </w:p>
    <w:p w:rsidR="00C40D81" w:rsidRPr="00E876D3" w:rsidRDefault="00C40D81" w:rsidP="00C40D81">
      <w:pPr>
        <w:spacing w:after="0" w:line="240"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Постојат 4 видови </w:t>
      </w:r>
      <w:r w:rsidRPr="00E876D3">
        <w:rPr>
          <w:rFonts w:ascii="Times New Roman" w:eastAsia="Calibri" w:hAnsi="Times New Roman" w:cs="Times New Roman"/>
          <w:b/>
          <w:sz w:val="24"/>
          <w:szCs w:val="24"/>
          <w:u w:val="single"/>
          <w:lang w:val="mk-MK"/>
        </w:rPr>
        <w:t>папрати</w:t>
      </w:r>
      <w:r w:rsidRPr="00E876D3">
        <w:rPr>
          <w:rFonts w:ascii="Times New Roman" w:eastAsia="Calibri" w:hAnsi="Times New Roman" w:cs="Times New Roman"/>
          <w:sz w:val="24"/>
          <w:szCs w:val="24"/>
          <w:lang w:val="mk-MK"/>
        </w:rPr>
        <w:t xml:space="preserve">, од кои сите се вклучени во Прилог 3 од Законот за биодиверзитет - </w:t>
      </w:r>
      <w:r w:rsidRPr="00E876D3">
        <w:rPr>
          <w:rFonts w:ascii="Times New Roman" w:eastAsia="Calibri" w:hAnsi="Times New Roman" w:cs="Times New Roman"/>
          <w:b/>
          <w:sz w:val="24"/>
          <w:szCs w:val="24"/>
          <w:lang w:val="mk-MK"/>
        </w:rPr>
        <w:t>три од нив се критично загрозени</w:t>
      </w:r>
      <w:r w:rsidRPr="00E876D3">
        <w:rPr>
          <w:rFonts w:ascii="Times New Roman" w:eastAsia="Calibri" w:hAnsi="Times New Roman" w:cs="Times New Roman"/>
          <w:sz w:val="24"/>
          <w:szCs w:val="24"/>
          <w:lang w:val="mk-MK"/>
        </w:rPr>
        <w:t>.: папрат венерина коса (</w:t>
      </w:r>
      <w:r w:rsidRPr="00E876D3">
        <w:rPr>
          <w:rFonts w:ascii="Times New Roman" w:eastAsia="Calibri" w:hAnsi="Times New Roman" w:cs="Times New Roman"/>
          <w:i/>
          <w:sz w:val="24"/>
          <w:szCs w:val="24"/>
          <w:lang w:val="mk-MK"/>
        </w:rPr>
        <w:t>Adiantum capilis-veneris</w:t>
      </w:r>
      <w:r w:rsidRPr="00E876D3">
        <w:rPr>
          <w:rFonts w:ascii="Times New Roman" w:eastAsia="Calibri" w:hAnsi="Times New Roman" w:cs="Times New Roman"/>
          <w:sz w:val="24"/>
          <w:szCs w:val="24"/>
          <w:lang w:val="mk-MK"/>
        </w:rPr>
        <w:t>), Marsilea quadrifolia (</w:t>
      </w:r>
      <w:r w:rsidRPr="00E876D3">
        <w:rPr>
          <w:rFonts w:ascii="Times New Roman" w:eastAsia="Calibri" w:hAnsi="Times New Roman" w:cs="Times New Roman"/>
          <w:i/>
          <w:sz w:val="24"/>
          <w:szCs w:val="24"/>
          <w:lang w:val="mk-MK"/>
        </w:rPr>
        <w:t>Marsilea quadrifolia</w:t>
      </w:r>
      <w:r w:rsidRPr="00E876D3">
        <w:rPr>
          <w:rFonts w:ascii="Times New Roman" w:eastAsia="Calibri" w:hAnsi="Times New Roman" w:cs="Times New Roman"/>
          <w:sz w:val="24"/>
          <w:szCs w:val="24"/>
          <w:lang w:val="mk-MK"/>
        </w:rPr>
        <w:t>) и кралски папрат (</w:t>
      </w:r>
      <w:r w:rsidRPr="00E876D3">
        <w:rPr>
          <w:rFonts w:ascii="Times New Roman" w:eastAsia="Calibri" w:hAnsi="Times New Roman" w:cs="Times New Roman"/>
          <w:i/>
          <w:sz w:val="24"/>
          <w:szCs w:val="24"/>
          <w:lang w:val="mk-MK"/>
        </w:rPr>
        <w:t>Osmunda regalis</w:t>
      </w:r>
      <w:r w:rsidRPr="00E876D3">
        <w:rPr>
          <w:rFonts w:ascii="Times New Roman" w:eastAsia="Calibri" w:hAnsi="Times New Roman" w:cs="Times New Roman"/>
          <w:sz w:val="24"/>
          <w:szCs w:val="24"/>
          <w:lang w:val="mk-MK"/>
        </w:rPr>
        <w:t xml:space="preserve">) и </w:t>
      </w:r>
      <w:r w:rsidRPr="00E876D3">
        <w:rPr>
          <w:rFonts w:ascii="Times New Roman" w:eastAsia="Calibri" w:hAnsi="Times New Roman" w:cs="Times New Roman"/>
          <w:b/>
          <w:sz w:val="24"/>
          <w:szCs w:val="24"/>
          <w:lang w:val="mk-MK"/>
        </w:rPr>
        <w:t>еден вид е загрозен</w:t>
      </w:r>
      <w:r w:rsidRPr="00E876D3">
        <w:rPr>
          <w:rFonts w:ascii="Times New Roman" w:eastAsia="Calibri" w:hAnsi="Times New Roman" w:cs="Times New Roman"/>
          <w:sz w:val="24"/>
          <w:szCs w:val="24"/>
          <w:lang w:val="mk-MK"/>
        </w:rPr>
        <w:t xml:space="preserve"> - езерскиот шумски жлеб (</w:t>
      </w:r>
      <w:r w:rsidRPr="00E876D3">
        <w:rPr>
          <w:rFonts w:ascii="Times New Roman" w:eastAsia="Calibri" w:hAnsi="Times New Roman" w:cs="Times New Roman"/>
          <w:i/>
          <w:sz w:val="24"/>
          <w:szCs w:val="24"/>
          <w:lang w:val="mk-MK"/>
        </w:rPr>
        <w:t>Isoetes lacustris</w:t>
      </w:r>
      <w:r w:rsidRPr="00E876D3">
        <w:rPr>
          <w:rFonts w:ascii="Times New Roman" w:eastAsia="Calibri" w:hAnsi="Times New Roman" w:cs="Times New Roman"/>
          <w:sz w:val="24"/>
          <w:szCs w:val="24"/>
          <w:lang w:val="mk-MK"/>
        </w:rPr>
        <w:t xml:space="preserve">) – </w:t>
      </w:r>
      <w:r w:rsidRPr="00E876D3">
        <w:rPr>
          <w:rFonts w:ascii="Times New Roman" w:eastAsia="Calibri" w:hAnsi="Times New Roman" w:cs="Times New Roman"/>
          <w:b/>
          <w:sz w:val="24"/>
          <w:szCs w:val="24"/>
          <w:lang w:val="mk-MK"/>
        </w:rPr>
        <w:t>глацијален реликт</w:t>
      </w:r>
      <w:r w:rsidRPr="00E876D3">
        <w:rPr>
          <w:rFonts w:ascii="Times New Roman" w:eastAsia="Calibri" w:hAnsi="Times New Roman" w:cs="Times New Roman"/>
          <w:sz w:val="24"/>
          <w:szCs w:val="24"/>
          <w:lang w:val="mk-MK"/>
        </w:rPr>
        <w:t>.</w:t>
      </w:r>
    </w:p>
    <w:p w:rsidR="00C40D81" w:rsidRPr="00E876D3" w:rsidRDefault="00C40D81" w:rsidP="00C40D81">
      <w:pPr>
        <w:spacing w:after="0" w:line="240"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b/>
          <w:bCs/>
          <w:sz w:val="24"/>
          <w:szCs w:val="24"/>
          <w:u w:val="single"/>
          <w:lang w:val="mk-MK"/>
        </w:rPr>
        <w:t>Ангиосперми</w:t>
      </w:r>
      <w:r w:rsidRPr="00E876D3">
        <w:rPr>
          <w:rFonts w:ascii="Times New Roman" w:eastAsia="Calibri" w:hAnsi="Times New Roman" w:cs="Times New Roman"/>
          <w:sz w:val="24"/>
          <w:szCs w:val="24"/>
          <w:lang w:val="mk-MK"/>
        </w:rPr>
        <w:t xml:space="preserve"> се најбројни, меѓу нив има видови вклучени во Прилог бр. 3 од Законот за биодиверзитет (Закон за биодиверзитет), Бернска конвенција, Директива 92/43/ЕЕ</w:t>
      </w:r>
      <w:r w:rsidRPr="00E876D3">
        <w:rPr>
          <w:rFonts w:ascii="Times New Roman" w:hAnsi="Times New Roman" w:cs="Times New Roman"/>
          <w:sz w:val="24"/>
          <w:szCs w:val="24"/>
          <w:lang w:val="mk-MK"/>
        </w:rPr>
        <w:t>C</w:t>
      </w:r>
      <w:r w:rsidRPr="00E876D3">
        <w:rPr>
          <w:rFonts w:ascii="Times New Roman" w:eastAsia="Calibri" w:hAnsi="Times New Roman" w:cs="Times New Roman"/>
          <w:sz w:val="24"/>
          <w:szCs w:val="24"/>
          <w:lang w:val="mk-MK"/>
        </w:rPr>
        <w:t xml:space="preserve"> (ДИРЕКТИВА ЗА ЖИВЕЛИШТА), КМТФФ, МУЗП: </w:t>
      </w:r>
    </w:p>
    <w:p w:rsidR="00C40D81" w:rsidRPr="00E876D3" w:rsidRDefault="00C40D81" w:rsidP="00BC6B4C">
      <w:pPr>
        <w:numPr>
          <w:ilvl w:val="0"/>
          <w:numId w:val="34"/>
        </w:numPr>
        <w:spacing w:after="0" w:line="240"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b/>
          <w:bCs/>
          <w:sz w:val="24"/>
          <w:szCs w:val="24"/>
          <w:lang w:val="mk-MK"/>
        </w:rPr>
        <w:t>Регионално исчезнат - 1 вид</w:t>
      </w:r>
      <w:r w:rsidRPr="00E876D3">
        <w:rPr>
          <w:rFonts w:ascii="Times New Roman" w:eastAsia="Calibri" w:hAnsi="Times New Roman" w:cs="Times New Roman"/>
          <w:sz w:val="24"/>
          <w:szCs w:val="24"/>
          <w:lang w:val="mk-MK"/>
        </w:rPr>
        <w:t>: широкоусната орхидеја (</w:t>
      </w:r>
      <w:r w:rsidRPr="00E876D3">
        <w:rPr>
          <w:rFonts w:ascii="Times New Roman" w:eastAsia="Calibri" w:hAnsi="Times New Roman" w:cs="Times New Roman"/>
          <w:i/>
          <w:sz w:val="24"/>
          <w:szCs w:val="24"/>
          <w:lang w:val="mk-MK"/>
        </w:rPr>
        <w:t>Liparis loeselii</w:t>
      </w:r>
      <w:r w:rsidRPr="00E876D3">
        <w:rPr>
          <w:rFonts w:ascii="Times New Roman" w:eastAsia="Calibri" w:hAnsi="Times New Roman" w:cs="Times New Roman"/>
          <w:sz w:val="24"/>
          <w:szCs w:val="24"/>
          <w:lang w:val="mk-MK"/>
        </w:rPr>
        <w:t>) – вклучена во Законот за биодиверзитет, Бернската конвенција, ДИРЕКТИВА ЗА ЖИВЕШТАИ (IIб), КМТФФ(2);</w:t>
      </w:r>
    </w:p>
    <w:p w:rsidR="00C40D81" w:rsidRPr="00E876D3" w:rsidRDefault="00C40D81" w:rsidP="00BC6B4C">
      <w:pPr>
        <w:numPr>
          <w:ilvl w:val="0"/>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b/>
          <w:bCs/>
          <w:sz w:val="24"/>
          <w:szCs w:val="24"/>
          <w:lang w:val="mk-MK"/>
        </w:rPr>
        <w:t xml:space="preserve">Критично загрозени </w:t>
      </w:r>
      <w:r w:rsidRPr="00E876D3">
        <w:rPr>
          <w:rFonts w:ascii="Times New Roman" w:eastAsia="Calibri" w:hAnsi="Times New Roman" w:cs="Times New Roman"/>
          <w:sz w:val="24"/>
          <w:szCs w:val="24"/>
          <w:lang w:val="mk-MK"/>
        </w:rPr>
        <w:t xml:space="preserve">– 56 видови: </w:t>
      </w:r>
    </w:p>
    <w:p w:rsidR="00C40D81" w:rsidRPr="00E876D3" w:rsidRDefault="00C40D81" w:rsidP="00BC6B4C">
      <w:pPr>
        <w:numPr>
          <w:ilvl w:val="1"/>
          <w:numId w:val="34"/>
        </w:numPr>
        <w:spacing w:after="0" w:line="240" w:lineRule="auto"/>
        <w:ind w:left="993" w:hanging="284"/>
        <w:contextualSpacing/>
        <w:jc w:val="both"/>
        <w:rPr>
          <w:rFonts w:ascii="Times New Roman" w:eastAsia="Calibri" w:hAnsi="Times New Roman" w:cs="Times New Roman"/>
          <w:i/>
          <w:iCs/>
          <w:sz w:val="24"/>
          <w:szCs w:val="24"/>
          <w:lang w:val="mk-MK"/>
        </w:rPr>
      </w:pPr>
      <w:r w:rsidRPr="00E876D3">
        <w:rPr>
          <w:rFonts w:ascii="Times New Roman" w:hAnsi="Times New Roman" w:cs="Times New Roman"/>
          <w:bCs/>
          <w:iCs/>
          <w:sz w:val="24"/>
          <w:szCs w:val="24"/>
          <w:lang w:val="mk-MK"/>
        </w:rPr>
        <w:t>Ефедера (</w:t>
      </w:r>
      <w:r w:rsidRPr="00E876D3">
        <w:rPr>
          <w:rFonts w:ascii="Times New Roman" w:hAnsi="Times New Roman" w:cs="Times New Roman"/>
          <w:bCs/>
          <w:i/>
          <w:iCs/>
          <w:sz w:val="24"/>
          <w:szCs w:val="24"/>
          <w:lang w:val="mk-MK"/>
        </w:rPr>
        <w:t>Ephedra fragilis</w:t>
      </w:r>
      <w:r w:rsidRPr="00E876D3">
        <w:rPr>
          <w:rFonts w:ascii="Times New Roman" w:hAnsi="Times New Roman" w:cs="Times New Roman"/>
          <w:bCs/>
          <w:iCs/>
          <w:sz w:val="24"/>
          <w:szCs w:val="24"/>
          <w:lang w:val="mk-MK"/>
        </w:rPr>
        <w:t xml:space="preserve"> </w:t>
      </w:r>
      <w:r w:rsidRPr="00E876D3">
        <w:rPr>
          <w:rFonts w:ascii="Times New Roman" w:hAnsi="Times New Roman" w:cs="Times New Roman"/>
          <w:sz w:val="24"/>
          <w:szCs w:val="24"/>
          <w:lang w:val="mk-MK"/>
        </w:rPr>
        <w:t xml:space="preserve">Desf. subsp. </w:t>
      </w:r>
      <w:r w:rsidRPr="00E876D3">
        <w:rPr>
          <w:rFonts w:ascii="Times New Roman" w:hAnsi="Times New Roman" w:cs="Times New Roman"/>
          <w:i/>
          <w:sz w:val="24"/>
          <w:szCs w:val="24"/>
          <w:lang w:val="mk-MK"/>
        </w:rPr>
        <w:t>campylopoda</w:t>
      </w:r>
      <w:r w:rsidRPr="00E876D3">
        <w:rPr>
          <w:rFonts w:ascii="Times New Roman" w:hAnsi="Times New Roman" w:cs="Times New Roman"/>
          <w:sz w:val="24"/>
          <w:szCs w:val="24"/>
          <w:lang w:val="mk-MK"/>
        </w:rPr>
        <w:t>) – Закон за биодиверзитет, ЦК,</w:t>
      </w:r>
    </w:p>
    <w:p w:rsidR="00C40D81" w:rsidRPr="00E876D3" w:rsidRDefault="00C40D81" w:rsidP="00BC6B4C">
      <w:pPr>
        <w:numPr>
          <w:ilvl w:val="1"/>
          <w:numId w:val="34"/>
        </w:numPr>
        <w:spacing w:after="0" w:line="240" w:lineRule="auto"/>
        <w:contextualSpacing/>
        <w:jc w:val="both"/>
        <w:rPr>
          <w:rFonts w:ascii="Times New Roman" w:eastAsia="Calibri" w:hAnsi="Times New Roman" w:cs="Times New Roman"/>
          <w:i/>
          <w:iCs/>
          <w:lang w:val="mk-MK"/>
        </w:rPr>
      </w:pPr>
      <w:r w:rsidRPr="00E876D3">
        <w:rPr>
          <w:rFonts w:ascii="Times New Roman" w:eastAsia="Calibri" w:hAnsi="Times New Roman" w:cs="Times New Roman"/>
          <w:i/>
          <w:iCs/>
          <w:lang w:val="mk-MK"/>
        </w:rPr>
        <w:t xml:space="preserve"> </w:t>
      </w:r>
      <w:r w:rsidRPr="00E876D3">
        <w:rPr>
          <w:rFonts w:ascii="Times New Roman" w:eastAsia="Calibri" w:hAnsi="Times New Roman" w:cs="Times New Roman"/>
          <w:iCs/>
          <w:lang w:val="mk-MK"/>
        </w:rPr>
        <w:t>Alchemilla bandericensis</w:t>
      </w:r>
      <w:r w:rsidRPr="00E876D3">
        <w:rPr>
          <w:rFonts w:ascii="Times New Roman" w:eastAsia="Calibri" w:hAnsi="Times New Roman" w:cs="Times New Roman"/>
          <w:lang w:val="mk-MK"/>
        </w:rPr>
        <w:t>- Закон за биодиверзитет, МУЗП(V), балкански ендем;</w:t>
      </w:r>
    </w:p>
    <w:p w:rsidR="00C40D81" w:rsidRPr="00E876D3" w:rsidRDefault="00C40D81" w:rsidP="00BC6B4C">
      <w:pPr>
        <w:numPr>
          <w:ilvl w:val="1"/>
          <w:numId w:val="34"/>
        </w:numPr>
        <w:spacing w:after="0" w:line="240" w:lineRule="auto"/>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(Alyssum orbelicum) - Закон за биодиверзитет, бугарски ендемски, глацијален реликт;</w:t>
      </w:r>
    </w:p>
    <w:p w:rsidR="00C40D81" w:rsidRPr="00E876D3" w:rsidRDefault="00C40D81" w:rsidP="00BC6B4C">
      <w:pPr>
        <w:numPr>
          <w:ilvl w:val="1"/>
          <w:numId w:val="34"/>
        </w:numPr>
        <w:spacing w:after="0" w:line="240" w:lineRule="auto"/>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(Amigdalus delipavlovii) – Закон за биодиверзитет;</w:t>
      </w:r>
    </w:p>
    <w:p w:rsidR="00C40D81" w:rsidRPr="00E876D3" w:rsidRDefault="00C40D81" w:rsidP="00BC6B4C">
      <w:pPr>
        <w:numPr>
          <w:ilvl w:val="1"/>
          <w:numId w:val="34"/>
        </w:numPr>
        <w:spacing w:after="0" w:line="240" w:lineRule="auto"/>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(Anchusa davidovii) - Закон за биодиверзитет, бугарски ендемски;</w:t>
      </w:r>
    </w:p>
    <w:p w:rsidR="00C40D81" w:rsidRPr="00E876D3" w:rsidRDefault="00C40D81" w:rsidP="00BC6B4C">
      <w:pPr>
        <w:numPr>
          <w:ilvl w:val="1"/>
          <w:numId w:val="34"/>
        </w:numPr>
        <w:spacing w:after="0" w:line="240" w:lineRule="auto"/>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(Anchusa stylosa) – Закон за биодиверзитет;</w:t>
      </w:r>
    </w:p>
    <w:p w:rsidR="00C40D81" w:rsidRPr="00E876D3" w:rsidRDefault="00C40D81" w:rsidP="00BC6B4C">
      <w:pPr>
        <w:numPr>
          <w:ilvl w:val="1"/>
          <w:numId w:val="34"/>
        </w:numPr>
        <w:spacing w:after="0" w:line="240" w:lineRule="auto"/>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(Asperula suberosa) – Закон за биодиверзитет, терцијарен реликт;</w:t>
      </w:r>
    </w:p>
    <w:p w:rsidR="00C40D81" w:rsidRPr="00E876D3" w:rsidRDefault="00C40D81" w:rsidP="00BC6B4C">
      <w:pPr>
        <w:numPr>
          <w:ilvl w:val="1"/>
          <w:numId w:val="34"/>
        </w:numPr>
        <w:spacing w:after="0" w:line="240" w:lineRule="auto"/>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(Astragalus dasyanthus) – Закон за биодиверзитет, МУЗП(R);</w:t>
      </w:r>
    </w:p>
    <w:p w:rsidR="00C40D81" w:rsidRPr="00E876D3" w:rsidRDefault="00C40D81" w:rsidP="00BC6B4C">
      <w:pPr>
        <w:numPr>
          <w:ilvl w:val="1"/>
          <w:numId w:val="34"/>
        </w:numPr>
        <w:spacing w:after="0" w:line="240" w:lineRule="auto"/>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(Astragalus physocalux) – Закон за биодиверзитет, МУЗП (Ex/E), Терцијарен реликт;</w:t>
      </w:r>
    </w:p>
    <w:p w:rsidR="00C40D81" w:rsidRPr="00E876D3" w:rsidRDefault="00C40D81" w:rsidP="00BC6B4C">
      <w:pPr>
        <w:numPr>
          <w:ilvl w:val="1"/>
          <w:numId w:val="34"/>
        </w:numPr>
        <w:spacing w:after="0" w:line="240" w:lineRule="auto"/>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(Centranthus kellereri) – Закон за биодиверзитет, МУЗП(R), Бернска конвенција, бугарски ендемски;</w:t>
      </w:r>
    </w:p>
    <w:p w:rsidR="00C40D81" w:rsidRPr="00E876D3" w:rsidRDefault="00C40D81" w:rsidP="00BC6B4C">
      <w:pPr>
        <w:numPr>
          <w:ilvl w:val="1"/>
          <w:numId w:val="34"/>
        </w:numPr>
        <w:spacing w:after="0" w:line="240" w:lineRule="auto"/>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(Cicerbita pancicii) – Закон за биодиверзитет, балкански ендем;</w:t>
      </w:r>
    </w:p>
    <w:p w:rsidR="00C40D81" w:rsidRPr="00E876D3" w:rsidRDefault="00C40D81" w:rsidP="00BC6B4C">
      <w:pPr>
        <w:numPr>
          <w:ilvl w:val="1"/>
          <w:numId w:val="34"/>
        </w:numPr>
        <w:spacing w:after="0" w:line="240" w:lineRule="auto"/>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(Cicerbita plumieri) – Закон за биодиверзитет;</w:t>
      </w:r>
    </w:p>
    <w:p w:rsidR="00C40D81" w:rsidRPr="00E876D3" w:rsidRDefault="00C40D81" w:rsidP="00BC6B4C">
      <w:pPr>
        <w:numPr>
          <w:ilvl w:val="1"/>
          <w:numId w:val="34"/>
        </w:numPr>
        <w:spacing w:after="0" w:line="240" w:lineRule="auto"/>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(Colchicum diampolis) – Закон за биодиверзитет, МУЗП(R), бугарски ендемски;</w:t>
      </w:r>
    </w:p>
    <w:p w:rsidR="00C40D81" w:rsidRPr="00E876D3" w:rsidRDefault="00C40D81" w:rsidP="00BC6B4C">
      <w:pPr>
        <w:numPr>
          <w:ilvl w:val="1"/>
          <w:numId w:val="34"/>
        </w:numPr>
        <w:spacing w:after="0" w:line="240" w:lineRule="auto"/>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(Convolvulvus holosericeus) – Закон за биодиверзитет;</w:t>
      </w:r>
    </w:p>
    <w:p w:rsidR="00C40D81" w:rsidRPr="00E876D3" w:rsidRDefault="00C40D81" w:rsidP="00BC6B4C">
      <w:pPr>
        <w:numPr>
          <w:ilvl w:val="1"/>
          <w:numId w:val="34"/>
        </w:numPr>
        <w:spacing w:after="0" w:line="240" w:lineRule="auto"/>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(Corynephorus divaricatus);</w:t>
      </w:r>
    </w:p>
    <w:p w:rsidR="00C40D81" w:rsidRPr="00E876D3" w:rsidRDefault="00C40D81" w:rsidP="00BC6B4C">
      <w:pPr>
        <w:numPr>
          <w:ilvl w:val="1"/>
          <w:numId w:val="34"/>
        </w:numPr>
        <w:spacing w:after="0" w:line="240" w:lineRule="auto"/>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(Crepis bithynica) – Закон за биодиверзитет, МУЗП(R);</w:t>
      </w:r>
    </w:p>
    <w:p w:rsidR="00C40D81" w:rsidRPr="00E876D3" w:rsidRDefault="00C40D81" w:rsidP="00BC6B4C">
      <w:pPr>
        <w:numPr>
          <w:ilvl w:val="1"/>
          <w:numId w:val="34"/>
        </w:numPr>
        <w:spacing w:after="0" w:line="240" w:lineRule="auto"/>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(Crepis schachtii) – Закон за биодиверзитет, бугарски ендемски;</w:t>
      </w:r>
    </w:p>
    <w:p w:rsidR="00C40D81" w:rsidRPr="00E876D3" w:rsidRDefault="00C40D81" w:rsidP="00BC6B4C">
      <w:pPr>
        <w:numPr>
          <w:ilvl w:val="1"/>
          <w:numId w:val="34"/>
        </w:numPr>
        <w:spacing w:after="0" w:line="240" w:lineRule="auto"/>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(Delphinium albiflorum) – Закон за биодиверзитет, балкански ендем;</w:t>
      </w:r>
    </w:p>
    <w:p w:rsidR="00C40D81" w:rsidRPr="00E876D3" w:rsidRDefault="00C40D81" w:rsidP="00BC6B4C">
      <w:pPr>
        <w:numPr>
          <w:ilvl w:val="1"/>
          <w:numId w:val="34"/>
        </w:numPr>
        <w:spacing w:after="0" w:line="240" w:lineRule="auto"/>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(Dianthus drenowskyanus) – Закон за биодиверзитет, балкански ендем;</w:t>
      </w:r>
    </w:p>
    <w:p w:rsidR="00C40D81" w:rsidRPr="00E876D3" w:rsidRDefault="00C40D81" w:rsidP="00BC6B4C">
      <w:pPr>
        <w:numPr>
          <w:ilvl w:val="1"/>
          <w:numId w:val="34"/>
        </w:numPr>
        <w:spacing w:after="0" w:line="240" w:lineRule="auto"/>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(Dracunculus vulgaris) – Закон за биодиверзитет;</w:t>
      </w:r>
    </w:p>
    <w:p w:rsidR="00C40D81" w:rsidRPr="00E876D3" w:rsidRDefault="00C40D81" w:rsidP="00BC6B4C">
      <w:pPr>
        <w:numPr>
          <w:ilvl w:val="1"/>
          <w:numId w:val="34"/>
        </w:numPr>
        <w:spacing w:after="0" w:line="240" w:lineRule="auto"/>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(Fritillaria drenovskii) – Закон за биодиверзитет, БК, МУЗП(V), балкански ендем;</w:t>
      </w:r>
    </w:p>
    <w:p w:rsidR="00C40D81" w:rsidRPr="00E876D3" w:rsidRDefault="00C40D81" w:rsidP="00BC6B4C">
      <w:pPr>
        <w:numPr>
          <w:ilvl w:val="1"/>
          <w:numId w:val="34"/>
        </w:numPr>
        <w:spacing w:after="0" w:line="240" w:lineRule="auto"/>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(Galium procurrens) – Закон за биодиверзитет, балкански ендем, терцијарен реликт;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(Gemtianella crispata) – Закон за биодиверзитет;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(Geranium aristatum) – Закон за биодиверзитет, балкански ендем;</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(Goniolimon dalmaticum) – Закон за биодиверзитет, балкански ендем;</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(Groenlandia densa) – Закон за биодиверзитет;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(Haplophyllum balcanicum) - Закон за биодиверзитет, МУЗП(R), балкански ендем;</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(Knautia dinarica) – Закон за биодиверзитет;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(Laserpitium aschangelica) – Закон за биодиверзитет;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(Lathytus saxatilis);</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(Ligularia glauca) – Закон за биодиверзитет;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(Ligularia sibirica) – Закон за биодиверзитет;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(Lilium albanicum) – Закон за биодиверзитет, балкански ендем;</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(Linaria brachyphylla) – Закон за биодиверзитет, балкански ендем;</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(Merendera attica) - Закон за биодиверзитет, МУЗП(R);</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(Minuartia stojanovii) – Закон за биодиверзитет, балкански ендем;</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(Oxytropis kozuharovii) – бугарски ендемски, глацијален реликт;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(Parvotrisetum myrianthum);</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(Potentilla montenegrina) – Закон за биодиверзитет, балкански ендем;</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i/>
          <w:iCs/>
          <w:lang w:val="mk-MK"/>
        </w:rPr>
        <w:t>(Quercus mestensis)</w:t>
      </w:r>
      <w:r w:rsidRPr="00E876D3">
        <w:rPr>
          <w:rFonts w:ascii="Times New Roman" w:eastAsia="Calibri" w:hAnsi="Times New Roman" w:cs="Times New Roman"/>
          <w:lang w:val="mk-MK"/>
        </w:rPr>
        <w:t xml:space="preserve"> – Закон за биодиверзитет, бугарски ендемски;</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(Rheum rhaponticum) – Закон за биодиверзитет, МУЗП(R), бугарски ендемски, глацијален реликт;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(Rhodiola rosea) – Закон за биодиверзитет;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(Saussurea discolor) – Закон за биодиверзитет;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(Sedum magellense) – Закон за биодиверзитет;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(Sedum zollicoferi) – Закон за биодиверзитет, бугарски ендемски;</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(Senecio subalpinus) – Закон за биодиверзитет;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(Thymus stojanovii) – Закон за биодиверзитет, балкански ендем;</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(Tulipa prirnica) – Закон за биодиверзитет, бугарски ендемски;</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(Valeriana simplicifolia) – Закон за биодиверзитет;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(Verbascum anisophyllum) – Закон за биодиверзитет, МУЗП(V), балкански ендем;</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(Verbascum davidoffii) – Закон за биодиверзитет, бугарски ендемски;</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(Verbascum jankaeanum) – Закон за биодиверзитет, бугарски ендемски;</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(Viola delphinantha) – Закон за биодиверзитет, МУЗП(R), балкански ендем;</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(Viola palustris) – Закон за биодиверзитет;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(Viola speciosa) – Закон за биодиверзитет, МУЗП(R), балкански ендем;</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(Viola stojanovii) – Закон за биодиверзитет, МУЗП(R), балкански ендем;</w:t>
      </w:r>
    </w:p>
    <w:p w:rsidR="00C40D81" w:rsidRPr="00E876D3" w:rsidRDefault="00C40D81" w:rsidP="00BC6B4C">
      <w:pPr>
        <w:numPr>
          <w:ilvl w:val="0"/>
          <w:numId w:val="34"/>
        </w:numPr>
        <w:spacing w:after="0" w:line="276" w:lineRule="auto"/>
        <w:contextualSpacing/>
        <w:jc w:val="both"/>
        <w:rPr>
          <w:rFonts w:ascii="Times New Roman" w:eastAsia="Calibri" w:hAnsi="Times New Roman" w:cs="Times New Roman"/>
          <w:i/>
          <w:iCs/>
          <w:lang w:val="mk-MK"/>
        </w:rPr>
      </w:pPr>
      <w:r w:rsidRPr="00E876D3">
        <w:rPr>
          <w:rFonts w:ascii="Times New Roman" w:eastAsia="Calibri" w:hAnsi="Times New Roman" w:cs="Times New Roman"/>
          <w:b/>
          <w:bCs/>
          <w:lang w:val="mk-MK"/>
        </w:rPr>
        <w:t>Загрозена</w:t>
      </w:r>
      <w:r w:rsidRPr="00E876D3">
        <w:rPr>
          <w:rFonts w:ascii="Times New Roman" w:eastAsia="Calibri" w:hAnsi="Times New Roman" w:cs="Times New Roman"/>
          <w:lang w:val="mk-MK"/>
        </w:rPr>
        <w:t xml:space="preserve"> – 123 видови:</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(Achillea chrysocoma) – балкански ендем;</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(Alchemilla catachnoa) - балкански ендем;</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(Alchemilla fissa);</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(Alchemilla heterophylla);</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(Alchemilla pyrenaica);</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(Alchemilla straminea);</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(Alkanna stojanovii) – бугарски ендемски;</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(Alkanna tinctoria) – Закон за биодиверзитет;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(Alyssum pirinicum) – Закон за биодиверзитет, бугарски ендемски, глацијален реликт;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i/>
          <w:iCs/>
          <w:lang w:val="mk-MK"/>
        </w:rPr>
        <w:t>(Andrachne telephioides)</w:t>
      </w:r>
      <w:r w:rsidRPr="00E876D3">
        <w:rPr>
          <w:rFonts w:ascii="Times New Roman" w:eastAsia="Calibri" w:hAnsi="Times New Roman" w:cs="Times New Roman"/>
          <w:lang w:val="mk-MK"/>
        </w:rPr>
        <w:t>;</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(Anthemis auriculata);</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(Anthemis Gaudium-solis) – Закон за биодиверзитет, бугарски ендемски;</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(Anthemis macrantha) – Закон за биодиверзитет;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(Anthemis orbelica) - Закон за биодиверзитет, МУЗП(R), бугарски ендемски;</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(Anthemis sancti-johannis) - Закон за биодиверзитет, МУЗП(R), бугарски ендемски;</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(Apera interrupta);</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(Arabis collina) – Закон за биодиверзитет;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(Arabis ferdinandi-coburgii) - Закон за биодиверзитет, МУЗП(R), бугарски ендемски;</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(Arenaria коиa) – Закон за биодиверзитет, глацијален реликт;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(Arenaria cretica) – Закон за биодиверзитет, балкански ендем;</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(Arenaria pririnica) – Закон за биодиверзитет, бугарски ендемски, глацијален реликт;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(Aristolochia rotunda) – Закон за биодиверзитет;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(Artemisia eriantha) – Закон за биодиверзитет, глацијален реликт;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(Asterolinon linum-stellatum);</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(Astragalus sesameus);</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(Aubrieta columnae) – бугарски ендемски;</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(Betonica scardica) – Закон за биодиверзитет, балкански ендем;</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(Bromus parilicus) – бугарски ендемски;</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(Campanula cochlearifolia);</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(Campanula transsilvanica) - Закон за биодиверзитет, МУЗП(R);</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(Castanea sativa);</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(Centaurea achtarovii) – Закон за биодиверзитет, бугарски ендемски;</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(Centaurea immanuelis-loewii) – Закон за биодиверзитет, балкански ендем;</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(Centaurea mannagetae) - Закон за биодиверзитет, МУЗП(R), балкански ендем;</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(Centaurea parilica) – Закон за биодиверзитет, балкански ендем;</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(Cladium mariscus);</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(Colchicum bivonae) – Закон за биодиверзитет;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(Colchicum doefleri) – балкански ендем;</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(Crassula tilatea) – Закон за биодиверзитет;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(Crucianella latifolia);</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(Dactylorhiza incarnata) – Закон за биодиверзитет, КМТФФ(2);</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(Danthoniastrum compactum);</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(Daphne cneorum);</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(Delphinium balcanicum) – балкански ендем;</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(Delphinium peregrinum);</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(Digitalis laevigata) – Закон за биодиверзитет, балкански ендем;</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(Draba karabensis) - Закон за биодиверзитет, балкански ендем;</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(Draba siliquosa);</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(Echinophora sibthorpiana);</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(Empetrum nigrum) – Закон за биодиверзитет;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(Epipactis palustris) - Закон за биодиверзитет, КМТФФ(2);</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(Erianthus ravennae) – Закон за биодиверзитет;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(Erodium abstinthoides) – Закон за биодиверзитет;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(Erysimum slavjankae) – Закон за биодиверзитет, бугарски ендемски;</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(Euphorbia aleppica) – Закон за биодиверзитет;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(Festuca thracica) – балкански ендем;</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(Galanthus elwesii) – Закон за биодиверзитет;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(Gallium aegeum) – балкански ендем;</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(Gallium demissum) – Закон за биодиверзитет;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(Gentiana frigida) – Закон за биодиверзитет, терцијарна реликвија;</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(Gentiana lutea) – Закон за биодиверзитет;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(Gentiana nivalis);</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(Gentiana punctata) – Закон за биодиверзитет;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(Gerranium bohemicum) – Закон за биодиверзитет;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(Geranium tuberosum);</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(Helichrysum plicatum) – Закон за биодиверзитет;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(Hieracium villosum) – глацијален реликт;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(Hypecoum ponticum) – балкански ендем;</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(Ilex aquifolium) – Закон за биодиверзитет, терцијарна реликвија;</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(Imperata cylindrica);</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(Inula spiraeifolia) – Закон за биодиверзитет;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(Kobresia myosuroides);</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(Lathyrus grandiflorus);</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(Leontopodium alpinum) – Закон за биодиверзитет;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(Linum elegans) - Закон за биодиверзитет, МУЗП(R), балкански ендем;</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(Lloydia serotina) – Закон за биодиверзитет, глацијален реликт;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(Medicago carstiensis);</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(Medicago constricta);</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(Medicago coronata);</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(Menyanthes trifoliata) – Закон за биодиверзитет;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(Onosma rhodopea) - Закон за биодиверзитет, МУЗП(R), балкански ендем;</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(Pedicularis oederi);</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(Perydictyon sanctum) - МУЗП(R), балкански ендем;</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(Petkovia orphanidea) – Закон за биодиверзитет, балкански ендем;</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(Petrorhagia alpina) – Закон за биодиверзитет;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(Petrorhagia thessala) – Закон за биодиверзитет, балкански ендем;</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(Plantago tenuiflora);</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(Polygala amarella) – Закон за биодиверзитет;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(Polygala carniolica);</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(Pritzelago alpina) – Закон за биодиверзитет;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(Pulsatilla slaviankae) – Закон за биодиверзитет, балкански ендем;</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(Pulsatilla vernalis) – Закон за биодиверзитет;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(Quercus coccifera) – Закон за биодиверзитет;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(Ranunculus fontanus) – Закон за биодиверзитет;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(Rhamnus alpina) – Закон за биодиверзитет;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(Rhinanthus javorkae) – бугарски ендемски;</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(Roemeria hybrida);</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(Salix retusa) – Закон за биодиверзитет, глацијален реликт;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(Saxifraga spruneri) – балкански ендем;</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(Sibbaldia procumbens) – глацијален реликт;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w:t>
      </w:r>
      <w:r w:rsidRPr="00E876D3">
        <w:rPr>
          <w:rFonts w:ascii="Times New Roman" w:eastAsia="Calibri" w:hAnsi="Times New Roman" w:cs="Times New Roman"/>
          <w:i/>
          <w:iCs/>
          <w:lang w:val="mk-MK"/>
        </w:rPr>
        <w:t>Sideritis lanata</w:t>
      </w:r>
      <w:r w:rsidRPr="00E876D3">
        <w:rPr>
          <w:rFonts w:ascii="Times New Roman" w:eastAsia="Calibri" w:hAnsi="Times New Roman" w:cs="Times New Roman"/>
          <w:lang w:val="mk-MK"/>
        </w:rPr>
        <w:t>);</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(Sideritis scardica) – Закон за биодиверзитет, балкански ендем;</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(Silene graeca) – Закон за биодиверзитет, балкански ендем;</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(Stachys leucoglossa) – балкански ендем;</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(Stipa lessingiana);</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(Streptopus amplexifolius);</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(Swertia perennis) – глацијален реликт;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(Taraxacum bithynicum);</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(Thlapsi bellidifolium) – балкански ендем;</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(Thymelaea bulgarica) – бугарски ендемски;</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(Thymus perinicus) - Закон за биодиверзитет, балкански ендем;</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w:t>
      </w:r>
      <w:r w:rsidRPr="00E876D3">
        <w:rPr>
          <w:rFonts w:ascii="Times New Roman" w:eastAsia="Calibri" w:hAnsi="Times New Roman" w:cs="Times New Roman"/>
          <w:i/>
          <w:iCs/>
          <w:lang w:val="mk-MK"/>
        </w:rPr>
        <w:t>Urticularia minor</w:t>
      </w:r>
      <w:r w:rsidRPr="00E876D3">
        <w:rPr>
          <w:rFonts w:ascii="Times New Roman" w:eastAsia="Calibri" w:hAnsi="Times New Roman" w:cs="Times New Roman"/>
          <w:lang w:val="mk-MK"/>
        </w:rPr>
        <w:t>);</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(Valeriana dioscoridis) – Закон за биодиверзитет;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(Valeriana Montana) – Закон за биодиверзитет;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(Verbascum pseudonobile) – Закон за биодиверзитет, балкански ендем;</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(Vicia amphicarpa);</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(Vicia incisa);</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(Viola crinita) – балкански ендем;</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(Viola gracilis) – Закон за биодиверзитет, балкански ендем;</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(Viola grisebachiana) – Закон за биодиверзитет, балкански ендем;</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i/>
          <w:iCs/>
          <w:lang w:val="mk-MK"/>
        </w:rPr>
      </w:pPr>
      <w:r w:rsidRPr="00E876D3">
        <w:rPr>
          <w:rFonts w:ascii="Times New Roman" w:eastAsia="Calibri" w:hAnsi="Times New Roman" w:cs="Times New Roman"/>
          <w:lang w:val="mk-MK"/>
        </w:rPr>
        <w:t xml:space="preserve"> (Viola perinensis) - Закон за биодиверзитет, МУЗП(R), балкански ендем;</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(Viola pyrenaica) – Закон за биодиверзитет;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(Vulpia unilateralis).</w:t>
      </w:r>
    </w:p>
    <w:p w:rsidR="00C40D81" w:rsidRPr="00E876D3" w:rsidRDefault="00C40D81" w:rsidP="00BC6B4C">
      <w:pPr>
        <w:numPr>
          <w:ilvl w:val="0"/>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b/>
          <w:bCs/>
          <w:sz w:val="24"/>
          <w:szCs w:val="24"/>
          <w:lang w:val="mk-MK"/>
        </w:rPr>
        <w:t xml:space="preserve">Ранливи </w:t>
      </w:r>
      <w:r w:rsidRPr="00E876D3">
        <w:rPr>
          <w:rFonts w:ascii="Times New Roman" w:eastAsia="Calibri" w:hAnsi="Times New Roman" w:cs="Times New Roman"/>
          <w:i/>
          <w:iCs/>
          <w:sz w:val="24"/>
          <w:szCs w:val="24"/>
          <w:lang w:val="mk-MK"/>
        </w:rPr>
        <w:t xml:space="preserve">– </w:t>
      </w:r>
      <w:r w:rsidRPr="00E876D3">
        <w:rPr>
          <w:rFonts w:ascii="Times New Roman" w:eastAsia="Calibri" w:hAnsi="Times New Roman" w:cs="Times New Roman"/>
          <w:sz w:val="24"/>
          <w:szCs w:val="24"/>
          <w:lang w:val="mk-MK"/>
        </w:rPr>
        <w:t>21 вид</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(Acer heldreichii) – Закон за биодиверзитет, балкански ендем;</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(Anchusa macedonica) – Закон за биодиверзитет, балкански ендем;</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(Anthemis rumelica) - Закон за биодиверзитет, МУЗП(R), бугарски ендемски;</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(Aubrieta gracilis) – Закон за биодиверзитет, балкански ендем;</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(Brassica jordanoffii) – Закон за биодиверзитет, балкански ендем;</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(Campanula jordanovii) - Закон за биодиверзитет, балкански ендем;</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(Campanula lanata) - Закон за биодиверзитет, BC, МУЗП(R), балкански ендемски, терцијарна реликвија;</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(Carduus tracicus) - Закон за биодиверзитет, МУЗП(R), балкански ендем;</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(Chondrilla urumoffii) - Закон за биодиверзитет, балкански ендем;</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(Dianthus simulans) – балкански ендем;</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(Echium rissicum) – Закон за биодиверзитет;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(Himantoglossum caprinum) - Закон за биодиверзитет, КМТФФ(2);</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(Hypericum thasium) - Закон за биодиверзитет, балкански ендем;</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(Oxytropis urumovii) – бугарски ендемски, глацијален реликт;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i/>
          <w:iCs/>
          <w:lang w:val="mk-MK"/>
        </w:rPr>
        <w:t>(Papaver degenii)</w:t>
      </w:r>
      <w:r w:rsidRPr="00E876D3">
        <w:rPr>
          <w:rFonts w:ascii="Times New Roman" w:eastAsia="Calibri" w:hAnsi="Times New Roman" w:cs="Times New Roman"/>
          <w:lang w:val="mk-MK"/>
        </w:rPr>
        <w:t xml:space="preserve"> – Закон за биодиверзитет, бугарски ендемски, глацијален реликт;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(Poa pirinica) - МУЗП(R), балкански ендем;</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(Primula deorum) - Закон за биодиверзитет, МУЗП(R), бугарски ендемски, глацијален реликт;</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(Sedum kostovii) - Закон за биодиверзитет, МУЗП(R), бугарски ендемичен,</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(Tozzia alpina) – Закон за биодиверзитет, ДЖ(II);</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(Trachelium rumelianum) - Закон за биодиверзитет, МУЗП(R), балкански ендем;</w:t>
      </w:r>
    </w:p>
    <w:p w:rsidR="00C40D81" w:rsidRPr="00E876D3" w:rsidRDefault="00C40D81" w:rsidP="00BC6B4C">
      <w:pPr>
        <w:numPr>
          <w:ilvl w:val="1"/>
          <w:numId w:val="34"/>
        </w:numPr>
        <w:spacing w:after="0" w:line="276" w:lineRule="auto"/>
        <w:ind w:left="993" w:hanging="284"/>
        <w:contextualSpacing/>
        <w:jc w:val="both"/>
        <w:rPr>
          <w:rFonts w:ascii="Times New Roman" w:eastAsia="Calibri" w:hAnsi="Times New Roman" w:cs="Times New Roman"/>
          <w:lang w:val="mk-MK"/>
        </w:rPr>
      </w:pPr>
      <w:r w:rsidRPr="00E876D3">
        <w:rPr>
          <w:rFonts w:ascii="Times New Roman" w:eastAsia="Calibri" w:hAnsi="Times New Roman" w:cs="Times New Roman"/>
          <w:lang w:val="mk-MK"/>
        </w:rPr>
        <w:t xml:space="preserve"> (Viola orbelica) - Закон за биодиверзитет, балкански ендем.</w:t>
      </w:r>
    </w:p>
    <w:p w:rsidR="00C40D81" w:rsidRPr="00E876D3" w:rsidRDefault="00C40D81" w:rsidP="00C40D81">
      <w:pPr>
        <w:spacing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Од </w:t>
      </w:r>
      <w:r w:rsidRPr="00E876D3">
        <w:rPr>
          <w:rFonts w:ascii="Times New Roman" w:eastAsia="Calibri" w:hAnsi="Times New Roman" w:cs="Times New Roman"/>
          <w:b/>
          <w:sz w:val="24"/>
          <w:szCs w:val="24"/>
          <w:lang w:val="mk-MK"/>
        </w:rPr>
        <w:t>габите</w:t>
      </w:r>
      <w:r w:rsidRPr="00E876D3">
        <w:rPr>
          <w:rFonts w:ascii="Times New Roman" w:eastAsia="Calibri" w:hAnsi="Times New Roman" w:cs="Times New Roman"/>
          <w:sz w:val="24"/>
          <w:szCs w:val="24"/>
          <w:lang w:val="mk-MK"/>
        </w:rPr>
        <w:t xml:space="preserve"> вклучени во Црвената книга, за областите Ќустендил и Благоевград се опишани: </w:t>
      </w:r>
    </w:p>
    <w:p w:rsidR="00C40D81" w:rsidRPr="00E876D3" w:rsidRDefault="00C40D81" w:rsidP="00BC6B4C">
      <w:pPr>
        <w:numPr>
          <w:ilvl w:val="0"/>
          <w:numId w:val="34"/>
        </w:numPr>
        <w:spacing w:after="0" w:line="240" w:lineRule="auto"/>
        <w:contextualSpacing/>
        <w:jc w:val="both"/>
        <w:rPr>
          <w:rFonts w:ascii="Times New Roman" w:eastAsia="Calibri" w:hAnsi="Times New Roman" w:cs="Times New Roman"/>
          <w:i/>
          <w:sz w:val="24"/>
          <w:szCs w:val="24"/>
          <w:lang w:val="mk-MK"/>
        </w:rPr>
      </w:pPr>
      <w:r w:rsidRPr="00E876D3">
        <w:rPr>
          <w:rFonts w:ascii="Times New Roman" w:eastAsia="Calibri" w:hAnsi="Times New Roman" w:cs="Times New Roman"/>
          <w:b/>
          <w:bCs/>
          <w:sz w:val="24"/>
          <w:szCs w:val="24"/>
          <w:lang w:val="mk-MK"/>
        </w:rPr>
        <w:t xml:space="preserve">Критично загрозени </w:t>
      </w:r>
      <w:r w:rsidRPr="00E876D3">
        <w:rPr>
          <w:rFonts w:ascii="Times New Roman" w:eastAsia="Calibri" w:hAnsi="Times New Roman" w:cs="Times New Roman"/>
          <w:bCs/>
          <w:sz w:val="24"/>
          <w:szCs w:val="24"/>
          <w:lang w:val="mk-MK"/>
        </w:rPr>
        <w:t xml:space="preserve">- 11 видови: </w:t>
      </w:r>
      <w:r w:rsidRPr="00E876D3">
        <w:rPr>
          <w:rFonts w:ascii="Times New Roman" w:eastAsia="Calibri" w:hAnsi="Times New Roman" w:cs="Times New Roman"/>
          <w:bCs/>
          <w:i/>
          <w:sz w:val="24"/>
          <w:szCs w:val="24"/>
          <w:lang w:val="mk-MK"/>
        </w:rPr>
        <w:t>Boletopsis leucomelaena, Boletus luteucupreus, Catathelasma imperiale, Clitopilus giovanellae, благодатно црвено-кафени, Haasiella venustissima, Lentinellus ursinus, Leucopaxxilus compactus, Sarcodon leucopus,</w:t>
      </w:r>
      <w:r w:rsidRPr="00E876D3">
        <w:rPr>
          <w:rFonts w:ascii="Times New Roman" w:eastAsia="Calibri" w:hAnsi="Times New Roman" w:cs="Times New Roman"/>
          <w:i/>
          <w:iCs/>
          <w:sz w:val="24"/>
          <w:szCs w:val="24"/>
          <w:lang w:val="mk-MK"/>
        </w:rPr>
        <w:t>( Tricholoma colossus)</w:t>
      </w:r>
      <w:r w:rsidRPr="00E876D3">
        <w:rPr>
          <w:rFonts w:ascii="Times New Roman" w:eastAsia="Calibri" w:hAnsi="Times New Roman" w:cs="Times New Roman"/>
          <w:i/>
          <w:sz w:val="24"/>
          <w:szCs w:val="24"/>
          <w:lang w:val="mk-MK"/>
        </w:rPr>
        <w:t>;</w:t>
      </w:r>
    </w:p>
    <w:p w:rsidR="00C40D81" w:rsidRPr="00E876D3" w:rsidRDefault="00C40D81" w:rsidP="00BC6B4C">
      <w:pPr>
        <w:numPr>
          <w:ilvl w:val="0"/>
          <w:numId w:val="34"/>
        </w:numPr>
        <w:spacing w:after="0" w:line="240"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b/>
          <w:bCs/>
          <w:sz w:val="24"/>
          <w:szCs w:val="24"/>
          <w:lang w:val="mk-MK"/>
        </w:rPr>
        <w:t>Загрозени</w:t>
      </w:r>
      <w:r w:rsidRPr="00E876D3">
        <w:rPr>
          <w:rFonts w:ascii="Times New Roman" w:eastAsia="Calibri" w:hAnsi="Times New Roman" w:cs="Times New Roman"/>
          <w:sz w:val="24"/>
          <w:szCs w:val="24"/>
          <w:lang w:val="mk-MK"/>
        </w:rPr>
        <w:t xml:space="preserve">– 28 видови: </w:t>
      </w:r>
      <w:r w:rsidRPr="00E876D3">
        <w:rPr>
          <w:rFonts w:ascii="Times New Roman" w:eastAsia="Calibri" w:hAnsi="Times New Roman" w:cs="Times New Roman"/>
          <w:i/>
          <w:sz w:val="24"/>
          <w:szCs w:val="24"/>
          <w:lang w:val="mk-MK"/>
        </w:rPr>
        <w:t>(Agaricus essettei), (Agaricus macrocarpus), (Albatrellus pes-carpae), (Amylocystis lapponicus), (Antrodia heteromorpha), (Antrodia juniperina), (Arachnopeziza aurelia), (Auriscalpium vulgarepilus) , (Boletus persicolor), (Boletus pulverulentus), (Bondarzewia mesenterica), (Clitocybe vermicularis), (Cortinarius bulliardii), (Cortinarius violaceus), (Discina leucoxantha), (Hericium flagellum), (Hydnelum suavelucocorina) , (Pachyella babingtonii), (Phylloporus pelletieri), (Plyporus umbrellatus), (Pyrofomes demidoffii), (Russula amethystina), (Sparassis crispa), (Suillus sibiricus), (Tremiscus helvelloides), (Tuber aestivum);</w:t>
      </w:r>
    </w:p>
    <w:p w:rsidR="00C40D81" w:rsidRPr="00E876D3" w:rsidRDefault="00C40D81" w:rsidP="00BC6B4C">
      <w:pPr>
        <w:numPr>
          <w:ilvl w:val="0"/>
          <w:numId w:val="34"/>
        </w:numPr>
        <w:spacing w:after="0" w:line="240" w:lineRule="auto"/>
        <w:contextualSpacing/>
        <w:jc w:val="both"/>
        <w:rPr>
          <w:rFonts w:ascii="Times New Roman" w:eastAsia="Calibri" w:hAnsi="Times New Roman" w:cs="Times New Roman"/>
          <w:i/>
          <w:sz w:val="24"/>
          <w:szCs w:val="24"/>
          <w:lang w:val="mk-MK"/>
        </w:rPr>
      </w:pPr>
      <w:r w:rsidRPr="00E876D3">
        <w:rPr>
          <w:rFonts w:ascii="Times New Roman" w:eastAsia="Calibri" w:hAnsi="Times New Roman" w:cs="Times New Roman"/>
          <w:b/>
          <w:bCs/>
          <w:sz w:val="24"/>
          <w:szCs w:val="24"/>
          <w:lang w:val="mk-MK"/>
        </w:rPr>
        <w:t xml:space="preserve">Ранливи </w:t>
      </w:r>
      <w:r w:rsidRPr="00E876D3">
        <w:rPr>
          <w:rFonts w:ascii="Times New Roman" w:eastAsia="Calibri" w:hAnsi="Times New Roman" w:cs="Times New Roman"/>
          <w:sz w:val="24"/>
          <w:szCs w:val="24"/>
          <w:lang w:val="mk-MK"/>
        </w:rPr>
        <w:t xml:space="preserve">– 5 видови: </w:t>
      </w:r>
      <w:r w:rsidRPr="00E876D3">
        <w:rPr>
          <w:rFonts w:ascii="Times New Roman" w:eastAsia="Calibri" w:hAnsi="Times New Roman" w:cs="Times New Roman"/>
          <w:i/>
          <w:sz w:val="24"/>
          <w:szCs w:val="24"/>
          <w:lang w:val="mk-MK"/>
        </w:rPr>
        <w:t>(Boletus regius), (Boletus satanas), (Gomphus clavatus), (Helvella atra), (Mutinus caninus).</w:t>
      </w:r>
    </w:p>
    <w:p w:rsidR="00C40D81" w:rsidRPr="00E876D3" w:rsidRDefault="00C40D81" w:rsidP="00C40D81">
      <w:pPr>
        <w:spacing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Сликата подолу ја прикажува распространетоста на важни за зачувување растенија и габи во бугарскиот дел од територијалниот опсег на програмата - области Ќустендил и Благоевград. Како што може да се види, најголем број видови важни за зачувување се концентрирани во Рила, Пирин, Кресненската Клисура, јужните гранични планини и некои други.</w:t>
      </w:r>
    </w:p>
    <w:p w:rsidR="00C40D81" w:rsidRPr="00E876D3" w:rsidRDefault="00C40D81" w:rsidP="00C40D81">
      <w:pPr>
        <w:spacing w:line="240" w:lineRule="auto"/>
        <w:jc w:val="center"/>
        <w:rPr>
          <w:rFonts w:ascii="Times New Roman" w:eastAsia="Calibri" w:hAnsi="Times New Roman" w:cs="Times New Roman"/>
          <w:sz w:val="24"/>
          <w:szCs w:val="24"/>
          <w:lang w:val="mk-MK"/>
        </w:rPr>
      </w:pPr>
    </w:p>
    <w:p w:rsidR="00C40D81" w:rsidRPr="00E876D3" w:rsidRDefault="00C40D81" w:rsidP="00C40D81">
      <w:pPr>
        <w:spacing w:after="0" w:line="240" w:lineRule="auto"/>
        <w:jc w:val="center"/>
        <w:rPr>
          <w:rFonts w:ascii="Times New Roman" w:hAnsi="Times New Roman" w:cs="Times New Roman"/>
          <w:b/>
          <w:sz w:val="24"/>
          <w:szCs w:val="24"/>
          <w:lang w:val="mk-MK"/>
        </w:rPr>
      </w:pPr>
    </w:p>
    <w:p w:rsidR="00C40D81" w:rsidRPr="00E876D3" w:rsidRDefault="00C40D81" w:rsidP="00C40D81">
      <w:pPr>
        <w:spacing w:after="0" w:line="240" w:lineRule="auto"/>
        <w:jc w:val="center"/>
        <w:rPr>
          <w:rFonts w:ascii="Times New Roman" w:hAnsi="Times New Roman" w:cs="Times New Roman"/>
          <w:b/>
          <w:sz w:val="24"/>
          <w:szCs w:val="24"/>
          <w:lang w:val="mk-MK"/>
        </w:rPr>
      </w:pPr>
      <w:r w:rsidRPr="00E876D3">
        <w:rPr>
          <w:noProof/>
          <w:lang w:val="mk-MK" w:eastAsia="mk-MK"/>
        </w:rPr>
        <w:drawing>
          <wp:inline distT="0" distB="0" distL="0" distR="0">
            <wp:extent cx="4754880" cy="3329940"/>
            <wp:effectExtent l="0" t="0" r="7620" b="381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754880" cy="3329940"/>
                    </a:xfrm>
                    <a:prstGeom prst="rect">
                      <a:avLst/>
                    </a:prstGeom>
                    <a:noFill/>
                    <a:ln>
                      <a:noFill/>
                    </a:ln>
                  </pic:spPr>
                </pic:pic>
              </a:graphicData>
            </a:graphic>
          </wp:inline>
        </w:drawing>
      </w:r>
    </w:p>
    <w:p w:rsidR="00C40D81" w:rsidRPr="00E876D3" w:rsidRDefault="00C40D81" w:rsidP="00C40D81">
      <w:pPr>
        <w:spacing w:after="0" w:line="240" w:lineRule="auto"/>
        <w:rPr>
          <w:rFonts w:ascii="Times New Roman" w:hAnsi="Times New Roman" w:cs="Times New Roman"/>
          <w:b/>
          <w:sz w:val="24"/>
          <w:szCs w:val="24"/>
          <w:lang w:val="mk-MK"/>
        </w:rPr>
      </w:pPr>
    </w:p>
    <w:p w:rsidR="00C40D81" w:rsidRPr="00E876D3" w:rsidRDefault="00C40D81" w:rsidP="00C40D81">
      <w:pPr>
        <w:spacing w:after="0" w:line="240" w:lineRule="auto"/>
        <w:jc w:val="center"/>
        <w:rPr>
          <w:rFonts w:ascii="Times New Roman" w:hAnsi="Times New Roman" w:cs="Times New Roman"/>
          <w:bCs/>
          <w:i/>
          <w:iCs/>
          <w:sz w:val="24"/>
          <w:szCs w:val="24"/>
          <w:lang w:val="mk-MK"/>
        </w:rPr>
      </w:pPr>
      <w:r w:rsidRPr="00E876D3">
        <w:rPr>
          <w:rFonts w:ascii="Times New Roman" w:hAnsi="Times New Roman" w:cs="Times New Roman"/>
          <w:b/>
          <w:sz w:val="24"/>
          <w:szCs w:val="24"/>
          <w:lang w:val="mk-MK"/>
        </w:rPr>
        <w:t>Слика 2.1.6-2</w:t>
      </w:r>
      <w:r w:rsidRPr="00E876D3">
        <w:rPr>
          <w:rFonts w:ascii="Times New Roman" w:hAnsi="Times New Roman" w:cs="Times New Roman"/>
          <w:bCs/>
          <w:i/>
          <w:iCs/>
          <w:sz w:val="24"/>
          <w:szCs w:val="24"/>
          <w:lang w:val="mk-MK"/>
        </w:rPr>
        <w:t xml:space="preserve"> УТМ карта на распространетост со 10 km решетка на растителни и габични видови од Црвената книга на Република Бугарија.</w:t>
      </w:r>
    </w:p>
    <w:p w:rsidR="00C40D81" w:rsidRPr="00E876D3" w:rsidRDefault="00C40D81" w:rsidP="00C40D81">
      <w:pPr>
        <w:spacing w:line="240" w:lineRule="auto"/>
        <w:ind w:firstLine="720"/>
        <w:jc w:val="center"/>
        <w:rPr>
          <w:rFonts w:ascii="Times New Roman" w:eastAsia="Calibri" w:hAnsi="Times New Roman" w:cs="Times New Roman"/>
          <w:bCs/>
          <w:i/>
          <w:iCs/>
          <w:sz w:val="24"/>
          <w:szCs w:val="24"/>
          <w:lang w:val="mk-MK"/>
        </w:rPr>
      </w:pPr>
    </w:p>
    <w:p w:rsidR="00C40D81" w:rsidRPr="00E876D3" w:rsidRDefault="00C40D81" w:rsidP="00C40D81">
      <w:pPr>
        <w:spacing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Во однос на состојбата со вегетацијата, видовите и нивните популации во разгледуваната област, главни ограничувачки фактори се човековата активност што доведува до директно / уништување / и индиректно / промена на условите на животната средина и фрагментација/влијание на видовите (покривање на почвата поврзано со изградба на Бернските конвенции и инфраструктура, загадување, промена на режимот на вода поради одводнување или изградба на мелиоратори). Бидејќи постојат развиени туристички конвенции во областа, туристичкиот тек исто така не е безначаен фактор кој има негативно влијание врз растителниот свет. Последиците од климатските промени - суша, шумски пожари и други екстремни временски настани - стануваат сè поважни.</w:t>
      </w:r>
    </w:p>
    <w:p w:rsidR="00C40D81" w:rsidRPr="00E876D3" w:rsidRDefault="00C40D81" w:rsidP="00C40D81">
      <w:pPr>
        <w:spacing w:before="120" w:after="0" w:line="240" w:lineRule="auto"/>
        <w:ind w:firstLine="720"/>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Фауна во областите Благоевград и Ќустендил</w:t>
      </w:r>
    </w:p>
    <w:p w:rsidR="00C40D81" w:rsidRPr="00E876D3" w:rsidRDefault="00C40D81" w:rsidP="00C40D81">
      <w:pPr>
        <w:spacing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Во зоогеографска смисла, копнената фауна на Бугарија припаѓа на Палеарктичкиот зоогеографски регион на Холарктичкото Кралство. Поради фактот што Бугарија се наоѓа главно во зоогеографскиот подрегион Евросибирск, но исто така се граничи со медитеранскиот зоогеографски подрегион, постојат два главни зоогеографски комплекси во земјата: северен (Еуросибирск), формиран од видови отпорни на студ и јужен (медитерански), вклучувајќи многу видови, бидејќи разгледуваната територија целосно спаѓа во евро-сибирскиот подрегион - </w:t>
      </w:r>
      <w:r w:rsidRPr="00E876D3">
        <w:rPr>
          <w:rFonts w:ascii="Times New Roman" w:hAnsi="Times New Roman" w:cs="Times New Roman"/>
          <w:b/>
          <w:sz w:val="24"/>
          <w:szCs w:val="24"/>
          <w:lang w:val="mk-MK"/>
        </w:rPr>
        <w:t>Слика 2.1.6-3</w:t>
      </w:r>
      <w:r w:rsidRPr="00E876D3">
        <w:rPr>
          <w:rFonts w:ascii="Times New Roman" w:hAnsi="Times New Roman" w:cs="Times New Roman"/>
          <w:sz w:val="24"/>
          <w:szCs w:val="24"/>
          <w:lang w:val="mk-MK"/>
        </w:rPr>
        <w:t>:</w:t>
      </w:r>
    </w:p>
    <w:p w:rsidR="00C40D81" w:rsidRPr="00E876D3" w:rsidRDefault="00C40D81" w:rsidP="00C40D81">
      <w:pPr>
        <w:spacing w:line="276" w:lineRule="auto"/>
        <w:jc w:val="center"/>
        <w:rPr>
          <w:rFonts w:ascii="Times New Roman" w:hAnsi="Times New Roman" w:cs="Times New Roman"/>
          <w:sz w:val="24"/>
          <w:szCs w:val="24"/>
          <w:lang w:val="mk-MK"/>
        </w:rPr>
      </w:pPr>
    </w:p>
    <w:p w:rsidR="00C40D81" w:rsidRPr="00E876D3" w:rsidRDefault="00C40D81" w:rsidP="00C40D81">
      <w:pPr>
        <w:spacing w:line="276" w:lineRule="auto"/>
        <w:jc w:val="center"/>
        <w:rPr>
          <w:rFonts w:ascii="Times New Roman" w:hAnsi="Times New Roman" w:cs="Times New Roman"/>
          <w:b/>
          <w:sz w:val="24"/>
          <w:szCs w:val="24"/>
          <w:lang w:val="mk-MK"/>
        </w:rPr>
      </w:pPr>
      <w:r w:rsidRPr="00E876D3">
        <w:rPr>
          <w:rFonts w:ascii="Times New Roman" w:hAnsi="Times New Roman" w:cs="Times New Roman"/>
          <w:noProof/>
          <w:sz w:val="24"/>
          <w:szCs w:val="24"/>
          <w:lang w:val="mk-MK" w:eastAsia="mk-MK"/>
        </w:rPr>
        <w:drawing>
          <wp:inline distT="0" distB="0" distL="0" distR="0">
            <wp:extent cx="5204460" cy="3611880"/>
            <wp:effectExtent l="0" t="0" r="0" b="762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204460" cy="3611880"/>
                    </a:xfrm>
                    <a:prstGeom prst="rect">
                      <a:avLst/>
                    </a:prstGeom>
                    <a:noFill/>
                    <a:ln>
                      <a:noFill/>
                    </a:ln>
                  </pic:spPr>
                </pic:pic>
              </a:graphicData>
            </a:graphic>
          </wp:inline>
        </w:drawing>
      </w:r>
    </w:p>
    <w:p w:rsidR="00C40D81" w:rsidRPr="00E876D3" w:rsidRDefault="00C40D81" w:rsidP="00C40D81">
      <w:pPr>
        <w:spacing w:line="276" w:lineRule="auto"/>
        <w:jc w:val="center"/>
        <w:rPr>
          <w:rFonts w:ascii="Times New Roman" w:hAnsi="Times New Roman" w:cs="Times New Roman"/>
          <w:b/>
          <w:sz w:val="24"/>
          <w:szCs w:val="24"/>
          <w:lang w:val="mk-MK"/>
        </w:rPr>
      </w:pPr>
    </w:p>
    <w:p w:rsidR="00C40D81" w:rsidRPr="00E876D3" w:rsidRDefault="00C40D81" w:rsidP="00C40D81">
      <w:pPr>
        <w:spacing w:line="276" w:lineRule="auto"/>
        <w:jc w:val="center"/>
        <w:rPr>
          <w:rFonts w:ascii="Times New Roman" w:eastAsia="Calibri" w:hAnsi="Times New Roman" w:cs="Times New Roman"/>
          <w:sz w:val="24"/>
          <w:szCs w:val="24"/>
          <w:lang w:val="mk-MK"/>
        </w:rPr>
      </w:pPr>
      <w:r w:rsidRPr="00E876D3">
        <w:rPr>
          <w:rFonts w:ascii="Times New Roman" w:hAnsi="Times New Roman" w:cs="Times New Roman"/>
          <w:b/>
          <w:sz w:val="24"/>
          <w:szCs w:val="24"/>
          <w:lang w:val="mk-MK"/>
        </w:rPr>
        <w:t>Слика</w:t>
      </w:r>
      <w:r w:rsidRPr="00E876D3">
        <w:rPr>
          <w:rFonts w:ascii="Times New Roman" w:hAnsi="Times New Roman" w:cs="Times New Roman"/>
          <w:sz w:val="24"/>
          <w:szCs w:val="24"/>
          <w:lang w:val="mk-MK"/>
        </w:rPr>
        <w:t xml:space="preserve"> </w:t>
      </w:r>
      <w:r w:rsidRPr="00E876D3">
        <w:rPr>
          <w:rFonts w:ascii="Times New Roman" w:eastAsia="Calibri" w:hAnsi="Times New Roman" w:cs="Times New Roman"/>
          <w:b/>
          <w:bCs/>
          <w:sz w:val="24"/>
          <w:szCs w:val="24"/>
          <w:lang w:val="mk-MK"/>
        </w:rPr>
        <w:t>2.1.6-3</w:t>
      </w:r>
      <w:r w:rsidRPr="00E876D3">
        <w:rPr>
          <w:rFonts w:ascii="Times New Roman" w:eastAsia="Calibri" w:hAnsi="Times New Roman" w:cs="Times New Roman"/>
          <w:sz w:val="24"/>
          <w:szCs w:val="24"/>
          <w:lang w:val="mk-MK"/>
        </w:rPr>
        <w:t xml:space="preserve">  </w:t>
      </w:r>
      <w:r w:rsidRPr="00E876D3">
        <w:rPr>
          <w:rFonts w:ascii="Times New Roman" w:eastAsia="Calibri" w:hAnsi="Times New Roman" w:cs="Times New Roman"/>
          <w:i/>
          <w:sz w:val="24"/>
          <w:szCs w:val="24"/>
          <w:lang w:val="mk-MK"/>
        </w:rPr>
        <w:t>Зоогеографски региони (според Георгиев, 1980 г.)</w:t>
      </w:r>
    </w:p>
    <w:p w:rsidR="00C40D81" w:rsidRPr="00E876D3" w:rsidRDefault="00C40D81" w:rsidP="00C40D81">
      <w:pPr>
        <w:spacing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Од северниот комплекс, најраспространети се холарктичните видови кои живеат на северната хемисфера, како во Европа и Азија, така и во Северна Америка. Холарктички видови во бугарската фауна се мечката, лисицата, ласицата, црвениот елен, ќелавиот орел, барски був и други. Палеарктичките видови се широко застапени во земјата, кои исто така живеат северно од тропските предели, но само во Европа, Азија и Северна Африка. Такви се видрата, белиот штрк, полската чурулица, големиот цицач, големата (кафеава) жаба и други. Евро-сибирските животински видови се најбројни. Тие се поотпорни на студ и навлегле во бугарските земји од Северна Азија и Европа и за многу од нив Бугарија е јужната граница на дистрибуција. Во оваа зоогеографска категорија спаѓаат верверицата, јазовецот, срната, капарката, еребицата, ливадскиот гуштер и др. Централноевропските фаунски елементи имаат слични еколошки барања како и евросибирската фауна. Вакви претставници кај нас се малата водена итрица, подземниот вол, алпскиот тритон, црвенокоместочниот бумбар и други. Од северниот зоогеографски комплекс во Бугарија има, иако поограничени, степски видови (стоболкс, глушец скокач, јазовец, чапја), арктоалпски видови (белогрлен дрозд) и бореомонтански видови (обичен гуштер, випера).</w:t>
      </w:r>
    </w:p>
    <w:p w:rsidR="00C40D81" w:rsidRPr="00E876D3" w:rsidRDefault="00C40D81" w:rsidP="00C40D81">
      <w:pPr>
        <w:spacing w:line="276" w:lineRule="auto"/>
        <w:ind w:firstLine="720"/>
        <w:jc w:val="both"/>
        <w:rPr>
          <w:rFonts w:ascii="Times New Roman" w:eastAsia="Calibri" w:hAnsi="Times New Roman" w:cs="Times New Roman"/>
          <w:b/>
          <w:bCs/>
          <w:sz w:val="24"/>
          <w:szCs w:val="24"/>
          <w:lang w:val="mk-MK"/>
        </w:rPr>
      </w:pPr>
      <w:r w:rsidRPr="00E876D3">
        <w:rPr>
          <w:rFonts w:ascii="Times New Roman" w:eastAsia="Calibri" w:hAnsi="Times New Roman" w:cs="Times New Roman"/>
          <w:sz w:val="24"/>
          <w:szCs w:val="24"/>
          <w:lang w:val="mk-MK"/>
        </w:rPr>
        <w:t>Според сликата, областите Благоевград и Ќустендил спаѓаат во два области: Рилско-Родопски и Струмско-местенски:</w:t>
      </w:r>
    </w:p>
    <w:p w:rsidR="00C40D81" w:rsidRPr="00E876D3" w:rsidRDefault="00C40D81" w:rsidP="00BC6B4C">
      <w:pPr>
        <w:pStyle w:val="ListParagraph"/>
        <w:numPr>
          <w:ilvl w:val="0"/>
          <w:numId w:val="35"/>
        </w:num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Рилско-родопски регион.</w:t>
      </w:r>
    </w:p>
    <w:p w:rsidR="00C40D81" w:rsidRPr="00E876D3" w:rsidRDefault="00C40D81" w:rsidP="00C40D81">
      <w:pPr>
        <w:spacing w:line="276" w:lineRule="auto"/>
        <w:ind w:firstLine="720"/>
        <w:jc w:val="both"/>
        <w:rPr>
          <w:rFonts w:ascii="Times New Roman" w:hAnsi="Times New Roman" w:cs="Times New Roman"/>
          <w:color w:val="000000"/>
          <w:sz w:val="24"/>
          <w:szCs w:val="24"/>
          <w:lang w:val="mk-MK"/>
        </w:rPr>
      </w:pPr>
      <w:r w:rsidRPr="00E876D3">
        <w:rPr>
          <w:rFonts w:ascii="Times New Roman" w:hAnsi="Times New Roman" w:cs="Times New Roman"/>
          <w:color w:val="000000"/>
          <w:sz w:val="24"/>
          <w:szCs w:val="24"/>
          <w:lang w:val="mk-MK"/>
        </w:rPr>
        <w:t xml:space="preserve">Тука спаѓаат планините Рипа, Пирин, Славјанка, Западните Родопи, </w:t>
      </w:r>
      <w:r w:rsidRPr="00E876D3">
        <w:rPr>
          <w:rFonts w:ascii="Times New Roman" w:hAnsi="Times New Roman" w:cs="Times New Roman"/>
          <w:color w:val="000000"/>
          <w:sz w:val="24"/>
          <w:szCs w:val="24"/>
          <w:u w:val="single"/>
          <w:lang w:val="mk-MK"/>
        </w:rPr>
        <w:t>планинскиот венец Осогово-Беласица</w:t>
      </w:r>
      <w:r w:rsidRPr="00E876D3">
        <w:rPr>
          <w:rFonts w:ascii="Times New Roman" w:hAnsi="Times New Roman" w:cs="Times New Roman"/>
          <w:color w:val="000000"/>
          <w:sz w:val="24"/>
          <w:szCs w:val="24"/>
          <w:lang w:val="mk-MK"/>
        </w:rPr>
        <w:t>, планините Краиште, Витоша и Љулин, како и долините и долинските вдлабнатини лоцирани меѓу нив. Тука има евро-сибирски и европски видови од Медитеранот. Само во Ќустендилската долина, на падините на Осоговските и Коњавската планина, медитеранското влијание врз фауната е добро изразено преку соседниот Струма-Местенски регион. Според тоа, во споредба со евро-сибирските и европските видови глодари пронајдени таму, 19% се медитерански. На север, ова јужно влијание постепено се намалувало и речиси исчезнало во околината на Трун. Најмногу реликтни безрбетници има во регионот Родопи. На Рила се 96 видови, на Витоша - 85, на Пирин - 71, на Западните Родопи - 49. Повеќето од нив се глацијални реликвии, од кои сите се типични аркто-алпски елементи. Најголем број се на Рила - 39, на Пирин - 19 и на Витоша - 18. Значаен е бројот на ретки видови безрбетници. Интересно е и тоа што во однос на гнездата на птиците во овој регион процентот на евро-сибирски видови е највисок за цела Бугарија - 27,7%. Карактеристична одлика на регионот е високиот ендемизам. Додека кај пеперутките е на ниво на подвидови, кај полжавите и бубачките е на ниво на подрод и род. Најмногу ендемски безрбетници се познати од Пирин - 235 видови и подвидови, од Западните Родопи - 232, од Рила - 225. - тркачи на Trechinae е над 50%. Во однос на ендемијата меѓу подземната фауна, регионот е на второ место во Бугарија: балканските ендеми се 6, а бугарските - 28. Најблиска сличност на типичната подземна фауна е со тракискиот регион - 9,5%. Бројот на ендеми варира од една до друга планина. Повеќето од нив се во западните Родопи, а околу двапати повеќе отколку на која било друга од високите планини во регионот. Во фауната на Рила и Пирин има многу заеднички ендемити, додека во западните Родопи тие се сосема различни.</w:t>
      </w:r>
    </w:p>
    <w:p w:rsidR="00C40D81" w:rsidRPr="00E876D3" w:rsidRDefault="00C40D81" w:rsidP="00BC6B4C">
      <w:pPr>
        <w:pStyle w:val="ListParagraph"/>
        <w:numPr>
          <w:ilvl w:val="0"/>
          <w:numId w:val="35"/>
        </w:num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Регион Струмао-Месте</w:t>
      </w:r>
    </w:p>
    <w:p w:rsidR="00C40D81" w:rsidRPr="00E876D3" w:rsidRDefault="00C40D81" w:rsidP="00C40D81">
      <w:pPr>
        <w:spacing w:line="276" w:lineRule="auto"/>
        <w:ind w:firstLine="720"/>
        <w:jc w:val="both"/>
        <w:rPr>
          <w:rFonts w:ascii="Times New Roman" w:hAnsi="Times New Roman" w:cs="Times New Roman"/>
          <w:color w:val="000000"/>
          <w:sz w:val="24"/>
          <w:szCs w:val="24"/>
          <w:lang w:val="mk-MK"/>
        </w:rPr>
      </w:pPr>
      <w:r w:rsidRPr="00E876D3">
        <w:rPr>
          <w:rFonts w:ascii="Times New Roman" w:hAnsi="Times New Roman" w:cs="Times New Roman"/>
          <w:color w:val="000000"/>
          <w:sz w:val="24"/>
          <w:szCs w:val="24"/>
          <w:lang w:val="mk-MK"/>
        </w:rPr>
        <w:t>Го опфаќа средното течение на реките Струма и Места (односно од Симитли и почетокот на клисурата Момина Клисура до бугарско-грчката граница), долината на реката Струмешница и целата Санданско-Петричка котлина. Во оваа област влијанието на медитеранската клима е позначајно отколку во другите зоогеографски региони. Поради оваа причина овде влегуваат значителен број медитерански видови. Околината на Петрич е илустративен пример во овој поглед - бубачки чурилкари (Curculionidae) овие видови се 44%, меѓу мравките - 47%, меѓу полутврдокрилести инсекти True bugs (Heteroptera) - 53% и меѓу апоидните оси и пчели (Apoidea) - 55%. Многу добар пример се бубачките красници (Buprestidae) - додека во долината Гоце Делчев медитеранските видови се 46,4%. Во Санданско-Петричката Котлина достигнуваат 49%. Дури и кај птиците кои гнездат, медитеранскиот вид е 26,5%, или значително повеќе отколку во кој било друг зоогеографски регион. Авифауната е послична само на Тракискиот регион (81,3%), иако двата региони се одделени со високи планини. Долината на реката Струма се карактеризира со присуство на околу 360 видови ретки безрбетници кои живеат само таму. Многу видови со суптропско, иранско-туранско или медитеранско потекло (пр. копнени шумски вошки, пајаковидни, скакулци, бубачки, пеперутки) се типични за целиот регион Струма-Местен. Значаен е и бројот на ендеми - 170 видови безрбетници, главно од надземната фауна (милипеди, пред се бескрилни инсекти, муви, бубачки). Кај жетварскиот пајак (</w:t>
      </w:r>
      <w:r w:rsidRPr="00E876D3">
        <w:rPr>
          <w:rFonts w:ascii="Times New Roman" w:hAnsi="Times New Roman" w:cs="Times New Roman"/>
          <w:i/>
          <w:color w:val="000000"/>
          <w:sz w:val="24"/>
          <w:szCs w:val="24"/>
          <w:lang w:val="mk-MK"/>
        </w:rPr>
        <w:t>Opilionida</w:t>
      </w:r>
      <w:r w:rsidRPr="00E876D3">
        <w:rPr>
          <w:rFonts w:ascii="Times New Roman" w:hAnsi="Times New Roman" w:cs="Times New Roman"/>
          <w:color w:val="000000"/>
          <w:sz w:val="24"/>
          <w:szCs w:val="24"/>
          <w:lang w:val="mk-MK"/>
        </w:rPr>
        <w:t>), половина од видовите се ендемски. Во подземната фауна има само еден ендемичен пајак, но тоа се должи на исклучително малиот број на карстни пештери и литици на овој простор. Подземната фауна генерално има сличности само со подземната фауна во Рилско-родопскиот регион и тоа главно се должи на нивното соседство. Регионот е северна граница за живеалиштата на многу типични медитерански видови и со оглед на нивниот висок процент, ако не за дел од медитеранскиот зоогеографски подрегион, тогаш барем за посебен регион со преоден тип кон него.</w:t>
      </w:r>
    </w:p>
    <w:p w:rsidR="00C40D81" w:rsidRPr="00E876D3" w:rsidRDefault="00C40D81" w:rsidP="00C40D81">
      <w:pPr>
        <w:spacing w:line="276" w:lineRule="auto"/>
        <w:ind w:firstLine="720"/>
        <w:jc w:val="both"/>
        <w:rPr>
          <w:rFonts w:ascii="Times New Roman" w:eastAsia="Calibri" w:hAnsi="Times New Roman" w:cs="Times New Roman"/>
          <w:sz w:val="24"/>
          <w:szCs w:val="24"/>
          <w:lang w:val="mk-MK"/>
        </w:rPr>
      </w:pPr>
      <w:r w:rsidRPr="00E876D3">
        <w:rPr>
          <w:rFonts w:ascii="Times New Roman" w:hAnsi="Times New Roman" w:cs="Times New Roman"/>
          <w:color w:val="000000"/>
          <w:sz w:val="24"/>
          <w:szCs w:val="24"/>
          <w:lang w:val="mk-MK"/>
        </w:rPr>
        <w:t>Генерално, значителен број медитерански видови се забележани во областа ППГС и ТСИМ. Од безрбетниците, 44% се октопод бубачки, 47% се мравки, 53% се полутврди крилја и 55% се циклокрилни инсекти. Кај птиците што гнездат медитеранските видови се 26,5%. Карактеристична карактеристика на регионот е високиот ендемизам</w:t>
      </w:r>
      <w:r w:rsidRPr="00E876D3">
        <w:rPr>
          <w:rFonts w:ascii="Times New Roman" w:eastAsia="Calibri" w:hAnsi="Times New Roman" w:cs="Times New Roman"/>
          <w:sz w:val="24"/>
          <w:szCs w:val="24"/>
          <w:lang w:val="mk-MK"/>
        </w:rPr>
        <w:t>.</w:t>
      </w:r>
    </w:p>
    <w:p w:rsidR="00C40D81" w:rsidRPr="00E876D3" w:rsidRDefault="00C40D81" w:rsidP="00C40D81">
      <w:pPr>
        <w:spacing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b/>
          <w:bCs/>
          <w:sz w:val="24"/>
          <w:szCs w:val="24"/>
          <w:lang w:val="mk-MK"/>
        </w:rPr>
        <w:t xml:space="preserve">Претставници на животински видови </w:t>
      </w:r>
      <w:r w:rsidRPr="00E876D3">
        <w:rPr>
          <w:rFonts w:ascii="Times New Roman" w:eastAsia="Calibri" w:hAnsi="Times New Roman" w:cs="Times New Roman"/>
          <w:bCs/>
          <w:sz w:val="24"/>
          <w:szCs w:val="24"/>
          <w:lang w:val="mk-MK"/>
        </w:rPr>
        <w:t xml:space="preserve">вклучени во </w:t>
      </w:r>
      <w:r w:rsidRPr="00E876D3">
        <w:rPr>
          <w:rFonts w:ascii="Times New Roman" w:eastAsia="Calibri" w:hAnsi="Times New Roman" w:cs="Times New Roman"/>
          <w:b/>
          <w:bCs/>
          <w:sz w:val="24"/>
          <w:szCs w:val="24"/>
          <w:lang w:val="mk-MK"/>
        </w:rPr>
        <w:t>Црвената книга на Република Бугарија</w:t>
      </w:r>
      <w:r w:rsidRPr="00E876D3">
        <w:rPr>
          <w:rFonts w:ascii="Times New Roman" w:eastAsia="Calibri" w:hAnsi="Times New Roman" w:cs="Times New Roman"/>
          <w:bCs/>
          <w:sz w:val="24"/>
          <w:szCs w:val="24"/>
          <w:lang w:val="mk-MK"/>
        </w:rPr>
        <w:t xml:space="preserve"> (издание 2015 година, том 2 Животни) на територијата на двете области се</w:t>
      </w:r>
      <w:r w:rsidRPr="00E876D3">
        <w:rPr>
          <w:rFonts w:ascii="Times New Roman" w:eastAsia="Calibri" w:hAnsi="Times New Roman" w:cs="Times New Roman"/>
          <w:sz w:val="24"/>
          <w:szCs w:val="24"/>
          <w:lang w:val="mk-MK"/>
        </w:rPr>
        <w:t>:</w:t>
      </w:r>
    </w:p>
    <w:p w:rsidR="00C40D81" w:rsidRPr="00E876D3" w:rsidRDefault="00C40D81" w:rsidP="00BC6B4C">
      <w:pPr>
        <w:numPr>
          <w:ilvl w:val="0"/>
          <w:numId w:val="34"/>
        </w:numPr>
        <w:spacing w:after="0" w:line="276" w:lineRule="auto"/>
        <w:contextualSpacing/>
        <w:jc w:val="both"/>
        <w:rPr>
          <w:rFonts w:ascii="Times New Roman" w:eastAsia="Calibri" w:hAnsi="Times New Roman" w:cs="Times New Roman"/>
          <w:b/>
          <w:bCs/>
          <w:sz w:val="24"/>
          <w:szCs w:val="24"/>
          <w:lang w:val="mk-MK"/>
        </w:rPr>
      </w:pPr>
      <w:r w:rsidRPr="00E876D3">
        <w:rPr>
          <w:rFonts w:ascii="Times New Roman" w:eastAsia="Calibri" w:hAnsi="Times New Roman" w:cs="Times New Roman"/>
          <w:b/>
          <w:bCs/>
          <w:sz w:val="24"/>
          <w:szCs w:val="24"/>
          <w:lang w:val="mk-MK"/>
        </w:rPr>
        <w:t>Изумрен вид:</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3 видови </w:t>
      </w:r>
      <w:r w:rsidRPr="00E876D3">
        <w:rPr>
          <w:rFonts w:ascii="Times New Roman" w:eastAsia="Calibri" w:hAnsi="Times New Roman" w:cs="Times New Roman"/>
          <w:b/>
          <w:sz w:val="24"/>
          <w:szCs w:val="24"/>
          <w:lang w:val="mk-MK"/>
        </w:rPr>
        <w:t>птици</w:t>
      </w:r>
      <w:r w:rsidRPr="00E876D3">
        <w:rPr>
          <w:rFonts w:ascii="Times New Roman" w:eastAsia="Calibri" w:hAnsi="Times New Roman" w:cs="Times New Roman"/>
          <w:sz w:val="24"/>
          <w:szCs w:val="24"/>
          <w:lang w:val="mk-MK"/>
        </w:rPr>
        <w:t xml:space="preserve"> – Брадест мршојадец (Gypaetus barbatus) – Закон за биодиверзитет-II, III, ДП, BC-II, КМТФФ-II, БоК-II; Фазан со прстенест врат (Phasianus colchicus colchicus) – п.н.е.-III; Обичен жерав (Grus grus) – Закон за биодиверзитет-III, ДП-I, BC-II, КМТФФ-II, БоК-II;</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1 вид </w:t>
      </w:r>
      <w:r w:rsidRPr="00E876D3">
        <w:rPr>
          <w:rFonts w:ascii="Times New Roman" w:eastAsia="Calibri" w:hAnsi="Times New Roman" w:cs="Times New Roman"/>
          <w:b/>
          <w:sz w:val="24"/>
          <w:szCs w:val="24"/>
          <w:lang w:val="mk-MK"/>
        </w:rPr>
        <w:t>риба</w:t>
      </w:r>
      <w:r w:rsidRPr="00E876D3">
        <w:rPr>
          <w:rFonts w:ascii="Times New Roman" w:eastAsia="Calibri" w:hAnsi="Times New Roman" w:cs="Times New Roman"/>
          <w:sz w:val="24"/>
          <w:szCs w:val="24"/>
          <w:lang w:val="mk-MK"/>
        </w:rPr>
        <w:t xml:space="preserve">: европска морска есетра (Acipenser sturio) – Закон за биодиверзитет-II-III, МУЗП[CR], BC-II, КМТФФ-I, ДЖ-II, IV; </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1 вид </w:t>
      </w:r>
      <w:r w:rsidRPr="00E876D3">
        <w:rPr>
          <w:rFonts w:ascii="Times New Roman" w:eastAsia="Calibri" w:hAnsi="Times New Roman" w:cs="Times New Roman"/>
          <w:b/>
          <w:sz w:val="24"/>
          <w:szCs w:val="24"/>
          <w:lang w:val="mk-MK"/>
        </w:rPr>
        <w:t>Безрбетници</w:t>
      </w:r>
      <w:r w:rsidRPr="00E876D3">
        <w:rPr>
          <w:rFonts w:ascii="Times New Roman" w:eastAsia="Calibri" w:hAnsi="Times New Roman" w:cs="Times New Roman"/>
          <w:sz w:val="24"/>
          <w:szCs w:val="24"/>
          <w:lang w:val="mk-MK"/>
        </w:rPr>
        <w:t>: Субарктички дарнер (Aeshna subarctica).</w:t>
      </w:r>
    </w:p>
    <w:p w:rsidR="00C40D81" w:rsidRPr="00E876D3" w:rsidRDefault="00C40D81" w:rsidP="00BC6B4C">
      <w:pPr>
        <w:numPr>
          <w:ilvl w:val="0"/>
          <w:numId w:val="34"/>
        </w:numPr>
        <w:spacing w:after="0" w:line="276" w:lineRule="auto"/>
        <w:contextualSpacing/>
        <w:jc w:val="both"/>
        <w:rPr>
          <w:rFonts w:ascii="Times New Roman" w:eastAsia="Calibri" w:hAnsi="Times New Roman" w:cs="Times New Roman"/>
          <w:b/>
          <w:bCs/>
          <w:sz w:val="24"/>
          <w:szCs w:val="24"/>
          <w:lang w:val="mk-MK"/>
        </w:rPr>
      </w:pPr>
      <w:r w:rsidRPr="00E876D3">
        <w:rPr>
          <w:rFonts w:ascii="Times New Roman" w:eastAsia="Calibri" w:hAnsi="Times New Roman" w:cs="Times New Roman"/>
          <w:b/>
          <w:bCs/>
          <w:sz w:val="24"/>
          <w:szCs w:val="24"/>
          <w:lang w:val="mk-MK"/>
        </w:rPr>
        <w:t>Критично загрозени видови:</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1 вид </w:t>
      </w:r>
      <w:r w:rsidRPr="00E876D3">
        <w:rPr>
          <w:rFonts w:ascii="Times New Roman" w:eastAsia="Calibri" w:hAnsi="Times New Roman" w:cs="Times New Roman"/>
          <w:b/>
          <w:sz w:val="24"/>
          <w:szCs w:val="24"/>
          <w:u w:val="single"/>
          <w:lang w:val="mk-MK"/>
        </w:rPr>
        <w:t>цицачи</w:t>
      </w:r>
      <w:r w:rsidRPr="00E876D3">
        <w:rPr>
          <w:rFonts w:ascii="Times New Roman" w:eastAsia="Calibri" w:hAnsi="Times New Roman" w:cs="Times New Roman"/>
          <w:sz w:val="24"/>
          <w:szCs w:val="24"/>
          <w:lang w:val="mk-MK"/>
        </w:rPr>
        <w:t xml:space="preserve">: рис (Lynx lynx) – Закон за биодиверзитет -II, III, BC-III, ДЖ-II, IV; </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color w:val="000000" w:themeColor="text1"/>
          <w:sz w:val="24"/>
          <w:szCs w:val="24"/>
          <w:lang w:val="mk-MK"/>
        </w:rPr>
      </w:pPr>
      <w:r w:rsidRPr="00E876D3">
        <w:rPr>
          <w:rFonts w:ascii="Times New Roman" w:eastAsia="Calibri" w:hAnsi="Times New Roman" w:cs="Times New Roman"/>
          <w:sz w:val="24"/>
          <w:szCs w:val="24"/>
          <w:lang w:val="mk-MK"/>
        </w:rPr>
        <w:t xml:space="preserve">8 видови </w:t>
      </w:r>
      <w:r w:rsidRPr="00E876D3">
        <w:rPr>
          <w:rFonts w:ascii="Times New Roman" w:eastAsia="Calibri" w:hAnsi="Times New Roman" w:cs="Times New Roman"/>
          <w:b/>
          <w:sz w:val="24"/>
          <w:szCs w:val="24"/>
          <w:u w:val="single"/>
          <w:lang w:val="mk-MK"/>
        </w:rPr>
        <w:t>птици</w:t>
      </w:r>
      <w:r w:rsidRPr="00E876D3">
        <w:rPr>
          <w:rFonts w:ascii="Times New Roman" w:eastAsia="Calibri" w:hAnsi="Times New Roman" w:cs="Times New Roman"/>
          <w:sz w:val="24"/>
          <w:szCs w:val="24"/>
          <w:lang w:val="mk-MK"/>
        </w:rPr>
        <w:t xml:space="preserve">: </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color w:val="000000" w:themeColor="text1"/>
          <w:sz w:val="24"/>
          <w:szCs w:val="24"/>
          <w:lang w:val="mk-MK"/>
        </w:rPr>
      </w:pPr>
      <w:r w:rsidRPr="00E876D3">
        <w:rPr>
          <w:rFonts w:ascii="Times New Roman" w:eastAsia="Calibri" w:hAnsi="Times New Roman" w:cs="Times New Roman"/>
          <w:sz w:val="24"/>
          <w:szCs w:val="24"/>
          <w:lang w:val="mk-MK"/>
        </w:rPr>
        <w:t xml:space="preserve">Мал лебед (Cygnus columbianus) – Закон за биодиверзитет-III, BC-II, БоК-II, ДП-I; </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color w:val="000000" w:themeColor="text1"/>
          <w:sz w:val="24"/>
          <w:szCs w:val="24"/>
          <w:lang w:val="mk-MK"/>
        </w:rPr>
      </w:pPr>
      <w:r w:rsidRPr="00E876D3">
        <w:rPr>
          <w:rFonts w:ascii="Times New Roman" w:eastAsia="Calibri" w:hAnsi="Times New Roman" w:cs="Times New Roman"/>
          <w:sz w:val="24"/>
          <w:szCs w:val="24"/>
          <w:lang w:val="mk-MK"/>
        </w:rPr>
        <w:t xml:space="preserve">Голем дамчест орел (Aquila clanga) - Закон за биодиверзитет-II, III (I), МУЗП- ранлив, ДП-II, BC-II, КМТФФ-II, БоК-II; </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color w:val="000000" w:themeColor="text1"/>
          <w:sz w:val="24"/>
          <w:szCs w:val="24"/>
          <w:lang w:val="mk-MK"/>
        </w:rPr>
      </w:pPr>
      <w:r w:rsidRPr="00E876D3">
        <w:rPr>
          <w:rFonts w:ascii="Times New Roman" w:eastAsia="Calibri" w:hAnsi="Times New Roman" w:cs="Times New Roman"/>
          <w:sz w:val="24"/>
          <w:szCs w:val="24"/>
          <w:lang w:val="mk-MK"/>
        </w:rPr>
        <w:t xml:space="preserve">Оспреј (Pandilion haliaetus) - Закон за биодиверзитет-III, МУЗП-ранлив, ДП-I, BC-II, КМТФФ-I, БоК-I,II; </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color w:val="000000" w:themeColor="text1"/>
          <w:sz w:val="24"/>
          <w:szCs w:val="24"/>
          <w:lang w:val="mk-MK"/>
        </w:rPr>
      </w:pPr>
      <w:r w:rsidRPr="00E876D3">
        <w:rPr>
          <w:rFonts w:ascii="Times New Roman" w:eastAsia="Calibri" w:hAnsi="Times New Roman" w:cs="Times New Roman"/>
          <w:sz w:val="24"/>
          <w:szCs w:val="24"/>
          <w:lang w:val="mk-MK"/>
        </w:rPr>
        <w:t xml:space="preserve">Далматински сокол (Falco biarmicus) – Закон за биодиверзитет-III, ДП, BC-II, КМТФФ-II, БоК-II; </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color w:val="000000" w:themeColor="text1"/>
          <w:sz w:val="24"/>
          <w:szCs w:val="24"/>
          <w:lang w:val="mk-MK"/>
        </w:rPr>
      </w:pPr>
      <w:r w:rsidRPr="00E876D3">
        <w:rPr>
          <w:rFonts w:ascii="Times New Roman" w:eastAsia="Calibri" w:hAnsi="Times New Roman" w:cs="Times New Roman"/>
          <w:sz w:val="24"/>
          <w:szCs w:val="24"/>
          <w:lang w:val="mk-MK"/>
        </w:rPr>
        <w:t xml:space="preserve">Сакер сокол (Falco cherrug) – Закон за биодиверзитет-III, МУЗП-загрозен, ДП-II, BC-III, КМТФФ-II, БоК-II; </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color w:val="000000" w:themeColor="text1"/>
          <w:sz w:val="24"/>
          <w:szCs w:val="24"/>
          <w:lang w:val="mk-MK"/>
        </w:rPr>
      </w:pPr>
      <w:r w:rsidRPr="00E876D3">
        <w:rPr>
          <w:rFonts w:ascii="Times New Roman" w:eastAsia="Calibri" w:hAnsi="Times New Roman" w:cs="Times New Roman"/>
          <w:sz w:val="24"/>
          <w:szCs w:val="24"/>
          <w:lang w:val="mk-MK"/>
        </w:rPr>
        <w:t xml:space="preserve">Мала ветрушка (Falco naumanni) - </w:t>
      </w:r>
      <w:r w:rsidRPr="00E876D3">
        <w:rPr>
          <w:rFonts w:ascii="Times New Roman" w:eastAsia="Calibri" w:hAnsi="Times New Roman" w:cs="Times New Roman"/>
          <w:color w:val="000000" w:themeColor="text1"/>
          <w:sz w:val="24"/>
          <w:szCs w:val="24"/>
          <w:lang w:val="mk-MK"/>
        </w:rPr>
        <w:t>Закон за биодиверзитет-II, III, МУЗП-</w:t>
      </w:r>
      <w:r w:rsidRPr="00E876D3">
        <w:rPr>
          <w:rFonts w:ascii="Times New Roman" w:eastAsia="Calibri" w:hAnsi="Times New Roman" w:cs="Times New Roman"/>
          <w:sz w:val="24"/>
          <w:szCs w:val="24"/>
          <w:lang w:val="mk-MK"/>
        </w:rPr>
        <w:t xml:space="preserve"> ранливи</w:t>
      </w:r>
      <w:r w:rsidRPr="00E876D3">
        <w:rPr>
          <w:rFonts w:ascii="Times New Roman" w:eastAsia="Calibri" w:hAnsi="Times New Roman" w:cs="Times New Roman"/>
          <w:color w:val="000000" w:themeColor="text1"/>
          <w:sz w:val="24"/>
          <w:szCs w:val="24"/>
          <w:lang w:val="mk-MK"/>
        </w:rPr>
        <w:t xml:space="preserve">, ДП-I, BC-II, КМТФФ-II, БоК-II; </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color w:val="000000" w:themeColor="text1"/>
          <w:sz w:val="24"/>
          <w:szCs w:val="24"/>
          <w:lang w:val="mk-MK"/>
        </w:rPr>
      </w:pPr>
      <w:r w:rsidRPr="00E876D3">
        <w:rPr>
          <w:rFonts w:ascii="Times New Roman" w:eastAsia="Calibri" w:hAnsi="Times New Roman" w:cs="Times New Roman"/>
          <w:color w:val="000000" w:themeColor="text1"/>
          <w:sz w:val="24"/>
          <w:szCs w:val="24"/>
          <w:lang w:val="mk-MK"/>
        </w:rPr>
        <w:t>Црвеноног сокол (Falco vespertinus) - Закон за биодиверзитет-III, загрозен, BC-II, КМТФФ-II, БоК-II;</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color w:val="000000" w:themeColor="text1"/>
          <w:sz w:val="24"/>
          <w:szCs w:val="24"/>
          <w:lang w:val="mk-MK"/>
        </w:rPr>
      </w:pPr>
      <w:r w:rsidRPr="00E876D3">
        <w:rPr>
          <w:rFonts w:ascii="Times New Roman" w:eastAsia="Calibri" w:hAnsi="Times New Roman" w:cs="Times New Roman"/>
          <w:color w:val="000000" w:themeColor="text1"/>
          <w:sz w:val="24"/>
          <w:szCs w:val="24"/>
          <w:lang w:val="mk-MK"/>
        </w:rPr>
        <w:t>Голема дамчеста кукавица (Clamator glandarius) - Закон за биодиверзитет-III, п.н.е.-II;</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color w:val="000000" w:themeColor="text1"/>
          <w:sz w:val="24"/>
          <w:szCs w:val="24"/>
          <w:lang w:val="mk-MK"/>
        </w:rPr>
      </w:pPr>
      <w:r w:rsidRPr="00E876D3">
        <w:rPr>
          <w:rFonts w:ascii="Times New Roman" w:eastAsia="Calibri" w:hAnsi="Times New Roman" w:cs="Times New Roman"/>
          <w:color w:val="000000" w:themeColor="text1"/>
          <w:sz w:val="24"/>
          <w:szCs w:val="24"/>
          <w:lang w:val="mk-MK"/>
        </w:rPr>
        <w:t xml:space="preserve">9 видови на </w:t>
      </w:r>
      <w:r w:rsidRPr="00E876D3">
        <w:rPr>
          <w:rFonts w:ascii="Times New Roman" w:eastAsia="Calibri" w:hAnsi="Times New Roman" w:cs="Times New Roman"/>
          <w:b/>
          <w:color w:val="000000" w:themeColor="text1"/>
          <w:sz w:val="24"/>
          <w:szCs w:val="24"/>
          <w:u w:val="single"/>
          <w:lang w:val="mk-MK"/>
        </w:rPr>
        <w:t>безрбетници</w:t>
      </w:r>
      <w:r w:rsidRPr="00E876D3">
        <w:rPr>
          <w:rFonts w:ascii="Times New Roman" w:eastAsia="Calibri" w:hAnsi="Times New Roman" w:cs="Times New Roman"/>
          <w:color w:val="000000" w:themeColor="text1"/>
          <w:sz w:val="24"/>
          <w:szCs w:val="24"/>
          <w:lang w:val="mk-MK"/>
        </w:rPr>
        <w:t xml:space="preserve">: вилинско коњче (Ameletus inopinatus) – глацијален реликт, мајошица со дамка (Serratella maculocaudata), Neophemera maxima, мало пругасто вилинско коњче (Cordulegaster insignis), белолик стрелец (Leucorrhinia dubia), Selysiothemis nigra (Selysiothemis nigra), туркменски скакулец (Pallasiella turcomana), Pachycarus cyaneus - балкански ендемски, </w:t>
      </w:r>
    </w:p>
    <w:p w:rsidR="00C40D81" w:rsidRPr="00E876D3" w:rsidRDefault="00C40D81" w:rsidP="00BC6B4C">
      <w:pPr>
        <w:numPr>
          <w:ilvl w:val="0"/>
          <w:numId w:val="34"/>
        </w:numPr>
        <w:spacing w:after="0" w:line="276" w:lineRule="auto"/>
        <w:contextualSpacing/>
        <w:jc w:val="both"/>
        <w:rPr>
          <w:rFonts w:ascii="Times New Roman" w:eastAsia="Calibri" w:hAnsi="Times New Roman" w:cs="Times New Roman"/>
          <w:b/>
          <w:bCs/>
          <w:sz w:val="24"/>
          <w:szCs w:val="24"/>
          <w:lang w:val="mk-MK"/>
        </w:rPr>
      </w:pPr>
      <w:r w:rsidRPr="00E876D3">
        <w:rPr>
          <w:rFonts w:ascii="Times New Roman" w:eastAsia="Calibri" w:hAnsi="Times New Roman" w:cs="Times New Roman"/>
          <w:b/>
          <w:bCs/>
          <w:sz w:val="24"/>
          <w:szCs w:val="24"/>
          <w:lang w:val="mk-MK"/>
        </w:rPr>
        <w:t>Загрозени видови:</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color w:val="000000" w:themeColor="text1"/>
          <w:sz w:val="24"/>
          <w:szCs w:val="24"/>
          <w:lang w:val="mk-MK"/>
        </w:rPr>
      </w:pPr>
      <w:r w:rsidRPr="00E876D3">
        <w:rPr>
          <w:rFonts w:ascii="Times New Roman" w:eastAsia="Calibri" w:hAnsi="Times New Roman" w:cs="Times New Roman"/>
          <w:sz w:val="24"/>
          <w:szCs w:val="24"/>
          <w:u w:val="single"/>
          <w:lang w:val="mk-MK"/>
        </w:rPr>
        <w:t xml:space="preserve">3 видови на </w:t>
      </w:r>
      <w:r w:rsidRPr="00E876D3">
        <w:rPr>
          <w:rFonts w:ascii="Times New Roman" w:eastAsia="Calibri" w:hAnsi="Times New Roman" w:cs="Times New Roman"/>
          <w:b/>
          <w:sz w:val="24"/>
          <w:szCs w:val="24"/>
          <w:u w:val="single"/>
          <w:lang w:val="mk-MK"/>
        </w:rPr>
        <w:t>цицачи</w:t>
      </w:r>
      <w:r w:rsidRPr="00E876D3">
        <w:rPr>
          <w:rFonts w:ascii="Times New Roman" w:eastAsia="Calibri" w:hAnsi="Times New Roman" w:cs="Times New Roman"/>
          <w:sz w:val="24"/>
          <w:szCs w:val="24"/>
          <w:lang w:val="mk-MK"/>
        </w:rPr>
        <w:t xml:space="preserve">: кафена мечка (Ursus arctos) - </w:t>
      </w:r>
      <w:r w:rsidRPr="00E876D3">
        <w:rPr>
          <w:rFonts w:ascii="Times New Roman" w:eastAsia="Calibri" w:hAnsi="Times New Roman" w:cs="Times New Roman"/>
          <w:color w:val="000000" w:themeColor="text1"/>
          <w:sz w:val="24"/>
          <w:szCs w:val="24"/>
          <w:lang w:val="mk-MK"/>
        </w:rPr>
        <w:t>Закон за биодиверзитет-II, III, ДЖ-II, IV, BC-II, КМТФФ-II; Европска борова куна (Martes martes) - Закон за биодиверзитет-II, III, ДЖ-II, V; Дива мачка (Felis silvestris) – Закон за биодиверзитет-III, BC-II, КМТФФ-II, ДЖ-IV;</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26 видови </w:t>
      </w:r>
      <w:r w:rsidRPr="00E876D3">
        <w:rPr>
          <w:rFonts w:ascii="Times New Roman" w:eastAsia="Calibri" w:hAnsi="Times New Roman" w:cs="Times New Roman"/>
          <w:b/>
          <w:sz w:val="24"/>
          <w:szCs w:val="24"/>
          <w:u w:val="single"/>
          <w:lang w:val="mk-MK"/>
        </w:rPr>
        <w:t>птици</w:t>
      </w:r>
      <w:r w:rsidRPr="00E876D3">
        <w:rPr>
          <w:rFonts w:ascii="Times New Roman" w:eastAsia="Calibri" w:hAnsi="Times New Roman" w:cs="Times New Roman"/>
          <w:sz w:val="24"/>
          <w:szCs w:val="24"/>
          <w:lang w:val="mk-MK"/>
        </w:rPr>
        <w:t xml:space="preserve">: </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Botaurus stellaris – Закон за биодиверзитет-II, III, ДП-I, BC-I, БоК-I; </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Ixobrychus minutus - Закон за биодиверзитет-II, III, ДП-I, BC-II, БоК-II; </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Виолетова чапја (Ardea purpurea) - Закон за биодиверзитет-II, III, ДП-I, BC-II, БоК-II; </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Белоглава патка (Oxyura leucocephala) - Закон за биодиверзитет-II, III, ДП-I, BC-II, БоК-I/II, КМТФФ-III;</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Египетски мршојадец (Neophron percnopterus) - Закон за биодиверзитет-II, III, ДП-I, BC-II, БоК-II, КМТФФ-II;</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Бел мршојадец (Gyps fulvus) - Закон за биодиверзитет-II, III, ДП-I, BC-II, БоК-II, КМТФФ-II;</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Северна гошавка (Accipiter gentilis) - Закон за биодиверзитет-III, BC-II, БоК-II, КМТФФ-II;</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Евроазиски врабец (Accipiter nisus) - Закон за биодиверзитет-III, BC-II, БоК-II, КМТФФ-II;</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Falco eleonorae - Закон за биодиверзитет-II, III, BC-II, БоК-II, КМТФФ-II;</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Перегрин сокол (Falco peregrinus) - Закон за биодиверзитет-II, III, ДП-I;</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Западен капаркал (Tetrao urogallus) - Закон за биодиверзитет-II, ДП-I, BC-III;</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Чукар (Alectoris chukar) - Закон за биодиверзитет-IV, ДП-II/2, BC-III;</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Карпеста еребица (Alectoris graeca) - Закон за биодиверзитет-II, ДП-II;</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Забележан крак (Поржана поржана) - Закон за биодиверзитет-II, III, BC-II, БоК-II, ДП-I;</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Евроазиски петел (Scolopax rusticola) - Закон за биодиверзитет-IV, ДП-II,III, BC-II;</w:t>
      </w:r>
    </w:p>
    <w:p w:rsidR="00C40D81" w:rsidRPr="00E876D3" w:rsidRDefault="00C40D81" w:rsidP="00BC6B4C">
      <w:pPr>
        <w:numPr>
          <w:ilvl w:val="2"/>
          <w:numId w:val="34"/>
        </w:numPr>
        <w:spacing w:after="0" w:line="276" w:lineRule="auto"/>
        <w:contextualSpacing/>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Зелен песочник (Tringa ochropus) - Закон за биодиверзитет-III, ДП-I, BC-II, БоК-II;</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Вообичаена бомбичка (Sterna hirundo);</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Сток гулаб (Columba oenas) – Закон за биодиверзитет-III;</w:t>
      </w:r>
    </w:p>
    <w:p w:rsidR="00C40D81" w:rsidRPr="00E876D3" w:rsidRDefault="00C40D81" w:rsidP="00BC6B4C">
      <w:pPr>
        <w:numPr>
          <w:ilvl w:val="2"/>
          <w:numId w:val="34"/>
        </w:numPr>
        <w:spacing w:after="0" w:line="276" w:lineRule="auto"/>
        <w:contextualSpacing/>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Евроазиски орел-був (Bubo bubo) - Закон за биодиверзитет- II, III, ДП-I, BC-II, КМТФФ-II;</w:t>
      </w:r>
    </w:p>
    <w:p w:rsidR="00C40D81" w:rsidRPr="00E876D3" w:rsidRDefault="00C40D81" w:rsidP="00BC6B4C">
      <w:pPr>
        <w:numPr>
          <w:ilvl w:val="2"/>
          <w:numId w:val="34"/>
        </w:numPr>
        <w:spacing w:after="0" w:line="276" w:lineRule="auto"/>
        <w:contextualSpacing/>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Евроазиски пигмејски був (Glaucidium passerinum) - Закон за биодиверзитет -II, III, ДП-I, BC-II, КМТФФ-II;</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Сивоглав клукајдрвец (Picus canus) - Закон за биодиверзитет-II, III, ДП-I, BC-II;</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клукајдрвец со бел грб (Dendrocopos leucotos lilfordi) - Закон за биодиверзитет -II, III, ДП-I, BC-II;</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Евроазиски клукајдрвец со три прсти (Picoides tridactylus) - Закон за биодиверзитет -II, III, ДП-I, BC-II;</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Каландра чучулка (Melanocorypha calandra) - Закон за биодиверзитет-II, III, ДП-I, BC-II;</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Свиралче (Cettia cetti) - Закон за биодиверзитет-III, ДП-I, BC-I-III, БоК-II;</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Градинарско грмушарче (Sylvia borin) - Закон за биодиверзитет-II, BC-II, БоК-II;</w:t>
      </w:r>
    </w:p>
    <w:p w:rsidR="00C40D81" w:rsidRPr="00E876D3" w:rsidRDefault="00C40D81" w:rsidP="00C40D81">
      <w:pPr>
        <w:spacing w:after="0" w:line="276" w:lineRule="auto"/>
        <w:ind w:left="2520"/>
        <w:contextualSpacing/>
        <w:jc w:val="both"/>
        <w:rPr>
          <w:rFonts w:ascii="Times New Roman" w:eastAsia="Calibri" w:hAnsi="Times New Roman" w:cs="Times New Roman"/>
          <w:sz w:val="24"/>
          <w:szCs w:val="24"/>
          <w:lang w:val="mk-MK"/>
        </w:rPr>
      </w:pP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5 видови </w:t>
      </w:r>
      <w:r w:rsidRPr="00E876D3">
        <w:rPr>
          <w:rFonts w:ascii="Times New Roman" w:eastAsia="Calibri" w:hAnsi="Times New Roman" w:cs="Times New Roman"/>
          <w:b/>
          <w:sz w:val="24"/>
          <w:szCs w:val="24"/>
          <w:lang w:val="mk-MK"/>
        </w:rPr>
        <w:t>влекачи</w:t>
      </w:r>
      <w:r w:rsidRPr="00E876D3">
        <w:rPr>
          <w:rFonts w:ascii="Times New Roman" w:eastAsia="Calibri" w:hAnsi="Times New Roman" w:cs="Times New Roman"/>
          <w:sz w:val="24"/>
          <w:szCs w:val="24"/>
          <w:lang w:val="mk-MK"/>
        </w:rPr>
        <w:t>: Херманова желка (Eurotestudo hermanni boettgeri) - Закон за биодиверзитет -II, III, ДЖ-II, IV, BC-II, МУЗП, КМТФФ-II; Грчка желка (Testudo graeca ibera) - Закон за биодиверзитет-II, III, ДЖ-II, IV, BC-II, МУЗП, КМТФФ-II; Eryx jaculus – Закон за биодиверзитет-III, BC-III, КМТФФ-II, ДЖ-IV; Змија со четири линии (Elaphe quatuorlineata) - Закон за биодиверзитет-II, III, ДЖ-II, IV, BC-II; Европски стаорец (Zamenis situla) - Закон за биодиверзитет -II, III, ДЖ-II, IV, BC-II, МУЗП;</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3 видови </w:t>
      </w:r>
      <w:r w:rsidRPr="00E876D3">
        <w:rPr>
          <w:rFonts w:ascii="Times New Roman" w:eastAsia="Calibri" w:hAnsi="Times New Roman" w:cs="Times New Roman"/>
          <w:b/>
          <w:sz w:val="24"/>
          <w:szCs w:val="24"/>
          <w:u w:val="single"/>
          <w:lang w:val="mk-MK"/>
        </w:rPr>
        <w:t>риби</w:t>
      </w:r>
      <w:r w:rsidRPr="00E876D3">
        <w:rPr>
          <w:rFonts w:ascii="Times New Roman" w:eastAsia="Calibri" w:hAnsi="Times New Roman" w:cs="Times New Roman"/>
          <w:sz w:val="24"/>
          <w:szCs w:val="24"/>
          <w:lang w:val="mk-MK"/>
        </w:rPr>
        <w:t>: европска јагула (Anguilla anguilla) – МУЗП; Petroleuciscus borysthenicus – МУЗП; Misgurnus fossilis – Закон за биодиверзитет -II, МУЗП, BC-III, ДЖ-II;</w:t>
      </w:r>
    </w:p>
    <w:p w:rsidR="00C40D81" w:rsidRPr="00E876D3" w:rsidRDefault="00C40D81" w:rsidP="00BC6B4C">
      <w:pPr>
        <w:numPr>
          <w:ilvl w:val="0"/>
          <w:numId w:val="34"/>
        </w:numPr>
        <w:spacing w:after="0" w:line="276" w:lineRule="auto"/>
        <w:contextualSpacing/>
        <w:jc w:val="both"/>
        <w:rPr>
          <w:rFonts w:ascii="Times New Roman" w:eastAsia="Calibri" w:hAnsi="Times New Roman" w:cs="Times New Roman"/>
          <w:b/>
          <w:bCs/>
          <w:sz w:val="24"/>
          <w:szCs w:val="24"/>
          <w:lang w:val="mk-MK"/>
        </w:rPr>
      </w:pPr>
      <w:r w:rsidRPr="00E876D3">
        <w:rPr>
          <w:rFonts w:ascii="Times New Roman" w:eastAsia="Calibri" w:hAnsi="Times New Roman" w:cs="Times New Roman"/>
          <w:b/>
          <w:bCs/>
          <w:sz w:val="24"/>
          <w:szCs w:val="24"/>
          <w:lang w:val="mk-MK"/>
        </w:rPr>
        <w:t>Ранливи видови:</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b/>
          <w:bCs/>
          <w:sz w:val="24"/>
          <w:szCs w:val="24"/>
          <w:lang w:val="mk-MK"/>
        </w:rPr>
      </w:pPr>
      <w:r w:rsidRPr="00E876D3">
        <w:rPr>
          <w:rFonts w:ascii="Times New Roman" w:eastAsia="Calibri" w:hAnsi="Times New Roman" w:cs="Times New Roman"/>
          <w:sz w:val="24"/>
          <w:szCs w:val="24"/>
          <w:lang w:val="mk-MK"/>
        </w:rPr>
        <w:t xml:space="preserve">14 видови </w:t>
      </w:r>
      <w:r w:rsidRPr="00E876D3">
        <w:rPr>
          <w:rFonts w:ascii="Times New Roman" w:eastAsia="Calibri" w:hAnsi="Times New Roman" w:cs="Times New Roman"/>
          <w:b/>
          <w:sz w:val="24"/>
          <w:szCs w:val="24"/>
          <w:u w:val="single"/>
          <w:lang w:val="mk-MK"/>
        </w:rPr>
        <w:t>цицачи</w:t>
      </w:r>
      <w:r w:rsidRPr="00E876D3">
        <w:rPr>
          <w:rFonts w:ascii="Times New Roman" w:eastAsia="Calibri" w:hAnsi="Times New Roman" w:cs="Times New Roman"/>
          <w:sz w:val="24"/>
          <w:szCs w:val="24"/>
          <w:lang w:val="mk-MK"/>
        </w:rPr>
        <w:t xml:space="preserve">: </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Rhinolopus euryale – Закон за биодиверзитет -II, III, МУЗП, BC-II, III, БоК-II, ДЖ-II,IV;</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Rhinolophus blasii - Закон за биодиверзитет-II, III, МУЗП, BC-II, III, БоК-II, ДЖ-II,IV;</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Rhinolophus mehelyi - Закон за биодиверзитет-II, III, МУЗП, BC-II, III, БоК-II, ДЖ-II,IV;</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Myotis bechteinii - Закон за биодиверзитет-II, III, МУЗП, BC-II, БоК-II, ДЖ-II-IV;</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Myotis capaccinii - Закон за биодиверзитет-II, III, МУЗП, BC-II, III, БоК-II, ДЖ-II, IV;</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Myotis emarginatu) - Закон за биодиверзитет-II, III, МУЗП, BC-II, БоК-II, ДЖ-II-IV;</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Barbastella barbastellus - Закон за биодиверзитет-II, III, МУЗП, BC-II, БоК-II, ДЖ-II-IV;</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Nyctalus lasiopterus - Закон за биодиверзитет-II, III, МУЗП, BC-II, БоК-II, ДЖ-II-IV;</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Nyctalus leisleri - Закон за биодиверзитет-II, III, МУЗП, BC-II, БоК-II, ДЖ-II-IV;</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Miniopterus schreibersii - Закон за биодиверзитет-II, III, МУЗП, BC-II, III, БоК-II, ДЖ-II-IV;</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Spermophilus citellus - Закон за биодиверзитет-II, МУЗП, BC-II, ДЖ-II-IV;</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Волк (Canis lupus) - Закон за биодиверзитет-II, IV, BC-II, ДЖ-II-IV, КМТФФ-II;</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Vormela peregusna - Закон за биодиверзитет-II, III, МУЗП, BC-II, ДЖ-II-IV;</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Европска видра (Lutra lutra) - Закон за биодиверзитет-II, МУЗП, BC-II, ДЖ-II-IV;</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 xml:space="preserve">38 видови </w:t>
      </w:r>
      <w:r w:rsidRPr="00E876D3">
        <w:rPr>
          <w:rFonts w:ascii="Times New Roman" w:eastAsia="Calibri" w:hAnsi="Times New Roman" w:cs="Times New Roman"/>
          <w:b/>
          <w:sz w:val="24"/>
          <w:szCs w:val="24"/>
          <w:u w:val="single"/>
          <w:lang w:val="mk-MK"/>
        </w:rPr>
        <w:t>птици</w:t>
      </w:r>
      <w:r w:rsidRPr="00E876D3">
        <w:rPr>
          <w:rFonts w:ascii="Times New Roman" w:eastAsia="Calibri" w:hAnsi="Times New Roman" w:cs="Times New Roman"/>
          <w:sz w:val="24"/>
          <w:szCs w:val="24"/>
          <w:lang w:val="mk-MK"/>
        </w:rPr>
        <w:t xml:space="preserve">: </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Tachybaptus ruficollis - Закон за биодиверзитет-III, п.н.е.-II;</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Сива чапја (Ardea cinerea) - Закон за биодиверзитет-III, п.н.е.-II;</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Црн штрк (Ciconia nigra) - Закон за биодиверзитет-II, III, BC-II, ДП-I, КМТФФ-II, БоК-II;</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Бел штрк (Ciconia ciconia) - Закон за биодиверзитет-II, III, BC-II, ДП-I, БоК-II;</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Патка крецка (Anas querquedula) - Закон за биодиверзитет-IV, BC-III, ДП-II/I, БоК-III;</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Европска медоносна бубачка (Pernis apivorus) - Закон за биодиверзитет-II, III, BC-II, ДП-I, БоК-II, КМТФФ-II;</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(Milvus migrans - Закон за биодиверзитет-II,III, BC-II, ДП-I, БоК-II, КМТФФ-II, МУЗП;</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Змиски орел со кратки прсти (Circaetus gallicus) - Закон за биодиверзитет-II, BC-II, ДП-I, БоК-II, КМТФФ-II;</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Ливадска еја (Circus pygargus) - Закон за биодиверзитет-III, BC-II, ДП-I, БоК-II, КМТФФ-II;</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Левантен врабец (Accipiter brevipes) - Закон за биодиверзитет-II, BC-II, ДП-I, БоК-II, КМТФФ-II;</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Долгонога бубачка (Buteo rufinus) - Закон за биодиверзитет-II, III, BC-II, ДП-I, БоК-II, КМТФФ-II, МУЗП;</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Помал орел клинач (Aquila pomarina) - Закон за биодиверзитет-III, BC-II, ДП-I, БоК-II, КМТФФ-II;</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Златен орел (Aquila chrysaetos) - Закон за биодиверзитет-II, III, BC-II, ДП-I, БоК-II, КМТФФ-II;</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Орел со чизми (Hieraaetus pennatus) - Закон за биодиверзитет-III, BC-II, ДП-II, БоК-II, КМТФФ-II, МУЗП;</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Сокол ластовичар (Falco subbuteo) - Закон за биодиверзитет-II, III, BC-II, БоК-II, КМТФФ-II;</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Крекс (Crex crex) - Закон за биодиверзитет-II, III, BC-II, ДП-I, БоК-II;</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Чурлин (Burhinus oedicnemus) - Закон за биодиверзитет-II, III, BC-II, ДП-I, БоК-II;</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Мал пескар (Charadrius dubius) – Закон за биодиверзитет- III;</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Кукувија (Tyto alba) - Закон за биодиверзитет-II, III, BC-II, КМТФФ-II;</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Бореална був (Aegolius funereus) - Закон за биодиверзитет-II, III, BC-II, ДП, КМТФФ-II;</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Европски валјак (Coracias garrilus) - Закон за биодиверзитет-II, III, BC-II, ДП-I, БоК-II, МУЗП;</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Црн клукајдрвец (Dryocopus martius) - Закон за биодиверзитет-II, III, BC-II, ДП-I;</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Мала чучулига (Calandrella brachydactyla) - Закон за биодиверзитет-II, III, BC-II, ДП-I;</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Роговиден чужок (Eremorphila alpestris) - Закон за биодиверзитет-III, п.н.е.-II;</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Алпско попче (Prunella collaris) - Закон за биодиверзитет-III, BC-II;</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Phoenicurus phoenicurus - Закон за биодиверзитет-II, BC-II, БоК-II;</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Модар дрозд (Monticola solitarius) - Закон за биодиверзитет-II, III, п.н.е.-II;</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Маслинар (Hippolais olivetorum) - Закон за биодиверзитет-II, III, BC-II, ДП-I, БоК-II;</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Источно медитеранско грмушарче (Sylvia hortensis) - Закон за биодиверзитет-III, BC-II, БоК-II;</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Црвено-гради мувички (Ficedula parva) - Закон за биодиверзитет-II, III, BC-II, ДП-I;</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Шарено муварче (Ficedula semitorquata) - Закон за биодиверзитет -II, BC-II, БоК-II;</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Лазач грнчар (Sitta neumayer) - Закон за биодиверзитет-III;</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Карполазач (Tichodroma muraria) - Закон за биодиверзитет-III;</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Сипка торбарка (Remiz pendulinus) - Закон за биодиверзитет-III, п.н.е.-III;</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Нубиско страче (Lanius nubicus) - Закон за биодиверзитет-III, BC-III, ДП-I;</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Жолтоклуна галка (Pyrrhocorax graculus) - Закон за биодиверзитет-III;</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Розев сколовранец (Sturnus roseus) - Закон-III за биодиверзитет;</w:t>
      </w:r>
    </w:p>
    <w:p w:rsidR="00C40D81" w:rsidRPr="00E876D3" w:rsidRDefault="00C40D81" w:rsidP="00BC6B4C">
      <w:pPr>
        <w:numPr>
          <w:ilvl w:val="2"/>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Елова зелентарка (Carduelis spinus) - Закон за биодиверзитет-III, п.н.е.-II.</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 xml:space="preserve">3 видови </w:t>
      </w:r>
      <w:r w:rsidRPr="00E876D3">
        <w:rPr>
          <w:rFonts w:ascii="Times New Roman" w:eastAsia="Calibri" w:hAnsi="Times New Roman" w:cs="Times New Roman"/>
          <w:b/>
          <w:sz w:val="24"/>
          <w:szCs w:val="24"/>
          <w:u w:val="single"/>
          <w:lang w:val="mk-MK"/>
        </w:rPr>
        <w:t>влекачи</w:t>
      </w:r>
      <w:r w:rsidRPr="00E876D3">
        <w:rPr>
          <w:rFonts w:ascii="Times New Roman" w:eastAsia="Calibri" w:hAnsi="Times New Roman" w:cs="Times New Roman"/>
          <w:sz w:val="24"/>
          <w:szCs w:val="24"/>
          <w:lang w:val="mk-MK"/>
        </w:rPr>
        <w:t>: балканска желка (Mauremys rivulata) - Закон за биодиверзитет-II, III, BC-II, ДЖ-II, IV, МУЗП; Европски гуштер без нозе (Pseudopodus adopus) - Закон за биодиверзитет-III, BC-II, ДЖ-IV; Telescopus fallax - Закон за биодиверзитет-III, BC-II, ДЖ-IV.</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 xml:space="preserve">2 вида </w:t>
      </w:r>
      <w:r w:rsidRPr="00E876D3">
        <w:rPr>
          <w:rFonts w:ascii="Times New Roman" w:eastAsia="Calibri" w:hAnsi="Times New Roman" w:cs="Times New Roman"/>
          <w:b/>
          <w:sz w:val="24"/>
          <w:szCs w:val="24"/>
          <w:u w:val="single"/>
          <w:lang w:val="mk-MK"/>
        </w:rPr>
        <w:t>водоземци</w:t>
      </w:r>
      <w:r w:rsidRPr="00E876D3">
        <w:rPr>
          <w:rFonts w:ascii="Times New Roman" w:eastAsia="Calibri" w:hAnsi="Times New Roman" w:cs="Times New Roman"/>
          <w:sz w:val="24"/>
          <w:szCs w:val="24"/>
          <w:lang w:val="mk-MK"/>
        </w:rPr>
        <w:t>: алпски тритон (Ichthiosaura alpestris) - Закон за биодиверзитет-II, III, BC-III, МУЗП; Грчки мазен тритон (Lissotriton graecus) - Закон за биодиверзитет-III, BC-III, МУЗП;</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4 видови </w:t>
      </w:r>
      <w:r w:rsidRPr="00E876D3">
        <w:rPr>
          <w:rFonts w:ascii="Times New Roman" w:eastAsia="Calibri" w:hAnsi="Times New Roman" w:cs="Times New Roman"/>
          <w:b/>
          <w:sz w:val="24"/>
          <w:szCs w:val="24"/>
          <w:u w:val="single"/>
          <w:lang w:val="mk-MK"/>
        </w:rPr>
        <w:t>риби</w:t>
      </w:r>
      <w:r w:rsidRPr="00E876D3">
        <w:rPr>
          <w:rFonts w:ascii="Times New Roman" w:eastAsia="Calibri" w:hAnsi="Times New Roman" w:cs="Times New Roman"/>
          <w:sz w:val="24"/>
          <w:szCs w:val="24"/>
          <w:lang w:val="mk-MK"/>
        </w:rPr>
        <w:t>: Aspius aspius)- Закон за биодиверзитет-II, BC-III, ДЖ-II, МУЗП; Vimba melanops; Balkan Spined Loach (Sabaneiewia balcanica) - Закон за биодиверзитет-II, BC-III, ДЖ-II, МУЗП; Barbatula bureschi (Barbatula bureschi) - Закон за биодиверзитет-II, МУЗП;</w:t>
      </w:r>
    </w:p>
    <w:p w:rsidR="00C40D81" w:rsidRPr="00E876D3" w:rsidRDefault="00C40D81" w:rsidP="00C40D81">
      <w:pPr>
        <w:spacing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Животинскиот свет е изложен на различни ограничувачки и ризик фактори поврзани, како во случајот со вегетацијата, главно со човечката активност. Главните негативни влијанија се промената на животната средина и живеалиштата, вознемиреноста, фрагментацијата на населението, директниот улов и ловокрадството и ефектите од климатските промени.</w:t>
      </w:r>
    </w:p>
    <w:p w:rsidR="00C40D81" w:rsidRPr="00E876D3" w:rsidRDefault="00C40D81" w:rsidP="00C40D81">
      <w:pPr>
        <w:spacing w:after="0" w:line="276" w:lineRule="auto"/>
        <w:ind w:firstLine="720"/>
        <w:jc w:val="both"/>
        <w:rPr>
          <w:rFonts w:ascii="Times New Roman" w:eastAsia="Calibri" w:hAnsi="Times New Roman" w:cs="Times New Roman"/>
          <w:b/>
          <w:bCs/>
          <w:sz w:val="24"/>
          <w:szCs w:val="24"/>
          <w:u w:val="single"/>
          <w:lang w:val="mk-MK"/>
        </w:rPr>
      </w:pPr>
      <w:r w:rsidRPr="00E876D3">
        <w:rPr>
          <w:rFonts w:ascii="Times New Roman" w:eastAsia="Calibri" w:hAnsi="Times New Roman" w:cs="Times New Roman"/>
          <w:b/>
          <w:bCs/>
          <w:sz w:val="24"/>
          <w:szCs w:val="24"/>
          <w:u w:val="single"/>
          <w:lang w:val="mk-MK"/>
        </w:rPr>
        <w:t>Природни живеалишта</w:t>
      </w:r>
    </w:p>
    <w:p w:rsidR="00C40D81" w:rsidRPr="00E876D3" w:rsidRDefault="00C40D81" w:rsidP="00C40D81">
      <w:pPr>
        <w:spacing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Имајќи ги предвид актуелните трендови во зачувувањето на биологијата и екологијата, заштитата на живеалиштата игра клучна улога во зачувувањето на видовите. Во таа насока, најновото издание на Црвената книга на Република Бугарија од 2015 година вклучува посебен том 3. Природни живеалишта, во кои живеалиштата се поделени во 4 категории на загрозеност и тоа: критично загрозени - вкупно 28 за земјата, загрозени - вкупно 71 за земјата, ранливи - вкупно 47 за земјата и потенцијално загрозени - вкупно 20 за територијата на државата. Следниве од нив спаѓаат во подрачјето на областите Благоевград и Ќустендил (легенда: С-внатрешни акумулации, Е-тревни заедници и заедници на мов и лишаи, заедници F-грмушки, Г-шуми, живеалишта H-внатрешни карпи):</w:t>
      </w:r>
    </w:p>
    <w:p w:rsidR="00C40D81" w:rsidRPr="00E876D3" w:rsidRDefault="00C40D81" w:rsidP="00BC6B4C">
      <w:pPr>
        <w:numPr>
          <w:ilvl w:val="0"/>
          <w:numId w:val="34"/>
        </w:numPr>
        <w:spacing w:after="0" w:line="276" w:lineRule="auto"/>
        <w:contextualSpacing/>
        <w:jc w:val="both"/>
        <w:rPr>
          <w:rFonts w:ascii="Times New Roman" w:eastAsia="Calibri" w:hAnsi="Times New Roman" w:cs="Times New Roman"/>
          <w:b/>
          <w:bCs/>
          <w:sz w:val="24"/>
          <w:szCs w:val="24"/>
          <w:lang w:val="mk-MK"/>
        </w:rPr>
      </w:pPr>
      <w:r w:rsidRPr="00E876D3">
        <w:rPr>
          <w:rFonts w:ascii="Times New Roman" w:eastAsia="Calibri" w:hAnsi="Times New Roman" w:cs="Times New Roman"/>
          <w:b/>
          <w:bCs/>
          <w:sz w:val="24"/>
          <w:szCs w:val="24"/>
          <w:lang w:val="mk-MK"/>
        </w:rPr>
        <w:t xml:space="preserve">Критично загрозени - </w:t>
      </w:r>
      <w:r w:rsidRPr="00E876D3">
        <w:rPr>
          <w:rFonts w:ascii="Times New Roman" w:eastAsia="Calibri" w:hAnsi="Times New Roman" w:cs="Times New Roman"/>
          <w:sz w:val="24"/>
          <w:szCs w:val="24"/>
          <w:lang w:val="mk-MK"/>
        </w:rPr>
        <w:t xml:space="preserve">10: </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18С3 Медитерански заедници со висока трева покрај реките и вдлабнатините на дините - Закон за биодиверзитет, ДЖ;</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21E4 Алпски калцифилни тревни заедници во близина на пропастите што се топат - Закон за биодиверзитет, ДЖ;</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02F2 Алпски калцифилни грмушки заедници во близина на пропастите што се топат;</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06F2 Смрекини грмушки (Juniperus sabina);</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07F2 Високопланински ерикоидни заедници на црн емпетрум (Empetrum nigrum) и боровинки (Vaccinum spp.) - Закон за биодиверзитет, ДЖ;</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23F5 Грмушки и низински шуми на Quercus coccifera;</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20Г1 Рилски дабови шуми (Quercus protoroburoides) - п.н.е.;</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39G3 Смрекина шума (Juniperus excelsa) - Закон за биодиверзитет, BC, ДЖ;</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13H3 Пирамидални формации во флувиоглацијални наслаги (Stob пирамиди);</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16H3 Влажни карбонатни карпи со влакна на Венера (Adiantum capillus-veneris)</w:t>
      </w:r>
    </w:p>
    <w:p w:rsidR="00C40D81" w:rsidRPr="00E876D3" w:rsidRDefault="00C40D81" w:rsidP="00BC6B4C">
      <w:pPr>
        <w:numPr>
          <w:ilvl w:val="0"/>
          <w:numId w:val="34"/>
        </w:numPr>
        <w:spacing w:after="0" w:line="276" w:lineRule="auto"/>
        <w:contextualSpacing/>
        <w:jc w:val="both"/>
        <w:rPr>
          <w:rFonts w:ascii="Times New Roman" w:eastAsia="Calibri" w:hAnsi="Times New Roman" w:cs="Times New Roman"/>
          <w:b/>
          <w:bCs/>
          <w:sz w:val="24"/>
          <w:szCs w:val="24"/>
          <w:lang w:val="mk-MK"/>
        </w:rPr>
      </w:pPr>
      <w:r w:rsidRPr="00E876D3">
        <w:rPr>
          <w:rFonts w:ascii="Times New Roman" w:eastAsia="Calibri" w:hAnsi="Times New Roman" w:cs="Times New Roman"/>
          <w:b/>
          <w:bCs/>
          <w:sz w:val="24"/>
          <w:szCs w:val="24"/>
          <w:lang w:val="mk-MK"/>
        </w:rPr>
        <w:t xml:space="preserve">Загрозени - </w:t>
      </w:r>
      <w:r w:rsidRPr="00E876D3">
        <w:rPr>
          <w:rFonts w:ascii="Times New Roman" w:eastAsia="Calibri" w:hAnsi="Times New Roman" w:cs="Times New Roman"/>
          <w:sz w:val="24"/>
          <w:szCs w:val="24"/>
          <w:lang w:val="mk-MK"/>
        </w:rPr>
        <w:t>37:</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03С1 Заедници на стоковни алги во стоечка вода - Закон за биодиверзитет, ДЖ;</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04C1 Природни или полуприродни мезотрофни до еутрофни езера и мочуришта со макрофитна вегетација - Закон за биодиверзитет, BC, ДЖ;</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05С1 Плитки бари за сушење со пловечка вегетација;</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06C1 Дистрофични езера - Закон за биодиверзитет, ДЖ;</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08С2 Карстни извори и потоци со рудни формации - Закон за биодиверзитет, BC, ДЖ;</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14C2 Бавно течени реки без макрофитна вегетација;</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15C2 Бавно течени реки со макрофитна вегетација - Закон за биодиверзитет, ДЖ, BC;</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19С3 Isoetes lacustris - Закон за биодиверзитет, ДЖ, BC;</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01D2 Тресети во кои доминираат остриги и житни треви - BC.;</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02D2 Мочуришта со мов околу изворите на мека вода;</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03D2 Преодни мочуришта и пловечки тресети - Закон за биодиверзитет, ДЖ, BC;</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04D4 Алкални мочуришта и мочуришта - Закон за биодиверзитет, ДЖ, BC;</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06E1 Серпентинитски степи - п.н.е.</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12E1 Планински пасишта - Закон за биодиверзитет, ДЖ, BC;</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15E2 Низински ливади со сено - Закон за биодиверзитет, ДЖ, BC;</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17E3 Влажни крајбрежни ливади со детелина (Trifolium spp.) - Закон за биодиверзитет, ДЖ;</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20E4 Алпски ацидофилни пасишта во близина на пропастите што се топат - Закон за биодиверзитет, ДЖ;</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24E4 Алпски отворени калцифилни тревни заедници изложени на силни ветрови - Закон за биодиверзитет, ДЖ;</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25E4 Алпски и субалпски отворени калцифилни тревни заедници - Закон за биодиверзитет, ДЖ;</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28E5 Висорамнински пасишта - Закон за биодиверзитет, ДЖ;</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01F2 Алпски ацидофилни заедници на Salix herbacea - Закон за биодиверзитет, ДЖ;</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09F2 Алпски заедници на мечкино грозје (Actostaphylos uva-ursi) - Закон за биодиверзитет, ДЖ;</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10F2 Планински заедници на сребро (Dryas octopetala) - Закон за биодиверзитет, ДЖ;</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13F2 Планински грмушки од зелен евла (Alnus viridis);</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14F2 Заедници на субалпска врба (Salix spp.) - Закон за биодиверзитет, ДЖ;</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29F7 Теснолисни клиновидни заедници (Astragalus angustifolius) - Закон за биодиверзитет, ДЖ, BC;</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31F9 Речни заедници на Tamarix spp. - Закон за биодиверзитет, ДЖ, BC;</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07G1 Источни шуми од чинари (Platanus orientalis) - Закон за биодиверзитет, ДЖ, BC;</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13G1 Тракиски шуми од влакнест даб (Quercus pubescens) - Закон за биодиверзитет, ДЖ, BC;</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16G1 Тракиски мешани термофилни дабови шуми - Закон за биодиверзитет, ДЖ, BC;</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22G1 Acer monspessulanum - BC.</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24G1 Шуми од костен (Castanea sativa) - Закон за биодиверзитет, ДЖ;</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28G1 Мешани шуми на кошулици, стрмни падини и планински клисури - Закон за биодиверзитет, BC, ДЖ;</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31Г1 Шуми од бел евла (Alnus incana);</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32G3 Abies alba subsp. алба - Закон за биодиверзитет, Dx, BC;</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33G3 Abies alba subsp. borisii-regis - Закон за биодиверзитет, BC, ДЖ;</w:t>
      </w:r>
    </w:p>
    <w:p w:rsidR="00C40D81" w:rsidRPr="00E876D3" w:rsidRDefault="00C40D81" w:rsidP="00BC6B4C">
      <w:pPr>
        <w:numPr>
          <w:ilvl w:val="1"/>
          <w:numId w:val="3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38G3 Шуми од бела ела (Pinus peuce) - Закон за биодиверзитет, BC, ДЖ.</w:t>
      </w:r>
    </w:p>
    <w:p w:rsidR="00C40D81" w:rsidRPr="00E876D3" w:rsidRDefault="00C40D81" w:rsidP="00BC6B4C">
      <w:pPr>
        <w:numPr>
          <w:ilvl w:val="0"/>
          <w:numId w:val="34"/>
        </w:numPr>
        <w:spacing w:after="0" w:line="276" w:lineRule="auto"/>
        <w:contextualSpacing/>
        <w:jc w:val="both"/>
        <w:rPr>
          <w:rFonts w:ascii="Times New Roman" w:eastAsia="Calibri" w:hAnsi="Times New Roman" w:cs="Times New Roman"/>
          <w:b/>
          <w:bCs/>
          <w:sz w:val="24"/>
          <w:szCs w:val="24"/>
          <w:lang w:val="mk-MK"/>
        </w:rPr>
      </w:pPr>
      <w:r w:rsidRPr="00E876D3">
        <w:rPr>
          <w:rFonts w:ascii="Times New Roman" w:eastAsia="Calibri" w:hAnsi="Times New Roman" w:cs="Times New Roman"/>
          <w:b/>
          <w:bCs/>
          <w:sz w:val="24"/>
          <w:szCs w:val="24"/>
          <w:lang w:val="mk-MK"/>
        </w:rPr>
        <w:t xml:space="preserve">Ранливи - </w:t>
      </w:r>
      <w:r w:rsidRPr="00E876D3">
        <w:rPr>
          <w:rFonts w:ascii="Times New Roman" w:eastAsia="Calibri" w:hAnsi="Times New Roman" w:cs="Times New Roman"/>
          <w:sz w:val="24"/>
          <w:szCs w:val="24"/>
          <w:lang w:val="mk-MK"/>
        </w:rPr>
        <w:t>36:</w:t>
      </w:r>
    </w:p>
    <w:p w:rsidR="00C40D81" w:rsidRPr="00E876D3" w:rsidRDefault="00C40D81" w:rsidP="00BC6B4C">
      <w:pPr>
        <w:numPr>
          <w:ilvl w:val="0"/>
          <w:numId w:val="36"/>
        </w:numPr>
        <w:spacing w:after="0" w:line="276" w:lineRule="auto"/>
        <w:ind w:left="2127"/>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01C1 Олиготрофни планински езера - Закон за биодиверзитет-I, BC, ДЖ;</w:t>
      </w:r>
    </w:p>
    <w:p w:rsidR="00C40D81" w:rsidRPr="00E876D3" w:rsidRDefault="00C40D81" w:rsidP="00BC6B4C">
      <w:pPr>
        <w:numPr>
          <w:ilvl w:val="0"/>
          <w:numId w:val="36"/>
        </w:numPr>
        <w:spacing w:after="0" w:line="276" w:lineRule="auto"/>
        <w:ind w:left="2127"/>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11C2 Планински потоци и брзотечни реки - Закон за биодиверзитет, ДЖ;</w:t>
      </w:r>
    </w:p>
    <w:p w:rsidR="00C40D81" w:rsidRPr="00E876D3" w:rsidRDefault="00C40D81" w:rsidP="00BC6B4C">
      <w:pPr>
        <w:numPr>
          <w:ilvl w:val="0"/>
          <w:numId w:val="36"/>
        </w:numPr>
        <w:spacing w:after="0" w:line="276" w:lineRule="auto"/>
        <w:ind w:left="2127"/>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12C2 Водопади;</w:t>
      </w:r>
    </w:p>
    <w:p w:rsidR="00C40D81" w:rsidRPr="00E876D3" w:rsidRDefault="00C40D81" w:rsidP="00BC6B4C">
      <w:pPr>
        <w:numPr>
          <w:ilvl w:val="0"/>
          <w:numId w:val="36"/>
        </w:numPr>
        <w:spacing w:after="0" w:line="276" w:lineRule="auto"/>
        <w:ind w:left="2127"/>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13C2 Вегетација на олиготрофни брзотечни планински реки и потоци - Закон за биодиверзитет, ДЖ;</w:t>
      </w:r>
    </w:p>
    <w:p w:rsidR="00C40D81" w:rsidRPr="00E876D3" w:rsidRDefault="00C40D81" w:rsidP="00BC6B4C">
      <w:pPr>
        <w:numPr>
          <w:ilvl w:val="0"/>
          <w:numId w:val="36"/>
        </w:numPr>
        <w:spacing w:after="0" w:line="276" w:lineRule="auto"/>
        <w:ind w:left="2127"/>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03E1 Субмедитерански петрофитни степи - Закон за биодиверзитет, ДЖ;</w:t>
      </w:r>
    </w:p>
    <w:p w:rsidR="00C40D81" w:rsidRPr="00E876D3" w:rsidRDefault="00C40D81" w:rsidP="00BC6B4C">
      <w:pPr>
        <w:numPr>
          <w:ilvl w:val="0"/>
          <w:numId w:val="36"/>
        </w:numPr>
        <w:spacing w:after="0" w:line="276" w:lineRule="auto"/>
        <w:ind w:left="2127"/>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10E1 Субмедитерански псевдостепи на едногодишни треви - Закон за биодиверзитет, BC, ДЖ;</w:t>
      </w:r>
    </w:p>
    <w:p w:rsidR="00C40D81" w:rsidRPr="00E876D3" w:rsidRDefault="00C40D81" w:rsidP="00BC6B4C">
      <w:pPr>
        <w:numPr>
          <w:ilvl w:val="0"/>
          <w:numId w:val="36"/>
        </w:numPr>
        <w:spacing w:after="0" w:line="276" w:lineRule="auto"/>
        <w:ind w:left="2127"/>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16E2 Планински ливади со сено - Закон за биодиверзитет, ДЖ;</w:t>
      </w:r>
    </w:p>
    <w:p w:rsidR="00C40D81" w:rsidRPr="00E876D3" w:rsidRDefault="00C40D81" w:rsidP="00BC6B4C">
      <w:pPr>
        <w:numPr>
          <w:ilvl w:val="0"/>
          <w:numId w:val="36"/>
        </w:numPr>
        <w:spacing w:after="0" w:line="276" w:lineRule="auto"/>
        <w:ind w:left="2127"/>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19E3 Планински ливади со пурпурна трева (Molinia caerulea) - Закон за биодиверзитет, ДЖ, BC;</w:t>
      </w:r>
    </w:p>
    <w:p w:rsidR="00C40D81" w:rsidRPr="00E876D3" w:rsidRDefault="00C40D81" w:rsidP="00BC6B4C">
      <w:pPr>
        <w:numPr>
          <w:ilvl w:val="0"/>
          <w:numId w:val="36"/>
        </w:numPr>
        <w:spacing w:after="0" w:line="276" w:lineRule="auto"/>
        <w:ind w:left="2127"/>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22E4 Алпски ацидофилни пасишта - Закон за биодиверзитет, ДЖ;</w:t>
      </w:r>
    </w:p>
    <w:p w:rsidR="00C40D81" w:rsidRPr="00E876D3" w:rsidRDefault="00C40D81" w:rsidP="00BC6B4C">
      <w:pPr>
        <w:numPr>
          <w:ilvl w:val="0"/>
          <w:numId w:val="36"/>
        </w:numPr>
        <w:spacing w:after="0" w:line="276" w:lineRule="auto"/>
        <w:ind w:left="2127"/>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23E4 Алпски и субалпски затворени калцифилни тревни заедници - Закон за биодиверзитет, ДЖ;</w:t>
      </w:r>
    </w:p>
    <w:p w:rsidR="00C40D81" w:rsidRPr="00E876D3" w:rsidRDefault="00C40D81" w:rsidP="00BC6B4C">
      <w:pPr>
        <w:numPr>
          <w:ilvl w:val="0"/>
          <w:numId w:val="36"/>
        </w:numPr>
        <w:spacing w:after="0" w:line="276" w:lineRule="auto"/>
        <w:ind w:left="2127"/>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26E4 Субалпски ацидофилни мезофитски заедници главно на картели (Nardus stricta) - Закон за биодиверзитет, ДЖ;</w:t>
      </w:r>
    </w:p>
    <w:p w:rsidR="00C40D81" w:rsidRPr="00E876D3" w:rsidRDefault="00C40D81" w:rsidP="00BC6B4C">
      <w:pPr>
        <w:numPr>
          <w:ilvl w:val="0"/>
          <w:numId w:val="36"/>
        </w:numPr>
        <w:spacing w:after="0" w:line="276" w:lineRule="auto"/>
        <w:ind w:left="2127"/>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27E4 Субалпски ацидофилни ксерофитни тревни заедници - Закон за биодиверзитет, ДЖ;</w:t>
      </w:r>
    </w:p>
    <w:p w:rsidR="00C40D81" w:rsidRPr="00E876D3" w:rsidRDefault="00C40D81" w:rsidP="00BC6B4C">
      <w:pPr>
        <w:numPr>
          <w:ilvl w:val="0"/>
          <w:numId w:val="36"/>
        </w:numPr>
        <w:spacing w:after="0" w:line="276" w:lineRule="auto"/>
        <w:ind w:left="2127"/>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29E5 Висорамнински пасишта во планини - Закон за биодиверзитет, ДЖ;</w:t>
      </w:r>
    </w:p>
    <w:p w:rsidR="00C40D81" w:rsidRPr="00E876D3" w:rsidRDefault="00C40D81" w:rsidP="00BC6B4C">
      <w:pPr>
        <w:numPr>
          <w:ilvl w:val="0"/>
          <w:numId w:val="36"/>
        </w:numPr>
        <w:spacing w:after="0" w:line="276" w:lineRule="auto"/>
        <w:ind w:left="2127"/>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03F2 Алпски заедници на боровинки (Vaccinium uliginosum) - Закон за биодиверзитет, ДЖ;</w:t>
      </w:r>
    </w:p>
    <w:p w:rsidR="00C40D81" w:rsidRPr="00E876D3" w:rsidRDefault="00C40D81" w:rsidP="00BC6B4C">
      <w:pPr>
        <w:numPr>
          <w:ilvl w:val="0"/>
          <w:numId w:val="36"/>
        </w:numPr>
        <w:spacing w:after="0" w:line="276" w:lineRule="auto"/>
        <w:ind w:left="2127"/>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16F2 Муго бор (Pinus mugo) - Закон за биодиверзитет, ДЖ;</w:t>
      </w:r>
    </w:p>
    <w:p w:rsidR="00C40D81" w:rsidRPr="00E876D3" w:rsidRDefault="00C40D81" w:rsidP="00BC6B4C">
      <w:pPr>
        <w:numPr>
          <w:ilvl w:val="0"/>
          <w:numId w:val="36"/>
        </w:numPr>
        <w:spacing w:after="0" w:line="276" w:lineRule="auto"/>
        <w:ind w:left="2127"/>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20F3 Грмушки јоргован (Syringa vulgaris);</w:t>
      </w:r>
    </w:p>
    <w:p w:rsidR="00C40D81" w:rsidRPr="00E876D3" w:rsidRDefault="00C40D81" w:rsidP="00BC6B4C">
      <w:pPr>
        <w:numPr>
          <w:ilvl w:val="0"/>
          <w:numId w:val="36"/>
        </w:numPr>
        <w:spacing w:after="0" w:line="276" w:lineRule="auto"/>
        <w:ind w:left="2127"/>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21F3 Gentista rumelica и G. lydia;</w:t>
      </w:r>
    </w:p>
    <w:p w:rsidR="00C40D81" w:rsidRPr="00E876D3" w:rsidRDefault="00C40D81" w:rsidP="00BC6B4C">
      <w:pPr>
        <w:numPr>
          <w:ilvl w:val="0"/>
          <w:numId w:val="36"/>
        </w:numPr>
        <w:spacing w:after="0" w:line="276" w:lineRule="auto"/>
        <w:ind w:left="2127"/>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26F5 Phillyrea latifolia;</w:t>
      </w:r>
    </w:p>
    <w:p w:rsidR="00C40D81" w:rsidRPr="00E876D3" w:rsidRDefault="00C40D81" w:rsidP="00BC6B4C">
      <w:pPr>
        <w:numPr>
          <w:ilvl w:val="0"/>
          <w:numId w:val="36"/>
        </w:numPr>
        <w:spacing w:after="0" w:line="276" w:lineRule="auto"/>
        <w:ind w:left="2127"/>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03G1 Планински галерии од бел алдер (Alnus incana) - Закон за биодиверзитет, BC, ДЖ;</w:t>
      </w:r>
    </w:p>
    <w:p w:rsidR="00C40D81" w:rsidRPr="00E876D3" w:rsidRDefault="00C40D81" w:rsidP="00BC6B4C">
      <w:pPr>
        <w:numPr>
          <w:ilvl w:val="0"/>
          <w:numId w:val="36"/>
        </w:numPr>
        <w:spacing w:after="0" w:line="276" w:lineRule="auto"/>
        <w:ind w:left="2127"/>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04G1 Речни шуми од Алдер (Alnus spp.) и планински пепел (Fraxinus excelsior) - Закон за биодиверзитет, BC, ДЖ;</w:t>
      </w:r>
    </w:p>
    <w:p w:rsidR="00C40D81" w:rsidRPr="00E876D3" w:rsidRDefault="00C40D81" w:rsidP="00BC6B4C">
      <w:pPr>
        <w:numPr>
          <w:ilvl w:val="0"/>
          <w:numId w:val="36"/>
        </w:numPr>
        <w:spacing w:after="0" w:line="276" w:lineRule="auto"/>
        <w:ind w:left="2127"/>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06G1 Галерии од врба-топола во Јужна Бугарија - Закон за биодиверзитет, ДЖ;</w:t>
      </w:r>
    </w:p>
    <w:p w:rsidR="00C40D81" w:rsidRPr="00E876D3" w:rsidRDefault="00C40D81" w:rsidP="00BC6B4C">
      <w:pPr>
        <w:numPr>
          <w:ilvl w:val="0"/>
          <w:numId w:val="36"/>
        </w:numPr>
        <w:spacing w:after="0" w:line="276" w:lineRule="auto"/>
        <w:ind w:left="2127"/>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08G1 Ацидофилни шуми од бука (Fagus sylvatica) - Закон за биодиверзитет, ДЖ, BC;</w:t>
      </w:r>
    </w:p>
    <w:p w:rsidR="00C40D81" w:rsidRPr="00E876D3" w:rsidRDefault="00C40D81" w:rsidP="00BC6B4C">
      <w:pPr>
        <w:numPr>
          <w:ilvl w:val="0"/>
          <w:numId w:val="36"/>
        </w:numPr>
        <w:spacing w:after="0" w:line="276" w:lineRule="auto"/>
        <w:ind w:left="2127"/>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21Г1 Габерски шуми (Ostrya carpinifolia) - BC.;</w:t>
      </w:r>
    </w:p>
    <w:p w:rsidR="00C40D81" w:rsidRPr="00E876D3" w:rsidRDefault="00C40D81" w:rsidP="00BC6B4C">
      <w:pPr>
        <w:numPr>
          <w:ilvl w:val="0"/>
          <w:numId w:val="36"/>
        </w:numPr>
        <w:spacing w:after="0" w:line="276" w:lineRule="auto"/>
        <w:ind w:left="2127"/>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36G3 Шуми од црн бор (Pinus nigra subsp. pallasiana) - Закон за биодиверзитет, BC, ДЖ;</w:t>
      </w:r>
    </w:p>
    <w:p w:rsidR="00C40D81" w:rsidRPr="00E876D3" w:rsidRDefault="00C40D81" w:rsidP="00BC6B4C">
      <w:pPr>
        <w:numPr>
          <w:ilvl w:val="0"/>
          <w:numId w:val="36"/>
        </w:numPr>
        <w:spacing w:after="0" w:line="276" w:lineRule="auto"/>
        <w:ind w:left="2127"/>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40G3 Мочуришни иглолисни шуми и грмушки - Закон за биодиверзитет, BC, ДЖ;</w:t>
      </w:r>
    </w:p>
    <w:p w:rsidR="00C40D81" w:rsidRPr="00E876D3" w:rsidRDefault="00C40D81" w:rsidP="00BC6B4C">
      <w:pPr>
        <w:numPr>
          <w:ilvl w:val="0"/>
          <w:numId w:val="36"/>
        </w:numPr>
        <w:spacing w:after="0" w:line="276" w:lineRule="auto"/>
        <w:ind w:left="2127"/>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01H1 Влезни делови на пештерите - Закон за биодиверзитет, BC, ДЖ;</w:t>
      </w:r>
    </w:p>
    <w:p w:rsidR="00C40D81" w:rsidRPr="00E876D3" w:rsidRDefault="00C40D81" w:rsidP="00BC6B4C">
      <w:pPr>
        <w:numPr>
          <w:ilvl w:val="0"/>
          <w:numId w:val="36"/>
        </w:numPr>
        <w:spacing w:after="0" w:line="276" w:lineRule="auto"/>
        <w:ind w:left="2127"/>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02H1 Земјени пештери - Закон за биодиверзитет, BC, ДЖ;</w:t>
      </w:r>
    </w:p>
    <w:p w:rsidR="00C40D81" w:rsidRPr="00E876D3" w:rsidRDefault="00C40D81" w:rsidP="00BC6B4C">
      <w:pPr>
        <w:numPr>
          <w:ilvl w:val="0"/>
          <w:numId w:val="36"/>
        </w:numPr>
        <w:spacing w:after="0" w:line="276" w:lineRule="auto"/>
        <w:ind w:left="2127"/>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04H1 Уметнички галерии;</w:t>
      </w:r>
    </w:p>
    <w:p w:rsidR="00C40D81" w:rsidRPr="00E876D3" w:rsidRDefault="00C40D81" w:rsidP="00BC6B4C">
      <w:pPr>
        <w:numPr>
          <w:ilvl w:val="0"/>
          <w:numId w:val="36"/>
        </w:numPr>
        <w:spacing w:after="0" w:line="276" w:lineRule="auto"/>
        <w:ind w:left="2127"/>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05H2 Планински силикатни сипи - Закон за биодиверзитет, ДЖ;</w:t>
      </w:r>
    </w:p>
    <w:p w:rsidR="00C40D81" w:rsidRPr="00E876D3" w:rsidRDefault="00C40D81" w:rsidP="00BC6B4C">
      <w:pPr>
        <w:numPr>
          <w:ilvl w:val="0"/>
          <w:numId w:val="36"/>
        </w:numPr>
        <w:spacing w:after="0" w:line="276" w:lineRule="auto"/>
        <w:ind w:left="2127"/>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06H2 Планински варовнички сипи - Закон за биодиверзитет, ДЖ;</w:t>
      </w:r>
    </w:p>
    <w:p w:rsidR="00C40D81" w:rsidRPr="00E876D3" w:rsidRDefault="00C40D81" w:rsidP="00BC6B4C">
      <w:pPr>
        <w:numPr>
          <w:ilvl w:val="0"/>
          <w:numId w:val="36"/>
        </w:numPr>
        <w:spacing w:after="0" w:line="276" w:lineRule="auto"/>
        <w:ind w:left="2127"/>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07H3 Силикатни карпи со хaзмофитска вегетација - Закон за биодиверзитет, ДЖ;</w:t>
      </w:r>
    </w:p>
    <w:p w:rsidR="00C40D81" w:rsidRPr="00E876D3" w:rsidRDefault="00C40D81" w:rsidP="00BC6B4C">
      <w:pPr>
        <w:numPr>
          <w:ilvl w:val="0"/>
          <w:numId w:val="36"/>
        </w:numPr>
        <w:spacing w:after="0" w:line="276" w:lineRule="auto"/>
        <w:ind w:left="2127"/>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08H3 Варовнички карпи со хaзмофитска вегетација - Закон за биодиверзитет, ДЖ;</w:t>
      </w:r>
    </w:p>
    <w:p w:rsidR="00C40D81" w:rsidRPr="00E876D3" w:rsidRDefault="00C40D81" w:rsidP="00BC6B4C">
      <w:pPr>
        <w:numPr>
          <w:ilvl w:val="0"/>
          <w:numId w:val="36"/>
        </w:numPr>
        <w:spacing w:after="0" w:line="276" w:lineRule="auto"/>
        <w:ind w:left="2127"/>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09H3 Силикатни карпи со пионерска тревна вегетација - Закон за биодиверзитет, ДЖ;</w:t>
      </w:r>
    </w:p>
    <w:p w:rsidR="00C40D81" w:rsidRPr="00E876D3" w:rsidRDefault="00C40D81" w:rsidP="00BC6B4C">
      <w:pPr>
        <w:numPr>
          <w:ilvl w:val="0"/>
          <w:numId w:val="36"/>
        </w:numPr>
        <w:spacing w:after="0" w:line="276" w:lineRule="auto"/>
        <w:ind w:left="2127"/>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10H3 Силикатни стрмни карпи со вегетација на лишаи - Закон за биодиверзитет, ДЖ;</w:t>
      </w:r>
    </w:p>
    <w:p w:rsidR="00C40D81" w:rsidRPr="00E876D3" w:rsidRDefault="00C40D81" w:rsidP="00BC6B4C">
      <w:pPr>
        <w:numPr>
          <w:ilvl w:val="0"/>
          <w:numId w:val="36"/>
        </w:numPr>
        <w:spacing w:after="0" w:line="276" w:lineRule="auto"/>
        <w:ind w:left="2127"/>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11H3 Варовнички стрмни карпи со вегетација на лишаи - Закон за биодиверзитет, ДЖ;</w:t>
      </w:r>
    </w:p>
    <w:p w:rsidR="00C40D81" w:rsidRPr="00E876D3" w:rsidRDefault="00C40D81" w:rsidP="00BC6B4C">
      <w:pPr>
        <w:numPr>
          <w:ilvl w:val="0"/>
          <w:numId w:val="36"/>
        </w:numPr>
        <w:spacing w:after="0" w:line="276" w:lineRule="auto"/>
        <w:ind w:left="2127"/>
        <w:contextualSpacing/>
        <w:jc w:val="both"/>
        <w:rPr>
          <w:rFonts w:ascii="Times New Roman" w:eastAsia="Calibri" w:hAnsi="Times New Roman" w:cs="Times New Roman"/>
          <w:b/>
          <w:bCs/>
          <w:sz w:val="24"/>
          <w:szCs w:val="24"/>
          <w:lang w:val="mk-MK"/>
        </w:rPr>
      </w:pPr>
      <w:r w:rsidRPr="00E876D3">
        <w:rPr>
          <w:rFonts w:ascii="Times New Roman" w:eastAsia="Calibri" w:hAnsi="Times New Roman" w:cs="Times New Roman"/>
          <w:sz w:val="24"/>
          <w:szCs w:val="24"/>
          <w:lang w:val="mk-MK"/>
        </w:rPr>
        <w:t>14H3 Пирамидални формации во песочно-глинести карпи;</w:t>
      </w:r>
    </w:p>
    <w:p w:rsidR="00C40D81" w:rsidRPr="00E876D3" w:rsidRDefault="00C40D81" w:rsidP="00BC6B4C">
      <w:pPr>
        <w:numPr>
          <w:ilvl w:val="0"/>
          <w:numId w:val="34"/>
        </w:numPr>
        <w:spacing w:after="0" w:line="276" w:lineRule="auto"/>
        <w:contextualSpacing/>
        <w:jc w:val="both"/>
        <w:rPr>
          <w:rFonts w:ascii="Times New Roman" w:eastAsia="Calibri" w:hAnsi="Times New Roman" w:cs="Times New Roman"/>
          <w:b/>
          <w:bCs/>
          <w:sz w:val="24"/>
          <w:szCs w:val="24"/>
          <w:lang w:val="mk-MK"/>
        </w:rPr>
      </w:pPr>
      <w:r w:rsidRPr="00E876D3">
        <w:rPr>
          <w:rFonts w:ascii="Times New Roman" w:eastAsia="Calibri" w:hAnsi="Times New Roman" w:cs="Times New Roman"/>
          <w:b/>
          <w:bCs/>
          <w:sz w:val="24"/>
          <w:szCs w:val="24"/>
          <w:lang w:val="mk-MK"/>
        </w:rPr>
        <w:t xml:space="preserve">Потенцијално загрозени - </w:t>
      </w:r>
      <w:r w:rsidRPr="00E876D3">
        <w:rPr>
          <w:rFonts w:ascii="Times New Roman" w:eastAsia="Calibri" w:hAnsi="Times New Roman" w:cs="Times New Roman"/>
          <w:sz w:val="24"/>
          <w:szCs w:val="24"/>
          <w:lang w:val="mk-MK"/>
        </w:rPr>
        <w:t>19:</w:t>
      </w:r>
    </w:p>
    <w:p w:rsidR="00C40D81" w:rsidRPr="00E876D3" w:rsidRDefault="00C40D81" w:rsidP="00BC6B4C">
      <w:pPr>
        <w:pStyle w:val="ListParagraph"/>
        <w:numPr>
          <w:ilvl w:val="0"/>
          <w:numId w:val="37"/>
        </w:numPr>
        <w:spacing w:after="0" w:line="276" w:lineRule="auto"/>
        <w:ind w:left="2127"/>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09С2 Термални извори;</w:t>
      </w:r>
    </w:p>
    <w:p w:rsidR="00C40D81" w:rsidRPr="00E876D3" w:rsidRDefault="00C40D81" w:rsidP="00BC6B4C">
      <w:pPr>
        <w:pStyle w:val="ListParagraph"/>
        <w:numPr>
          <w:ilvl w:val="0"/>
          <w:numId w:val="37"/>
        </w:numPr>
        <w:spacing w:after="0" w:line="276" w:lineRule="auto"/>
        <w:ind w:left="2127"/>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01Е1 Пионерски термофилни тревни заедници во варовнички карпести и камени места - Закон за биодиверзитет, ДЖ, BC;</w:t>
      </w:r>
    </w:p>
    <w:p w:rsidR="00C40D81" w:rsidRPr="00E876D3" w:rsidRDefault="00C40D81" w:rsidP="00BC6B4C">
      <w:pPr>
        <w:pStyle w:val="ListParagraph"/>
        <w:numPr>
          <w:ilvl w:val="0"/>
          <w:numId w:val="37"/>
        </w:numPr>
        <w:spacing w:after="0" w:line="276" w:lineRule="auto"/>
        <w:ind w:left="2127"/>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11E1 Ксеротермични ливади и пасишта на хрисопогон (Chrysopogon gryllus), белина (Bothriochloa ischaemum) и велшки власатка (Festuca valesiaca) - Закон за биодиверзитет, ДЖ, BC;</w:t>
      </w:r>
    </w:p>
    <w:p w:rsidR="00C40D81" w:rsidRPr="00E876D3" w:rsidRDefault="00C40D81" w:rsidP="00BC6B4C">
      <w:pPr>
        <w:pStyle w:val="ListParagraph"/>
        <w:numPr>
          <w:ilvl w:val="0"/>
          <w:numId w:val="37"/>
        </w:numPr>
        <w:spacing w:after="0" w:line="276" w:lineRule="auto"/>
        <w:ind w:left="2127"/>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05F2 грмушки од сибирски смрека (Juniperus sibirica) - Закон за биодиверзитет, ДЖ;</w:t>
      </w:r>
    </w:p>
    <w:p w:rsidR="00C40D81" w:rsidRPr="00E876D3" w:rsidRDefault="00C40D81" w:rsidP="00BC6B4C">
      <w:pPr>
        <w:pStyle w:val="ListParagraph"/>
        <w:numPr>
          <w:ilvl w:val="0"/>
          <w:numId w:val="37"/>
        </w:numPr>
        <w:spacing w:after="0" w:line="276" w:lineRule="auto"/>
        <w:ind w:left="2127"/>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08F2 Bruckenthalia spiculifolia - Закон за биодиверзитет, BC, ДЖ;</w:t>
      </w:r>
    </w:p>
    <w:p w:rsidR="00C40D81" w:rsidRPr="00E876D3" w:rsidRDefault="00C40D81" w:rsidP="00BC6B4C">
      <w:pPr>
        <w:pStyle w:val="ListParagraph"/>
        <w:numPr>
          <w:ilvl w:val="0"/>
          <w:numId w:val="37"/>
        </w:numPr>
        <w:spacing w:after="0" w:line="276" w:lineRule="auto"/>
        <w:ind w:left="2127"/>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11F2 Планински заедници на боровинки (Viccinium spp.) - Закон за биодиверзитет, ДЖ;</w:t>
      </w:r>
    </w:p>
    <w:p w:rsidR="00C40D81" w:rsidRPr="00E876D3" w:rsidRDefault="00C40D81" w:rsidP="00BC6B4C">
      <w:pPr>
        <w:pStyle w:val="ListParagraph"/>
        <w:numPr>
          <w:ilvl w:val="0"/>
          <w:numId w:val="37"/>
        </w:numPr>
        <w:spacing w:after="0" w:line="276" w:lineRule="auto"/>
        <w:ind w:left="2127"/>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12F2 Планински грмушки од балканскиот chamaecytisus absinthioides - Закон за биодиверзитет, ДЖ;</w:t>
      </w:r>
    </w:p>
    <w:p w:rsidR="00C40D81" w:rsidRPr="00E876D3" w:rsidRDefault="00C40D81" w:rsidP="00BC6B4C">
      <w:pPr>
        <w:pStyle w:val="ListParagraph"/>
        <w:numPr>
          <w:ilvl w:val="0"/>
          <w:numId w:val="37"/>
        </w:numPr>
        <w:spacing w:after="0" w:line="276" w:lineRule="auto"/>
        <w:ind w:left="2127"/>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17F3 Смрекини грмушки (Juniperus communis) - Закон за биодиверзитет, ДЖ;</w:t>
      </w:r>
    </w:p>
    <w:p w:rsidR="00C40D81" w:rsidRPr="00E876D3" w:rsidRDefault="00C40D81" w:rsidP="00BC6B4C">
      <w:pPr>
        <w:pStyle w:val="ListParagraph"/>
        <w:numPr>
          <w:ilvl w:val="0"/>
          <w:numId w:val="37"/>
        </w:numPr>
        <w:spacing w:after="0" w:line="276" w:lineRule="auto"/>
        <w:ind w:left="2127"/>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24F5 Смрекини грмушки (Juniperus oxycedrus) - Закон за биодиверзитет, ДЖ;</w:t>
      </w:r>
    </w:p>
    <w:p w:rsidR="00C40D81" w:rsidRPr="00E876D3" w:rsidRDefault="00C40D81" w:rsidP="00BC6B4C">
      <w:pPr>
        <w:pStyle w:val="ListParagraph"/>
        <w:numPr>
          <w:ilvl w:val="0"/>
          <w:numId w:val="37"/>
        </w:numPr>
        <w:spacing w:after="0" w:line="276" w:lineRule="auto"/>
        <w:ind w:left="2127"/>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25F5 Балкански псевдо-макиј;</w:t>
      </w:r>
    </w:p>
    <w:p w:rsidR="00C40D81" w:rsidRPr="00E876D3" w:rsidRDefault="00C40D81" w:rsidP="00BC6B4C">
      <w:pPr>
        <w:pStyle w:val="ListParagraph"/>
        <w:numPr>
          <w:ilvl w:val="0"/>
          <w:numId w:val="37"/>
        </w:numPr>
        <w:spacing w:after="0" w:line="276" w:lineRule="auto"/>
        <w:ind w:left="2127"/>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27F6 Субмедитеранска гарнига;</w:t>
      </w:r>
    </w:p>
    <w:p w:rsidR="00C40D81" w:rsidRPr="00E876D3" w:rsidRDefault="00C40D81" w:rsidP="00BC6B4C">
      <w:pPr>
        <w:pStyle w:val="ListParagraph"/>
        <w:numPr>
          <w:ilvl w:val="0"/>
          <w:numId w:val="37"/>
        </w:numPr>
        <w:spacing w:after="0" w:line="276" w:lineRule="auto"/>
        <w:ind w:left="2127"/>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09G1 Неутрофилни букови шуми - Закон за биодиверзитет, ДЖ, BC;</w:t>
      </w:r>
    </w:p>
    <w:p w:rsidR="00C40D81" w:rsidRPr="00E876D3" w:rsidRDefault="00C40D81" w:rsidP="00BC6B4C">
      <w:pPr>
        <w:pStyle w:val="ListParagraph"/>
        <w:numPr>
          <w:ilvl w:val="0"/>
          <w:numId w:val="37"/>
        </w:numPr>
        <w:spacing w:after="0" w:line="276" w:lineRule="auto"/>
        <w:ind w:left="2127"/>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10G1 Мезиски букови шуми - Закон за биодиверзитет, BC, ДЖ;</w:t>
      </w:r>
    </w:p>
    <w:p w:rsidR="00C40D81" w:rsidRPr="00E876D3" w:rsidRDefault="00C40D81" w:rsidP="00BC6B4C">
      <w:pPr>
        <w:pStyle w:val="ListParagraph"/>
        <w:numPr>
          <w:ilvl w:val="0"/>
          <w:numId w:val="37"/>
        </w:numPr>
        <w:spacing w:after="0" w:line="276" w:lineRule="auto"/>
        <w:ind w:left="2127"/>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11G1 Калцифилни шуми од обична бука (Fagus sylvatica) - Закон за биодиверзитет, ДЖ, BC;</w:t>
      </w:r>
    </w:p>
    <w:p w:rsidR="00C40D81" w:rsidRPr="00E876D3" w:rsidRDefault="00C40D81" w:rsidP="00BC6B4C">
      <w:pPr>
        <w:pStyle w:val="ListParagraph"/>
        <w:numPr>
          <w:ilvl w:val="0"/>
          <w:numId w:val="37"/>
        </w:numPr>
        <w:spacing w:after="0" w:line="276" w:lineRule="auto"/>
        <w:ind w:left="2127"/>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25Г1 Шуми од бела бреза (Betula pendula);</w:t>
      </w:r>
    </w:p>
    <w:p w:rsidR="00C40D81" w:rsidRPr="00E876D3" w:rsidRDefault="00C40D81" w:rsidP="00BC6B4C">
      <w:pPr>
        <w:pStyle w:val="ListParagraph"/>
        <w:numPr>
          <w:ilvl w:val="0"/>
          <w:numId w:val="37"/>
        </w:numPr>
        <w:spacing w:after="0" w:line="276" w:lineRule="auto"/>
        <w:ind w:left="2127"/>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27Г1 Планински шуми од габер (Carpinus betulus) и неподвижни дабови (Quercus dalechampii) - Закон за биодиверзитет, ДЖ;</w:t>
      </w:r>
    </w:p>
    <w:p w:rsidR="00C40D81" w:rsidRPr="00E876D3" w:rsidRDefault="00C40D81" w:rsidP="00BC6B4C">
      <w:pPr>
        <w:pStyle w:val="ListParagraph"/>
        <w:numPr>
          <w:ilvl w:val="0"/>
          <w:numId w:val="37"/>
        </w:numPr>
        <w:spacing w:after="0" w:line="276" w:lineRule="auto"/>
        <w:ind w:left="2127"/>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34G3 шуми од смрека (Picea abies) - Закон за биодиверзитет, BC, ДЖ;</w:t>
      </w:r>
    </w:p>
    <w:p w:rsidR="00C40D81" w:rsidRPr="00E876D3" w:rsidRDefault="00C40D81" w:rsidP="00BC6B4C">
      <w:pPr>
        <w:pStyle w:val="ListParagraph"/>
        <w:numPr>
          <w:ilvl w:val="0"/>
          <w:numId w:val="37"/>
        </w:numPr>
        <w:spacing w:after="0" w:line="276" w:lineRule="auto"/>
        <w:ind w:left="2127"/>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35G3 Шуми од бел бор (Pinus sylvestris) - Закон за биодиверзитет, ДЖ, BC;</w:t>
      </w:r>
    </w:p>
    <w:p w:rsidR="00C40D81" w:rsidRPr="00E876D3" w:rsidRDefault="00C40D81" w:rsidP="00BC6B4C">
      <w:pPr>
        <w:pStyle w:val="ListParagraph"/>
        <w:numPr>
          <w:ilvl w:val="0"/>
          <w:numId w:val="37"/>
        </w:numPr>
        <w:spacing w:after="0" w:line="276" w:lineRule="auto"/>
        <w:ind w:left="2127"/>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37G3 Шуми од црна ела (Pinus heldreichii) - Закон за биодиверзитет, BC, ДЖ.</w:t>
      </w:r>
    </w:p>
    <w:p w:rsidR="00C40D81" w:rsidRPr="00E876D3" w:rsidRDefault="00C40D81" w:rsidP="00C40D81">
      <w:pPr>
        <w:spacing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Разновидноста на живеалиштата, вклучително и оние во Црвената книга на Република Бугарија, ја покажува потребата од специфичен пристап кон управувањето со предметната територија, со цел да се зачуваат живеалиштата и вредните екосистеми што ги одржуваат. Живеалиштата, особено во висорамнините, се најранливи на променливата клима, со многу изолирани, чувствителни на антропогени притисоци и влијанија.</w:t>
      </w:r>
    </w:p>
    <w:p w:rsidR="00C40D81" w:rsidRPr="00E876D3" w:rsidRDefault="00C40D81" w:rsidP="00C40D81">
      <w:pPr>
        <w:spacing w:before="120" w:after="0" w:line="276" w:lineRule="auto"/>
        <w:ind w:firstLine="720"/>
        <w:jc w:val="both"/>
        <w:rPr>
          <w:rFonts w:ascii="Times New Roman" w:eastAsia="Calibri" w:hAnsi="Times New Roman" w:cs="Times New Roman"/>
          <w:b/>
          <w:bCs/>
          <w:sz w:val="24"/>
          <w:szCs w:val="24"/>
          <w:u w:val="single"/>
          <w:lang w:val="mk-MK"/>
        </w:rPr>
      </w:pPr>
      <w:r w:rsidRPr="00E876D3">
        <w:rPr>
          <w:rFonts w:ascii="Times New Roman" w:eastAsia="Calibri" w:hAnsi="Times New Roman" w:cs="Times New Roman"/>
          <w:b/>
          <w:i/>
          <w:sz w:val="24"/>
          <w:szCs w:val="24"/>
          <w:u w:val="single"/>
          <w:lang w:val="mk-MK"/>
        </w:rPr>
        <w:t>Патеки за миграција на птиците преселници</w:t>
      </w:r>
      <w:r w:rsidRPr="00E876D3">
        <w:rPr>
          <w:rFonts w:ascii="Times New Roman" w:eastAsia="Calibri" w:hAnsi="Times New Roman" w:cs="Times New Roman"/>
          <w:sz w:val="24"/>
          <w:szCs w:val="24"/>
          <w:u w:val="single"/>
          <w:lang w:val="mk-MK"/>
        </w:rPr>
        <w:t xml:space="preserve"> </w:t>
      </w:r>
      <w:r w:rsidRPr="00E876D3">
        <w:rPr>
          <w:rFonts w:ascii="Times New Roman" w:eastAsia="Calibri" w:hAnsi="Times New Roman" w:cs="Times New Roman"/>
          <w:b/>
          <w:bCs/>
          <w:i/>
          <w:iCs/>
          <w:sz w:val="24"/>
          <w:szCs w:val="24"/>
          <w:u w:val="single"/>
          <w:lang w:val="mk-MK"/>
        </w:rPr>
        <w:t>Виа Аристотелис</w:t>
      </w:r>
    </w:p>
    <w:p w:rsidR="00C40D81" w:rsidRPr="00E876D3" w:rsidRDefault="00C40D81" w:rsidP="00C40D81">
      <w:pPr>
        <w:spacing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Еден од главните миграциски патишта на птиците преселници минува низ двете области во Бугарија, како и на запад, на граничната територија на Република Северна Македонија: </w:t>
      </w:r>
      <w:r w:rsidRPr="00E876D3">
        <w:rPr>
          <w:rFonts w:ascii="Times New Roman" w:eastAsia="Calibri" w:hAnsi="Times New Roman" w:cs="Times New Roman"/>
          <w:i/>
          <w:sz w:val="24"/>
          <w:szCs w:val="24"/>
          <w:lang w:val="mk-MK"/>
        </w:rPr>
        <w:t>Виа Аристотелис</w:t>
      </w:r>
      <w:r w:rsidRPr="00E876D3">
        <w:rPr>
          <w:rFonts w:ascii="Times New Roman" w:eastAsia="Calibri" w:hAnsi="Times New Roman" w:cs="Times New Roman"/>
          <w:sz w:val="24"/>
          <w:szCs w:val="24"/>
          <w:lang w:val="mk-MK"/>
        </w:rPr>
        <w:t xml:space="preserve"> (прекубалкански пат) - преку долината на реката Струма, Софиско поле и клисура Искар.</w:t>
      </w:r>
    </w:p>
    <w:p w:rsidR="00C40D81" w:rsidRPr="00E876D3" w:rsidRDefault="00C40D81" w:rsidP="00C40D81">
      <w:pPr>
        <w:spacing w:after="0" w:line="276" w:lineRule="auto"/>
        <w:jc w:val="center"/>
        <w:rPr>
          <w:rFonts w:ascii="Times New Roman" w:eastAsia="Calibri" w:hAnsi="Times New Roman" w:cs="Times New Roman"/>
          <w:sz w:val="24"/>
          <w:szCs w:val="24"/>
          <w:lang w:val="mk-MK"/>
        </w:rPr>
      </w:pPr>
      <w:r w:rsidRPr="00E876D3">
        <w:rPr>
          <w:rFonts w:ascii="Times New Roman" w:eastAsia="Calibri" w:hAnsi="Times New Roman" w:cs="Times New Roman"/>
          <w:noProof/>
          <w:sz w:val="24"/>
          <w:szCs w:val="24"/>
          <w:lang w:val="mk-MK" w:eastAsia="mk-MK"/>
        </w:rPr>
        <w:drawing>
          <wp:inline distT="0" distB="0" distL="0" distR="0">
            <wp:extent cx="2918460" cy="2034540"/>
            <wp:effectExtent l="0" t="0" r="0" b="381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918460" cy="2034540"/>
                    </a:xfrm>
                    <a:prstGeom prst="rect">
                      <a:avLst/>
                    </a:prstGeom>
                    <a:noFill/>
                    <a:ln>
                      <a:noFill/>
                    </a:ln>
                  </pic:spPr>
                </pic:pic>
              </a:graphicData>
            </a:graphic>
          </wp:inline>
        </w:drawing>
      </w:r>
    </w:p>
    <w:p w:rsidR="00C40D81" w:rsidRPr="00E876D3" w:rsidRDefault="00C40D81" w:rsidP="00C40D81">
      <w:pPr>
        <w:spacing w:after="0" w:line="276" w:lineRule="auto"/>
        <w:jc w:val="center"/>
        <w:rPr>
          <w:rFonts w:ascii="Times New Roman" w:eastAsia="Calibri" w:hAnsi="Times New Roman" w:cs="Times New Roman"/>
          <w:sz w:val="24"/>
          <w:szCs w:val="24"/>
          <w:lang w:val="mk-MK"/>
        </w:rPr>
      </w:pPr>
      <w:r w:rsidRPr="00E876D3">
        <w:rPr>
          <w:rFonts w:ascii="Times New Roman" w:eastAsia="Calibri" w:hAnsi="Times New Roman" w:cs="Times New Roman"/>
          <w:b/>
          <w:bCs/>
          <w:sz w:val="24"/>
          <w:szCs w:val="24"/>
          <w:lang w:val="mk-MK"/>
        </w:rPr>
        <w:t xml:space="preserve">Слика 2.1.6-4 </w:t>
      </w:r>
      <w:r w:rsidRPr="00E876D3">
        <w:rPr>
          <w:rFonts w:ascii="Times New Roman" w:eastAsia="Calibri" w:hAnsi="Times New Roman" w:cs="Times New Roman"/>
          <w:bCs/>
          <w:i/>
          <w:sz w:val="24"/>
          <w:szCs w:val="24"/>
          <w:lang w:val="mk-MK"/>
        </w:rPr>
        <w:t>Миграциски пат на птиците преселници Виа Аристотелис (со црвено</w:t>
      </w:r>
      <w:r w:rsidRPr="00E876D3">
        <w:rPr>
          <w:rFonts w:ascii="Times New Roman" w:eastAsia="Calibri" w:hAnsi="Times New Roman" w:cs="Times New Roman"/>
          <w:i/>
          <w:iCs/>
          <w:sz w:val="24"/>
          <w:szCs w:val="24"/>
          <w:lang w:val="mk-MK"/>
        </w:rPr>
        <w:t>)</w:t>
      </w:r>
    </w:p>
    <w:p w:rsidR="00C40D81" w:rsidRPr="00E876D3" w:rsidRDefault="00C40D81" w:rsidP="00C40D81">
      <w:pPr>
        <w:spacing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Тоа е главниот пат на миграција на птиците од Европа во Африка, минувајќи низ Западна Бугарија и втор најголем број птици преселници по Виа Понтика.</w:t>
      </w:r>
    </w:p>
    <w:p w:rsidR="00C40D81" w:rsidRPr="00E876D3" w:rsidRDefault="00C40D81" w:rsidP="00C40D81">
      <w:pPr>
        <w:spacing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Патот го поврзува Дунав со Белото Море, почнувајќи од северозападниот агол на земјата во регионот Видин, поминувајќи низ Балканот Враца. Оттаму преку Искарската клисура ги минува Балканските Планини и се спушта во Софиската рамнина. Оттука по долината на реката Струма стигнува до Белото Море. Долината на реката Места често се наведува како крак на Виа Аристотелис.</w:t>
      </w:r>
    </w:p>
    <w:p w:rsidR="00C40D81" w:rsidRPr="00E876D3" w:rsidRDefault="00C40D81" w:rsidP="00C40D81">
      <w:pPr>
        <w:spacing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Околу 50 видови птици минуваат низ миграцискиот пат. По течението на реката Струма за време на сезонските преселби има посебна концентрација на птици во областите Рупелски, Кресненски, Орановски, Бобошевски, Земенски пролом, каде што наоѓаат соодветни услови за одмор и наоѓање храна што им овозможува на птиците преселници да си ја вратат силата.</w:t>
      </w:r>
    </w:p>
    <w:p w:rsidR="00C40D81" w:rsidRPr="00E876D3" w:rsidRDefault="00C40D81" w:rsidP="00BC6B4C">
      <w:pPr>
        <w:numPr>
          <w:ilvl w:val="0"/>
          <w:numId w:val="26"/>
        </w:numPr>
        <w:spacing w:before="120" w:after="0" w:line="276" w:lineRule="auto"/>
        <w:jc w:val="both"/>
        <w:rPr>
          <w:rFonts w:ascii="Times New Roman" w:eastAsia="Calibri" w:hAnsi="Times New Roman" w:cs="Times New Roman"/>
          <w:b/>
          <w:bCs/>
          <w:sz w:val="24"/>
          <w:szCs w:val="24"/>
          <w:lang w:val="mk-MK"/>
        </w:rPr>
      </w:pPr>
      <w:r w:rsidRPr="00E876D3">
        <w:rPr>
          <w:rFonts w:ascii="Times New Roman" w:eastAsia="Calibri" w:hAnsi="Times New Roman" w:cs="Times New Roman"/>
          <w:b/>
          <w:bCs/>
          <w:i/>
          <w:iCs/>
          <w:sz w:val="24"/>
          <w:szCs w:val="24"/>
          <w:lang w:val="mk-MK"/>
        </w:rPr>
        <w:t>Североисточен, Источен и Југоисточен регион (Република Северна Македонија)</w:t>
      </w:r>
    </w:p>
    <w:p w:rsidR="00C40D81" w:rsidRPr="00E876D3" w:rsidRDefault="00C40D81" w:rsidP="00C40D81">
      <w:pPr>
        <w:spacing w:after="0" w:line="276" w:lineRule="auto"/>
        <w:jc w:val="both"/>
        <w:rPr>
          <w:rFonts w:ascii="Times New Roman" w:eastAsia="Calibri" w:hAnsi="Times New Roman" w:cs="Times New Roman"/>
          <w:b/>
          <w:bCs/>
          <w:i/>
          <w:iCs/>
          <w:sz w:val="24"/>
          <w:szCs w:val="24"/>
          <w:lang w:val="mk-MK"/>
        </w:rPr>
      </w:pPr>
    </w:p>
    <w:p w:rsidR="00C40D81" w:rsidRPr="00E876D3" w:rsidRDefault="00C40D81" w:rsidP="00C40D81">
      <w:pPr>
        <w:spacing w:after="0" w:line="276" w:lineRule="auto"/>
        <w:ind w:firstLine="709"/>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Општи податоци за биодиверзитетот во Република Северна Македонија</w:t>
      </w:r>
    </w:p>
    <w:p w:rsidR="00C40D81" w:rsidRPr="00E876D3" w:rsidRDefault="00C40D81" w:rsidP="00C40D81">
      <w:pPr>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Иако е мала (25713 km</w:t>
      </w:r>
      <w:r w:rsidRPr="00E876D3">
        <w:rPr>
          <w:rFonts w:ascii="Times New Roman" w:hAnsi="Times New Roman" w:cs="Times New Roman"/>
          <w:sz w:val="24"/>
          <w:szCs w:val="24"/>
          <w:vertAlign w:val="superscript"/>
          <w:lang w:val="mk-MK"/>
        </w:rPr>
        <w:t>2</w:t>
      </w:r>
      <w:r w:rsidRPr="00E876D3">
        <w:rPr>
          <w:rFonts w:ascii="Times New Roman" w:hAnsi="Times New Roman" w:cs="Times New Roman"/>
          <w:sz w:val="24"/>
          <w:szCs w:val="24"/>
          <w:lang w:val="mk-MK"/>
        </w:rPr>
        <w:t>) и земја без излез на море, со својата позиција во центарот на Балканскиот Полуостров, Република Северна Македонија е една од жариштата за биодиверзитет во Европа. Геоморфологијата и релјефот се карактеризираат со доминација на ридски терени (скоро 80% од територијата), а долините се поврзани со длабоко искривени кањони и клисури. Земјата може да се категоризира меѓу средно богатите води. Во јужните низински предели климата е субмедитеранска, низ целата земја е континентална и планинска на надморска височина над 1500 м.н.в. Просечната годишна температура варира помеѓу -0,4 и 14,2</w:t>
      </w:r>
      <w:r w:rsidRPr="00E876D3">
        <w:rPr>
          <w:rFonts w:ascii="Times New Roman" w:hAnsi="Times New Roman" w:cs="Times New Roman"/>
          <w:sz w:val="24"/>
          <w:szCs w:val="24"/>
          <w:vertAlign w:val="superscript"/>
          <w:lang w:val="mk-MK"/>
        </w:rPr>
        <w:t>о</w:t>
      </w:r>
      <w:r w:rsidRPr="00E876D3">
        <w:rPr>
          <w:rFonts w:ascii="Times New Roman" w:hAnsi="Times New Roman" w:cs="Times New Roman"/>
          <w:sz w:val="24"/>
          <w:szCs w:val="24"/>
          <w:lang w:val="mk-MK"/>
        </w:rPr>
        <w:t>C. Според класификацијата EUNIS (со потребните измени) идентификувани се 28 најважни (клучни) типови/групи на екосистеми (некои од нив со антропогено потекло, но со одредена важност за биолошката разновидност), што е еднакво на 177 типови на живеалишта на ниво 3 (според истата класификација), што укажува на голема разновидност на екосистемите во Република Северна Македонија. Шумите покриваат околу 38,5% (988.835 ha) од површината на земјата, листопадните шуми се доминантни типови шуми (58%), потоа мешаните шуми (30%), иглолисните (7%) додека деградираните шуми (5%) се најмалку присутни. Околу 90% од шумите се во државна сопственост. Земјоделското земјиште покрива околу 45% од земјата (1.268.000 ha) од кои 510.000 ha се обработливо земјиште (81% обработливо земјиште и градини, 12% ливади, 4% лозја и 3% овошни насади). Пасиштата со висок квалитет се наоѓаат во речиси сите високи планински предели, особено во западниот дел на земјата. Екосистемите на пасиштата заземаат голем дел од земјата, често се појавуваат како секундарни живеалишта првенствено предизвикани од историската деградација на шумските фитоценози и реколонизацијата на напуштеното обработливо земјиште пасиштата.</w:t>
      </w:r>
    </w:p>
    <w:p w:rsidR="00C40D81" w:rsidRPr="00E876D3" w:rsidRDefault="00C40D81" w:rsidP="00C40D81">
      <w:pPr>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Евидентирани се голем број биолошки видови; околу 2095 видови алги, 3200 васкуларни растенија и 500 мовови, над 2000 габи и 450 лишаи, 13.000 безрбетници, 85 риби, 14 водоземци, 32 влекачи, 335 птици и 90 цицачи, но најголем дел не се уште доволно проучени. Ендемизмот меѓу овие групи е голем, со најмалку 200 ендемски таксони меѓу алгите, над 110 ендемски растенија и приближно 550 ендемски животински таксони. Кај рбетниците особено богата група се рибите со 17 ендемски видови. Охридското Езеро старо 3,5 милиони години е центар на ендемизмот (со 212 ендемски видови), како и еден од светските центри за ендемизам.</w:t>
      </w:r>
    </w:p>
    <w:p w:rsidR="00C40D81" w:rsidRPr="00E876D3" w:rsidRDefault="00C40D81" w:rsidP="00C40D81">
      <w:pPr>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color w:val="000000"/>
          <w:sz w:val="24"/>
          <w:szCs w:val="24"/>
          <w:lang w:val="mk-MK"/>
        </w:rPr>
        <w:t xml:space="preserve">Според анализите на биодиверзитетот, Република Северна Македонија е на врвот на листата на држави наречени „Европски жаришта“. Големиот биодиверзитет на Република Северна Македонија е резултат на нејзиниот долг историски развој. Диференцијацијата на автохтоните видови, како и инвазијата на други преселници од областа, одиграа значајна улога во нејзината генеза. Секако, не преживеале сите видови што некогаш живееле во областа. Многу видови исчезнале поради неповолни услови за живот. Затоа, неодамнешниот биодиверзитет треба да се проучува, не само од генетска, туку и од историска гледна точка. </w:t>
      </w:r>
      <w:r w:rsidRPr="00E876D3">
        <w:rPr>
          <w:rFonts w:ascii="Times New Roman" w:hAnsi="Times New Roman" w:cs="Times New Roman"/>
          <w:sz w:val="24"/>
          <w:szCs w:val="24"/>
          <w:lang w:val="mk-MK"/>
        </w:rPr>
        <w:t>Општи податоци за видот:</w:t>
      </w:r>
    </w:p>
    <w:p w:rsidR="00C40D81" w:rsidRPr="00E876D3" w:rsidRDefault="00C40D81" w:rsidP="00C40D81">
      <w:pPr>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i/>
          <w:sz w:val="24"/>
          <w:szCs w:val="24"/>
          <w:lang w:val="mk-MK"/>
        </w:rPr>
        <w:t>- Разновидност на алги.</w:t>
      </w:r>
      <w:r w:rsidRPr="00E876D3">
        <w:rPr>
          <w:rFonts w:ascii="Times New Roman" w:eastAsiaTheme="majorEastAsia" w:hAnsi="Times New Roman" w:cs="Times New Roman"/>
          <w:color w:val="2F5496" w:themeColor="accent1" w:themeShade="BF"/>
          <w:sz w:val="24"/>
          <w:szCs w:val="24"/>
          <w:lang w:val="mk-MK"/>
        </w:rPr>
        <w:t xml:space="preserve"> </w:t>
      </w:r>
      <w:r w:rsidRPr="00E876D3">
        <w:rPr>
          <w:rFonts w:ascii="Times New Roman" w:hAnsi="Times New Roman" w:cs="Times New Roman"/>
          <w:sz w:val="24"/>
          <w:szCs w:val="24"/>
          <w:lang w:val="mk-MK"/>
        </w:rPr>
        <w:t xml:space="preserve">Познавање на разновидноста на алгите во </w:t>
      </w:r>
      <w:r w:rsidRPr="00E876D3">
        <w:rPr>
          <w:rFonts w:ascii="Times New Roman" w:hAnsi="Times New Roman" w:cs="Times New Roman"/>
          <w:color w:val="000000"/>
          <w:sz w:val="24"/>
          <w:szCs w:val="24"/>
          <w:lang w:val="mk-MK"/>
        </w:rPr>
        <w:t xml:space="preserve">Република Северна </w:t>
      </w:r>
      <w:r w:rsidRPr="00E876D3">
        <w:rPr>
          <w:rFonts w:ascii="Times New Roman" w:hAnsi="Times New Roman" w:cs="Times New Roman"/>
          <w:sz w:val="24"/>
          <w:szCs w:val="24"/>
          <w:lang w:val="mk-MK"/>
        </w:rPr>
        <w:t>Македонија е ретка (денес се познати вкупно 2095 видови, сорти и таксони). Според постоечките податоци (период по изработката на Првиот национален извештај за статусот на биолошката разновидност на територијата на Република Северна Македонија во 2003 година), можеме да заклучиме дека најголемата позната разновидност е идентификувана во групата силикатни алги.</w:t>
      </w:r>
      <w:r w:rsidRPr="00E876D3">
        <w:rPr>
          <w:rFonts w:ascii="Times New Roman" w:eastAsiaTheme="majorEastAsia" w:hAnsi="Times New Roman" w:cs="Times New Roman"/>
          <w:color w:val="2F5496" w:themeColor="accent1" w:themeShade="BF"/>
          <w:sz w:val="24"/>
          <w:szCs w:val="24"/>
          <w:lang w:val="mk-MK"/>
        </w:rPr>
        <w:t xml:space="preserve"> </w:t>
      </w:r>
      <w:r w:rsidRPr="00E876D3">
        <w:rPr>
          <w:rFonts w:ascii="Times New Roman" w:hAnsi="Times New Roman" w:cs="Times New Roman"/>
          <w:sz w:val="24"/>
          <w:szCs w:val="24"/>
          <w:lang w:val="mk-MK"/>
        </w:rPr>
        <w:t>Другите групи се слабо истражени, податоците се стари и веројатно не ја одразуваат реалната слика за разновидноста. Причините лежат првенствено во недостатокот на истражувачи (нема истражување на флората на другите алги во последните 40 години).</w:t>
      </w:r>
    </w:p>
    <w:p w:rsidR="00C40D81" w:rsidRPr="00E876D3" w:rsidRDefault="00C40D81" w:rsidP="00C40D81">
      <w:pPr>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i/>
          <w:sz w:val="24"/>
          <w:szCs w:val="24"/>
          <w:lang w:val="mk-MK"/>
        </w:rPr>
        <w:t xml:space="preserve">- Разновидност на габи и лишаи. </w:t>
      </w:r>
      <w:r w:rsidRPr="00E876D3">
        <w:rPr>
          <w:rFonts w:ascii="Times New Roman" w:hAnsi="Times New Roman" w:cs="Times New Roman"/>
          <w:color w:val="000000"/>
          <w:sz w:val="24"/>
          <w:szCs w:val="24"/>
          <w:lang w:val="mk-MK"/>
        </w:rPr>
        <w:t xml:space="preserve">Република Северна </w:t>
      </w:r>
      <w:r w:rsidRPr="00E876D3">
        <w:rPr>
          <w:rFonts w:ascii="Times New Roman" w:hAnsi="Times New Roman" w:cs="Times New Roman"/>
          <w:sz w:val="24"/>
          <w:szCs w:val="24"/>
          <w:lang w:val="mk-MK"/>
        </w:rPr>
        <w:t>Македонија миколошки е добро проучена.</w:t>
      </w:r>
      <w:r w:rsidRPr="00E876D3">
        <w:rPr>
          <w:rFonts w:ascii="Times New Roman" w:eastAsiaTheme="majorEastAsia" w:hAnsi="Times New Roman" w:cs="Times New Roman"/>
          <w:color w:val="2F5496" w:themeColor="accent1" w:themeShade="BF"/>
          <w:sz w:val="24"/>
          <w:szCs w:val="24"/>
          <w:lang w:val="mk-MK"/>
        </w:rPr>
        <w:t xml:space="preserve"> </w:t>
      </w:r>
      <w:r w:rsidRPr="00E876D3">
        <w:rPr>
          <w:rFonts w:ascii="Times New Roman" w:hAnsi="Times New Roman" w:cs="Times New Roman"/>
          <w:sz w:val="24"/>
          <w:szCs w:val="24"/>
          <w:lang w:val="mk-MK"/>
        </w:rPr>
        <w:t>Врз основа на досега спроведените истражувања, досега е потврдено присуство на повеќе од 2000 видови габи (без лишаи). Меѓу нив, повеќе од 200 видови припаѓаат на родот Ascomycota, а повеќе од 1800 видови на родот. Од Basidiomycota, најголем број видови се регистрирани од редовите Aphyllophorales (450) и Agaricales (550). Бројот на познати видови лишаи, кои се релативно помалку проучувани, е околу 450.</w:t>
      </w:r>
      <w:r w:rsidRPr="00E876D3">
        <w:rPr>
          <w:rFonts w:ascii="Times New Roman" w:eastAsiaTheme="majorEastAsia" w:hAnsi="Times New Roman" w:cs="Times New Roman"/>
          <w:color w:val="2F5496" w:themeColor="accent1" w:themeShade="BF"/>
          <w:sz w:val="24"/>
          <w:szCs w:val="24"/>
          <w:lang w:val="mk-MK"/>
        </w:rPr>
        <w:t xml:space="preserve"> </w:t>
      </w:r>
      <w:r w:rsidRPr="00E876D3">
        <w:rPr>
          <w:rFonts w:ascii="Times New Roman" w:hAnsi="Times New Roman" w:cs="Times New Roman"/>
          <w:sz w:val="24"/>
          <w:szCs w:val="24"/>
          <w:lang w:val="mk-MK"/>
        </w:rPr>
        <w:t>Заради зачувување на габите, во 2000 година беше објавена прелиминарна Црвена листа на габи, која опфаќа ретки и загрозени видови во Република Северна Македонија. Оваа листа на видови послужи како прилог во изработката на основната Црвена листа на габи на Република Северна Македонија во 2012 година. Оваа листа содржи 213 видови кои припаѓаат на phyla Ascomycota и Basidiomycota. Видовите се категоризирани во согласност со критериумите на МУЗП, а категоријата критично загрозени (CR) има 21 вид, загрозени (EN) – 30 видови, ранливи (VU) – 71 вид, речиси загрозени (NT) – 40 видови, најмалку загриженост (LC) – 9 видови и дефицитарни податоци (DD) – 42 видови.</w:t>
      </w:r>
    </w:p>
    <w:p w:rsidR="00C40D81" w:rsidRPr="00E876D3" w:rsidRDefault="00C40D81" w:rsidP="00C40D81">
      <w:pPr>
        <w:spacing w:after="0" w:line="276" w:lineRule="auto"/>
        <w:ind w:firstLine="709"/>
        <w:jc w:val="both"/>
        <w:rPr>
          <w:rFonts w:ascii="Times New Roman" w:hAnsi="Times New Roman" w:cs="Times New Roman"/>
          <w:i/>
          <w:sz w:val="24"/>
          <w:szCs w:val="24"/>
          <w:lang w:val="mk-MK"/>
        </w:rPr>
      </w:pPr>
      <w:r w:rsidRPr="00E876D3">
        <w:rPr>
          <w:rFonts w:ascii="Times New Roman" w:hAnsi="Times New Roman" w:cs="Times New Roman"/>
          <w:i/>
          <w:sz w:val="24"/>
          <w:szCs w:val="24"/>
          <w:lang w:val="mk-MK"/>
        </w:rPr>
        <w:t xml:space="preserve">- Разновидност на флората. </w:t>
      </w:r>
      <w:r w:rsidRPr="00E876D3">
        <w:rPr>
          <w:rFonts w:ascii="Times New Roman" w:hAnsi="Times New Roman" w:cs="Times New Roman"/>
          <w:sz w:val="24"/>
          <w:szCs w:val="24"/>
          <w:lang w:val="mk-MK"/>
        </w:rPr>
        <w:t xml:space="preserve">Бриофлората на </w:t>
      </w:r>
      <w:r w:rsidRPr="00E876D3">
        <w:rPr>
          <w:rFonts w:ascii="Times New Roman" w:hAnsi="Times New Roman" w:cs="Times New Roman"/>
          <w:color w:val="000000"/>
          <w:sz w:val="24"/>
          <w:szCs w:val="24"/>
          <w:lang w:val="mk-MK"/>
        </w:rPr>
        <w:t xml:space="preserve">Република Северна </w:t>
      </w:r>
      <w:r w:rsidRPr="00E876D3">
        <w:rPr>
          <w:rFonts w:ascii="Times New Roman" w:hAnsi="Times New Roman" w:cs="Times New Roman"/>
          <w:sz w:val="24"/>
          <w:szCs w:val="24"/>
          <w:lang w:val="mk-MK"/>
        </w:rPr>
        <w:t xml:space="preserve">Македонија се состои од над 500 таксони, од кои повеќе од 400 таксони се вистински мов (Musci), додека околу 100 таксони се претставници на класата Hepaticae. Потребни се дополнителни истражувања за таксономијата и хорологијата на таксони од оваа група во </w:t>
      </w:r>
      <w:r w:rsidRPr="00E876D3">
        <w:rPr>
          <w:rFonts w:ascii="Times New Roman" w:hAnsi="Times New Roman" w:cs="Times New Roman"/>
          <w:color w:val="000000"/>
          <w:sz w:val="24"/>
          <w:szCs w:val="24"/>
          <w:lang w:val="mk-MK"/>
        </w:rPr>
        <w:t xml:space="preserve">Република Северна </w:t>
      </w:r>
      <w:r w:rsidRPr="00E876D3">
        <w:rPr>
          <w:rFonts w:ascii="Times New Roman" w:hAnsi="Times New Roman" w:cs="Times New Roman"/>
          <w:sz w:val="24"/>
          <w:szCs w:val="24"/>
          <w:lang w:val="mk-MK"/>
        </w:rPr>
        <w:t>Македонија, да ја потврдат податоците за реалниот број на таксони на нејзината територија.</w:t>
      </w:r>
      <w:r w:rsidRPr="00E876D3">
        <w:rPr>
          <w:rFonts w:ascii="Times New Roman" w:eastAsiaTheme="majorEastAsia" w:hAnsi="Times New Roman" w:cs="Times New Roman"/>
          <w:color w:val="2F5496" w:themeColor="accent1" w:themeShade="BF"/>
          <w:sz w:val="24"/>
          <w:szCs w:val="24"/>
          <w:lang w:val="mk-MK"/>
        </w:rPr>
        <w:t xml:space="preserve"> </w:t>
      </w:r>
      <w:r w:rsidRPr="00E876D3">
        <w:rPr>
          <w:rFonts w:ascii="Times New Roman" w:hAnsi="Times New Roman" w:cs="Times New Roman"/>
          <w:sz w:val="24"/>
          <w:szCs w:val="24"/>
          <w:lang w:val="mk-MK"/>
        </w:rPr>
        <w:t xml:space="preserve">Во однос на васкуларните растенија, издадени се неколку монографски публикации, во кои се елаборирани 27 семејства со вкупно 544 таксони. Во изминатиот период се анализирани околу 2800 таксони, а се проценува дека останале околу 1470 таксони, од кои 39 семејства кои треба дополнително да се елаборираат. Бројни балкански ендемити и локални северномакедонски ендемски растителни видови кои растат на територијата на </w:t>
      </w:r>
      <w:r w:rsidRPr="00E876D3">
        <w:rPr>
          <w:rFonts w:ascii="Times New Roman" w:hAnsi="Times New Roman" w:cs="Times New Roman"/>
          <w:color w:val="000000"/>
          <w:sz w:val="24"/>
          <w:szCs w:val="24"/>
          <w:lang w:val="mk-MK"/>
        </w:rPr>
        <w:t xml:space="preserve">Република Северна </w:t>
      </w:r>
      <w:r w:rsidRPr="00E876D3">
        <w:rPr>
          <w:rFonts w:ascii="Times New Roman" w:hAnsi="Times New Roman" w:cs="Times New Roman"/>
          <w:sz w:val="24"/>
          <w:szCs w:val="24"/>
          <w:lang w:val="mk-MK"/>
        </w:rPr>
        <w:t xml:space="preserve">Македонија се од особено значење – познати се околу 120 локални ендемски видови. Некои од ендемите се карактеризираат со голема еволуциска старост, тие се од терцијарно потекло и се означени како палеондемити (ендемореликти), како што се: </w:t>
      </w:r>
      <w:r w:rsidRPr="00E876D3">
        <w:rPr>
          <w:rFonts w:ascii="Times New Roman" w:hAnsi="Times New Roman" w:cs="Times New Roman"/>
          <w:i/>
          <w:sz w:val="24"/>
          <w:szCs w:val="24"/>
          <w:lang w:val="mk-MK"/>
        </w:rPr>
        <w:t>Thymus oehmianus, Viola kosaninii, Crocus cvijici, Crocus scardicus, Colchicum macedonicum</w:t>
      </w:r>
      <w:r w:rsidRPr="00E876D3">
        <w:rPr>
          <w:rFonts w:ascii="Times New Roman" w:hAnsi="Times New Roman" w:cs="Times New Roman"/>
          <w:sz w:val="24"/>
          <w:szCs w:val="24"/>
          <w:lang w:val="mk-MK"/>
        </w:rPr>
        <w:t xml:space="preserve">, Narthecium scardicumant scardicum, итн. Добиени се податоци и преку истражување на вегетацијата на степите во Република Северна Македонија, шумската вегетација на планината Галичица и флората на планината Сува Гора. Понатаму, на територијата на </w:t>
      </w:r>
      <w:r w:rsidRPr="00E876D3">
        <w:rPr>
          <w:rFonts w:ascii="Times New Roman" w:hAnsi="Times New Roman" w:cs="Times New Roman"/>
          <w:color w:val="000000"/>
          <w:sz w:val="24"/>
          <w:szCs w:val="24"/>
          <w:lang w:val="mk-MK"/>
        </w:rPr>
        <w:t xml:space="preserve">Република Северна </w:t>
      </w:r>
      <w:r w:rsidRPr="00E876D3">
        <w:rPr>
          <w:rFonts w:ascii="Times New Roman" w:hAnsi="Times New Roman" w:cs="Times New Roman"/>
          <w:sz w:val="24"/>
          <w:szCs w:val="24"/>
          <w:lang w:val="mk-MK"/>
        </w:rPr>
        <w:t>Македонија направена е и првична оцена на заканите кои влијаат на опстанокот на растителните видови и живеалишта на овие простори. Врз основа на утврдената методологија, направена е идентификација на важни видови и живеалишта за секое од претходно идентификуваните Важни растителни подрачја.</w:t>
      </w:r>
      <w:r w:rsidRPr="00E876D3">
        <w:rPr>
          <w:rFonts w:ascii="Times New Roman" w:eastAsiaTheme="majorEastAsia" w:hAnsi="Times New Roman" w:cs="Times New Roman"/>
          <w:color w:val="2F5496" w:themeColor="accent1" w:themeShade="BF"/>
          <w:sz w:val="24"/>
          <w:szCs w:val="24"/>
          <w:lang w:val="mk-MK"/>
        </w:rPr>
        <w:t xml:space="preserve"> </w:t>
      </w:r>
      <w:r w:rsidRPr="00E876D3">
        <w:rPr>
          <w:rFonts w:ascii="Times New Roman" w:hAnsi="Times New Roman" w:cs="Times New Roman"/>
          <w:sz w:val="24"/>
          <w:szCs w:val="24"/>
          <w:lang w:val="mk-MK"/>
        </w:rPr>
        <w:t xml:space="preserve">Откриени се нови локалитети за повеќе од 80 ретки видови во флората на </w:t>
      </w:r>
      <w:r w:rsidRPr="00E876D3">
        <w:rPr>
          <w:rFonts w:ascii="Times New Roman" w:hAnsi="Times New Roman" w:cs="Times New Roman"/>
          <w:color w:val="000000"/>
          <w:sz w:val="24"/>
          <w:szCs w:val="24"/>
          <w:lang w:val="mk-MK"/>
        </w:rPr>
        <w:t xml:space="preserve">Република Северна </w:t>
      </w:r>
      <w:r w:rsidRPr="00E876D3">
        <w:rPr>
          <w:rFonts w:ascii="Times New Roman" w:hAnsi="Times New Roman" w:cs="Times New Roman"/>
          <w:sz w:val="24"/>
          <w:szCs w:val="24"/>
          <w:lang w:val="mk-MK"/>
        </w:rPr>
        <w:t>Македонија.</w:t>
      </w:r>
      <w:r w:rsidRPr="00E876D3">
        <w:rPr>
          <w:rFonts w:ascii="Times New Roman" w:eastAsiaTheme="majorEastAsia" w:hAnsi="Times New Roman" w:cs="Times New Roman"/>
          <w:color w:val="2F5496" w:themeColor="accent1" w:themeShade="BF"/>
          <w:sz w:val="24"/>
          <w:szCs w:val="24"/>
          <w:lang w:val="mk-MK"/>
        </w:rPr>
        <w:t xml:space="preserve"> </w:t>
      </w:r>
      <w:r w:rsidRPr="00E876D3">
        <w:rPr>
          <w:rFonts w:ascii="Times New Roman" w:hAnsi="Times New Roman" w:cs="Times New Roman"/>
          <w:sz w:val="24"/>
          <w:szCs w:val="24"/>
          <w:lang w:val="mk-MK"/>
        </w:rPr>
        <w:t xml:space="preserve">Глобалната црвена листа на МУЗП содржеше 70 таксони од </w:t>
      </w:r>
      <w:r w:rsidRPr="00E876D3">
        <w:rPr>
          <w:rFonts w:ascii="Times New Roman" w:hAnsi="Times New Roman" w:cs="Times New Roman"/>
          <w:color w:val="000000"/>
          <w:sz w:val="24"/>
          <w:szCs w:val="24"/>
          <w:lang w:val="mk-MK"/>
        </w:rPr>
        <w:t xml:space="preserve">Република Северна </w:t>
      </w:r>
      <w:r w:rsidRPr="00E876D3">
        <w:rPr>
          <w:rFonts w:ascii="Times New Roman" w:hAnsi="Times New Roman" w:cs="Times New Roman"/>
          <w:sz w:val="24"/>
          <w:szCs w:val="24"/>
          <w:lang w:val="mk-MK"/>
        </w:rPr>
        <w:t xml:space="preserve">Македонија (од кои 19 локални ендемити). Меѓу нив, 1 имаше статус на „изумрен“ (EX) – </w:t>
      </w:r>
      <w:r w:rsidRPr="00E876D3">
        <w:rPr>
          <w:rFonts w:ascii="Times New Roman" w:hAnsi="Times New Roman" w:cs="Times New Roman"/>
          <w:i/>
          <w:sz w:val="24"/>
          <w:szCs w:val="24"/>
          <w:lang w:val="mk-MK"/>
        </w:rPr>
        <w:t>Thymus oehmianus.</w:t>
      </w:r>
    </w:p>
    <w:p w:rsidR="00C40D81" w:rsidRPr="00E876D3" w:rsidRDefault="00C40D81" w:rsidP="00C40D81">
      <w:pPr>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i/>
          <w:sz w:val="24"/>
          <w:szCs w:val="24"/>
          <w:lang w:val="mk-MK"/>
        </w:rPr>
        <w:t>- Разновидност на фауната безрбетници.</w:t>
      </w:r>
      <w:r w:rsidRPr="00E876D3">
        <w:rPr>
          <w:rFonts w:ascii="Times New Roman" w:eastAsiaTheme="majorEastAsia" w:hAnsi="Times New Roman" w:cs="Times New Roman"/>
          <w:color w:val="2F5496" w:themeColor="accent1" w:themeShade="BF"/>
          <w:sz w:val="24"/>
          <w:szCs w:val="24"/>
          <w:lang w:val="mk-MK"/>
        </w:rPr>
        <w:t xml:space="preserve"> </w:t>
      </w:r>
      <w:r w:rsidRPr="00E876D3">
        <w:rPr>
          <w:rFonts w:ascii="Times New Roman" w:hAnsi="Times New Roman" w:cs="Times New Roman"/>
          <w:sz w:val="24"/>
          <w:szCs w:val="24"/>
          <w:lang w:val="mk-MK"/>
        </w:rPr>
        <w:t xml:space="preserve">Проучувањето на статусот на биолошката разновидност во </w:t>
      </w:r>
      <w:r w:rsidRPr="00E876D3">
        <w:rPr>
          <w:rFonts w:ascii="Times New Roman" w:hAnsi="Times New Roman" w:cs="Times New Roman"/>
          <w:color w:val="000000"/>
          <w:sz w:val="24"/>
          <w:szCs w:val="24"/>
          <w:lang w:val="mk-MK"/>
        </w:rPr>
        <w:t xml:space="preserve">Република Северна </w:t>
      </w:r>
      <w:r w:rsidRPr="00E876D3">
        <w:rPr>
          <w:rFonts w:ascii="Times New Roman" w:hAnsi="Times New Roman" w:cs="Times New Roman"/>
          <w:sz w:val="24"/>
          <w:szCs w:val="24"/>
          <w:lang w:val="mk-MK"/>
        </w:rPr>
        <w:t xml:space="preserve">Македонија се наведува дека бројот на видови безрбетници е 8833. Подоцна оваа информација беше дополнета и се проценува дека бројот на безрбетници изнесува 9706 (без 113-те видови протозои). Од друга страна, вкупниот број на животински видови (безрбетници и рбетници) од Република Северна Македонија во Фауна Европа (www.faunaeur.org) е 10635. Овие три извори на информации, заедно со уште околу 200 научни трудови објавени во текот на последните десет години, послужија како основа за оцена на различноста на безрбетниците во </w:t>
      </w:r>
      <w:r w:rsidRPr="00E876D3">
        <w:rPr>
          <w:rFonts w:ascii="Times New Roman" w:hAnsi="Times New Roman" w:cs="Times New Roman"/>
          <w:color w:val="000000"/>
          <w:sz w:val="24"/>
          <w:szCs w:val="24"/>
          <w:lang w:val="mk-MK"/>
        </w:rPr>
        <w:t xml:space="preserve">Република Северна </w:t>
      </w:r>
      <w:r w:rsidRPr="00E876D3">
        <w:rPr>
          <w:rFonts w:ascii="Times New Roman" w:hAnsi="Times New Roman" w:cs="Times New Roman"/>
          <w:sz w:val="24"/>
          <w:szCs w:val="24"/>
          <w:lang w:val="mk-MK"/>
        </w:rPr>
        <w:t>Македонија.</w:t>
      </w:r>
      <w:r w:rsidRPr="00E876D3">
        <w:rPr>
          <w:rFonts w:ascii="Times New Roman" w:eastAsiaTheme="majorEastAsia" w:hAnsi="Times New Roman" w:cs="Times New Roman"/>
          <w:color w:val="2F5496" w:themeColor="accent1" w:themeShade="BF"/>
          <w:sz w:val="24"/>
          <w:szCs w:val="24"/>
          <w:lang w:val="mk-MK"/>
        </w:rPr>
        <w:t xml:space="preserve"> </w:t>
      </w:r>
      <w:r w:rsidRPr="00E876D3">
        <w:rPr>
          <w:rFonts w:ascii="Times New Roman" w:eastAsiaTheme="majorEastAsia" w:hAnsi="Times New Roman" w:cs="Times New Roman"/>
          <w:sz w:val="24"/>
          <w:szCs w:val="24"/>
          <w:lang w:val="mk-MK"/>
        </w:rPr>
        <w:t xml:space="preserve">Следната табела </w:t>
      </w:r>
      <w:r w:rsidRPr="00E876D3">
        <w:rPr>
          <w:rFonts w:ascii="Times New Roman" w:hAnsi="Times New Roman" w:cs="Times New Roman"/>
          <w:sz w:val="24"/>
          <w:szCs w:val="24"/>
          <w:lang w:val="mk-MK"/>
        </w:rPr>
        <w:t xml:space="preserve">го покажува статусот на бројот на безрбетници во </w:t>
      </w:r>
      <w:r w:rsidRPr="00E876D3">
        <w:rPr>
          <w:rFonts w:ascii="Times New Roman" w:hAnsi="Times New Roman" w:cs="Times New Roman"/>
          <w:color w:val="000000"/>
          <w:sz w:val="24"/>
          <w:szCs w:val="24"/>
          <w:lang w:val="mk-MK"/>
        </w:rPr>
        <w:t xml:space="preserve">Република Северна </w:t>
      </w:r>
      <w:r w:rsidRPr="00E876D3">
        <w:rPr>
          <w:rFonts w:ascii="Times New Roman" w:hAnsi="Times New Roman" w:cs="Times New Roman"/>
          <w:sz w:val="24"/>
          <w:szCs w:val="24"/>
          <w:lang w:val="mk-MK"/>
        </w:rPr>
        <w:t>Македонија.</w:t>
      </w:r>
    </w:p>
    <w:p w:rsidR="00C40D81" w:rsidRPr="00E876D3" w:rsidRDefault="00C40D81" w:rsidP="00C40D81">
      <w:pPr>
        <w:spacing w:after="0" w:line="276" w:lineRule="auto"/>
        <w:jc w:val="center"/>
        <w:rPr>
          <w:rFonts w:ascii="Times New Roman" w:hAnsi="Times New Roman" w:cs="Times New Roman"/>
          <w:bCs/>
          <w:i/>
          <w:iCs/>
          <w:sz w:val="24"/>
          <w:szCs w:val="24"/>
          <w:lang w:val="mk-MK"/>
        </w:rPr>
      </w:pPr>
      <w:r w:rsidRPr="00E876D3">
        <w:rPr>
          <w:rFonts w:ascii="Times New Roman" w:hAnsi="Times New Roman" w:cs="Times New Roman"/>
          <w:b/>
          <w:bCs/>
          <w:sz w:val="24"/>
          <w:szCs w:val="24"/>
          <w:lang w:val="mk-MK"/>
        </w:rPr>
        <w:t>Табела 2.1.6-3</w:t>
      </w:r>
      <w:r w:rsidRPr="00E876D3">
        <w:rPr>
          <w:rFonts w:ascii="Times New Roman" w:hAnsi="Times New Roman" w:cs="Times New Roman"/>
          <w:sz w:val="24"/>
          <w:szCs w:val="24"/>
          <w:lang w:val="mk-MK"/>
        </w:rPr>
        <w:t xml:space="preserve">  </w:t>
      </w:r>
      <w:r w:rsidRPr="00E876D3">
        <w:rPr>
          <w:rFonts w:ascii="Times New Roman" w:hAnsi="Times New Roman" w:cs="Times New Roman"/>
          <w:i/>
          <w:sz w:val="24"/>
          <w:szCs w:val="24"/>
          <w:lang w:val="mk-MK"/>
        </w:rPr>
        <w:t xml:space="preserve">Број на безрбетници во </w:t>
      </w:r>
      <w:r w:rsidRPr="00E876D3">
        <w:rPr>
          <w:rFonts w:ascii="Times New Roman" w:hAnsi="Times New Roman" w:cs="Times New Roman"/>
          <w:i/>
          <w:iCs/>
          <w:color w:val="000000"/>
          <w:sz w:val="24"/>
          <w:szCs w:val="24"/>
          <w:lang w:val="mk-MK"/>
        </w:rPr>
        <w:t>Република Северна</w:t>
      </w:r>
      <w:r w:rsidRPr="00E876D3">
        <w:rPr>
          <w:rFonts w:ascii="Times New Roman" w:hAnsi="Times New Roman" w:cs="Times New Roman"/>
          <w:bCs/>
          <w:i/>
          <w:iCs/>
          <w:sz w:val="24"/>
          <w:szCs w:val="24"/>
          <w:lang w:val="mk-MK"/>
        </w:rPr>
        <w:t xml:space="preserve"> Македонија</w:t>
      </w:r>
    </w:p>
    <w:tbl>
      <w:tblPr>
        <w:tblStyle w:val="PlainTable4"/>
        <w:tblW w:w="0" w:type="auto"/>
        <w:tblLook w:val="04A0" w:firstRow="1" w:lastRow="0" w:firstColumn="1" w:lastColumn="0" w:noHBand="0" w:noVBand="1"/>
      </w:tblPr>
      <w:tblGrid>
        <w:gridCol w:w="4149"/>
        <w:gridCol w:w="2655"/>
        <w:gridCol w:w="2659"/>
      </w:tblGrid>
      <w:tr w:rsidR="00C40D81" w:rsidRPr="00E876D3" w:rsidTr="00C40D8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9" w:type="dxa"/>
            <w:hideMark/>
          </w:tcPr>
          <w:p w:rsidR="00C40D81" w:rsidRPr="00E876D3" w:rsidRDefault="00C40D81">
            <w:pPr>
              <w:rPr>
                <w:rFonts w:ascii="Times New Roman" w:hAnsi="Times New Roman" w:cs="Times New Roman"/>
                <w:sz w:val="24"/>
                <w:szCs w:val="24"/>
                <w:lang w:val="mk-MK"/>
              </w:rPr>
            </w:pPr>
            <w:r w:rsidRPr="00E876D3">
              <w:rPr>
                <w:rFonts w:ascii="Times New Roman" w:hAnsi="Times New Roman" w:cs="Times New Roman"/>
                <w:sz w:val="24"/>
                <w:szCs w:val="24"/>
                <w:lang w:val="mk-MK"/>
              </w:rPr>
              <w:t>Таксономска категорија (група)</w:t>
            </w:r>
          </w:p>
        </w:tc>
        <w:tc>
          <w:tcPr>
            <w:tcW w:w="2655" w:type="dxa"/>
            <w:hideMark/>
          </w:tcPr>
          <w:p w:rsidR="00C40D81" w:rsidRPr="00E876D3" w:rsidRDefault="00C40D81">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Република Северна Македонија </w:t>
            </w:r>
          </w:p>
        </w:tc>
        <w:tc>
          <w:tcPr>
            <w:tcW w:w="2659" w:type="dxa"/>
            <w:hideMark/>
          </w:tcPr>
          <w:p w:rsidR="00C40D81" w:rsidRPr="00E876D3" w:rsidRDefault="00C40D81">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 од европската фауна</w:t>
            </w:r>
          </w:p>
        </w:tc>
      </w:tr>
      <w:tr w:rsidR="00C40D81" w:rsidRPr="00E876D3" w:rsidTr="00C40D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9" w:type="dxa"/>
            <w:hideMark/>
          </w:tcPr>
          <w:p w:rsidR="00C40D81" w:rsidRPr="00E876D3" w:rsidRDefault="00C40D81">
            <w:pPr>
              <w:autoSpaceDE w:val="0"/>
              <w:autoSpaceDN w:val="0"/>
              <w:adjustRightInd w:val="0"/>
              <w:jc w:val="both"/>
              <w:rPr>
                <w:rFonts w:ascii="Times New Roman" w:hAnsi="Times New Roman" w:cs="Times New Roman"/>
                <w:b w:val="0"/>
                <w:bCs w:val="0"/>
                <w:i/>
                <w:sz w:val="24"/>
                <w:szCs w:val="24"/>
                <w:lang w:val="mk-MK"/>
              </w:rPr>
            </w:pPr>
            <w:r w:rsidRPr="00E876D3">
              <w:rPr>
                <w:rFonts w:ascii="Times New Roman" w:hAnsi="Times New Roman" w:cs="Times New Roman"/>
                <w:b w:val="0"/>
                <w:bCs w:val="0"/>
                <w:sz w:val="24"/>
                <w:szCs w:val="24"/>
                <w:lang w:val="mk-MK"/>
              </w:rPr>
              <w:t>Филум</w:t>
            </w:r>
            <w:r w:rsidRPr="00E876D3">
              <w:rPr>
                <w:rFonts w:ascii="Times New Roman" w:eastAsiaTheme="majorEastAsia" w:hAnsi="Times New Roman" w:cs="Times New Roman"/>
                <w:b w:val="0"/>
                <w:bCs w:val="0"/>
                <w:color w:val="2F5496" w:themeColor="accent1" w:themeShade="BF"/>
                <w:sz w:val="24"/>
                <w:szCs w:val="24"/>
                <w:lang w:val="mk-MK"/>
              </w:rPr>
              <w:t xml:space="preserve"> </w:t>
            </w:r>
            <w:r w:rsidRPr="00E876D3">
              <w:rPr>
                <w:rFonts w:ascii="Times New Roman" w:hAnsi="Times New Roman" w:cs="Times New Roman"/>
                <w:b w:val="0"/>
                <w:bCs w:val="0"/>
                <w:sz w:val="24"/>
                <w:szCs w:val="24"/>
                <w:lang w:val="mk-MK"/>
              </w:rPr>
              <w:t>Полифера</w:t>
            </w:r>
          </w:p>
        </w:tc>
        <w:tc>
          <w:tcPr>
            <w:tcW w:w="2655" w:type="dxa"/>
            <w:hideMark/>
          </w:tcPr>
          <w:p w:rsidR="00C40D81" w:rsidRPr="00E876D3" w:rsidRDefault="00C40D81">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24"/>
                <w:szCs w:val="24"/>
                <w:lang w:val="mk-MK"/>
              </w:rPr>
            </w:pPr>
            <w:r w:rsidRPr="00E876D3">
              <w:rPr>
                <w:rFonts w:ascii="Times New Roman" w:hAnsi="Times New Roman" w:cs="Times New Roman"/>
                <w:i/>
                <w:sz w:val="24"/>
                <w:szCs w:val="24"/>
                <w:lang w:val="mk-MK"/>
              </w:rPr>
              <w:t>10</w:t>
            </w:r>
          </w:p>
        </w:tc>
        <w:tc>
          <w:tcPr>
            <w:tcW w:w="2659" w:type="dxa"/>
            <w:hideMark/>
          </w:tcPr>
          <w:p w:rsidR="00C40D81" w:rsidRPr="00E876D3" w:rsidRDefault="00C40D81">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24"/>
                <w:szCs w:val="24"/>
                <w:lang w:val="mk-MK"/>
              </w:rPr>
            </w:pPr>
            <w:r w:rsidRPr="00E876D3">
              <w:rPr>
                <w:rFonts w:ascii="Times New Roman" w:hAnsi="Times New Roman" w:cs="Times New Roman"/>
                <w:i/>
                <w:sz w:val="24"/>
                <w:szCs w:val="24"/>
                <w:lang w:val="mk-MK"/>
              </w:rPr>
              <w:t>55,6</w:t>
            </w:r>
          </w:p>
        </w:tc>
      </w:tr>
      <w:tr w:rsidR="00C40D81" w:rsidRPr="00E876D3" w:rsidTr="00C40D81">
        <w:tc>
          <w:tcPr>
            <w:cnfStyle w:val="001000000000" w:firstRow="0" w:lastRow="0" w:firstColumn="1" w:lastColumn="0" w:oddVBand="0" w:evenVBand="0" w:oddHBand="0" w:evenHBand="0" w:firstRowFirstColumn="0" w:firstRowLastColumn="0" w:lastRowFirstColumn="0" w:lastRowLastColumn="0"/>
            <w:tcW w:w="4149" w:type="dxa"/>
            <w:hideMark/>
          </w:tcPr>
          <w:p w:rsidR="00C40D81" w:rsidRPr="00E876D3" w:rsidRDefault="00C40D81">
            <w:pPr>
              <w:rPr>
                <w:rFonts w:ascii="Times New Roman" w:hAnsi="Times New Roman" w:cs="Times New Roman"/>
                <w:b w:val="0"/>
                <w:bCs w:val="0"/>
                <w:sz w:val="24"/>
                <w:szCs w:val="24"/>
                <w:lang w:val="mk-MK"/>
              </w:rPr>
            </w:pPr>
            <w:r w:rsidRPr="00E876D3">
              <w:rPr>
                <w:rFonts w:ascii="Times New Roman" w:hAnsi="Times New Roman" w:cs="Times New Roman"/>
                <w:b w:val="0"/>
                <w:bCs w:val="0"/>
                <w:sz w:val="24"/>
                <w:szCs w:val="24"/>
                <w:lang w:val="mk-MK"/>
              </w:rPr>
              <w:t>Филум</w:t>
            </w:r>
            <w:r w:rsidRPr="00E876D3">
              <w:rPr>
                <w:rFonts w:ascii="Times New Roman" w:eastAsiaTheme="majorEastAsia" w:hAnsi="Times New Roman" w:cs="Times New Roman"/>
                <w:b w:val="0"/>
                <w:bCs w:val="0"/>
                <w:color w:val="2F5496" w:themeColor="accent1" w:themeShade="BF"/>
                <w:sz w:val="24"/>
                <w:szCs w:val="24"/>
                <w:lang w:val="mk-MK"/>
              </w:rPr>
              <w:t xml:space="preserve"> </w:t>
            </w:r>
            <w:r w:rsidRPr="00E876D3">
              <w:rPr>
                <w:rFonts w:ascii="Times New Roman" w:hAnsi="Times New Roman" w:cs="Times New Roman"/>
                <w:b w:val="0"/>
                <w:bCs w:val="0"/>
                <w:sz w:val="24"/>
                <w:szCs w:val="24"/>
                <w:lang w:val="mk-MK"/>
              </w:rPr>
              <w:t>Книдарија</w:t>
            </w:r>
          </w:p>
        </w:tc>
        <w:tc>
          <w:tcPr>
            <w:tcW w:w="2655" w:type="dxa"/>
            <w:hideMark/>
          </w:tcPr>
          <w:p w:rsidR="00C40D81" w:rsidRPr="00E876D3" w:rsidRDefault="00C40D81">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24"/>
                <w:szCs w:val="24"/>
                <w:lang w:val="mk-MK"/>
              </w:rPr>
            </w:pPr>
            <w:r w:rsidRPr="00E876D3">
              <w:rPr>
                <w:rFonts w:ascii="Times New Roman" w:hAnsi="Times New Roman" w:cs="Times New Roman"/>
                <w:i/>
                <w:sz w:val="24"/>
                <w:szCs w:val="24"/>
                <w:lang w:val="mk-MK"/>
              </w:rPr>
              <w:t>3</w:t>
            </w:r>
          </w:p>
        </w:tc>
        <w:tc>
          <w:tcPr>
            <w:tcW w:w="2659" w:type="dxa"/>
            <w:hideMark/>
          </w:tcPr>
          <w:p w:rsidR="00C40D81" w:rsidRPr="00E876D3" w:rsidRDefault="00C40D81">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24"/>
                <w:szCs w:val="24"/>
                <w:lang w:val="mk-MK"/>
              </w:rPr>
            </w:pPr>
            <w:r w:rsidRPr="00E876D3">
              <w:rPr>
                <w:rFonts w:ascii="Times New Roman" w:hAnsi="Times New Roman" w:cs="Times New Roman"/>
                <w:i/>
                <w:sz w:val="24"/>
                <w:szCs w:val="24"/>
                <w:lang w:val="mk-MK"/>
              </w:rPr>
              <w:t>5,6</w:t>
            </w:r>
          </w:p>
        </w:tc>
      </w:tr>
      <w:tr w:rsidR="00C40D81" w:rsidRPr="00E876D3" w:rsidTr="00C40D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9" w:type="dxa"/>
            <w:hideMark/>
          </w:tcPr>
          <w:p w:rsidR="00C40D81" w:rsidRPr="00E876D3" w:rsidRDefault="00C40D81">
            <w:pPr>
              <w:rPr>
                <w:rFonts w:ascii="Times New Roman" w:hAnsi="Times New Roman" w:cs="Times New Roman"/>
                <w:b w:val="0"/>
                <w:bCs w:val="0"/>
                <w:sz w:val="24"/>
                <w:szCs w:val="24"/>
                <w:lang w:val="mk-MK"/>
              </w:rPr>
            </w:pPr>
            <w:r w:rsidRPr="00E876D3">
              <w:rPr>
                <w:rFonts w:ascii="Times New Roman" w:hAnsi="Times New Roman" w:cs="Times New Roman"/>
                <w:b w:val="0"/>
                <w:bCs w:val="0"/>
                <w:sz w:val="24"/>
                <w:szCs w:val="24"/>
                <w:lang w:val="mk-MK"/>
              </w:rPr>
              <w:t>Филум</w:t>
            </w:r>
            <w:r w:rsidRPr="00E876D3">
              <w:rPr>
                <w:rFonts w:ascii="Times New Roman" w:eastAsiaTheme="majorEastAsia" w:hAnsi="Times New Roman" w:cs="Times New Roman"/>
                <w:b w:val="0"/>
                <w:bCs w:val="0"/>
                <w:color w:val="2F5496" w:themeColor="accent1" w:themeShade="BF"/>
                <w:sz w:val="24"/>
                <w:szCs w:val="24"/>
                <w:lang w:val="mk-MK"/>
              </w:rPr>
              <w:t xml:space="preserve"> </w:t>
            </w:r>
            <w:r w:rsidRPr="00E876D3">
              <w:rPr>
                <w:rFonts w:ascii="Times New Roman" w:hAnsi="Times New Roman" w:cs="Times New Roman"/>
                <w:b w:val="0"/>
                <w:bCs w:val="0"/>
                <w:sz w:val="24"/>
                <w:szCs w:val="24"/>
                <w:lang w:val="mk-MK"/>
              </w:rPr>
              <w:t>Платихелминти</w:t>
            </w:r>
          </w:p>
        </w:tc>
        <w:tc>
          <w:tcPr>
            <w:tcW w:w="2655" w:type="dxa"/>
            <w:hideMark/>
          </w:tcPr>
          <w:p w:rsidR="00C40D81" w:rsidRPr="00E876D3" w:rsidRDefault="00C40D81">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24"/>
                <w:szCs w:val="24"/>
                <w:lang w:val="mk-MK"/>
              </w:rPr>
            </w:pPr>
            <w:r w:rsidRPr="00E876D3">
              <w:rPr>
                <w:rFonts w:ascii="Times New Roman" w:hAnsi="Times New Roman" w:cs="Times New Roman"/>
                <w:i/>
                <w:sz w:val="24"/>
                <w:szCs w:val="24"/>
                <w:lang w:val="mk-MK"/>
              </w:rPr>
              <w:t>229</w:t>
            </w:r>
          </w:p>
        </w:tc>
        <w:tc>
          <w:tcPr>
            <w:tcW w:w="2659" w:type="dxa"/>
            <w:hideMark/>
          </w:tcPr>
          <w:p w:rsidR="00C40D81" w:rsidRPr="00E876D3" w:rsidRDefault="00C40D81">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24"/>
                <w:szCs w:val="24"/>
                <w:lang w:val="mk-MK"/>
              </w:rPr>
            </w:pPr>
            <w:r w:rsidRPr="00E876D3">
              <w:rPr>
                <w:rFonts w:ascii="Times New Roman" w:hAnsi="Times New Roman" w:cs="Times New Roman"/>
                <w:i/>
                <w:sz w:val="24"/>
                <w:szCs w:val="24"/>
                <w:lang w:val="mk-MK"/>
              </w:rPr>
              <w:t>7,4</w:t>
            </w:r>
          </w:p>
        </w:tc>
      </w:tr>
      <w:tr w:rsidR="00C40D81" w:rsidRPr="00E876D3" w:rsidTr="00C40D81">
        <w:tc>
          <w:tcPr>
            <w:cnfStyle w:val="001000000000" w:firstRow="0" w:lastRow="0" w:firstColumn="1" w:lastColumn="0" w:oddVBand="0" w:evenVBand="0" w:oddHBand="0" w:evenHBand="0" w:firstRowFirstColumn="0" w:firstRowLastColumn="0" w:lastRowFirstColumn="0" w:lastRowLastColumn="0"/>
            <w:tcW w:w="4149" w:type="dxa"/>
            <w:hideMark/>
          </w:tcPr>
          <w:p w:rsidR="00C40D81" w:rsidRPr="00E876D3" w:rsidRDefault="00C40D81">
            <w:pPr>
              <w:rPr>
                <w:rFonts w:ascii="Times New Roman" w:hAnsi="Times New Roman" w:cs="Times New Roman"/>
                <w:b w:val="0"/>
                <w:bCs w:val="0"/>
                <w:sz w:val="24"/>
                <w:szCs w:val="24"/>
                <w:lang w:val="mk-MK"/>
              </w:rPr>
            </w:pPr>
            <w:r w:rsidRPr="00E876D3">
              <w:rPr>
                <w:rFonts w:ascii="Times New Roman" w:hAnsi="Times New Roman" w:cs="Times New Roman"/>
                <w:b w:val="0"/>
                <w:bCs w:val="0"/>
                <w:sz w:val="24"/>
                <w:szCs w:val="24"/>
                <w:lang w:val="mk-MK"/>
              </w:rPr>
              <w:t>Филум</w:t>
            </w:r>
            <w:r w:rsidRPr="00E876D3">
              <w:rPr>
                <w:rFonts w:ascii="Times New Roman" w:eastAsiaTheme="majorEastAsia" w:hAnsi="Times New Roman" w:cs="Times New Roman"/>
                <w:b w:val="0"/>
                <w:bCs w:val="0"/>
                <w:color w:val="2F5496" w:themeColor="accent1" w:themeShade="BF"/>
                <w:sz w:val="24"/>
                <w:szCs w:val="24"/>
                <w:lang w:val="mk-MK"/>
              </w:rPr>
              <w:t xml:space="preserve"> </w:t>
            </w:r>
            <w:r w:rsidRPr="00E876D3">
              <w:rPr>
                <w:rFonts w:ascii="Times New Roman" w:hAnsi="Times New Roman" w:cs="Times New Roman"/>
                <w:b w:val="0"/>
                <w:bCs w:val="0"/>
                <w:sz w:val="24"/>
                <w:szCs w:val="24"/>
                <w:lang w:val="mk-MK"/>
              </w:rPr>
              <w:t>Нематода</w:t>
            </w:r>
          </w:p>
        </w:tc>
        <w:tc>
          <w:tcPr>
            <w:tcW w:w="2655" w:type="dxa"/>
            <w:hideMark/>
          </w:tcPr>
          <w:p w:rsidR="00C40D81" w:rsidRPr="00E876D3" w:rsidRDefault="00C40D81">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24"/>
                <w:szCs w:val="24"/>
                <w:lang w:val="mk-MK"/>
              </w:rPr>
            </w:pPr>
            <w:r w:rsidRPr="00E876D3">
              <w:rPr>
                <w:rFonts w:ascii="Times New Roman" w:hAnsi="Times New Roman" w:cs="Times New Roman"/>
                <w:sz w:val="24"/>
                <w:szCs w:val="24"/>
                <w:lang w:val="mk-MK"/>
              </w:rPr>
              <w:t>~ 600</w:t>
            </w:r>
          </w:p>
        </w:tc>
        <w:tc>
          <w:tcPr>
            <w:tcW w:w="2659" w:type="dxa"/>
            <w:hideMark/>
          </w:tcPr>
          <w:p w:rsidR="00C40D81" w:rsidRPr="00E876D3" w:rsidRDefault="00C40D81">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24"/>
                <w:szCs w:val="24"/>
                <w:lang w:val="mk-MK"/>
              </w:rPr>
            </w:pPr>
            <w:r w:rsidRPr="00E876D3">
              <w:rPr>
                <w:rFonts w:ascii="Times New Roman" w:hAnsi="Times New Roman" w:cs="Times New Roman"/>
                <w:i/>
                <w:sz w:val="24"/>
                <w:szCs w:val="24"/>
                <w:lang w:val="mk-MK"/>
              </w:rPr>
              <w:t>14,7</w:t>
            </w:r>
          </w:p>
        </w:tc>
      </w:tr>
      <w:tr w:rsidR="00C40D81" w:rsidRPr="00E876D3" w:rsidTr="00C40D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9" w:type="dxa"/>
            <w:hideMark/>
          </w:tcPr>
          <w:p w:rsidR="00C40D81" w:rsidRPr="00E876D3" w:rsidRDefault="00C40D81">
            <w:pPr>
              <w:rPr>
                <w:rFonts w:ascii="Times New Roman" w:hAnsi="Times New Roman" w:cs="Times New Roman"/>
                <w:b w:val="0"/>
                <w:bCs w:val="0"/>
                <w:sz w:val="24"/>
                <w:szCs w:val="24"/>
                <w:lang w:val="mk-MK"/>
              </w:rPr>
            </w:pPr>
            <w:r w:rsidRPr="00E876D3">
              <w:rPr>
                <w:rFonts w:ascii="Times New Roman" w:hAnsi="Times New Roman" w:cs="Times New Roman"/>
                <w:b w:val="0"/>
                <w:bCs w:val="0"/>
                <w:sz w:val="24"/>
                <w:szCs w:val="24"/>
                <w:lang w:val="mk-MK"/>
              </w:rPr>
              <w:t>Филум</w:t>
            </w:r>
            <w:r w:rsidRPr="00E876D3">
              <w:rPr>
                <w:rFonts w:ascii="Times New Roman" w:eastAsiaTheme="majorEastAsia" w:hAnsi="Times New Roman" w:cs="Times New Roman"/>
                <w:b w:val="0"/>
                <w:bCs w:val="0"/>
                <w:color w:val="2F5496" w:themeColor="accent1" w:themeShade="BF"/>
                <w:sz w:val="24"/>
                <w:szCs w:val="24"/>
                <w:lang w:val="mk-MK"/>
              </w:rPr>
              <w:t xml:space="preserve"> </w:t>
            </w:r>
            <w:r w:rsidRPr="00E876D3">
              <w:rPr>
                <w:rFonts w:ascii="Times New Roman" w:hAnsi="Times New Roman" w:cs="Times New Roman"/>
                <w:b w:val="0"/>
                <w:bCs w:val="0"/>
                <w:sz w:val="24"/>
                <w:szCs w:val="24"/>
                <w:lang w:val="mk-MK"/>
              </w:rPr>
              <w:t>Немертеа</w:t>
            </w:r>
          </w:p>
        </w:tc>
        <w:tc>
          <w:tcPr>
            <w:tcW w:w="2655" w:type="dxa"/>
            <w:hideMark/>
          </w:tcPr>
          <w:p w:rsidR="00C40D81" w:rsidRPr="00E876D3" w:rsidRDefault="00C40D81">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24"/>
                <w:szCs w:val="24"/>
                <w:lang w:val="mk-MK"/>
              </w:rPr>
            </w:pPr>
            <w:r w:rsidRPr="00E876D3">
              <w:rPr>
                <w:rFonts w:ascii="Times New Roman" w:hAnsi="Times New Roman" w:cs="Times New Roman"/>
                <w:i/>
                <w:sz w:val="24"/>
                <w:szCs w:val="24"/>
                <w:lang w:val="mk-MK"/>
              </w:rPr>
              <w:t>1</w:t>
            </w:r>
          </w:p>
        </w:tc>
        <w:tc>
          <w:tcPr>
            <w:tcW w:w="2659" w:type="dxa"/>
            <w:hideMark/>
          </w:tcPr>
          <w:p w:rsidR="00C40D81" w:rsidRPr="00E876D3" w:rsidRDefault="00C40D81">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24"/>
                <w:szCs w:val="24"/>
                <w:lang w:val="mk-MK"/>
              </w:rPr>
            </w:pPr>
            <w:r w:rsidRPr="00E876D3">
              <w:rPr>
                <w:rFonts w:ascii="Times New Roman" w:hAnsi="Times New Roman" w:cs="Times New Roman"/>
                <w:i/>
                <w:sz w:val="24"/>
                <w:szCs w:val="24"/>
                <w:lang w:val="mk-MK"/>
              </w:rPr>
              <w:t>8,3</w:t>
            </w:r>
          </w:p>
        </w:tc>
      </w:tr>
      <w:tr w:rsidR="00C40D81" w:rsidRPr="00E876D3" w:rsidTr="00C40D81">
        <w:tc>
          <w:tcPr>
            <w:cnfStyle w:val="001000000000" w:firstRow="0" w:lastRow="0" w:firstColumn="1" w:lastColumn="0" w:oddVBand="0" w:evenVBand="0" w:oddHBand="0" w:evenHBand="0" w:firstRowFirstColumn="0" w:firstRowLastColumn="0" w:lastRowFirstColumn="0" w:lastRowLastColumn="0"/>
            <w:tcW w:w="4149" w:type="dxa"/>
            <w:hideMark/>
          </w:tcPr>
          <w:p w:rsidR="00C40D81" w:rsidRPr="00E876D3" w:rsidRDefault="00C40D81">
            <w:pPr>
              <w:rPr>
                <w:rFonts w:ascii="Times New Roman" w:hAnsi="Times New Roman" w:cs="Times New Roman"/>
                <w:b w:val="0"/>
                <w:bCs w:val="0"/>
                <w:sz w:val="24"/>
                <w:szCs w:val="24"/>
                <w:lang w:val="mk-MK"/>
              </w:rPr>
            </w:pPr>
            <w:r w:rsidRPr="00E876D3">
              <w:rPr>
                <w:rFonts w:ascii="Times New Roman" w:hAnsi="Times New Roman" w:cs="Times New Roman"/>
                <w:b w:val="0"/>
                <w:bCs w:val="0"/>
                <w:sz w:val="24"/>
                <w:szCs w:val="24"/>
                <w:lang w:val="mk-MK"/>
              </w:rPr>
              <w:t>Филум</w:t>
            </w:r>
            <w:r w:rsidRPr="00E876D3">
              <w:rPr>
                <w:rFonts w:ascii="Times New Roman" w:eastAsiaTheme="majorEastAsia" w:hAnsi="Times New Roman" w:cs="Times New Roman"/>
                <w:b w:val="0"/>
                <w:bCs w:val="0"/>
                <w:color w:val="2F5496" w:themeColor="accent1" w:themeShade="BF"/>
                <w:sz w:val="24"/>
                <w:szCs w:val="24"/>
                <w:lang w:val="mk-MK"/>
              </w:rPr>
              <w:t xml:space="preserve"> </w:t>
            </w:r>
            <w:r w:rsidRPr="00E876D3">
              <w:rPr>
                <w:rFonts w:ascii="Times New Roman" w:hAnsi="Times New Roman" w:cs="Times New Roman"/>
                <w:b w:val="0"/>
                <w:bCs w:val="0"/>
                <w:sz w:val="24"/>
                <w:szCs w:val="24"/>
                <w:lang w:val="mk-MK"/>
              </w:rPr>
              <w:t>Ротифера</w:t>
            </w:r>
          </w:p>
        </w:tc>
        <w:tc>
          <w:tcPr>
            <w:tcW w:w="2655" w:type="dxa"/>
            <w:hideMark/>
          </w:tcPr>
          <w:p w:rsidR="00C40D81" w:rsidRPr="00E876D3" w:rsidRDefault="00C40D81">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24"/>
                <w:szCs w:val="24"/>
                <w:lang w:val="mk-MK"/>
              </w:rPr>
            </w:pPr>
            <w:r w:rsidRPr="00E876D3">
              <w:rPr>
                <w:rFonts w:ascii="Times New Roman" w:hAnsi="Times New Roman" w:cs="Times New Roman"/>
                <w:i/>
                <w:sz w:val="24"/>
                <w:szCs w:val="24"/>
                <w:lang w:val="mk-MK"/>
              </w:rPr>
              <w:t>20,9</w:t>
            </w:r>
          </w:p>
        </w:tc>
        <w:tc>
          <w:tcPr>
            <w:tcW w:w="2659" w:type="dxa"/>
          </w:tcPr>
          <w:p w:rsidR="00C40D81" w:rsidRPr="00E876D3" w:rsidRDefault="00C40D81">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24"/>
                <w:szCs w:val="24"/>
                <w:lang w:val="mk-MK"/>
              </w:rPr>
            </w:pPr>
          </w:p>
        </w:tc>
      </w:tr>
      <w:tr w:rsidR="00C40D81" w:rsidRPr="00E876D3" w:rsidTr="00C40D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9" w:type="dxa"/>
            <w:hideMark/>
          </w:tcPr>
          <w:p w:rsidR="00C40D81" w:rsidRPr="00E876D3" w:rsidRDefault="00C40D81">
            <w:pPr>
              <w:rPr>
                <w:rFonts w:ascii="Times New Roman" w:hAnsi="Times New Roman" w:cs="Times New Roman"/>
                <w:b w:val="0"/>
                <w:bCs w:val="0"/>
                <w:sz w:val="24"/>
                <w:szCs w:val="24"/>
                <w:lang w:val="mk-MK"/>
              </w:rPr>
            </w:pPr>
            <w:r w:rsidRPr="00E876D3">
              <w:rPr>
                <w:rFonts w:ascii="Times New Roman" w:hAnsi="Times New Roman" w:cs="Times New Roman"/>
                <w:b w:val="0"/>
                <w:bCs w:val="0"/>
                <w:sz w:val="24"/>
                <w:szCs w:val="24"/>
                <w:lang w:val="mk-MK"/>
              </w:rPr>
              <w:t>Филум</w:t>
            </w:r>
            <w:r w:rsidRPr="00E876D3">
              <w:rPr>
                <w:rFonts w:ascii="Times New Roman" w:eastAsiaTheme="majorEastAsia" w:hAnsi="Times New Roman" w:cs="Times New Roman"/>
                <w:b w:val="0"/>
                <w:bCs w:val="0"/>
                <w:color w:val="2F5496" w:themeColor="accent1" w:themeShade="BF"/>
                <w:sz w:val="24"/>
                <w:szCs w:val="24"/>
                <w:lang w:val="mk-MK"/>
              </w:rPr>
              <w:t xml:space="preserve"> </w:t>
            </w:r>
            <w:r w:rsidRPr="00E876D3">
              <w:rPr>
                <w:rFonts w:ascii="Times New Roman" w:hAnsi="Times New Roman" w:cs="Times New Roman"/>
                <w:b w:val="0"/>
                <w:bCs w:val="0"/>
                <w:sz w:val="24"/>
                <w:szCs w:val="24"/>
                <w:lang w:val="mk-MK"/>
              </w:rPr>
              <w:t>Акантоцефала</w:t>
            </w:r>
          </w:p>
        </w:tc>
        <w:tc>
          <w:tcPr>
            <w:tcW w:w="2655" w:type="dxa"/>
            <w:hideMark/>
          </w:tcPr>
          <w:p w:rsidR="00C40D81" w:rsidRPr="00E876D3" w:rsidRDefault="00C40D81">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24"/>
                <w:szCs w:val="24"/>
                <w:lang w:val="mk-MK"/>
              </w:rPr>
            </w:pPr>
            <w:r w:rsidRPr="00E876D3">
              <w:rPr>
                <w:rFonts w:ascii="Times New Roman" w:hAnsi="Times New Roman" w:cs="Times New Roman"/>
                <w:i/>
                <w:sz w:val="24"/>
                <w:szCs w:val="24"/>
                <w:lang w:val="mk-MK"/>
              </w:rPr>
              <w:t>8</w:t>
            </w:r>
          </w:p>
        </w:tc>
        <w:tc>
          <w:tcPr>
            <w:tcW w:w="2659" w:type="dxa"/>
            <w:hideMark/>
          </w:tcPr>
          <w:p w:rsidR="00C40D81" w:rsidRPr="00E876D3" w:rsidRDefault="00C40D81">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24"/>
                <w:szCs w:val="24"/>
                <w:lang w:val="mk-MK"/>
              </w:rPr>
            </w:pPr>
            <w:r w:rsidRPr="00E876D3">
              <w:rPr>
                <w:rFonts w:ascii="Times New Roman" w:hAnsi="Times New Roman" w:cs="Times New Roman"/>
                <w:i/>
                <w:sz w:val="24"/>
                <w:szCs w:val="24"/>
                <w:lang w:val="mk-MK"/>
              </w:rPr>
              <w:t>5,7</w:t>
            </w:r>
          </w:p>
        </w:tc>
      </w:tr>
      <w:tr w:rsidR="00C40D81" w:rsidRPr="00E876D3" w:rsidTr="00C40D81">
        <w:tc>
          <w:tcPr>
            <w:cnfStyle w:val="001000000000" w:firstRow="0" w:lastRow="0" w:firstColumn="1" w:lastColumn="0" w:oddVBand="0" w:evenVBand="0" w:oddHBand="0" w:evenHBand="0" w:firstRowFirstColumn="0" w:firstRowLastColumn="0" w:lastRowFirstColumn="0" w:lastRowLastColumn="0"/>
            <w:tcW w:w="4149" w:type="dxa"/>
            <w:hideMark/>
          </w:tcPr>
          <w:p w:rsidR="00C40D81" w:rsidRPr="00E876D3" w:rsidRDefault="00C40D81">
            <w:pPr>
              <w:rPr>
                <w:rFonts w:ascii="Times New Roman" w:hAnsi="Times New Roman" w:cs="Times New Roman"/>
                <w:b w:val="0"/>
                <w:bCs w:val="0"/>
                <w:sz w:val="24"/>
                <w:szCs w:val="24"/>
                <w:lang w:val="mk-MK"/>
              </w:rPr>
            </w:pPr>
            <w:r w:rsidRPr="00E876D3">
              <w:rPr>
                <w:rFonts w:ascii="Times New Roman" w:hAnsi="Times New Roman" w:cs="Times New Roman"/>
                <w:b w:val="0"/>
                <w:bCs w:val="0"/>
                <w:sz w:val="24"/>
                <w:szCs w:val="24"/>
                <w:lang w:val="mk-MK"/>
              </w:rPr>
              <w:t>Филум</w:t>
            </w:r>
            <w:r w:rsidRPr="00E876D3">
              <w:rPr>
                <w:rFonts w:ascii="Times New Roman" w:eastAsiaTheme="majorEastAsia" w:hAnsi="Times New Roman" w:cs="Times New Roman"/>
                <w:b w:val="0"/>
                <w:bCs w:val="0"/>
                <w:color w:val="2F5496" w:themeColor="accent1" w:themeShade="BF"/>
                <w:sz w:val="24"/>
                <w:szCs w:val="24"/>
                <w:lang w:val="mk-MK"/>
              </w:rPr>
              <w:t xml:space="preserve"> </w:t>
            </w:r>
            <w:r w:rsidRPr="00E876D3">
              <w:rPr>
                <w:rFonts w:ascii="Times New Roman" w:hAnsi="Times New Roman" w:cs="Times New Roman"/>
                <w:b w:val="0"/>
                <w:bCs w:val="0"/>
                <w:sz w:val="24"/>
                <w:szCs w:val="24"/>
                <w:lang w:val="mk-MK"/>
              </w:rPr>
              <w:t>Нематоморфа</w:t>
            </w:r>
          </w:p>
        </w:tc>
        <w:tc>
          <w:tcPr>
            <w:tcW w:w="2655" w:type="dxa"/>
            <w:hideMark/>
          </w:tcPr>
          <w:p w:rsidR="00C40D81" w:rsidRPr="00E876D3" w:rsidRDefault="00C40D81">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24"/>
                <w:szCs w:val="24"/>
                <w:lang w:val="mk-MK"/>
              </w:rPr>
            </w:pPr>
            <w:r w:rsidRPr="00E876D3">
              <w:rPr>
                <w:rFonts w:ascii="Times New Roman" w:hAnsi="Times New Roman" w:cs="Times New Roman"/>
                <w:i/>
                <w:sz w:val="24"/>
                <w:szCs w:val="24"/>
                <w:lang w:val="mk-MK"/>
              </w:rPr>
              <w:t>2</w:t>
            </w:r>
          </w:p>
        </w:tc>
        <w:tc>
          <w:tcPr>
            <w:tcW w:w="2659" w:type="dxa"/>
            <w:hideMark/>
          </w:tcPr>
          <w:p w:rsidR="00C40D81" w:rsidRPr="00E876D3" w:rsidRDefault="00C40D81">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24"/>
                <w:szCs w:val="24"/>
                <w:lang w:val="mk-MK"/>
              </w:rPr>
            </w:pPr>
            <w:r w:rsidRPr="00E876D3">
              <w:rPr>
                <w:rFonts w:ascii="Times New Roman" w:hAnsi="Times New Roman" w:cs="Times New Roman"/>
                <w:i/>
                <w:sz w:val="24"/>
                <w:szCs w:val="24"/>
                <w:lang w:val="mk-MK"/>
              </w:rPr>
              <w:t>2,9</w:t>
            </w:r>
          </w:p>
        </w:tc>
      </w:tr>
      <w:tr w:rsidR="00C40D81" w:rsidRPr="00E876D3" w:rsidTr="00C40D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9" w:type="dxa"/>
            <w:hideMark/>
          </w:tcPr>
          <w:p w:rsidR="00C40D81" w:rsidRPr="00E876D3" w:rsidRDefault="00C40D81">
            <w:pPr>
              <w:rPr>
                <w:rFonts w:ascii="Times New Roman" w:hAnsi="Times New Roman" w:cs="Times New Roman"/>
                <w:b w:val="0"/>
                <w:bCs w:val="0"/>
                <w:sz w:val="24"/>
                <w:szCs w:val="24"/>
                <w:lang w:val="mk-MK"/>
              </w:rPr>
            </w:pPr>
            <w:r w:rsidRPr="00E876D3">
              <w:rPr>
                <w:rFonts w:ascii="Times New Roman" w:hAnsi="Times New Roman" w:cs="Times New Roman"/>
                <w:b w:val="0"/>
                <w:bCs w:val="0"/>
                <w:sz w:val="24"/>
                <w:szCs w:val="24"/>
                <w:lang w:val="mk-MK"/>
              </w:rPr>
              <w:t>Филум</w:t>
            </w:r>
            <w:r w:rsidRPr="00E876D3">
              <w:rPr>
                <w:rFonts w:ascii="Times New Roman" w:eastAsiaTheme="majorEastAsia" w:hAnsi="Times New Roman" w:cs="Times New Roman"/>
                <w:b w:val="0"/>
                <w:bCs w:val="0"/>
                <w:color w:val="2F5496" w:themeColor="accent1" w:themeShade="BF"/>
                <w:sz w:val="24"/>
                <w:szCs w:val="24"/>
                <w:lang w:val="mk-MK"/>
              </w:rPr>
              <w:t xml:space="preserve"> </w:t>
            </w:r>
            <w:r w:rsidRPr="00E876D3">
              <w:rPr>
                <w:rFonts w:ascii="Times New Roman" w:hAnsi="Times New Roman" w:cs="Times New Roman"/>
                <w:b w:val="0"/>
                <w:bCs w:val="0"/>
                <w:sz w:val="24"/>
                <w:szCs w:val="24"/>
                <w:lang w:val="mk-MK"/>
              </w:rPr>
              <w:t>Анелида</w:t>
            </w:r>
          </w:p>
        </w:tc>
        <w:tc>
          <w:tcPr>
            <w:tcW w:w="2655" w:type="dxa"/>
            <w:hideMark/>
          </w:tcPr>
          <w:p w:rsidR="00C40D81" w:rsidRPr="00E876D3" w:rsidRDefault="00C40D81">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24"/>
                <w:szCs w:val="24"/>
                <w:lang w:val="mk-MK"/>
              </w:rPr>
            </w:pPr>
            <w:r w:rsidRPr="00E876D3">
              <w:rPr>
                <w:rFonts w:ascii="Times New Roman" w:hAnsi="Times New Roman" w:cs="Times New Roman"/>
                <w:i/>
                <w:sz w:val="24"/>
                <w:szCs w:val="24"/>
                <w:lang w:val="mk-MK"/>
              </w:rPr>
              <w:t>175</w:t>
            </w:r>
          </w:p>
        </w:tc>
        <w:tc>
          <w:tcPr>
            <w:tcW w:w="2659" w:type="dxa"/>
            <w:hideMark/>
          </w:tcPr>
          <w:p w:rsidR="00C40D81" w:rsidRPr="00E876D3" w:rsidRDefault="00C40D81">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24"/>
                <w:szCs w:val="24"/>
                <w:lang w:val="mk-MK"/>
              </w:rPr>
            </w:pPr>
            <w:r w:rsidRPr="00E876D3">
              <w:rPr>
                <w:rFonts w:ascii="Times New Roman" w:hAnsi="Times New Roman" w:cs="Times New Roman"/>
                <w:i/>
                <w:sz w:val="24"/>
                <w:szCs w:val="24"/>
                <w:lang w:val="mk-MK"/>
              </w:rPr>
              <w:t>15,9</w:t>
            </w:r>
          </w:p>
        </w:tc>
      </w:tr>
      <w:tr w:rsidR="00C40D81" w:rsidRPr="00E876D3" w:rsidTr="00C40D81">
        <w:tc>
          <w:tcPr>
            <w:cnfStyle w:val="001000000000" w:firstRow="0" w:lastRow="0" w:firstColumn="1" w:lastColumn="0" w:oddVBand="0" w:evenVBand="0" w:oddHBand="0" w:evenHBand="0" w:firstRowFirstColumn="0" w:firstRowLastColumn="0" w:lastRowFirstColumn="0" w:lastRowLastColumn="0"/>
            <w:tcW w:w="4149" w:type="dxa"/>
            <w:hideMark/>
          </w:tcPr>
          <w:p w:rsidR="00C40D81" w:rsidRPr="00E876D3" w:rsidRDefault="00C40D81">
            <w:pPr>
              <w:rPr>
                <w:rFonts w:ascii="Times New Roman" w:hAnsi="Times New Roman" w:cs="Times New Roman"/>
                <w:b w:val="0"/>
                <w:bCs w:val="0"/>
                <w:sz w:val="24"/>
                <w:szCs w:val="24"/>
                <w:lang w:val="mk-MK"/>
              </w:rPr>
            </w:pPr>
            <w:r w:rsidRPr="00E876D3">
              <w:rPr>
                <w:rFonts w:ascii="Times New Roman" w:hAnsi="Times New Roman" w:cs="Times New Roman"/>
                <w:b w:val="0"/>
                <w:bCs w:val="0"/>
                <w:sz w:val="24"/>
                <w:szCs w:val="24"/>
                <w:lang w:val="mk-MK"/>
              </w:rPr>
              <w:t>Филум</w:t>
            </w:r>
            <w:r w:rsidRPr="00E876D3">
              <w:rPr>
                <w:rFonts w:ascii="Times New Roman" w:eastAsiaTheme="majorEastAsia" w:hAnsi="Times New Roman" w:cs="Times New Roman"/>
                <w:b w:val="0"/>
                <w:bCs w:val="0"/>
                <w:color w:val="2F5496" w:themeColor="accent1" w:themeShade="BF"/>
                <w:sz w:val="24"/>
                <w:szCs w:val="24"/>
                <w:lang w:val="mk-MK"/>
              </w:rPr>
              <w:t xml:space="preserve"> </w:t>
            </w:r>
            <w:r w:rsidRPr="00E876D3">
              <w:rPr>
                <w:rFonts w:ascii="Times New Roman" w:hAnsi="Times New Roman" w:cs="Times New Roman"/>
                <w:b w:val="0"/>
                <w:bCs w:val="0"/>
                <w:sz w:val="24"/>
                <w:szCs w:val="24"/>
                <w:lang w:val="mk-MK"/>
              </w:rPr>
              <w:t>Мекотели</w:t>
            </w:r>
          </w:p>
        </w:tc>
        <w:tc>
          <w:tcPr>
            <w:tcW w:w="2655" w:type="dxa"/>
            <w:hideMark/>
          </w:tcPr>
          <w:p w:rsidR="00C40D81" w:rsidRPr="00E876D3" w:rsidRDefault="00C40D81">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24"/>
                <w:szCs w:val="24"/>
                <w:lang w:val="mk-MK"/>
              </w:rPr>
            </w:pPr>
            <w:r w:rsidRPr="00E876D3">
              <w:rPr>
                <w:rFonts w:ascii="Times New Roman" w:hAnsi="Times New Roman" w:cs="Times New Roman"/>
                <w:i/>
                <w:sz w:val="24"/>
                <w:szCs w:val="24"/>
                <w:lang w:val="mk-MK"/>
              </w:rPr>
              <w:t>320</w:t>
            </w:r>
          </w:p>
        </w:tc>
        <w:tc>
          <w:tcPr>
            <w:tcW w:w="2659" w:type="dxa"/>
            <w:hideMark/>
          </w:tcPr>
          <w:p w:rsidR="00C40D81" w:rsidRPr="00E876D3" w:rsidRDefault="00C40D81">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24"/>
                <w:szCs w:val="24"/>
                <w:lang w:val="mk-MK"/>
              </w:rPr>
            </w:pPr>
            <w:r w:rsidRPr="00E876D3">
              <w:rPr>
                <w:rFonts w:ascii="Times New Roman" w:hAnsi="Times New Roman" w:cs="Times New Roman"/>
                <w:sz w:val="24"/>
                <w:szCs w:val="24"/>
                <w:lang w:val="mk-MK"/>
              </w:rPr>
              <w:t>~ 9</w:t>
            </w:r>
          </w:p>
        </w:tc>
      </w:tr>
      <w:tr w:rsidR="00C40D81" w:rsidRPr="00E876D3" w:rsidTr="00C40D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9" w:type="dxa"/>
            <w:hideMark/>
          </w:tcPr>
          <w:p w:rsidR="00C40D81" w:rsidRPr="00E876D3" w:rsidRDefault="00C40D81">
            <w:pPr>
              <w:rPr>
                <w:rFonts w:ascii="Times New Roman" w:hAnsi="Times New Roman" w:cs="Times New Roman"/>
                <w:b w:val="0"/>
                <w:bCs w:val="0"/>
                <w:sz w:val="24"/>
                <w:szCs w:val="24"/>
                <w:lang w:val="mk-MK"/>
              </w:rPr>
            </w:pPr>
            <w:r w:rsidRPr="00E876D3">
              <w:rPr>
                <w:rFonts w:ascii="Times New Roman" w:hAnsi="Times New Roman" w:cs="Times New Roman"/>
                <w:b w:val="0"/>
                <w:bCs w:val="0"/>
                <w:sz w:val="24"/>
                <w:szCs w:val="24"/>
                <w:lang w:val="mk-MK"/>
              </w:rPr>
              <w:t>Филум</w:t>
            </w:r>
            <w:r w:rsidRPr="00E876D3">
              <w:rPr>
                <w:rFonts w:ascii="Times New Roman" w:eastAsiaTheme="majorEastAsia" w:hAnsi="Times New Roman" w:cs="Times New Roman"/>
                <w:b w:val="0"/>
                <w:bCs w:val="0"/>
                <w:color w:val="2F5496" w:themeColor="accent1" w:themeShade="BF"/>
                <w:sz w:val="24"/>
                <w:szCs w:val="24"/>
                <w:lang w:val="mk-MK"/>
              </w:rPr>
              <w:t xml:space="preserve"> </w:t>
            </w:r>
            <w:r w:rsidRPr="00E876D3">
              <w:rPr>
                <w:rFonts w:ascii="Times New Roman" w:hAnsi="Times New Roman" w:cs="Times New Roman"/>
                <w:b w:val="0"/>
                <w:bCs w:val="0"/>
                <w:sz w:val="24"/>
                <w:szCs w:val="24"/>
                <w:lang w:val="mk-MK"/>
              </w:rPr>
              <w:t>Артродопа</w:t>
            </w:r>
          </w:p>
        </w:tc>
        <w:tc>
          <w:tcPr>
            <w:tcW w:w="2655" w:type="dxa"/>
            <w:hideMark/>
          </w:tcPr>
          <w:p w:rsidR="00C40D81" w:rsidRPr="00E876D3" w:rsidRDefault="00C40D81">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24"/>
                <w:szCs w:val="24"/>
                <w:lang w:val="mk-MK"/>
              </w:rPr>
            </w:pPr>
            <w:r w:rsidRPr="00E876D3">
              <w:rPr>
                <w:rFonts w:ascii="Times New Roman" w:hAnsi="Times New Roman" w:cs="Times New Roman"/>
                <w:i/>
                <w:sz w:val="24"/>
                <w:szCs w:val="24"/>
                <w:lang w:val="mk-MK"/>
              </w:rPr>
              <w:t>11 781</w:t>
            </w:r>
          </w:p>
        </w:tc>
        <w:tc>
          <w:tcPr>
            <w:tcW w:w="2659" w:type="dxa"/>
            <w:hideMark/>
          </w:tcPr>
          <w:p w:rsidR="00C40D81" w:rsidRPr="00E876D3" w:rsidRDefault="00C40D81">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24"/>
                <w:szCs w:val="24"/>
                <w:lang w:val="mk-MK"/>
              </w:rPr>
            </w:pPr>
            <w:r w:rsidRPr="00E876D3">
              <w:rPr>
                <w:rFonts w:ascii="Times New Roman" w:hAnsi="Times New Roman" w:cs="Times New Roman"/>
                <w:i/>
                <w:sz w:val="24"/>
                <w:szCs w:val="24"/>
                <w:lang w:val="mk-MK"/>
              </w:rPr>
              <w:t>10,7</w:t>
            </w:r>
          </w:p>
        </w:tc>
      </w:tr>
      <w:tr w:rsidR="00C40D81" w:rsidRPr="00E876D3" w:rsidTr="00C40D81">
        <w:tc>
          <w:tcPr>
            <w:cnfStyle w:val="001000000000" w:firstRow="0" w:lastRow="0" w:firstColumn="1" w:lastColumn="0" w:oddVBand="0" w:evenVBand="0" w:oddHBand="0" w:evenHBand="0" w:firstRowFirstColumn="0" w:firstRowLastColumn="0" w:lastRowFirstColumn="0" w:lastRowLastColumn="0"/>
            <w:tcW w:w="4149" w:type="dxa"/>
            <w:hideMark/>
          </w:tcPr>
          <w:p w:rsidR="00C40D81" w:rsidRPr="00E876D3" w:rsidRDefault="00C40D81">
            <w:pPr>
              <w:rPr>
                <w:rFonts w:ascii="Times New Roman" w:hAnsi="Times New Roman" w:cs="Times New Roman"/>
                <w:sz w:val="24"/>
                <w:szCs w:val="24"/>
                <w:lang w:val="mk-MK"/>
              </w:rPr>
            </w:pPr>
            <w:r w:rsidRPr="00E876D3">
              <w:rPr>
                <w:rFonts w:ascii="Times New Roman" w:hAnsi="Times New Roman" w:cs="Times New Roman"/>
                <w:sz w:val="24"/>
                <w:szCs w:val="24"/>
                <w:lang w:val="mk-MK"/>
              </w:rPr>
              <w:t>Вкупно</w:t>
            </w:r>
          </w:p>
        </w:tc>
        <w:tc>
          <w:tcPr>
            <w:tcW w:w="2655" w:type="dxa"/>
            <w:hideMark/>
          </w:tcPr>
          <w:p w:rsidR="00C40D81" w:rsidRPr="00E876D3" w:rsidRDefault="00C40D81">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sz w:val="24"/>
                <w:szCs w:val="24"/>
                <w:lang w:val="mk-MK"/>
              </w:rPr>
            </w:pPr>
            <w:r w:rsidRPr="00E876D3">
              <w:rPr>
                <w:rFonts w:ascii="Times New Roman" w:hAnsi="Times New Roman" w:cs="Times New Roman"/>
                <w:b/>
                <w:i/>
                <w:sz w:val="24"/>
                <w:szCs w:val="24"/>
                <w:lang w:val="mk-MK"/>
              </w:rPr>
              <w:t>13379</w:t>
            </w:r>
          </w:p>
        </w:tc>
        <w:tc>
          <w:tcPr>
            <w:tcW w:w="2659" w:type="dxa"/>
            <w:hideMark/>
          </w:tcPr>
          <w:p w:rsidR="00C40D81" w:rsidRPr="00E876D3" w:rsidRDefault="00C40D81">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sz w:val="24"/>
                <w:szCs w:val="24"/>
                <w:lang w:val="mk-MK"/>
              </w:rPr>
            </w:pPr>
            <w:r w:rsidRPr="00E876D3">
              <w:rPr>
                <w:rFonts w:ascii="Times New Roman" w:hAnsi="Times New Roman" w:cs="Times New Roman"/>
                <w:b/>
                <w:sz w:val="24"/>
                <w:szCs w:val="24"/>
                <w:lang w:val="mk-MK"/>
              </w:rPr>
              <w:t>~ 11</w:t>
            </w:r>
          </w:p>
        </w:tc>
      </w:tr>
    </w:tbl>
    <w:p w:rsidR="00C40D81" w:rsidRPr="00E876D3" w:rsidRDefault="00C40D81" w:rsidP="00C40D81">
      <w:pPr>
        <w:autoSpaceDE w:val="0"/>
        <w:autoSpaceDN w:val="0"/>
        <w:adjustRightInd w:val="0"/>
        <w:spacing w:after="0" w:line="240" w:lineRule="auto"/>
        <w:jc w:val="both"/>
        <w:rPr>
          <w:rFonts w:ascii="Times New Roman" w:hAnsi="Times New Roman" w:cs="Times New Roman"/>
          <w:sz w:val="24"/>
          <w:szCs w:val="24"/>
          <w:lang w:val="mk-MK"/>
        </w:rPr>
      </w:pPr>
    </w:p>
    <w:p w:rsidR="00C40D81" w:rsidRPr="00E876D3" w:rsidRDefault="00C40D81" w:rsidP="00C40D81">
      <w:pPr>
        <w:spacing w:after="0" w:line="276" w:lineRule="auto"/>
        <w:ind w:firstLine="709"/>
        <w:jc w:val="both"/>
        <w:rPr>
          <w:rFonts w:ascii="Times New Roman" w:hAnsi="Times New Roman" w:cs="Times New Roman"/>
          <w:i/>
          <w:sz w:val="24"/>
          <w:szCs w:val="24"/>
          <w:lang w:val="mk-MK"/>
        </w:rPr>
      </w:pPr>
      <w:r w:rsidRPr="00E876D3">
        <w:rPr>
          <w:rFonts w:ascii="Times New Roman" w:hAnsi="Times New Roman" w:cs="Times New Roman"/>
          <w:sz w:val="24"/>
          <w:szCs w:val="24"/>
          <w:lang w:val="mk-MK"/>
        </w:rPr>
        <w:t>Во моментов, вкупниот број на безрбетници во Република Северна Македонија е над 13000 видови. Со сигурност може да се каже дека оваа бројка е потценета, бидејќи многу научни трудови, особено трудови објавени пред 2000 година, не се земени предвид. Понатаму, оваа оцена не ја вклучува разновидноста на подвидовите, што е празнина што бара поголемо внимание во иднина. Во последниот период се опишани 56 видови и подвидови без'рбетници од Македонија.</w:t>
      </w:r>
      <w:r w:rsidRPr="00E876D3">
        <w:rPr>
          <w:rFonts w:ascii="Times New Roman" w:eastAsiaTheme="majorEastAsia" w:hAnsi="Times New Roman" w:cs="Times New Roman"/>
          <w:color w:val="2F5496" w:themeColor="accent1" w:themeShade="BF"/>
          <w:sz w:val="24"/>
          <w:szCs w:val="24"/>
          <w:lang w:val="mk-MK"/>
        </w:rPr>
        <w:t xml:space="preserve"> </w:t>
      </w:r>
      <w:r w:rsidRPr="00E876D3">
        <w:rPr>
          <w:rFonts w:ascii="Times New Roman" w:hAnsi="Times New Roman" w:cs="Times New Roman"/>
          <w:sz w:val="24"/>
          <w:szCs w:val="24"/>
          <w:lang w:val="mk-MK"/>
        </w:rPr>
        <w:t>Охридското Езеро е едно од најголемите жаришта на разновидност и ендемизам на водни безрбетници, па затоа е добро проучено.</w:t>
      </w:r>
      <w:r w:rsidRPr="00E876D3">
        <w:rPr>
          <w:rFonts w:ascii="Times New Roman" w:eastAsiaTheme="majorEastAsia" w:hAnsi="Times New Roman" w:cs="Times New Roman"/>
          <w:color w:val="2F5496" w:themeColor="accent1" w:themeShade="BF"/>
          <w:sz w:val="24"/>
          <w:szCs w:val="24"/>
          <w:lang w:val="mk-MK"/>
        </w:rPr>
        <w:t xml:space="preserve"> </w:t>
      </w:r>
      <w:r w:rsidRPr="00E876D3">
        <w:rPr>
          <w:rFonts w:ascii="Times New Roman" w:hAnsi="Times New Roman" w:cs="Times New Roman"/>
          <w:sz w:val="24"/>
          <w:szCs w:val="24"/>
          <w:lang w:val="mk-MK"/>
        </w:rPr>
        <w:t>Помало внимание е посветено на Преспанското Езеро во споредба со Охридското Езеро, и затоа не е развиена доволна база на податоци за да се овозможи посеопфатна слика за севкупниот биодиверзитет и индивидуалната разновидност во таксономските групи.</w:t>
      </w:r>
      <w:r w:rsidRPr="00E876D3">
        <w:rPr>
          <w:rFonts w:ascii="Times New Roman" w:eastAsiaTheme="majorEastAsia" w:hAnsi="Times New Roman" w:cs="Times New Roman"/>
          <w:color w:val="2F5496" w:themeColor="accent1" w:themeShade="BF"/>
          <w:sz w:val="24"/>
          <w:szCs w:val="24"/>
          <w:lang w:val="mk-MK"/>
        </w:rPr>
        <w:t xml:space="preserve"> </w:t>
      </w:r>
      <w:r w:rsidRPr="00E876D3">
        <w:rPr>
          <w:rFonts w:ascii="Times New Roman" w:hAnsi="Times New Roman" w:cs="Times New Roman"/>
          <w:sz w:val="24"/>
          <w:szCs w:val="24"/>
          <w:lang w:val="mk-MK"/>
        </w:rPr>
        <w:t>Подземната фауна на Република Северна Македонија е слабо истражена и според постоечките податоци е посиромашна од фауната на земјите од Западен Балкан, но сепак, се карактеризира со висок степен на ендемизам кој достигнува 90%. Нешто подобра е ситуацијата кога станува збор за стигобионти (троглохидробионти), каде се познати 57 видови.</w:t>
      </w:r>
    </w:p>
    <w:p w:rsidR="00C40D81" w:rsidRPr="00E876D3" w:rsidRDefault="00C40D81" w:rsidP="00C40D81">
      <w:pPr>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i/>
          <w:sz w:val="24"/>
          <w:szCs w:val="24"/>
          <w:lang w:val="mk-MK"/>
        </w:rPr>
        <w:t xml:space="preserve">- Разновидност на фауната на рбетниците. </w:t>
      </w:r>
      <w:r w:rsidRPr="00E876D3">
        <w:rPr>
          <w:rFonts w:ascii="Times New Roman" w:hAnsi="Times New Roman" w:cs="Times New Roman"/>
          <w:sz w:val="24"/>
          <w:szCs w:val="24"/>
          <w:lang w:val="mk-MK"/>
        </w:rPr>
        <w:t xml:space="preserve">Фауната на рбетниците во </w:t>
      </w:r>
      <w:r w:rsidRPr="00E876D3">
        <w:rPr>
          <w:rFonts w:ascii="Times New Roman" w:hAnsi="Times New Roman" w:cs="Times New Roman"/>
          <w:color w:val="000000"/>
          <w:sz w:val="24"/>
          <w:szCs w:val="24"/>
          <w:lang w:val="mk-MK"/>
        </w:rPr>
        <w:t xml:space="preserve">Република Северна </w:t>
      </w:r>
      <w:r w:rsidRPr="00E876D3">
        <w:rPr>
          <w:rFonts w:ascii="Times New Roman" w:hAnsi="Times New Roman" w:cs="Times New Roman"/>
          <w:sz w:val="24"/>
          <w:szCs w:val="24"/>
          <w:lang w:val="mk-MK"/>
        </w:rPr>
        <w:t xml:space="preserve">Македонија е многу подобро истражена од фауната на безрбетниците. Според последните оцени, во </w:t>
      </w:r>
      <w:r w:rsidRPr="00E876D3">
        <w:rPr>
          <w:rFonts w:ascii="Times New Roman" w:hAnsi="Times New Roman" w:cs="Times New Roman"/>
          <w:color w:val="000000"/>
          <w:sz w:val="24"/>
          <w:szCs w:val="24"/>
          <w:lang w:val="mk-MK"/>
        </w:rPr>
        <w:t xml:space="preserve">Република Северна </w:t>
      </w:r>
      <w:r w:rsidRPr="00E876D3">
        <w:rPr>
          <w:rFonts w:ascii="Times New Roman" w:hAnsi="Times New Roman" w:cs="Times New Roman"/>
          <w:sz w:val="24"/>
          <w:szCs w:val="24"/>
          <w:lang w:val="mk-MK"/>
        </w:rPr>
        <w:t>Македонија има 552 видови рбетници, од кои 28 се автохтони.</w:t>
      </w:r>
      <w:r w:rsidRPr="00E876D3">
        <w:rPr>
          <w:rFonts w:ascii="Times New Roman" w:eastAsiaTheme="majorEastAsia" w:hAnsi="Times New Roman" w:cs="Times New Roman"/>
          <w:sz w:val="24"/>
          <w:szCs w:val="24"/>
          <w:lang w:val="mk-MK"/>
        </w:rPr>
        <w:t xml:space="preserve"> Следната табела </w:t>
      </w:r>
      <w:r w:rsidRPr="00E876D3">
        <w:rPr>
          <w:rFonts w:ascii="Times New Roman" w:hAnsi="Times New Roman" w:cs="Times New Roman"/>
          <w:sz w:val="24"/>
          <w:szCs w:val="24"/>
          <w:lang w:val="mk-MK"/>
        </w:rPr>
        <w:t>го покажува статусот на бројот на рбетници во Република Северна Македонија.</w:t>
      </w:r>
    </w:p>
    <w:p w:rsidR="00C40D81" w:rsidRPr="00E876D3" w:rsidRDefault="00C40D81" w:rsidP="00C40D81">
      <w:pPr>
        <w:autoSpaceDE w:val="0"/>
        <w:autoSpaceDN w:val="0"/>
        <w:adjustRightInd w:val="0"/>
        <w:spacing w:after="0" w:line="240" w:lineRule="auto"/>
        <w:jc w:val="center"/>
        <w:rPr>
          <w:rFonts w:ascii="Times New Roman" w:hAnsi="Times New Roman" w:cs="Times New Roman"/>
          <w:b/>
          <w:bCs/>
          <w:sz w:val="24"/>
          <w:szCs w:val="24"/>
          <w:lang w:val="mk-MK"/>
        </w:rPr>
      </w:pPr>
    </w:p>
    <w:p w:rsidR="00C40D81" w:rsidRPr="00E876D3" w:rsidRDefault="00C40D81" w:rsidP="00C40D81">
      <w:pPr>
        <w:autoSpaceDE w:val="0"/>
        <w:autoSpaceDN w:val="0"/>
        <w:adjustRightInd w:val="0"/>
        <w:spacing w:after="0" w:line="240" w:lineRule="auto"/>
        <w:jc w:val="center"/>
        <w:rPr>
          <w:rFonts w:ascii="Times New Roman" w:hAnsi="Times New Roman" w:cs="Times New Roman"/>
          <w:sz w:val="24"/>
          <w:szCs w:val="24"/>
          <w:lang w:val="mk-MK"/>
        </w:rPr>
      </w:pPr>
      <w:r w:rsidRPr="00E876D3">
        <w:rPr>
          <w:rFonts w:ascii="Times New Roman" w:hAnsi="Times New Roman" w:cs="Times New Roman"/>
          <w:b/>
          <w:bCs/>
          <w:sz w:val="24"/>
          <w:szCs w:val="24"/>
          <w:lang w:val="mk-MK"/>
        </w:rPr>
        <w:t>Табела 2.1.6-4</w:t>
      </w:r>
      <w:r w:rsidRPr="00E876D3">
        <w:rPr>
          <w:rFonts w:ascii="Times New Roman" w:hAnsi="Times New Roman" w:cs="Times New Roman"/>
          <w:sz w:val="24"/>
          <w:szCs w:val="24"/>
          <w:lang w:val="mk-MK"/>
        </w:rPr>
        <w:t xml:space="preserve">  </w:t>
      </w:r>
      <w:r w:rsidRPr="00E876D3">
        <w:rPr>
          <w:rFonts w:ascii="Times New Roman" w:hAnsi="Times New Roman" w:cs="Times New Roman"/>
          <w:i/>
          <w:sz w:val="24"/>
          <w:szCs w:val="24"/>
          <w:lang w:val="mk-MK"/>
        </w:rPr>
        <w:t>Број на рбетници во</w:t>
      </w:r>
      <w:r w:rsidRPr="00E876D3">
        <w:rPr>
          <w:rFonts w:ascii="Times New Roman" w:hAnsi="Times New Roman" w:cs="Times New Roman"/>
          <w:sz w:val="24"/>
          <w:szCs w:val="24"/>
          <w:lang w:val="mk-MK"/>
        </w:rPr>
        <w:t xml:space="preserve"> </w:t>
      </w:r>
      <w:r w:rsidRPr="00E876D3">
        <w:rPr>
          <w:rFonts w:ascii="Times New Roman" w:hAnsi="Times New Roman" w:cs="Times New Roman"/>
          <w:i/>
          <w:iCs/>
          <w:color w:val="000000"/>
          <w:sz w:val="24"/>
          <w:szCs w:val="24"/>
          <w:lang w:val="mk-MK"/>
        </w:rPr>
        <w:t>Република Северна</w:t>
      </w:r>
      <w:r w:rsidRPr="00E876D3">
        <w:rPr>
          <w:rFonts w:ascii="Times New Roman" w:hAnsi="Times New Roman" w:cs="Times New Roman"/>
          <w:bCs/>
          <w:i/>
          <w:iCs/>
          <w:sz w:val="24"/>
          <w:szCs w:val="24"/>
          <w:lang w:val="mk-MK"/>
        </w:rPr>
        <w:t xml:space="preserve"> Македонија</w:t>
      </w:r>
    </w:p>
    <w:tbl>
      <w:tblPr>
        <w:tblStyle w:val="PlainTable4"/>
        <w:tblW w:w="0" w:type="auto"/>
        <w:tblLook w:val="04A0" w:firstRow="1" w:lastRow="0" w:firstColumn="1" w:lastColumn="0" w:noHBand="0" w:noVBand="1"/>
      </w:tblPr>
      <w:tblGrid>
        <w:gridCol w:w="2377"/>
        <w:gridCol w:w="2360"/>
        <w:gridCol w:w="2363"/>
        <w:gridCol w:w="2363"/>
      </w:tblGrid>
      <w:tr w:rsidR="00C40D81" w:rsidRPr="00E876D3" w:rsidTr="00C40D8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7" w:type="dxa"/>
            <w:hideMark/>
          </w:tcPr>
          <w:p w:rsidR="00C40D81" w:rsidRPr="00E876D3" w:rsidRDefault="00C40D81">
            <w:pPr>
              <w:autoSpaceDE w:val="0"/>
              <w:autoSpaceDN w:val="0"/>
              <w:adjustRightInd w:val="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Група </w:t>
            </w:r>
          </w:p>
        </w:tc>
        <w:tc>
          <w:tcPr>
            <w:tcW w:w="2360" w:type="dxa"/>
            <w:hideMark/>
          </w:tcPr>
          <w:p w:rsidR="00C40D81" w:rsidRPr="00E876D3" w:rsidRDefault="00C40D81">
            <w:pPr>
              <w:autoSpaceDE w:val="0"/>
              <w:autoSpaceDN w:val="0"/>
              <w:adjustRightInd w:val="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Вкупно </w:t>
            </w:r>
          </w:p>
        </w:tc>
        <w:tc>
          <w:tcPr>
            <w:tcW w:w="2363" w:type="dxa"/>
            <w:hideMark/>
          </w:tcPr>
          <w:p w:rsidR="00C40D81" w:rsidRPr="00E876D3" w:rsidRDefault="00C40D81">
            <w:pPr>
              <w:autoSpaceDE w:val="0"/>
              <w:autoSpaceDN w:val="0"/>
              <w:adjustRightInd w:val="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Автохтони</w:t>
            </w:r>
          </w:p>
        </w:tc>
        <w:tc>
          <w:tcPr>
            <w:tcW w:w="2363" w:type="dxa"/>
            <w:hideMark/>
          </w:tcPr>
          <w:p w:rsidR="00C40D81" w:rsidRPr="00E876D3" w:rsidRDefault="00C40D81">
            <w:pPr>
              <w:autoSpaceDE w:val="0"/>
              <w:autoSpaceDN w:val="0"/>
              <w:adjustRightInd w:val="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Неавтохтони</w:t>
            </w:r>
          </w:p>
        </w:tc>
      </w:tr>
      <w:tr w:rsidR="00C40D81" w:rsidRPr="00E876D3" w:rsidTr="00C40D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7" w:type="dxa"/>
            <w:hideMark/>
          </w:tcPr>
          <w:p w:rsidR="00C40D81" w:rsidRPr="00E876D3" w:rsidRDefault="00C40D81">
            <w:pPr>
              <w:autoSpaceDE w:val="0"/>
              <w:autoSpaceDN w:val="0"/>
              <w:adjustRightInd w:val="0"/>
              <w:jc w:val="both"/>
              <w:rPr>
                <w:rFonts w:ascii="Times New Roman" w:hAnsi="Times New Roman" w:cs="Times New Roman"/>
                <w:b w:val="0"/>
                <w:bCs w:val="0"/>
                <w:sz w:val="24"/>
                <w:szCs w:val="24"/>
                <w:lang w:val="mk-MK"/>
              </w:rPr>
            </w:pPr>
            <w:r w:rsidRPr="00E876D3">
              <w:rPr>
                <w:rFonts w:ascii="Times New Roman" w:hAnsi="Times New Roman" w:cs="Times New Roman"/>
                <w:b w:val="0"/>
                <w:bCs w:val="0"/>
                <w:sz w:val="24"/>
                <w:szCs w:val="24"/>
                <w:lang w:val="mk-MK"/>
              </w:rPr>
              <w:t>Лампреји</w:t>
            </w:r>
          </w:p>
        </w:tc>
        <w:tc>
          <w:tcPr>
            <w:tcW w:w="2360" w:type="dxa"/>
            <w:hideMark/>
          </w:tcPr>
          <w:p w:rsidR="00C40D81" w:rsidRPr="00E876D3" w:rsidRDefault="00C40D81">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2</w:t>
            </w:r>
          </w:p>
        </w:tc>
        <w:tc>
          <w:tcPr>
            <w:tcW w:w="2363" w:type="dxa"/>
            <w:hideMark/>
          </w:tcPr>
          <w:p w:rsidR="00C40D81" w:rsidRPr="00E876D3" w:rsidRDefault="00C40D81">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2</w:t>
            </w:r>
          </w:p>
        </w:tc>
        <w:tc>
          <w:tcPr>
            <w:tcW w:w="2363" w:type="dxa"/>
            <w:hideMark/>
          </w:tcPr>
          <w:p w:rsidR="00C40D81" w:rsidRPr="00E876D3" w:rsidRDefault="00C40D81">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0</w:t>
            </w:r>
          </w:p>
        </w:tc>
      </w:tr>
      <w:tr w:rsidR="00C40D81" w:rsidRPr="00E876D3" w:rsidTr="00C40D81">
        <w:tc>
          <w:tcPr>
            <w:cnfStyle w:val="001000000000" w:firstRow="0" w:lastRow="0" w:firstColumn="1" w:lastColumn="0" w:oddVBand="0" w:evenVBand="0" w:oddHBand="0" w:evenHBand="0" w:firstRowFirstColumn="0" w:firstRowLastColumn="0" w:lastRowFirstColumn="0" w:lastRowLastColumn="0"/>
            <w:tcW w:w="2377" w:type="dxa"/>
            <w:hideMark/>
          </w:tcPr>
          <w:p w:rsidR="00C40D81" w:rsidRPr="00E876D3" w:rsidRDefault="00C40D81">
            <w:pPr>
              <w:autoSpaceDE w:val="0"/>
              <w:autoSpaceDN w:val="0"/>
              <w:adjustRightInd w:val="0"/>
              <w:jc w:val="both"/>
              <w:rPr>
                <w:rFonts w:ascii="Times New Roman" w:hAnsi="Times New Roman" w:cs="Times New Roman"/>
                <w:b w:val="0"/>
                <w:bCs w:val="0"/>
                <w:sz w:val="24"/>
                <w:szCs w:val="24"/>
                <w:lang w:val="mk-MK"/>
              </w:rPr>
            </w:pPr>
            <w:r w:rsidRPr="00E876D3">
              <w:rPr>
                <w:rFonts w:ascii="Times New Roman" w:hAnsi="Times New Roman" w:cs="Times New Roman"/>
                <w:b w:val="0"/>
                <w:bCs w:val="0"/>
                <w:sz w:val="24"/>
                <w:szCs w:val="24"/>
                <w:lang w:val="mk-MK"/>
              </w:rPr>
              <w:t>Риба</w:t>
            </w:r>
          </w:p>
        </w:tc>
        <w:tc>
          <w:tcPr>
            <w:tcW w:w="2360" w:type="dxa"/>
            <w:hideMark/>
          </w:tcPr>
          <w:p w:rsidR="00C40D81" w:rsidRPr="00E876D3" w:rsidRDefault="00C40D81">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85</w:t>
            </w:r>
          </w:p>
        </w:tc>
        <w:tc>
          <w:tcPr>
            <w:tcW w:w="2363" w:type="dxa"/>
            <w:hideMark/>
          </w:tcPr>
          <w:p w:rsidR="00C40D81" w:rsidRPr="00E876D3" w:rsidRDefault="00C40D81">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66</w:t>
            </w:r>
          </w:p>
        </w:tc>
        <w:tc>
          <w:tcPr>
            <w:tcW w:w="2363" w:type="dxa"/>
            <w:hideMark/>
          </w:tcPr>
          <w:p w:rsidR="00C40D81" w:rsidRPr="00E876D3" w:rsidRDefault="00C40D81">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19</w:t>
            </w:r>
          </w:p>
        </w:tc>
      </w:tr>
      <w:tr w:rsidR="00C40D81" w:rsidRPr="00E876D3" w:rsidTr="00C40D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7" w:type="dxa"/>
            <w:hideMark/>
          </w:tcPr>
          <w:p w:rsidR="00C40D81" w:rsidRPr="00E876D3" w:rsidRDefault="00C40D81">
            <w:pPr>
              <w:autoSpaceDE w:val="0"/>
              <w:autoSpaceDN w:val="0"/>
              <w:adjustRightInd w:val="0"/>
              <w:jc w:val="both"/>
              <w:rPr>
                <w:rFonts w:ascii="Times New Roman" w:hAnsi="Times New Roman" w:cs="Times New Roman"/>
                <w:b w:val="0"/>
                <w:bCs w:val="0"/>
                <w:sz w:val="24"/>
                <w:szCs w:val="24"/>
                <w:lang w:val="mk-MK"/>
              </w:rPr>
            </w:pPr>
            <w:r w:rsidRPr="00E876D3">
              <w:rPr>
                <w:rFonts w:ascii="Times New Roman" w:hAnsi="Times New Roman" w:cs="Times New Roman"/>
                <w:b w:val="0"/>
                <w:bCs w:val="0"/>
                <w:sz w:val="24"/>
                <w:szCs w:val="24"/>
                <w:lang w:val="mk-MK"/>
              </w:rPr>
              <w:t>Водоземци</w:t>
            </w:r>
          </w:p>
        </w:tc>
        <w:tc>
          <w:tcPr>
            <w:tcW w:w="2360" w:type="dxa"/>
            <w:hideMark/>
          </w:tcPr>
          <w:p w:rsidR="00C40D81" w:rsidRPr="00E876D3" w:rsidRDefault="00C40D81">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14</w:t>
            </w:r>
          </w:p>
        </w:tc>
        <w:tc>
          <w:tcPr>
            <w:tcW w:w="2363" w:type="dxa"/>
            <w:hideMark/>
          </w:tcPr>
          <w:p w:rsidR="00C40D81" w:rsidRPr="00E876D3" w:rsidRDefault="00C40D81">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14</w:t>
            </w:r>
          </w:p>
        </w:tc>
        <w:tc>
          <w:tcPr>
            <w:tcW w:w="2363" w:type="dxa"/>
            <w:hideMark/>
          </w:tcPr>
          <w:p w:rsidR="00C40D81" w:rsidRPr="00E876D3" w:rsidRDefault="00C40D81">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0</w:t>
            </w:r>
          </w:p>
        </w:tc>
      </w:tr>
      <w:tr w:rsidR="00C40D81" w:rsidRPr="00E876D3" w:rsidTr="00C40D81">
        <w:tc>
          <w:tcPr>
            <w:cnfStyle w:val="001000000000" w:firstRow="0" w:lastRow="0" w:firstColumn="1" w:lastColumn="0" w:oddVBand="0" w:evenVBand="0" w:oddHBand="0" w:evenHBand="0" w:firstRowFirstColumn="0" w:firstRowLastColumn="0" w:lastRowFirstColumn="0" w:lastRowLastColumn="0"/>
            <w:tcW w:w="2377" w:type="dxa"/>
            <w:hideMark/>
          </w:tcPr>
          <w:p w:rsidR="00C40D81" w:rsidRPr="00E876D3" w:rsidRDefault="00C40D81">
            <w:pPr>
              <w:autoSpaceDE w:val="0"/>
              <w:autoSpaceDN w:val="0"/>
              <w:adjustRightInd w:val="0"/>
              <w:jc w:val="both"/>
              <w:rPr>
                <w:rFonts w:ascii="Times New Roman" w:hAnsi="Times New Roman" w:cs="Times New Roman"/>
                <w:b w:val="0"/>
                <w:bCs w:val="0"/>
                <w:sz w:val="24"/>
                <w:szCs w:val="24"/>
                <w:lang w:val="mk-MK"/>
              </w:rPr>
            </w:pPr>
            <w:r w:rsidRPr="00E876D3">
              <w:rPr>
                <w:rFonts w:ascii="Times New Roman" w:hAnsi="Times New Roman" w:cs="Times New Roman"/>
                <w:b w:val="0"/>
                <w:bCs w:val="0"/>
                <w:sz w:val="24"/>
                <w:szCs w:val="24"/>
                <w:lang w:val="mk-MK"/>
              </w:rPr>
              <w:t>Рептили</w:t>
            </w:r>
          </w:p>
        </w:tc>
        <w:tc>
          <w:tcPr>
            <w:tcW w:w="2360" w:type="dxa"/>
            <w:hideMark/>
          </w:tcPr>
          <w:p w:rsidR="00C40D81" w:rsidRPr="00E876D3" w:rsidRDefault="00C40D81">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32</w:t>
            </w:r>
          </w:p>
        </w:tc>
        <w:tc>
          <w:tcPr>
            <w:tcW w:w="2363" w:type="dxa"/>
            <w:hideMark/>
          </w:tcPr>
          <w:p w:rsidR="00C40D81" w:rsidRPr="00E876D3" w:rsidRDefault="00C40D81">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32</w:t>
            </w:r>
          </w:p>
        </w:tc>
        <w:tc>
          <w:tcPr>
            <w:tcW w:w="2363" w:type="dxa"/>
            <w:hideMark/>
          </w:tcPr>
          <w:p w:rsidR="00C40D81" w:rsidRPr="00E876D3" w:rsidRDefault="00C40D81">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0</w:t>
            </w:r>
          </w:p>
        </w:tc>
      </w:tr>
      <w:tr w:rsidR="00C40D81" w:rsidRPr="00E876D3" w:rsidTr="00C40D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7" w:type="dxa"/>
            <w:hideMark/>
          </w:tcPr>
          <w:p w:rsidR="00C40D81" w:rsidRPr="00E876D3" w:rsidRDefault="00C40D81">
            <w:pPr>
              <w:autoSpaceDE w:val="0"/>
              <w:autoSpaceDN w:val="0"/>
              <w:adjustRightInd w:val="0"/>
              <w:jc w:val="both"/>
              <w:rPr>
                <w:rFonts w:ascii="Times New Roman" w:hAnsi="Times New Roman" w:cs="Times New Roman"/>
                <w:b w:val="0"/>
                <w:bCs w:val="0"/>
                <w:sz w:val="24"/>
                <w:szCs w:val="24"/>
                <w:lang w:val="mk-MK"/>
              </w:rPr>
            </w:pPr>
            <w:r w:rsidRPr="00E876D3">
              <w:rPr>
                <w:rFonts w:ascii="Times New Roman" w:hAnsi="Times New Roman" w:cs="Times New Roman"/>
                <w:b w:val="0"/>
                <w:bCs w:val="0"/>
                <w:sz w:val="24"/>
                <w:szCs w:val="24"/>
                <w:lang w:val="mk-MK"/>
              </w:rPr>
              <w:t>Птици</w:t>
            </w:r>
          </w:p>
        </w:tc>
        <w:tc>
          <w:tcPr>
            <w:tcW w:w="2360" w:type="dxa"/>
            <w:hideMark/>
          </w:tcPr>
          <w:p w:rsidR="00C40D81" w:rsidRPr="00E876D3" w:rsidRDefault="00C40D81">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334</w:t>
            </w:r>
          </w:p>
        </w:tc>
        <w:tc>
          <w:tcPr>
            <w:tcW w:w="2363" w:type="dxa"/>
            <w:hideMark/>
          </w:tcPr>
          <w:p w:rsidR="00C40D81" w:rsidRPr="00E876D3" w:rsidRDefault="00C40D81">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333</w:t>
            </w:r>
          </w:p>
        </w:tc>
        <w:tc>
          <w:tcPr>
            <w:tcW w:w="2363" w:type="dxa"/>
            <w:hideMark/>
          </w:tcPr>
          <w:p w:rsidR="00C40D81" w:rsidRPr="00E876D3" w:rsidRDefault="00C40D81">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1</w:t>
            </w:r>
          </w:p>
        </w:tc>
      </w:tr>
      <w:tr w:rsidR="00C40D81" w:rsidRPr="00E876D3" w:rsidTr="00C40D81">
        <w:tc>
          <w:tcPr>
            <w:cnfStyle w:val="001000000000" w:firstRow="0" w:lastRow="0" w:firstColumn="1" w:lastColumn="0" w:oddVBand="0" w:evenVBand="0" w:oddHBand="0" w:evenHBand="0" w:firstRowFirstColumn="0" w:firstRowLastColumn="0" w:lastRowFirstColumn="0" w:lastRowLastColumn="0"/>
            <w:tcW w:w="2377" w:type="dxa"/>
            <w:hideMark/>
          </w:tcPr>
          <w:p w:rsidR="00C40D81" w:rsidRPr="00E876D3" w:rsidRDefault="00C40D81">
            <w:pPr>
              <w:autoSpaceDE w:val="0"/>
              <w:autoSpaceDN w:val="0"/>
              <w:adjustRightInd w:val="0"/>
              <w:jc w:val="both"/>
              <w:rPr>
                <w:rFonts w:ascii="Times New Roman" w:hAnsi="Times New Roman" w:cs="Times New Roman"/>
                <w:b w:val="0"/>
                <w:bCs w:val="0"/>
                <w:sz w:val="24"/>
                <w:szCs w:val="24"/>
                <w:lang w:val="mk-MK"/>
              </w:rPr>
            </w:pPr>
            <w:r w:rsidRPr="00E876D3">
              <w:rPr>
                <w:rFonts w:ascii="Times New Roman" w:hAnsi="Times New Roman" w:cs="Times New Roman"/>
                <w:b w:val="0"/>
                <w:bCs w:val="0"/>
                <w:sz w:val="24"/>
                <w:szCs w:val="24"/>
                <w:lang w:val="mk-MK"/>
              </w:rPr>
              <w:t>Цицачи</w:t>
            </w:r>
          </w:p>
        </w:tc>
        <w:tc>
          <w:tcPr>
            <w:tcW w:w="2360" w:type="dxa"/>
            <w:hideMark/>
          </w:tcPr>
          <w:p w:rsidR="00C40D81" w:rsidRPr="00E876D3" w:rsidRDefault="00C40D81">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85</w:t>
            </w:r>
          </w:p>
        </w:tc>
        <w:tc>
          <w:tcPr>
            <w:tcW w:w="2363" w:type="dxa"/>
            <w:hideMark/>
          </w:tcPr>
          <w:p w:rsidR="00C40D81" w:rsidRPr="00E876D3" w:rsidRDefault="00C40D81">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77</w:t>
            </w:r>
          </w:p>
        </w:tc>
        <w:tc>
          <w:tcPr>
            <w:tcW w:w="2363" w:type="dxa"/>
            <w:hideMark/>
          </w:tcPr>
          <w:p w:rsidR="00C40D81" w:rsidRPr="00E876D3" w:rsidRDefault="00C40D81">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mk-MK"/>
              </w:rPr>
            </w:pPr>
            <w:r w:rsidRPr="00E876D3">
              <w:rPr>
                <w:rFonts w:ascii="Times New Roman" w:hAnsi="Times New Roman" w:cs="Times New Roman"/>
                <w:sz w:val="24"/>
                <w:szCs w:val="24"/>
                <w:lang w:val="mk-MK"/>
              </w:rPr>
              <w:t>8</w:t>
            </w:r>
          </w:p>
        </w:tc>
      </w:tr>
      <w:tr w:rsidR="00C40D81" w:rsidRPr="00E876D3" w:rsidTr="00C40D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7" w:type="dxa"/>
            <w:hideMark/>
          </w:tcPr>
          <w:p w:rsidR="00C40D81" w:rsidRPr="00E876D3" w:rsidRDefault="00C40D81">
            <w:pPr>
              <w:autoSpaceDE w:val="0"/>
              <w:autoSpaceDN w:val="0"/>
              <w:adjustRightInd w:val="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Вкупно</w:t>
            </w:r>
          </w:p>
        </w:tc>
        <w:tc>
          <w:tcPr>
            <w:tcW w:w="2360" w:type="dxa"/>
            <w:hideMark/>
          </w:tcPr>
          <w:p w:rsidR="00C40D81" w:rsidRPr="00E876D3" w:rsidRDefault="00C40D81">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lang w:val="mk-MK"/>
              </w:rPr>
            </w:pPr>
            <w:r w:rsidRPr="00E876D3">
              <w:rPr>
                <w:rFonts w:ascii="Times New Roman" w:hAnsi="Times New Roman" w:cs="Times New Roman"/>
                <w:b/>
                <w:sz w:val="24"/>
                <w:szCs w:val="24"/>
                <w:lang w:val="mk-MK"/>
              </w:rPr>
              <w:t>552</w:t>
            </w:r>
          </w:p>
        </w:tc>
        <w:tc>
          <w:tcPr>
            <w:tcW w:w="2363" w:type="dxa"/>
            <w:hideMark/>
          </w:tcPr>
          <w:p w:rsidR="00C40D81" w:rsidRPr="00E876D3" w:rsidRDefault="00C40D81">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lang w:val="mk-MK"/>
              </w:rPr>
            </w:pPr>
            <w:r w:rsidRPr="00E876D3">
              <w:rPr>
                <w:rFonts w:ascii="Times New Roman" w:hAnsi="Times New Roman" w:cs="Times New Roman"/>
                <w:b/>
                <w:sz w:val="24"/>
                <w:szCs w:val="24"/>
                <w:lang w:val="mk-MK"/>
              </w:rPr>
              <w:t>524</w:t>
            </w:r>
          </w:p>
        </w:tc>
        <w:tc>
          <w:tcPr>
            <w:tcW w:w="2363" w:type="dxa"/>
            <w:hideMark/>
          </w:tcPr>
          <w:p w:rsidR="00C40D81" w:rsidRPr="00E876D3" w:rsidRDefault="00C40D81">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lang w:val="mk-MK"/>
              </w:rPr>
            </w:pPr>
            <w:r w:rsidRPr="00E876D3">
              <w:rPr>
                <w:rFonts w:ascii="Times New Roman" w:hAnsi="Times New Roman" w:cs="Times New Roman"/>
                <w:b/>
                <w:sz w:val="24"/>
                <w:szCs w:val="24"/>
                <w:lang w:val="mk-MK"/>
              </w:rPr>
              <w:t>28</w:t>
            </w:r>
          </w:p>
        </w:tc>
      </w:tr>
    </w:tbl>
    <w:p w:rsidR="00C40D81" w:rsidRPr="00E876D3" w:rsidRDefault="00C40D81" w:rsidP="00C40D81">
      <w:pPr>
        <w:autoSpaceDE w:val="0"/>
        <w:autoSpaceDN w:val="0"/>
        <w:adjustRightInd w:val="0"/>
        <w:spacing w:after="0" w:line="240" w:lineRule="auto"/>
        <w:jc w:val="both"/>
        <w:rPr>
          <w:rFonts w:ascii="Times New Roman" w:hAnsi="Times New Roman" w:cs="Times New Roman"/>
          <w:sz w:val="24"/>
          <w:szCs w:val="24"/>
          <w:lang w:val="mk-MK"/>
        </w:rPr>
      </w:pPr>
    </w:p>
    <w:p w:rsidR="00C40D81" w:rsidRPr="00E876D3" w:rsidRDefault="00C40D81" w:rsidP="00C40D81">
      <w:pPr>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Најбројни се птиците со 334 видови (64% од видовите кои редовно се среќаваат во Европа), потоа цицачите со 77 автохтони видови (34% од европските автохтони копнени цицачи) и рибите со 66 автохтони видови (околу 12% од фауната на слатководните риби во Европа или околу 20% ако се земат предвид воведените видови). Фауната на лампрејите е застапена со само 2 вида (од 13 во Европа), водоземците со само 14 видови (19% од европската батрахофауна), а влекачите се застапени со 32 видови (21% од европската херпетофауна).</w:t>
      </w:r>
    </w:p>
    <w:p w:rsidR="00C40D81" w:rsidRPr="00E876D3" w:rsidRDefault="00C40D81" w:rsidP="00C40D81">
      <w:pPr>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Оцената на реалниот статус на разновидноста на рибите во </w:t>
      </w:r>
      <w:r w:rsidRPr="00E876D3">
        <w:rPr>
          <w:rFonts w:ascii="Times New Roman" w:hAnsi="Times New Roman" w:cs="Times New Roman"/>
          <w:color w:val="000000"/>
          <w:sz w:val="24"/>
          <w:szCs w:val="24"/>
          <w:lang w:val="mk-MK"/>
        </w:rPr>
        <w:t xml:space="preserve">Република Северна </w:t>
      </w:r>
      <w:r w:rsidRPr="00E876D3">
        <w:rPr>
          <w:rFonts w:ascii="Times New Roman" w:hAnsi="Times New Roman" w:cs="Times New Roman"/>
          <w:sz w:val="24"/>
          <w:szCs w:val="24"/>
          <w:lang w:val="mk-MK"/>
        </w:rPr>
        <w:t xml:space="preserve">Македонија е отежната со низа нерешени таксономски проблеми, особено кај пастрмката (Salmonidae). Присуство на повеќе видови во </w:t>
      </w:r>
      <w:r w:rsidRPr="00E876D3">
        <w:rPr>
          <w:rFonts w:ascii="Times New Roman" w:hAnsi="Times New Roman" w:cs="Times New Roman"/>
          <w:color w:val="000000"/>
          <w:sz w:val="24"/>
          <w:szCs w:val="24"/>
          <w:lang w:val="mk-MK"/>
        </w:rPr>
        <w:t xml:space="preserve">Република Северна </w:t>
      </w:r>
      <w:r w:rsidRPr="00E876D3">
        <w:rPr>
          <w:rFonts w:ascii="Times New Roman" w:hAnsi="Times New Roman" w:cs="Times New Roman"/>
          <w:sz w:val="24"/>
          <w:szCs w:val="24"/>
          <w:lang w:val="mk-MK"/>
        </w:rPr>
        <w:t xml:space="preserve">Македонија е проблематично: </w:t>
      </w:r>
      <w:r w:rsidRPr="00E876D3">
        <w:rPr>
          <w:rFonts w:ascii="Times New Roman" w:hAnsi="Times New Roman" w:cs="Times New Roman"/>
          <w:i/>
          <w:sz w:val="24"/>
          <w:szCs w:val="24"/>
          <w:lang w:val="mk-MK"/>
        </w:rPr>
        <w:t>Squalius squalus</w:t>
      </w:r>
      <w:r w:rsidRPr="00E876D3">
        <w:rPr>
          <w:rFonts w:ascii="Times New Roman" w:hAnsi="Times New Roman" w:cs="Times New Roman"/>
          <w:sz w:val="24"/>
          <w:szCs w:val="24"/>
          <w:lang w:val="mk-MK"/>
        </w:rPr>
        <w:t xml:space="preserve"> (Охридско Езеро), </w:t>
      </w:r>
      <w:r w:rsidRPr="00E876D3">
        <w:rPr>
          <w:rFonts w:ascii="Times New Roman" w:hAnsi="Times New Roman" w:cs="Times New Roman"/>
          <w:i/>
          <w:sz w:val="24"/>
          <w:szCs w:val="24"/>
          <w:lang w:val="mk-MK"/>
        </w:rPr>
        <w:t>Pungitius platygaster</w:t>
      </w:r>
      <w:r w:rsidRPr="00E876D3">
        <w:rPr>
          <w:rFonts w:ascii="Times New Roman" w:hAnsi="Times New Roman" w:cs="Times New Roman"/>
          <w:sz w:val="24"/>
          <w:szCs w:val="24"/>
          <w:lang w:val="mk-MK"/>
        </w:rPr>
        <w:t xml:space="preserve"> (слив на реката Вардар), </w:t>
      </w:r>
      <w:r w:rsidRPr="00E876D3">
        <w:rPr>
          <w:rFonts w:ascii="Times New Roman" w:hAnsi="Times New Roman" w:cs="Times New Roman"/>
          <w:i/>
          <w:sz w:val="24"/>
          <w:szCs w:val="24"/>
          <w:lang w:val="mk-MK"/>
        </w:rPr>
        <w:t>Acipenser sturio</w:t>
      </w:r>
      <w:r w:rsidRPr="00E876D3">
        <w:rPr>
          <w:rFonts w:ascii="Times New Roman" w:hAnsi="Times New Roman" w:cs="Times New Roman"/>
          <w:sz w:val="24"/>
          <w:szCs w:val="24"/>
          <w:lang w:val="mk-MK"/>
        </w:rPr>
        <w:t xml:space="preserve"> итн. Од автохтоните видови, три се сметаат за критично загрозени (</w:t>
      </w:r>
      <w:r w:rsidRPr="00E876D3">
        <w:rPr>
          <w:rFonts w:ascii="Times New Roman" w:hAnsi="Times New Roman" w:cs="Times New Roman"/>
          <w:i/>
          <w:sz w:val="24"/>
          <w:szCs w:val="24"/>
          <w:lang w:val="mk-MK"/>
        </w:rPr>
        <w:t>Acipenser sturio, Anguilla anguilla и Alburnus macedonicus</w:t>
      </w:r>
      <w:r w:rsidRPr="00E876D3">
        <w:rPr>
          <w:rFonts w:ascii="Times New Roman" w:hAnsi="Times New Roman" w:cs="Times New Roman"/>
          <w:sz w:val="24"/>
          <w:szCs w:val="24"/>
          <w:lang w:val="mk-MK"/>
        </w:rPr>
        <w:t>), два се загрозени (</w:t>
      </w:r>
      <w:r w:rsidRPr="00E876D3">
        <w:rPr>
          <w:rFonts w:ascii="Times New Roman" w:hAnsi="Times New Roman" w:cs="Times New Roman"/>
          <w:i/>
          <w:sz w:val="24"/>
          <w:szCs w:val="24"/>
          <w:lang w:val="mk-MK"/>
        </w:rPr>
        <w:t>Pelasgus prespensis and Salmo peristericus</w:t>
      </w:r>
      <w:r w:rsidRPr="00E876D3">
        <w:rPr>
          <w:rFonts w:ascii="Times New Roman" w:hAnsi="Times New Roman" w:cs="Times New Roman"/>
          <w:sz w:val="24"/>
          <w:szCs w:val="24"/>
          <w:lang w:val="mk-MK"/>
        </w:rPr>
        <w:t xml:space="preserve">), 10 се ранливи, еден речиси загрозен и 10 се дефицитарни со податоци во однос на нивното ниво на загрозеност (МУЗП 2014). Според националното законодавство, 10 видови риби се строго заштитени, а 20 заштитени (два вида се вклучени во двете листи). </w:t>
      </w:r>
    </w:p>
    <w:p w:rsidR="00C40D81" w:rsidRPr="00E876D3" w:rsidRDefault="00C40D81" w:rsidP="00C40D81">
      <w:pPr>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Водоземците се релативно мала група фауна во </w:t>
      </w:r>
      <w:r w:rsidRPr="00E876D3">
        <w:rPr>
          <w:rFonts w:ascii="Times New Roman" w:hAnsi="Times New Roman" w:cs="Times New Roman"/>
          <w:color w:val="000000"/>
          <w:sz w:val="24"/>
          <w:szCs w:val="24"/>
          <w:lang w:val="mk-MK"/>
        </w:rPr>
        <w:t xml:space="preserve">Република Северна </w:t>
      </w:r>
      <w:r w:rsidRPr="00E876D3">
        <w:rPr>
          <w:rFonts w:ascii="Times New Roman" w:hAnsi="Times New Roman" w:cs="Times New Roman"/>
          <w:sz w:val="24"/>
          <w:szCs w:val="24"/>
          <w:lang w:val="mk-MK"/>
        </w:rPr>
        <w:t>Македонија за која самоволно можеме да кажеме дека брои само 14 видови: 9 безопашести (жаби) и пет опашести (саламандри и тритон).</w:t>
      </w:r>
    </w:p>
    <w:p w:rsidR="00C40D81" w:rsidRPr="00E876D3" w:rsidRDefault="00C40D81" w:rsidP="00C40D81">
      <w:pPr>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Фауната во Република Северна Македонија има два балкански ендемити (Triturus macedonicus и Rana graeca) и ниво на подвидови како таксони со ограничен балкански природен опсег, ги разликуваме </w:t>
      </w:r>
      <w:r w:rsidRPr="00E876D3">
        <w:rPr>
          <w:rFonts w:ascii="Times New Roman" w:hAnsi="Times New Roman" w:cs="Times New Roman"/>
          <w:i/>
          <w:sz w:val="24"/>
          <w:szCs w:val="24"/>
          <w:lang w:val="mk-MK"/>
        </w:rPr>
        <w:t>Lissotriton vulgaris raecus, Pelobates syriacus balcanicus и Bombina variegata scabra</w:t>
      </w:r>
      <w:r w:rsidRPr="00E876D3">
        <w:rPr>
          <w:rFonts w:ascii="Times New Roman" w:hAnsi="Times New Roman" w:cs="Times New Roman"/>
          <w:sz w:val="24"/>
          <w:szCs w:val="24"/>
          <w:lang w:val="mk-MK"/>
        </w:rPr>
        <w:t xml:space="preserve">. Нема глобално загрозени видови меѓу водоземците во </w:t>
      </w:r>
      <w:r w:rsidRPr="00E876D3">
        <w:rPr>
          <w:rFonts w:ascii="Times New Roman" w:hAnsi="Times New Roman" w:cs="Times New Roman"/>
          <w:color w:val="000000"/>
          <w:sz w:val="24"/>
          <w:szCs w:val="24"/>
          <w:lang w:val="mk-MK"/>
        </w:rPr>
        <w:t xml:space="preserve">Република Северна </w:t>
      </w:r>
      <w:r w:rsidRPr="00E876D3">
        <w:rPr>
          <w:rFonts w:ascii="Times New Roman" w:hAnsi="Times New Roman" w:cs="Times New Roman"/>
          <w:sz w:val="24"/>
          <w:szCs w:val="24"/>
          <w:lang w:val="mk-MK"/>
        </w:rPr>
        <w:t>Македонија (МУЗП 2014), седум се наведени во Прилог 2 од Бернската конвенција, додека останатите осум се вклучени во Прилог 3.</w:t>
      </w:r>
    </w:p>
    <w:p w:rsidR="00C40D81" w:rsidRPr="00E876D3" w:rsidRDefault="00C40D81" w:rsidP="00C40D81">
      <w:pPr>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Најновите податоци откриваат информации за распространетоста на 32 видови влекачи (четири видови хелонски, 12 видови гуштери и 16 видови змии). Меѓу нив, 11 видови имаат широка распространетост во земјата, 10 видови се ограничени на поединечни живеалишта и региони, а останатите 11 се со многу ограничен опсег. Присутни се три балкански ендемити (</w:t>
      </w:r>
      <w:r w:rsidRPr="00E876D3">
        <w:rPr>
          <w:rFonts w:ascii="Times New Roman" w:hAnsi="Times New Roman" w:cs="Times New Roman"/>
          <w:i/>
          <w:sz w:val="24"/>
          <w:szCs w:val="24"/>
          <w:lang w:val="mk-MK"/>
        </w:rPr>
        <w:t>Podarcis erhardii, Algyroi des nigropunctatus и Hierophis gemonensis</w:t>
      </w:r>
      <w:r w:rsidRPr="00E876D3">
        <w:rPr>
          <w:rFonts w:ascii="Times New Roman" w:hAnsi="Times New Roman" w:cs="Times New Roman"/>
          <w:sz w:val="24"/>
          <w:szCs w:val="24"/>
          <w:lang w:val="mk-MK"/>
        </w:rPr>
        <w:t xml:space="preserve">). Виперот на Орсини се смета за глобално ранлив вид (МУЗП 2014), и е наведен во Прилог 1 на КМТФФ. Видовите кои се блиску загрозени ги вклучуваат европскиот езерски терапин </w:t>
      </w:r>
      <w:r w:rsidRPr="00E876D3">
        <w:rPr>
          <w:rFonts w:ascii="Times New Roman" w:hAnsi="Times New Roman" w:cs="Times New Roman"/>
          <w:i/>
          <w:sz w:val="24"/>
          <w:szCs w:val="24"/>
          <w:lang w:val="mk-MK"/>
        </w:rPr>
        <w:t>Emys orbicularis</w:t>
      </w:r>
      <w:r w:rsidRPr="00E876D3">
        <w:rPr>
          <w:rFonts w:ascii="Times New Roman" w:hAnsi="Times New Roman" w:cs="Times New Roman"/>
          <w:sz w:val="24"/>
          <w:szCs w:val="24"/>
          <w:lang w:val="mk-MK"/>
        </w:rPr>
        <w:t xml:space="preserve">, Хермановата желка </w:t>
      </w:r>
      <w:r w:rsidRPr="00E876D3">
        <w:rPr>
          <w:rFonts w:ascii="Times New Roman" w:hAnsi="Times New Roman" w:cs="Times New Roman"/>
          <w:i/>
          <w:sz w:val="24"/>
          <w:szCs w:val="24"/>
          <w:lang w:val="mk-MK"/>
        </w:rPr>
        <w:t>Testudo hermanni</w:t>
      </w:r>
      <w:r w:rsidRPr="00E876D3">
        <w:rPr>
          <w:rFonts w:ascii="Times New Roman" w:hAnsi="Times New Roman" w:cs="Times New Roman"/>
          <w:sz w:val="24"/>
          <w:szCs w:val="24"/>
          <w:lang w:val="mk-MK"/>
        </w:rPr>
        <w:t xml:space="preserve"> и змијата со четири линии </w:t>
      </w:r>
      <w:r w:rsidRPr="00E876D3">
        <w:rPr>
          <w:rFonts w:ascii="Times New Roman" w:hAnsi="Times New Roman" w:cs="Times New Roman"/>
          <w:i/>
          <w:sz w:val="24"/>
          <w:szCs w:val="24"/>
          <w:lang w:val="mk-MK"/>
        </w:rPr>
        <w:t>Elaphe quatuorlineata</w:t>
      </w:r>
      <w:r w:rsidRPr="00E876D3">
        <w:rPr>
          <w:rFonts w:ascii="Times New Roman" w:hAnsi="Times New Roman" w:cs="Times New Roman"/>
          <w:sz w:val="24"/>
          <w:szCs w:val="24"/>
          <w:lang w:val="mk-MK"/>
        </w:rPr>
        <w:t>. 24 видови се вклучени во Прилог 2 на Бернската конвенција, а останатите осум се вклучени во Прилог 3.</w:t>
      </w:r>
      <w:r w:rsidRPr="00E876D3">
        <w:rPr>
          <w:rFonts w:ascii="Times New Roman" w:eastAsiaTheme="majorEastAsia" w:hAnsi="Times New Roman" w:cs="Times New Roman"/>
          <w:color w:val="2F5496" w:themeColor="accent1" w:themeShade="BF"/>
          <w:sz w:val="24"/>
          <w:szCs w:val="24"/>
          <w:lang w:val="mk-MK"/>
        </w:rPr>
        <w:t xml:space="preserve"> </w:t>
      </w:r>
      <w:r w:rsidRPr="00E876D3">
        <w:rPr>
          <w:rFonts w:ascii="Times New Roman" w:hAnsi="Times New Roman" w:cs="Times New Roman"/>
          <w:sz w:val="24"/>
          <w:szCs w:val="24"/>
          <w:lang w:val="mk-MK"/>
        </w:rPr>
        <w:t>Според националните листи на строго заштитени и заштитени диви видови, виперот на Орсини е строго заштитен вид, а 22 други видови се заштитени.</w:t>
      </w:r>
    </w:p>
    <w:p w:rsidR="00C40D81" w:rsidRPr="00E876D3" w:rsidRDefault="00C40D81" w:rsidP="00C40D81">
      <w:pPr>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Птичјата фауна во Република Северна Македонија брои 334 видови (од кои 10 се сметаат за неизвесни). Бројот на резидентни гнездечки и миграциски гнездечки видови птици е 215 видови. Разновидноста на подвидовите е скромна - само 14 видови имаат повеќе од еден подвид или вкупно се регистрирани 348 таксони. Како што е очекувано, нема таксони кои се национални ендемити. Најмалку осум видови гнездечки видови се целосно исчезнати од </w:t>
      </w:r>
      <w:r w:rsidRPr="00E876D3">
        <w:rPr>
          <w:rFonts w:ascii="Times New Roman" w:hAnsi="Times New Roman" w:cs="Times New Roman"/>
          <w:color w:val="000000"/>
          <w:sz w:val="24"/>
          <w:szCs w:val="24"/>
          <w:lang w:val="mk-MK"/>
        </w:rPr>
        <w:t xml:space="preserve">Република Северна </w:t>
      </w:r>
      <w:r w:rsidRPr="00E876D3">
        <w:rPr>
          <w:rFonts w:ascii="Times New Roman" w:hAnsi="Times New Roman" w:cs="Times New Roman"/>
          <w:sz w:val="24"/>
          <w:szCs w:val="24"/>
          <w:lang w:val="mk-MK"/>
        </w:rPr>
        <w:t>Македонија, а најмалку уште седум (и веројатно 12-15 видови) се изгубени како гнездечки видови од фауната на</w:t>
      </w:r>
      <w:r w:rsidRPr="00E876D3">
        <w:rPr>
          <w:rFonts w:ascii="Times New Roman" w:hAnsi="Times New Roman" w:cs="Times New Roman"/>
          <w:color w:val="000000"/>
          <w:sz w:val="24"/>
          <w:szCs w:val="24"/>
          <w:lang w:val="mk-MK"/>
        </w:rPr>
        <w:t xml:space="preserve"> Република Северна </w:t>
      </w:r>
      <w:r w:rsidRPr="00E876D3">
        <w:rPr>
          <w:rFonts w:ascii="Times New Roman" w:hAnsi="Times New Roman" w:cs="Times New Roman"/>
          <w:sz w:val="24"/>
          <w:szCs w:val="24"/>
          <w:lang w:val="mk-MK"/>
        </w:rPr>
        <w:t xml:space="preserve">Македонија. Два вида (египетскиот мршојадец </w:t>
      </w:r>
      <w:r w:rsidRPr="00E876D3">
        <w:rPr>
          <w:rFonts w:ascii="Times New Roman" w:hAnsi="Times New Roman" w:cs="Times New Roman"/>
          <w:i/>
          <w:sz w:val="24"/>
          <w:szCs w:val="24"/>
          <w:lang w:val="mk-MK"/>
        </w:rPr>
        <w:t>Neophron percnopterus</w:t>
      </w:r>
      <w:r w:rsidRPr="00E876D3">
        <w:rPr>
          <w:rFonts w:ascii="Times New Roman" w:hAnsi="Times New Roman" w:cs="Times New Roman"/>
          <w:sz w:val="24"/>
          <w:szCs w:val="24"/>
          <w:lang w:val="mk-MK"/>
        </w:rPr>
        <w:t xml:space="preserve"> и сакер сокол </w:t>
      </w:r>
      <w:r w:rsidRPr="00E876D3">
        <w:rPr>
          <w:rFonts w:ascii="Times New Roman" w:hAnsi="Times New Roman" w:cs="Times New Roman"/>
          <w:i/>
          <w:sz w:val="24"/>
          <w:szCs w:val="24"/>
          <w:lang w:val="mk-MK"/>
        </w:rPr>
        <w:t>Falco cherrug</w:t>
      </w:r>
      <w:r w:rsidRPr="00E876D3">
        <w:rPr>
          <w:rFonts w:ascii="Times New Roman" w:hAnsi="Times New Roman" w:cs="Times New Roman"/>
          <w:sz w:val="24"/>
          <w:szCs w:val="24"/>
          <w:lang w:val="mk-MK"/>
        </w:rPr>
        <w:t xml:space="preserve">) се глобално загрозени, а уште два кои се редовно присутни (далматинскиот пеликан </w:t>
      </w:r>
      <w:r w:rsidRPr="00E876D3">
        <w:rPr>
          <w:rFonts w:ascii="Times New Roman" w:hAnsi="Times New Roman" w:cs="Times New Roman"/>
          <w:i/>
          <w:sz w:val="24"/>
          <w:szCs w:val="24"/>
          <w:lang w:val="mk-MK"/>
        </w:rPr>
        <w:t>Pelecanus crispus</w:t>
      </w:r>
      <w:r w:rsidRPr="00E876D3">
        <w:rPr>
          <w:rFonts w:ascii="Times New Roman" w:hAnsi="Times New Roman" w:cs="Times New Roman"/>
          <w:sz w:val="24"/>
          <w:szCs w:val="24"/>
          <w:lang w:val="mk-MK"/>
        </w:rPr>
        <w:t xml:space="preserve"> и царскиот орел </w:t>
      </w:r>
      <w:r w:rsidRPr="00E876D3">
        <w:rPr>
          <w:rFonts w:ascii="Times New Roman" w:hAnsi="Times New Roman" w:cs="Times New Roman"/>
          <w:i/>
          <w:sz w:val="24"/>
          <w:szCs w:val="24"/>
          <w:lang w:val="mk-MK"/>
        </w:rPr>
        <w:t>Aquila heliaca</w:t>
      </w:r>
      <w:r w:rsidRPr="00E876D3">
        <w:rPr>
          <w:rFonts w:ascii="Times New Roman" w:hAnsi="Times New Roman" w:cs="Times New Roman"/>
          <w:sz w:val="24"/>
          <w:szCs w:val="24"/>
          <w:lang w:val="mk-MK"/>
        </w:rPr>
        <w:t>) се категоризирани како ранливи (МУЗП 2014).</w:t>
      </w:r>
      <w:r w:rsidRPr="00E876D3">
        <w:rPr>
          <w:rFonts w:ascii="Times New Roman" w:eastAsiaTheme="majorEastAsia" w:hAnsi="Times New Roman" w:cs="Times New Roman"/>
          <w:color w:val="2F5496" w:themeColor="accent1" w:themeShade="BF"/>
          <w:sz w:val="24"/>
          <w:szCs w:val="24"/>
          <w:lang w:val="mk-MK"/>
        </w:rPr>
        <w:t xml:space="preserve"> </w:t>
      </w:r>
      <w:r w:rsidRPr="00E876D3">
        <w:rPr>
          <w:rFonts w:ascii="Times New Roman" w:hAnsi="Times New Roman" w:cs="Times New Roman"/>
          <w:sz w:val="24"/>
          <w:szCs w:val="24"/>
          <w:lang w:val="mk-MK"/>
        </w:rPr>
        <w:t xml:space="preserve">Петнаесет видови се вклучени во Прилог 1 на Бонската конвенција. Четири видови (далматински пеликан, белоопашест орел, царски орел и див сокол) се наведени во Прилог 1 на КМТФФ. Националните листи на строго заштитени и заштитени диви видови вклучуваат 28 и 79 видови, соодветно, но има многу простор за подобрување на содржината на овие списоци. На национално ниво, критично загрозен вид е барем </w:t>
      </w:r>
      <w:r w:rsidRPr="00E876D3">
        <w:rPr>
          <w:rFonts w:ascii="Times New Roman" w:hAnsi="Times New Roman" w:cs="Times New Roman"/>
          <w:i/>
          <w:sz w:val="24"/>
          <w:szCs w:val="24"/>
          <w:lang w:val="mk-MK"/>
        </w:rPr>
        <w:t>египетскиот мршојадец</w:t>
      </w:r>
      <w:r w:rsidRPr="00E876D3">
        <w:rPr>
          <w:rFonts w:ascii="Times New Roman" w:hAnsi="Times New Roman" w:cs="Times New Roman"/>
          <w:sz w:val="24"/>
          <w:szCs w:val="24"/>
          <w:lang w:val="mk-MK"/>
        </w:rPr>
        <w:t xml:space="preserve">. Бројот на белоглави мршојадци </w:t>
      </w:r>
      <w:r w:rsidRPr="00E876D3">
        <w:rPr>
          <w:rFonts w:ascii="Times New Roman" w:hAnsi="Times New Roman" w:cs="Times New Roman"/>
          <w:i/>
          <w:sz w:val="24"/>
          <w:szCs w:val="24"/>
          <w:lang w:val="mk-MK"/>
        </w:rPr>
        <w:t>Gypsus fulvus</w:t>
      </w:r>
      <w:r w:rsidRPr="00E876D3">
        <w:rPr>
          <w:rFonts w:ascii="Times New Roman" w:hAnsi="Times New Roman" w:cs="Times New Roman"/>
          <w:sz w:val="24"/>
          <w:szCs w:val="24"/>
          <w:lang w:val="mk-MK"/>
        </w:rPr>
        <w:t xml:space="preserve"> и помали ветрушки </w:t>
      </w:r>
      <w:r w:rsidRPr="00E876D3">
        <w:rPr>
          <w:rFonts w:ascii="Times New Roman" w:hAnsi="Times New Roman" w:cs="Times New Roman"/>
          <w:i/>
          <w:sz w:val="24"/>
          <w:szCs w:val="24"/>
          <w:lang w:val="mk-MK"/>
        </w:rPr>
        <w:t>Falco naumanni</w:t>
      </w:r>
      <w:r w:rsidRPr="00E876D3">
        <w:rPr>
          <w:rFonts w:ascii="Times New Roman" w:hAnsi="Times New Roman" w:cs="Times New Roman"/>
          <w:sz w:val="24"/>
          <w:szCs w:val="24"/>
          <w:lang w:val="mk-MK"/>
        </w:rPr>
        <w:t xml:space="preserve"> опаѓа, додека ретки (иако стабилни) се популациите на царскиот орел Aquila heliaca, златниот орел Aquila chrysaetos, дивиот сокол Falco peregrinus и неколку видови патки, Видот со национална популација под 100 парови е висок. За многу видови, вклучувајќи ги и оние кои се приоритетни за зачувување на национално ниво (помал дамчест орел Aquila pomarina, Уралски був Strix uralensis), нема квантитативни податоци за бројот и трендот.</w:t>
      </w:r>
    </w:p>
    <w:p w:rsidR="00C40D81" w:rsidRPr="00E876D3" w:rsidRDefault="00C40D81" w:rsidP="00C40D81">
      <w:pPr>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Објавени податоци постојат за 83 видови цицачи, а уште два вида лилјаци се регистрирани во 2011 и 2013 година (</w:t>
      </w:r>
      <w:r w:rsidRPr="00E876D3">
        <w:rPr>
          <w:rFonts w:ascii="Times New Roman" w:hAnsi="Times New Roman" w:cs="Times New Roman"/>
          <w:i/>
          <w:sz w:val="24"/>
          <w:szCs w:val="24"/>
          <w:lang w:val="mk-MK"/>
        </w:rPr>
        <w:t>Pipistrellus pygmaeus и Myotus bechsteini</w:t>
      </w:r>
      <w:r w:rsidRPr="00E876D3">
        <w:rPr>
          <w:rFonts w:ascii="Times New Roman" w:hAnsi="Times New Roman" w:cs="Times New Roman"/>
          <w:sz w:val="24"/>
          <w:szCs w:val="24"/>
          <w:lang w:val="mk-MK"/>
        </w:rPr>
        <w:t>, I. Budinski, A. Pušić &amp; M.Hođić). Од нив, осум се сметаат за неавтохтони, а 77 видови цицачи се автохтони за фауната во Република Северна Македонија.</w:t>
      </w:r>
      <w:r w:rsidRPr="00E876D3">
        <w:rPr>
          <w:rFonts w:ascii="Times New Roman" w:eastAsiaTheme="majorEastAsia" w:hAnsi="Times New Roman" w:cs="Times New Roman"/>
          <w:color w:val="2F5496" w:themeColor="accent1" w:themeShade="BF"/>
          <w:sz w:val="24"/>
          <w:szCs w:val="24"/>
          <w:lang w:val="mk-MK"/>
        </w:rPr>
        <w:t xml:space="preserve"> </w:t>
      </w:r>
      <w:r w:rsidRPr="00E876D3">
        <w:rPr>
          <w:rFonts w:ascii="Times New Roman" w:hAnsi="Times New Roman" w:cs="Times New Roman"/>
          <w:sz w:val="24"/>
          <w:szCs w:val="24"/>
          <w:lang w:val="mk-MK"/>
        </w:rPr>
        <w:t>Според податоците, нема ендемски видови строго на национално ниво, иако четири видови кои се ендемски за Балканскиот Полуостров (</w:t>
      </w:r>
      <w:r w:rsidRPr="00E876D3">
        <w:rPr>
          <w:rFonts w:ascii="Times New Roman" w:hAnsi="Times New Roman" w:cs="Times New Roman"/>
          <w:i/>
          <w:sz w:val="24"/>
          <w:szCs w:val="24"/>
          <w:lang w:val="mk-MK"/>
        </w:rPr>
        <w:t>Apodemus epimelas, Dynaromis bogdanovi, Microtus felteni и Talpa stankovici</w:t>
      </w:r>
      <w:r w:rsidRPr="00E876D3">
        <w:rPr>
          <w:rFonts w:ascii="Times New Roman" w:hAnsi="Times New Roman" w:cs="Times New Roman"/>
          <w:sz w:val="24"/>
          <w:szCs w:val="24"/>
          <w:lang w:val="mk-MK"/>
        </w:rPr>
        <w:t>) имаат големи делови од нивните природни опсези во Република Северна Македонија, а уште два балкански (блиски) ендемити (</w:t>
      </w:r>
      <w:r w:rsidRPr="00E876D3">
        <w:rPr>
          <w:rFonts w:ascii="Times New Roman" w:hAnsi="Times New Roman" w:cs="Times New Roman"/>
          <w:i/>
          <w:sz w:val="24"/>
          <w:szCs w:val="24"/>
          <w:lang w:val="mk-MK"/>
        </w:rPr>
        <w:t>Spalax leucodon и Spermophilus citellus</w:t>
      </w:r>
      <w:r w:rsidRPr="00E876D3">
        <w:rPr>
          <w:rFonts w:ascii="Times New Roman" w:hAnsi="Times New Roman" w:cs="Times New Roman"/>
          <w:sz w:val="24"/>
          <w:szCs w:val="24"/>
          <w:lang w:val="mk-MK"/>
        </w:rPr>
        <w:t xml:space="preserve">) имаат локализирана распространетост во </w:t>
      </w:r>
      <w:r w:rsidRPr="00E876D3">
        <w:rPr>
          <w:rFonts w:ascii="Times New Roman" w:hAnsi="Times New Roman" w:cs="Times New Roman"/>
          <w:color w:val="000000"/>
          <w:sz w:val="24"/>
          <w:szCs w:val="24"/>
          <w:lang w:val="mk-MK"/>
        </w:rPr>
        <w:t xml:space="preserve">Република Северна </w:t>
      </w:r>
      <w:r w:rsidRPr="00E876D3">
        <w:rPr>
          <w:rFonts w:ascii="Times New Roman" w:hAnsi="Times New Roman" w:cs="Times New Roman"/>
          <w:sz w:val="24"/>
          <w:szCs w:val="24"/>
          <w:lang w:val="mk-MK"/>
        </w:rPr>
        <w:t xml:space="preserve">Македонија. Ендемизмот е исто така висок на ниво на подвидови, со два локализирани подвидови на </w:t>
      </w:r>
      <w:r w:rsidRPr="00E876D3">
        <w:rPr>
          <w:rFonts w:ascii="Times New Roman" w:hAnsi="Times New Roman" w:cs="Times New Roman"/>
          <w:i/>
          <w:sz w:val="24"/>
          <w:szCs w:val="24"/>
          <w:lang w:val="mk-MK"/>
        </w:rPr>
        <w:t>Souslik, Spermophillus citellus gradojevici</w:t>
      </w:r>
      <w:r w:rsidRPr="00E876D3">
        <w:rPr>
          <w:rFonts w:ascii="Times New Roman" w:hAnsi="Times New Roman" w:cs="Times New Roman"/>
          <w:sz w:val="24"/>
          <w:szCs w:val="24"/>
          <w:lang w:val="mk-MK"/>
        </w:rPr>
        <w:t xml:space="preserve"> и </w:t>
      </w:r>
      <w:r w:rsidRPr="00E876D3">
        <w:rPr>
          <w:rFonts w:ascii="Times New Roman" w:hAnsi="Times New Roman" w:cs="Times New Roman"/>
          <w:i/>
          <w:sz w:val="24"/>
          <w:szCs w:val="24"/>
          <w:lang w:val="mk-MK"/>
        </w:rPr>
        <w:t>S. c. karamani</w:t>
      </w:r>
      <w:r w:rsidRPr="00E876D3">
        <w:rPr>
          <w:rFonts w:ascii="Times New Roman" w:hAnsi="Times New Roman" w:cs="Times New Roman"/>
          <w:sz w:val="24"/>
          <w:szCs w:val="24"/>
          <w:lang w:val="mk-MK"/>
        </w:rPr>
        <w:t xml:space="preserve">, основна популација на </w:t>
      </w:r>
      <w:r w:rsidRPr="00E876D3">
        <w:rPr>
          <w:rFonts w:ascii="Times New Roman" w:hAnsi="Times New Roman" w:cs="Times New Roman"/>
          <w:i/>
          <w:sz w:val="24"/>
          <w:szCs w:val="24"/>
          <w:lang w:val="mk-MK"/>
        </w:rPr>
        <w:t>балканскиот рис Lynx lynx</w:t>
      </w:r>
      <w:r w:rsidRPr="00E876D3">
        <w:rPr>
          <w:rFonts w:ascii="Times New Roman" w:hAnsi="Times New Roman" w:cs="Times New Roman"/>
          <w:sz w:val="24"/>
          <w:szCs w:val="24"/>
          <w:lang w:val="mk-MK"/>
        </w:rPr>
        <w:t xml:space="preserve"> balcanicus и балканска дивокоза </w:t>
      </w:r>
      <w:r w:rsidRPr="00E876D3">
        <w:rPr>
          <w:rFonts w:ascii="Times New Roman" w:hAnsi="Times New Roman" w:cs="Times New Roman"/>
          <w:i/>
          <w:sz w:val="24"/>
          <w:szCs w:val="24"/>
          <w:lang w:val="mk-MK"/>
        </w:rPr>
        <w:t>Rupicapra rupicapra balcanica</w:t>
      </w:r>
      <w:r w:rsidRPr="00E876D3">
        <w:rPr>
          <w:rFonts w:ascii="Times New Roman" w:hAnsi="Times New Roman" w:cs="Times New Roman"/>
          <w:sz w:val="24"/>
          <w:szCs w:val="24"/>
          <w:lang w:val="mk-MK"/>
        </w:rPr>
        <w:t>. Разновидноста на видовите е највисока во планините во западниот дел на Република Северна Македонија.</w:t>
      </w:r>
      <w:r w:rsidRPr="00E876D3">
        <w:rPr>
          <w:rFonts w:ascii="Times New Roman" w:eastAsiaTheme="majorEastAsia" w:hAnsi="Times New Roman" w:cs="Times New Roman"/>
          <w:color w:val="2F5496" w:themeColor="accent1" w:themeShade="BF"/>
          <w:sz w:val="24"/>
          <w:szCs w:val="24"/>
          <w:lang w:val="mk-MK"/>
        </w:rPr>
        <w:t xml:space="preserve"> </w:t>
      </w:r>
      <w:r w:rsidRPr="00E876D3">
        <w:rPr>
          <w:rFonts w:ascii="Times New Roman" w:hAnsi="Times New Roman" w:cs="Times New Roman"/>
          <w:sz w:val="24"/>
          <w:szCs w:val="24"/>
          <w:lang w:val="mk-MK"/>
        </w:rPr>
        <w:t xml:space="preserve">На ниво на подвидови, </w:t>
      </w:r>
      <w:r w:rsidRPr="00E876D3">
        <w:rPr>
          <w:rFonts w:ascii="Times New Roman" w:hAnsi="Times New Roman" w:cs="Times New Roman"/>
          <w:color w:val="000000"/>
          <w:sz w:val="24"/>
          <w:szCs w:val="24"/>
          <w:lang w:val="mk-MK"/>
        </w:rPr>
        <w:t xml:space="preserve">Република Северна </w:t>
      </w:r>
      <w:r w:rsidRPr="00E876D3">
        <w:rPr>
          <w:rFonts w:ascii="Times New Roman" w:hAnsi="Times New Roman" w:cs="Times New Roman"/>
          <w:sz w:val="24"/>
          <w:szCs w:val="24"/>
          <w:lang w:val="mk-MK"/>
        </w:rPr>
        <w:t xml:space="preserve">Македонија се смета за ранлива - регистрирани се пет видови цицачи во (МУЗП 2014): </w:t>
      </w:r>
      <w:r w:rsidRPr="00E876D3">
        <w:rPr>
          <w:rFonts w:ascii="Times New Roman" w:hAnsi="Times New Roman" w:cs="Times New Roman"/>
          <w:i/>
          <w:sz w:val="24"/>
          <w:szCs w:val="24"/>
          <w:lang w:val="mk-MK"/>
        </w:rPr>
        <w:t>Rhinolophus mehelyi, Myotis capaccinii, Vormela peregusna, Spermophilus citellus и Dinaromys bogdanovi</w:t>
      </w:r>
      <w:r w:rsidRPr="00E876D3">
        <w:rPr>
          <w:rFonts w:ascii="Times New Roman" w:hAnsi="Times New Roman" w:cs="Times New Roman"/>
          <w:sz w:val="24"/>
          <w:szCs w:val="24"/>
          <w:lang w:val="mk-MK"/>
        </w:rPr>
        <w:t>. Четири други автохтони видови се сметаат за речиси загрозени (</w:t>
      </w:r>
      <w:r w:rsidRPr="00E876D3">
        <w:rPr>
          <w:rFonts w:ascii="Times New Roman" w:hAnsi="Times New Roman" w:cs="Times New Roman"/>
          <w:i/>
          <w:sz w:val="24"/>
          <w:szCs w:val="24"/>
          <w:lang w:val="mk-MK"/>
        </w:rPr>
        <w:t>Rhinolophus euryale, Barbastella barbastellus, Miniopterus schreibersii и Lutra lutra</w:t>
      </w:r>
      <w:r w:rsidRPr="00E876D3">
        <w:rPr>
          <w:rFonts w:ascii="Times New Roman" w:hAnsi="Times New Roman" w:cs="Times New Roman"/>
          <w:sz w:val="24"/>
          <w:szCs w:val="24"/>
          <w:lang w:val="mk-MK"/>
        </w:rPr>
        <w:t>). На ниво на подвидови, балканскиот рис се смета за критично загрозен, со вкупна проценета популација на Балканот од околу 22-40 возрасни единки. Триесет видови се вклучени во Прилог 2 на Бернската конвенција и дополнителн 25 во Прилог 3. Дваесет и пет видови (сите лилјаци) се вклучени во Прилог 2 на Бонската конвенција.</w:t>
      </w:r>
      <w:r w:rsidRPr="00E876D3">
        <w:rPr>
          <w:rFonts w:ascii="Times New Roman" w:eastAsiaTheme="majorEastAsia" w:hAnsi="Times New Roman" w:cs="Times New Roman"/>
          <w:color w:val="2F5496" w:themeColor="accent1" w:themeShade="BF"/>
          <w:sz w:val="24"/>
          <w:szCs w:val="24"/>
          <w:lang w:val="mk-MK"/>
        </w:rPr>
        <w:t xml:space="preserve"> </w:t>
      </w:r>
      <w:r w:rsidRPr="00E876D3">
        <w:rPr>
          <w:rFonts w:ascii="Times New Roman" w:hAnsi="Times New Roman" w:cs="Times New Roman"/>
          <w:sz w:val="24"/>
          <w:szCs w:val="24"/>
          <w:lang w:val="mk-MK"/>
        </w:rPr>
        <w:t xml:space="preserve">Според националните листи на строго заштитени и заштитени диви видови, заштитени се 10 видови цицачи, а во категоријата строго заштитени спаѓаат: </w:t>
      </w:r>
      <w:r w:rsidRPr="00E876D3">
        <w:rPr>
          <w:rFonts w:ascii="Times New Roman" w:hAnsi="Times New Roman" w:cs="Times New Roman"/>
          <w:i/>
          <w:sz w:val="24"/>
          <w:szCs w:val="24"/>
          <w:lang w:val="mk-MK"/>
        </w:rPr>
        <w:t>Felis silvestris, Lynx рис, Lutra lutra, Ursus arctos, Spermophilus citellus и Dinaromys bogdanovi</w:t>
      </w:r>
      <w:r w:rsidRPr="00E876D3">
        <w:rPr>
          <w:rFonts w:ascii="Times New Roman" w:hAnsi="Times New Roman" w:cs="Times New Roman"/>
          <w:sz w:val="24"/>
          <w:szCs w:val="24"/>
          <w:lang w:val="mk-MK"/>
        </w:rPr>
        <w:t>.</w:t>
      </w:r>
    </w:p>
    <w:p w:rsidR="00C40D81" w:rsidRPr="00E876D3" w:rsidRDefault="00C40D81" w:rsidP="00C40D81">
      <w:pPr>
        <w:spacing w:after="0" w:line="276" w:lineRule="auto"/>
        <w:ind w:firstLine="709"/>
        <w:jc w:val="both"/>
        <w:rPr>
          <w:rFonts w:ascii="Times New Roman" w:hAnsi="Times New Roman" w:cs="Times New Roman"/>
          <w:color w:val="000000"/>
          <w:sz w:val="24"/>
          <w:szCs w:val="24"/>
          <w:lang w:val="mk-MK"/>
        </w:rPr>
      </w:pPr>
      <w:r w:rsidRPr="00E876D3">
        <w:rPr>
          <w:rFonts w:ascii="Times New Roman" w:hAnsi="Times New Roman" w:cs="Times New Roman"/>
          <w:sz w:val="24"/>
          <w:szCs w:val="24"/>
          <w:lang w:val="mk-MK"/>
        </w:rPr>
        <w:t xml:space="preserve">- </w:t>
      </w:r>
      <w:r w:rsidRPr="00E876D3">
        <w:rPr>
          <w:rFonts w:ascii="Times New Roman" w:hAnsi="Times New Roman" w:cs="Times New Roman"/>
          <w:i/>
          <w:sz w:val="24"/>
          <w:szCs w:val="24"/>
          <w:lang w:val="mk-MK"/>
        </w:rPr>
        <w:t>Разновидност на екосистемот</w:t>
      </w:r>
      <w:r w:rsidRPr="00E876D3">
        <w:rPr>
          <w:rFonts w:ascii="Times New Roman" w:hAnsi="Times New Roman" w:cs="Times New Roman"/>
          <w:sz w:val="24"/>
          <w:szCs w:val="24"/>
          <w:lang w:val="mk-MK"/>
        </w:rPr>
        <w:t xml:space="preserve">. Идентификувани се вкупно 28 основни групи на живеалишта во </w:t>
      </w:r>
      <w:r w:rsidRPr="00E876D3">
        <w:rPr>
          <w:rFonts w:ascii="Times New Roman" w:hAnsi="Times New Roman" w:cs="Times New Roman"/>
          <w:color w:val="000000"/>
          <w:sz w:val="24"/>
          <w:szCs w:val="24"/>
          <w:lang w:val="mk-MK"/>
        </w:rPr>
        <w:t xml:space="preserve">Република Северна </w:t>
      </w:r>
      <w:r w:rsidRPr="00E876D3">
        <w:rPr>
          <w:rFonts w:ascii="Times New Roman" w:hAnsi="Times New Roman" w:cs="Times New Roman"/>
          <w:sz w:val="24"/>
          <w:szCs w:val="24"/>
          <w:lang w:val="mk-MK"/>
        </w:rPr>
        <w:t xml:space="preserve">Македонија. Некои од овие живеалишта се од антропогено потекло, но сепак имаат одредено значење за биолошката разновидност и затоа се дел од оваа класификација. Бројот на вака генерализирани типови на екосистеми ја одразува големата екосистемска разновидност во Република Северна Македонија на следниов начин: Езерски екосистеми (екосистеми на површински стоечки водни тела; Речни екосистеми (екосистеми на површински проточни водни тела, вклучително и потоци); Планински тресетски екосистеми (кисели тресети); Планински екосистеми на мочуришта (основни тресети); Мочуришни екосистеми (вклучувајќи солени мочуришта);  Екосистеми на суви планински пасишта; Екосистеми на мезофилни и сезонски влажни пасишта и ливади; Екосистеми на планински пасишта (вклучувајќи субалпски и алпски пасишта, како и пасишта на карпести површини); Солени степски екосистеми; Алпски џуџести екосистеми за чистење; Алпски екосистеми за чистење; Деградирани шумски екосистеми (вклучувајќи псевдомаки, арборесцентни маторали, термо-медитерански грмушки и гарниги); Екосистеми на фригани и ежови; Крајбрежни грмушкасти екосистеми; Антропогени грмушкасти екосистеми; Екосистеми на листопадни шуми (широколисни шумски површини); Иглолисни шумски екосистеми; Мешани листопадни и иглолисни шумски екосистеми; Пештерски екосистеми (вклучувајќи ги и водните тела во нив); Карпести и камени почвени екосистеми (вклучувајќи карпи, карпести терени и сипи); Екосистеми без или со ретка вегетација (вклучувајќи ги и еродираните области); Земјоделски агро-екосистеми; Водни агро-екосистеми (рибници); Урбани еколошки системи; Еколошки системи на селски населби; Еколошки системи на рударски и индустриски ископувања; Еколошки системи на целосно вештачки водни тела; Еколошки системи на депонии; </w:t>
      </w:r>
      <w:r w:rsidRPr="00E876D3">
        <w:rPr>
          <w:rFonts w:ascii="Times New Roman" w:hAnsi="Times New Roman" w:cs="Times New Roman"/>
          <w:color w:val="000000"/>
          <w:sz w:val="24"/>
          <w:szCs w:val="24"/>
          <w:lang w:val="mk-MK"/>
        </w:rPr>
        <w:t>Како заклучок, може да се каже дека флората и фауната на Република Северна Македонија се неверојатно хетерогени. Поради импресивната разновидност на растителни и животински видови, од кои многу се ендемски, многу области се ставени под различни форми на заштита.</w:t>
      </w:r>
    </w:p>
    <w:p w:rsidR="00C40D81" w:rsidRPr="00E876D3" w:rsidRDefault="00C40D81" w:rsidP="00C40D81">
      <w:pPr>
        <w:spacing w:after="0" w:line="276" w:lineRule="auto"/>
        <w:ind w:firstLine="709"/>
        <w:jc w:val="both"/>
        <w:rPr>
          <w:rFonts w:ascii="Times New Roman" w:hAnsi="Times New Roman" w:cs="Times New Roman"/>
          <w:b/>
          <w:i/>
          <w:iCs/>
          <w:sz w:val="24"/>
          <w:szCs w:val="24"/>
          <w:lang w:val="mk-MK"/>
        </w:rPr>
      </w:pPr>
      <w:r w:rsidRPr="00E876D3">
        <w:rPr>
          <w:rFonts w:ascii="Times New Roman" w:hAnsi="Times New Roman" w:cs="Times New Roman"/>
          <w:b/>
          <w:i/>
          <w:iCs/>
          <w:sz w:val="24"/>
          <w:szCs w:val="24"/>
          <w:lang w:val="mk-MK"/>
        </w:rPr>
        <w:t>Податоци за флората во Североисточниот, Источниот и Југоисточниот регион</w:t>
      </w:r>
    </w:p>
    <w:p w:rsidR="00C40D81" w:rsidRPr="00E876D3" w:rsidRDefault="00C40D81" w:rsidP="00C40D81">
      <w:pPr>
        <w:spacing w:after="0" w:line="276" w:lineRule="auto"/>
        <w:ind w:firstLine="709"/>
        <w:jc w:val="both"/>
        <w:rPr>
          <w:rFonts w:ascii="Times New Roman" w:hAnsi="Times New Roman" w:cs="Times New Roman"/>
          <w:color w:val="000000"/>
          <w:sz w:val="24"/>
          <w:szCs w:val="24"/>
          <w:lang w:val="mk-MK"/>
        </w:rPr>
      </w:pPr>
      <w:r w:rsidRPr="00E876D3">
        <w:rPr>
          <w:rFonts w:ascii="Times New Roman" w:hAnsi="Times New Roman" w:cs="Times New Roman"/>
          <w:color w:val="000000"/>
          <w:sz w:val="24"/>
          <w:szCs w:val="24"/>
          <w:lang w:val="mk-MK"/>
        </w:rPr>
        <w:t>Во Република Северна Македонија може да се издвојат четири фитогеографски региони, кои се карактеризираат со нивната различна клима и надморска височина и, следствено, по нивната различна флора и фауна:</w:t>
      </w:r>
    </w:p>
    <w:p w:rsidR="00C40D81" w:rsidRPr="00E876D3" w:rsidRDefault="00C40D81" w:rsidP="00C40D81">
      <w:pPr>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color w:val="000000"/>
          <w:sz w:val="24"/>
          <w:szCs w:val="24"/>
          <w:lang w:val="mk-MK"/>
        </w:rPr>
        <w:t xml:space="preserve">- </w:t>
      </w:r>
      <w:r w:rsidRPr="00E876D3">
        <w:rPr>
          <w:rFonts w:ascii="Times New Roman" w:hAnsi="Times New Roman" w:cs="Times New Roman"/>
          <w:i/>
          <w:color w:val="000000"/>
          <w:sz w:val="24"/>
          <w:szCs w:val="24"/>
          <w:lang w:val="mk-MK"/>
        </w:rPr>
        <w:t>Субмедитерански регион</w:t>
      </w:r>
      <w:r w:rsidRPr="00E876D3">
        <w:rPr>
          <w:rFonts w:ascii="Times New Roman" w:hAnsi="Times New Roman" w:cs="Times New Roman"/>
          <w:color w:val="000000"/>
          <w:sz w:val="24"/>
          <w:szCs w:val="24"/>
          <w:lang w:val="mk-MK"/>
        </w:rPr>
        <w:t xml:space="preserve"> (40 проценти од територијата на Република Северна Македонија). Се карактеризира со присуство на обични видови дрвја (</w:t>
      </w:r>
      <w:r w:rsidRPr="00E876D3">
        <w:rPr>
          <w:rFonts w:ascii="Times New Roman" w:hAnsi="Times New Roman" w:cs="Times New Roman"/>
          <w:i/>
          <w:color w:val="000000"/>
          <w:sz w:val="24"/>
          <w:szCs w:val="24"/>
          <w:lang w:val="mk-MK"/>
        </w:rPr>
        <w:t>Ostria carpinifolia и Carpinus orientalis</w:t>
      </w:r>
      <w:r w:rsidRPr="00E876D3">
        <w:rPr>
          <w:rFonts w:ascii="Times New Roman" w:hAnsi="Times New Roman" w:cs="Times New Roman"/>
          <w:color w:val="000000"/>
          <w:sz w:val="24"/>
          <w:szCs w:val="24"/>
          <w:lang w:val="mk-MK"/>
        </w:rPr>
        <w:t xml:space="preserve"> со</w:t>
      </w:r>
      <w:r w:rsidRPr="00E876D3">
        <w:rPr>
          <w:rFonts w:ascii="Times New Roman" w:hAnsi="Times New Roman" w:cs="Times New Roman"/>
          <w:sz w:val="24"/>
          <w:szCs w:val="24"/>
          <w:lang w:val="mk-MK"/>
        </w:rPr>
        <w:t xml:space="preserve"> д</w:t>
      </w:r>
      <w:r w:rsidRPr="00E876D3">
        <w:rPr>
          <w:rFonts w:ascii="Times New Roman" w:hAnsi="Times New Roman" w:cs="Times New Roman"/>
          <w:color w:val="000000"/>
          <w:sz w:val="24"/>
          <w:szCs w:val="24"/>
          <w:lang w:val="mk-MK"/>
        </w:rPr>
        <w:t>оминантни медитерански растенија) и е распространет главно до 600 m. Речиси сите човечки</w:t>
      </w:r>
      <w:r w:rsidRPr="00E876D3">
        <w:rPr>
          <w:rFonts w:ascii="Times New Roman" w:hAnsi="Times New Roman" w:cs="Times New Roman"/>
          <w:sz w:val="24"/>
          <w:szCs w:val="24"/>
          <w:lang w:val="mk-MK"/>
        </w:rPr>
        <w:t xml:space="preserve"> </w:t>
      </w:r>
      <w:r w:rsidRPr="00E876D3">
        <w:rPr>
          <w:rFonts w:ascii="Times New Roman" w:hAnsi="Times New Roman" w:cs="Times New Roman"/>
          <w:color w:val="000000"/>
          <w:sz w:val="24"/>
          <w:szCs w:val="24"/>
          <w:lang w:val="mk-MK"/>
        </w:rPr>
        <w:t>населбите се наоѓаат во овој регион.</w:t>
      </w:r>
    </w:p>
    <w:p w:rsidR="00C40D81" w:rsidRPr="00E876D3" w:rsidRDefault="00C40D81" w:rsidP="00C40D81">
      <w:pPr>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i/>
          <w:iCs/>
          <w:color w:val="000000"/>
          <w:sz w:val="24"/>
          <w:szCs w:val="24"/>
          <w:lang w:val="mk-MK"/>
        </w:rPr>
        <w:t xml:space="preserve">- Субконтинентален регион </w:t>
      </w:r>
      <w:r w:rsidRPr="00E876D3">
        <w:rPr>
          <w:rFonts w:ascii="Times New Roman" w:hAnsi="Times New Roman" w:cs="Times New Roman"/>
          <w:color w:val="000000"/>
          <w:sz w:val="24"/>
          <w:szCs w:val="24"/>
          <w:lang w:val="mk-MK"/>
        </w:rPr>
        <w:t>(37 проценти од територијата на Република Северна Македонија). Распространет е главно од 600 до 1.200 m и се карактеризира со доминација на Quercion-frainetto Ht. Alliance (сè уште со извесно медитеранско влијание, не целосно континентално).</w:t>
      </w:r>
    </w:p>
    <w:p w:rsidR="00C40D81" w:rsidRPr="00E876D3" w:rsidRDefault="00C40D81" w:rsidP="00C40D81">
      <w:pPr>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color w:val="000000"/>
          <w:sz w:val="24"/>
          <w:szCs w:val="24"/>
          <w:lang w:val="mk-MK"/>
        </w:rPr>
        <w:t xml:space="preserve">- </w:t>
      </w:r>
      <w:r w:rsidRPr="00E876D3">
        <w:rPr>
          <w:rFonts w:ascii="Times New Roman" w:hAnsi="Times New Roman" w:cs="Times New Roman"/>
          <w:i/>
          <w:color w:val="000000"/>
          <w:sz w:val="24"/>
          <w:szCs w:val="24"/>
          <w:lang w:val="mk-MK"/>
        </w:rPr>
        <w:t>Суб-влажен регион</w:t>
      </w:r>
      <w:r w:rsidRPr="00E876D3">
        <w:rPr>
          <w:rFonts w:ascii="Times New Roman" w:hAnsi="Times New Roman" w:cs="Times New Roman"/>
          <w:color w:val="000000"/>
          <w:sz w:val="24"/>
          <w:szCs w:val="24"/>
          <w:lang w:val="mk-MK"/>
        </w:rPr>
        <w:t xml:space="preserve"> (22 проценти од Република Северна Македонија). Се состои од два појаси: еден појас со пониска букова шума распространета помеѓу 900 и 1.250 m и повисок појас со планинска букова шума (</w:t>
      </w:r>
      <w:r w:rsidRPr="00E876D3">
        <w:rPr>
          <w:rFonts w:ascii="Times New Roman" w:hAnsi="Times New Roman" w:cs="Times New Roman"/>
          <w:i/>
          <w:color w:val="000000"/>
          <w:sz w:val="24"/>
          <w:szCs w:val="24"/>
          <w:lang w:val="mk-MK"/>
        </w:rPr>
        <w:t>Fagetum montanum</w:t>
      </w:r>
      <w:r w:rsidRPr="00E876D3">
        <w:rPr>
          <w:rFonts w:ascii="Times New Roman" w:hAnsi="Times New Roman" w:cs="Times New Roman"/>
          <w:color w:val="000000"/>
          <w:sz w:val="24"/>
          <w:szCs w:val="24"/>
          <w:lang w:val="mk-MK"/>
        </w:rPr>
        <w:t>) и мешана букова и ела шума до 1.700 m.</w:t>
      </w:r>
    </w:p>
    <w:p w:rsidR="00C40D81" w:rsidRPr="00E876D3" w:rsidRDefault="00C40D81" w:rsidP="00C40D81">
      <w:pPr>
        <w:spacing w:after="0" w:line="276" w:lineRule="auto"/>
        <w:ind w:firstLine="709"/>
        <w:jc w:val="both"/>
        <w:rPr>
          <w:rFonts w:ascii="Times New Roman" w:hAnsi="Times New Roman" w:cs="Times New Roman"/>
          <w:color w:val="000000"/>
          <w:sz w:val="24"/>
          <w:szCs w:val="24"/>
          <w:lang w:val="mk-MK"/>
        </w:rPr>
      </w:pPr>
      <w:r w:rsidRPr="00E876D3">
        <w:rPr>
          <w:rFonts w:ascii="Times New Roman" w:hAnsi="Times New Roman" w:cs="Times New Roman"/>
          <w:color w:val="000000"/>
          <w:sz w:val="24"/>
          <w:szCs w:val="24"/>
          <w:lang w:val="mk-MK"/>
        </w:rPr>
        <w:t xml:space="preserve">- </w:t>
      </w:r>
      <w:r w:rsidRPr="00E876D3">
        <w:rPr>
          <w:rFonts w:ascii="Times New Roman" w:hAnsi="Times New Roman" w:cs="Times New Roman"/>
          <w:i/>
          <w:color w:val="000000"/>
          <w:sz w:val="24"/>
          <w:szCs w:val="24"/>
          <w:lang w:val="mk-MK"/>
        </w:rPr>
        <w:t>Суб-алпски регион</w:t>
      </w:r>
      <w:r w:rsidRPr="00E876D3">
        <w:rPr>
          <w:rFonts w:ascii="Times New Roman" w:hAnsi="Times New Roman" w:cs="Times New Roman"/>
          <w:color w:val="000000"/>
          <w:sz w:val="24"/>
          <w:szCs w:val="24"/>
          <w:lang w:val="mk-MK"/>
        </w:rPr>
        <w:t xml:space="preserve"> (само 1 процент од Република Северна Македонија). Распослан е на високите планини, чии највисоки врвови може да се окарактеризираат како вистински алпски регион (над 2.200 m на</w:t>
      </w:r>
      <w:r w:rsidRPr="00E876D3">
        <w:rPr>
          <w:rFonts w:ascii="Times New Roman" w:hAnsi="Times New Roman" w:cs="Times New Roman"/>
          <w:sz w:val="24"/>
          <w:szCs w:val="24"/>
          <w:lang w:val="mk-MK"/>
        </w:rPr>
        <w:t xml:space="preserve"> </w:t>
      </w:r>
      <w:r w:rsidRPr="00E876D3">
        <w:rPr>
          <w:rFonts w:ascii="Times New Roman" w:hAnsi="Times New Roman" w:cs="Times New Roman"/>
          <w:color w:val="000000"/>
          <w:sz w:val="24"/>
          <w:szCs w:val="24"/>
          <w:lang w:val="mk-MK"/>
        </w:rPr>
        <w:t>просек).</w:t>
      </w:r>
    </w:p>
    <w:p w:rsidR="00C40D81" w:rsidRPr="00E876D3" w:rsidRDefault="00C40D81" w:rsidP="00C40D81">
      <w:pPr>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color w:val="000000"/>
          <w:sz w:val="24"/>
          <w:szCs w:val="24"/>
          <w:lang w:val="mk-MK"/>
        </w:rPr>
        <w:t xml:space="preserve">Општо земено, разгледуваните области на програмата го опфаќаат источниот дел на Република Северна Македонија (над 1/3 од нејзината територија), поради што во овој опфат се претставени елементи од сите четири фиторегиони. Во овој случај, граничната област помеѓу Бугарија и Република Северна Македонија е речиси целосно планинска, при што планините долж границата покриваат различни степени на територија од двете земји. Така, североисточниот дел на планината Осогово се наоѓа на бугарска територија, а поголемиот југозападен дел - на северниот дел на Република Северна Македонија. Нејзината највисока точка е планината Руен - 2252 метри, која се наоѓа на границата меѓу двете земји. Планината Влахина или Влајна е исто така гранична планина помеѓу Бугарија и Република Северна Македонија, дел од планинската група Осогово-Беласица. Се протега од север кон југ за околу 50 km, а нејзината широчина варира од 12 km север до 30 km јужно, од кои најголемиот дел паѓа во Бугарија. Малашевска Планина, исто така дел од Осогово-Беласица Планина, зафаќа територии во југозападна Бугарија и северниот дел на Република Северна Македонија. На исток, нејзините падини стрмно се спуштаат до Кресненската клисура на реката Струма и северниот дел на Санданско-Петричката котлина, кои ја делат од Пирин. На запад го зафаќа историско-географскиот регион Малешевија од југоисток, југ и југозапад, а на запад од Република Северна Македонија селото Владимирово со високо седло се поврзува со планината Плачковица (средно висока планина која се наоѓа во источниот дел од Република Северна Македонија). Следната планина е опкружена со планинската група Осогово-Беласица која се наоѓа од двете страни на границата и е речиси подеднакво поделена меѓу двете земји. Највисоката точка на планината е врвот Огражденец (1747,6 m), кој се наоѓа на територијата на Република Северна Македонија, на околу 3 километри западно од нашата државна граница. Во бугарскиот дел највисок врв е Билска Чука (1643,6 m), на околу 2 km северно од селото Баскалци. Последната планина сместена од двете страни на границата е Беласица, која е поделена меѓу Грција (околу 45%), Република Северна Македонија (околу 35%) и Бугарија (околу 20%). Планината се протега во правец исток-запад, со должина од 63 km и просечна ширина од 7-9 km. На север се граничи со Струмичкото и Санданско-Петричко Поле, кои ја делат од планината Огражден. Највисоката точка на Беласица е врвот Радомир (2029,2 m). Други високи врвови се: Конгур или Голјам Конгур (1951,3 m), Пункова Скала (1973,9 m), Дебело Бардо (1950,6 m), Лозен (1897,6 m) и Тумба (1880,3 m), каде што се спојуваат границите на земјите Бугарија, Грција и Република Северна Македонија. Со оглед на ова, може да се претпостави дека генерално флоралните елементи карактеристични за западнобугарската погранична планинска флорална област (Осоговска, Влашка и Малашевска област) и </w:t>
      </w:r>
      <w:r w:rsidRPr="00E876D3">
        <w:rPr>
          <w:rFonts w:ascii="Times New Roman" w:hAnsi="Times New Roman" w:cs="Times New Roman"/>
          <w:color w:val="000000"/>
          <w:sz w:val="24"/>
          <w:szCs w:val="24"/>
          <w:u w:val="single"/>
          <w:lang w:val="mk-MK"/>
        </w:rPr>
        <w:t>флоралната област Беласица</w:t>
      </w:r>
      <w:r w:rsidRPr="00E876D3">
        <w:rPr>
          <w:rFonts w:ascii="Times New Roman" w:hAnsi="Times New Roman" w:cs="Times New Roman"/>
          <w:color w:val="000000"/>
          <w:sz w:val="24"/>
          <w:szCs w:val="24"/>
          <w:lang w:val="mk-MK"/>
        </w:rPr>
        <w:t xml:space="preserve"> во Бугарија се наоѓаат во опсегот на Република Северна Македонија овие планини, како и во оние кои се наоѓаат на запад од нив - планината Плачковица (врв Лисец -1754 m), планината Голак (врв Чавка - 1538 m), ридовите Бејаз Тепе и некои други. Исто така, треба да се има предвид дека овие планини покриваат многу голем дел од територијалниот опфат на програмата во Република Северна Македонија. Во делокругот на програмата во Република Северна Македонија, како идентификување на важни растителни подрачја (ВРП) на страната на Република Северна Македонија, неопходно е да се споменат „Осогово“, „Скопска Црна Гора“, „Плачковица“, областа „ Јудови ливади“ (источно од Пехчево), каде се среќава обичната русинка, Богданци, Овче Поле-Богословец, Криволак, Демир Каписка Клисура, Негорски бањи, Моноспитовско Блато, Дојранско Езеро, Беласица.</w:t>
      </w:r>
      <w:r w:rsidRPr="00E876D3">
        <w:rPr>
          <w:rFonts w:ascii="Times New Roman" w:hAnsi="Times New Roman" w:cs="Times New Roman"/>
          <w:sz w:val="24"/>
          <w:szCs w:val="24"/>
          <w:lang w:val="mk-MK"/>
        </w:rPr>
        <w:t xml:space="preserve">“ </w:t>
      </w:r>
    </w:p>
    <w:p w:rsidR="00C40D81" w:rsidRPr="00E876D3" w:rsidRDefault="00C40D81" w:rsidP="00C40D81">
      <w:pPr>
        <w:spacing w:after="0" w:line="276" w:lineRule="auto"/>
        <w:ind w:firstLine="709"/>
        <w:jc w:val="both"/>
        <w:rPr>
          <w:rFonts w:ascii="Times New Roman" w:eastAsia="Calibri" w:hAnsi="Times New Roman" w:cs="Times New Roman"/>
          <w:sz w:val="24"/>
          <w:szCs w:val="24"/>
          <w:lang w:val="mk-MK"/>
        </w:rPr>
      </w:pPr>
      <w:r w:rsidRPr="00E876D3">
        <w:rPr>
          <w:rFonts w:ascii="Times New Roman" w:hAnsi="Times New Roman" w:cs="Times New Roman"/>
          <w:sz w:val="24"/>
          <w:szCs w:val="24"/>
          <w:lang w:val="mk-MK"/>
        </w:rPr>
        <w:t xml:space="preserve">Некои повеќе или помалку интересни или важни за зачувување растителни видови (вклучени во прилозите на меѓународните конвенции или списоци или ендемски), кои покрај бугарската граница во опсегот на програмата може да се најдат и во пограничниот регион на Република Северна Македонија (планините наведени погоре) се: </w:t>
      </w:r>
      <w:r w:rsidRPr="00E876D3">
        <w:rPr>
          <w:rFonts w:ascii="Times New Roman" w:eastAsia="Times New Roman" w:hAnsi="Times New Roman" w:cs="Times New Roman"/>
          <w:i/>
          <w:color w:val="000000"/>
          <w:sz w:val="24"/>
          <w:szCs w:val="24"/>
          <w:lang w:val="mk-MK" w:eastAsia="bg-BG"/>
        </w:rPr>
        <w:t>Acer heldreichii, Achillea depressa, Alkanna tinctoria, Alyssoides utriculata ssp. bulgarica, Amygdalus delipavlovii, Amygdalus webbii, Anacamptis pyramidalis, Anchusa macedonica, Anemone narcissiflora, Anemone sylvestris, Angelica pancicii, Anthemis macrantha, Aquilegia nigricans, Arctostaphylos uva-ursi, Asterolinon linum-stellatum, Astragalus dasyanthus, Astragalus physocalyx, Aulaconium androgynum, Barbarea balcana, Betonica scardica, Bisserula pelecinus, Bupleurum apiculatum, Cephalanthera damasonium, Chamaecytisus absinthioides ssp. rhodopaeus, Cistus incanus, Colchicum bivonae, Corynephorus divaricatus, Crassula tillaea</w:t>
      </w:r>
      <w:r w:rsidRPr="00E876D3">
        <w:rPr>
          <w:rFonts w:ascii="Times New Roman" w:hAnsi="Times New Roman" w:cs="Times New Roman"/>
          <w:i/>
          <w:sz w:val="24"/>
          <w:szCs w:val="24"/>
          <w:lang w:val="mk-MK"/>
        </w:rPr>
        <w:t xml:space="preserve">, </w:t>
      </w:r>
      <w:r w:rsidRPr="00E876D3">
        <w:rPr>
          <w:rFonts w:ascii="Times New Roman" w:eastAsia="Times New Roman" w:hAnsi="Times New Roman" w:cs="Times New Roman"/>
          <w:i/>
          <w:color w:val="000000"/>
          <w:sz w:val="24"/>
          <w:szCs w:val="24"/>
          <w:lang w:val="mk-MK" w:eastAsia="bg-BG"/>
        </w:rPr>
        <w:t xml:space="preserve">Crassula tillaea, Crocus olivieri, Crocus pallasii, Crocus veluchensis, Crucianella graeca, Cyclamen hederifolium, Daphne oleoides, Digitalis laevigata, Digitalis viridiflora, Dracunculus vulgaris, Ephedra fragilis ssp. campylopoda, Festuca riloensis, Festuca valida, Fossombronia hustonii, Fritillaria gussichiae, Galanthus nivalis, Geum rhodopaeum, Happalophyllum suaveolens, Hieracium pannosum, Hypericum rumeliacum, Ilex aquifolium, Iris reichenbachii, Iris suaveolens, Jasione bulgarica, Jasminum fruticans, Knautia ambigua, Lathyrus grandiflorus, Lilium albanicum, Lilium jankae, Linaria brachyphylla, Linaria genistifolia, Linum thracicum, Lupinus graecus, Medicago carstiensis ssp. belasicae, Neottia nidus-avis, Orchis elegans, Orchis purpurea, Orchis simia, Osmunda regalis, Paeonia peregrina, Parvotricetum myrianthum, Peucedanum oligophyllum, Polygala rhodopaea, Polypodium cambricum, Polypodium interjectum, Polypodium x mantoniae, Pulmonaria mollis, Quercus coccifera, Rochelia disperma, Romulea bulbocodium, Romulea linaresi, Scleropodium tonretii, Scrophularia aestivalis, Sempervivum erythraeum, Senecio pancici, Senecio subalpinus, Sesleria latifolia, Sibbaldia parviflora, Silene frivaldszkyana, Silene gigantea, Silene graeca, Silene waldsteinii, Sorbus aria, Spiranthes spirallis, Symphyandra wanneri, Taxus baccata, Trifolium pignantii, Trinia glauca, Trollius europaeus, Verbascum jankaeanum, Verbascum pseudonobile, Verbascum pseudonobile, Viola gracilis, Viola orbelica, Viola pyrenaica, Viola speciosa, Viola stojanovii. </w:t>
      </w:r>
      <w:r w:rsidRPr="00E876D3">
        <w:rPr>
          <w:rFonts w:ascii="Times New Roman" w:eastAsia="Times New Roman" w:hAnsi="Times New Roman" w:cs="Times New Roman"/>
          <w:color w:val="000000"/>
          <w:sz w:val="24"/>
          <w:szCs w:val="24"/>
          <w:lang w:val="mk-MK" w:eastAsia="bg-BG"/>
        </w:rPr>
        <w:t xml:space="preserve">Потенцијални видови од Прилог II на Директивата за живеалишта (Директива 92/43/EEC), кои исто така се наоѓаат во бугарскиот дел во близина на границата, се </w:t>
      </w:r>
      <w:r w:rsidRPr="00E876D3">
        <w:rPr>
          <w:rFonts w:ascii="Times New Roman" w:eastAsia="Times New Roman" w:hAnsi="Times New Roman" w:cs="Times New Roman"/>
          <w:i/>
          <w:color w:val="000000"/>
          <w:sz w:val="24"/>
          <w:szCs w:val="24"/>
          <w:lang w:val="mk-MK" w:eastAsia="bg-BG"/>
        </w:rPr>
        <w:t>Himantoglossum caprinum и Centaurea immanuelis-loewii</w:t>
      </w:r>
      <w:r w:rsidRPr="00E876D3">
        <w:rPr>
          <w:rFonts w:ascii="Times New Roman" w:eastAsia="Times New Roman" w:hAnsi="Times New Roman" w:cs="Times New Roman"/>
          <w:color w:val="000000"/>
          <w:sz w:val="24"/>
          <w:szCs w:val="24"/>
          <w:lang w:val="mk-MK" w:eastAsia="bg-BG"/>
        </w:rPr>
        <w:t>.</w:t>
      </w:r>
      <w:r w:rsidRPr="00E876D3">
        <w:rPr>
          <w:rFonts w:ascii="Calibri" w:eastAsia="Times New Roman" w:hAnsi="Calibri" w:cs="Times New Roman"/>
          <w:color w:val="000000"/>
          <w:lang w:val="mk-MK" w:eastAsia="bg-BG"/>
        </w:rPr>
        <w:t xml:space="preserve"> </w:t>
      </w:r>
    </w:p>
    <w:p w:rsidR="00C40D81" w:rsidRPr="00E876D3" w:rsidRDefault="00C40D81" w:rsidP="00C40D81">
      <w:pPr>
        <w:spacing w:before="120" w:after="0" w:line="276" w:lineRule="auto"/>
        <w:ind w:firstLine="709"/>
        <w:jc w:val="both"/>
        <w:rPr>
          <w:rFonts w:ascii="Times New Roman" w:hAnsi="Times New Roman" w:cs="Times New Roman"/>
          <w:b/>
          <w:i/>
          <w:iCs/>
          <w:sz w:val="24"/>
          <w:szCs w:val="24"/>
          <w:lang w:val="mk-MK"/>
        </w:rPr>
      </w:pPr>
      <w:r w:rsidRPr="00E876D3">
        <w:rPr>
          <w:rFonts w:ascii="Times New Roman" w:hAnsi="Times New Roman" w:cs="Times New Roman"/>
          <w:b/>
          <w:i/>
          <w:iCs/>
          <w:sz w:val="24"/>
          <w:szCs w:val="24"/>
          <w:lang w:val="mk-MK"/>
        </w:rPr>
        <w:t>Податоци за фауната во Североисточниот, Источниот и Југоисточниот регион</w:t>
      </w:r>
    </w:p>
    <w:p w:rsidR="00C40D81" w:rsidRPr="00E876D3" w:rsidRDefault="00C40D81" w:rsidP="00C40D81">
      <w:pPr>
        <w:spacing w:after="0" w:line="276" w:lineRule="auto"/>
        <w:ind w:firstLine="709"/>
        <w:jc w:val="both"/>
        <w:rPr>
          <w:rFonts w:ascii="Times New Roman" w:hAnsi="Times New Roman" w:cs="Times New Roman"/>
          <w:color w:val="241F1F"/>
          <w:sz w:val="24"/>
          <w:szCs w:val="24"/>
          <w:lang w:val="mk-MK"/>
        </w:rPr>
      </w:pPr>
      <w:r w:rsidRPr="00E876D3">
        <w:rPr>
          <w:rFonts w:ascii="Times New Roman" w:hAnsi="Times New Roman" w:cs="Times New Roman"/>
          <w:color w:val="000000"/>
          <w:sz w:val="24"/>
          <w:szCs w:val="24"/>
          <w:lang w:val="mk-MK"/>
        </w:rPr>
        <w:t xml:space="preserve">Република Северна Македонија добива влијанија од многу биогеографски територии. Честите промени во глобалните еколошки услови во геолошката историја во голема мера придонесоа за појава на исклучително хетерогена фауна. Тоа ја направи оваа област центар на специјација за многу групи на организми. Како резултат на овој процес, високо ниво на ендемизам е присутно кај повеќето животински групи. </w:t>
      </w:r>
      <w:r w:rsidRPr="00E876D3">
        <w:rPr>
          <w:rFonts w:ascii="Times New Roman" w:hAnsi="Times New Roman" w:cs="Times New Roman"/>
          <w:color w:val="241F1F"/>
          <w:sz w:val="24"/>
          <w:szCs w:val="24"/>
          <w:lang w:val="mk-MK"/>
        </w:rPr>
        <w:t xml:space="preserve">Со околу 550 ендемски фаунски таксони, </w:t>
      </w:r>
      <w:r w:rsidRPr="00E876D3">
        <w:rPr>
          <w:rFonts w:ascii="Times New Roman" w:hAnsi="Times New Roman" w:cs="Times New Roman"/>
          <w:color w:val="000000"/>
          <w:sz w:val="24"/>
          <w:szCs w:val="24"/>
          <w:lang w:val="mk-MK"/>
        </w:rPr>
        <w:t xml:space="preserve">Република Северна </w:t>
      </w:r>
      <w:r w:rsidRPr="00E876D3">
        <w:rPr>
          <w:rFonts w:ascii="Times New Roman" w:hAnsi="Times New Roman" w:cs="Times New Roman"/>
          <w:color w:val="241F1F"/>
          <w:sz w:val="24"/>
          <w:szCs w:val="24"/>
          <w:lang w:val="mk-MK"/>
        </w:rPr>
        <w:t xml:space="preserve">Македонија со својата мала територија е еден од најважните центри на фаунски ендемизам во Европа. Од групата на сунѓери, познати се 6 ендемски таксони. Од типот Mollusca, познати се 92 ендеми - 88 од класата на гастропода (полжави) и четири од класата Bivalvia (школки). Во рамките на типот Annelida, регистрирани се 38 ендеми од класата Oligochaeta и 11 ендеми од класата Hirudinea, сите ограничени на Охридското Езеро. Од типот Arthropoda – редот на Pseudoscorpiones со 16 ендеми, Opiliones со 19 ендеми и Chelicerata со 60 ендеми имаат изразито висок степен на ендемизам. Класата Crustacea е претставена со 113 ендеми, при што степенот на ендемизам е најизразен кај бентосните организми. Познати се 18 ендеми од редот Diplopoda (класа Myriapoda). </w:t>
      </w:r>
      <w:r w:rsidRPr="00E876D3">
        <w:rPr>
          <w:rFonts w:ascii="Times New Roman" w:hAnsi="Times New Roman" w:cs="Times New Roman"/>
          <w:sz w:val="24"/>
          <w:szCs w:val="24"/>
          <w:lang w:val="mk-MK"/>
        </w:rPr>
        <w:t>Едни од најголемите центри на ендемизам на водни безрбетници се Охридското и Преспанското Езеро, но овие водни објекти се надвор од територијалниот опсег на програмата</w:t>
      </w:r>
      <w:r w:rsidRPr="00E876D3">
        <w:rPr>
          <w:rFonts w:ascii="Times New Roman" w:hAnsi="Times New Roman" w:cs="Times New Roman"/>
          <w:color w:val="241F1F"/>
          <w:sz w:val="24"/>
          <w:szCs w:val="24"/>
          <w:lang w:val="mk-MK"/>
        </w:rPr>
        <w:t>.</w:t>
      </w:r>
    </w:p>
    <w:p w:rsidR="00C40D81" w:rsidRPr="00E876D3" w:rsidRDefault="00C40D81" w:rsidP="00C40D81">
      <w:pPr>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Како што е наведено во описот на флората, генерално разгледаните области на програмата го опфаќаат источниот дел на </w:t>
      </w:r>
      <w:r w:rsidRPr="00E876D3">
        <w:rPr>
          <w:rFonts w:ascii="Times New Roman" w:hAnsi="Times New Roman" w:cs="Times New Roman"/>
          <w:color w:val="000000"/>
          <w:sz w:val="24"/>
          <w:szCs w:val="24"/>
          <w:lang w:val="mk-MK"/>
        </w:rPr>
        <w:t xml:space="preserve">Република Северна </w:t>
      </w:r>
      <w:r w:rsidRPr="00E876D3">
        <w:rPr>
          <w:rFonts w:ascii="Times New Roman" w:hAnsi="Times New Roman" w:cs="Times New Roman"/>
          <w:sz w:val="24"/>
          <w:szCs w:val="24"/>
          <w:lang w:val="mk-MK"/>
        </w:rPr>
        <w:t>Македонија (над 1/3 од нејзината територија), а граничната област помеѓу Бугарија и Република Северна Македонија е речиси целосно планинска, бидејќи планините долж границата покриваат во различен степен територии од двете земји целосно во рамките на планинската група Осогово-Беласица - планините Осоговски, Влахина, Малашевски, Огражден и Беласица. Со оглед на ова, може да се претпостави дека генерално животинските видови карактеристични за фаунскиот регион Рила-Родоп во Бугарија (која ја опфаќа групата Осогово-Беласица) се широко распространети во опсегот на наведените планини во Република Северна Македонија, како и како во оние кои се наоѓаат веднаш западно од нив - планината Плачковица, планината Голак, ридот Бејаз и некои други. Исто така, треба да се има предвид дека овие планини покриваат многу голем дел од територијалниот опфат на програмата во Република Северна Македонија. Соодветно, како значително зачувани видови од регионот (во нивните соодветни биотопи) на предметната програма во Република Северна Македонија (најмногу вклучени под различни режими во прилозите на некои меѓународни конвенции за зачувување на биолошката разновидност, како и во Црвената листа МУЗП, вклучувајќи ги и ендемските видови за регионот) треба да се идентификуваат:</w:t>
      </w:r>
    </w:p>
    <w:p w:rsidR="00C40D81" w:rsidRPr="00E876D3" w:rsidRDefault="00C40D81" w:rsidP="00C40D81">
      <w:pPr>
        <w:spacing w:after="0" w:line="276" w:lineRule="auto"/>
        <w:ind w:firstLine="709"/>
        <w:jc w:val="both"/>
        <w:rPr>
          <w:rFonts w:ascii="Times New Roman" w:eastAsia="Times New Roman" w:hAnsi="Times New Roman" w:cs="Times New Roman"/>
          <w:sz w:val="24"/>
          <w:szCs w:val="24"/>
          <w:lang w:val="mk-MK"/>
        </w:rPr>
      </w:pPr>
      <w:r w:rsidRPr="00E876D3">
        <w:rPr>
          <w:rFonts w:ascii="Times New Roman" w:hAnsi="Times New Roman" w:cs="Times New Roman"/>
          <w:b/>
          <w:sz w:val="24"/>
          <w:szCs w:val="24"/>
          <w:lang w:val="mk-MK"/>
        </w:rPr>
        <w:t>Безрбетници:</w:t>
      </w:r>
      <w:r w:rsidRPr="00E876D3">
        <w:rPr>
          <w:rFonts w:ascii="Calibri" w:eastAsia="Times New Roman" w:hAnsi="Calibri" w:cs="Times New Roman"/>
          <w:lang w:val="mk-MK"/>
        </w:rPr>
        <w:t xml:space="preserve"> </w:t>
      </w:r>
      <w:r w:rsidRPr="00E876D3">
        <w:rPr>
          <w:rFonts w:ascii="Times New Roman" w:eastAsia="Times New Roman" w:hAnsi="Times New Roman" w:cs="Times New Roman"/>
          <w:i/>
          <w:sz w:val="24"/>
          <w:szCs w:val="24"/>
          <w:lang w:val="mk-MK"/>
        </w:rPr>
        <w:t>Apatura ilia, Apatura iris, Apatura metis, Brachydesmus herzogowinensis trifidus, Brenthis hecate, Calosoma sycophanta, Carabus cavernosus, Coenonympha rhodopensis, Colias caucasica, Duvalis beshkovi, Empusa fasciata, Erebia medusa, Erebia pronoe, Formica rufa, Glaucopsyche alexis, Hipparchia senthes, Isophya andreevae, Limenitis populi, Lithobius lakatnicensis, Lycaena ottomana, Maculiena arion, Mantispa perla, Melitaea aurelia, Melitaea trivia, Molops piceus osogovensis, Molops rufipes belasicensis, Nedroledon anatolicus, Neptis rivularis, Neptis sappho, Nevrorthus apatelios, Nymphalis xanthomelas, Parnassius apollo, Parnassius mnemosyne, Pieris ergane, Plebeius sephirus, Pseudophilotes vicrama, Pterostichus brevis, Pterostichus vecors, Pyrgus cinarae, Raphidia ulrikae, Scolitantides orion, Tapinopterus balcanicus bureschi, Thymelicus acteon, Trechus priapus, Zerynthia polixena</w:t>
      </w:r>
      <w:r w:rsidRPr="00E876D3">
        <w:rPr>
          <w:rFonts w:ascii="Times New Roman" w:eastAsia="Times New Roman" w:hAnsi="Times New Roman" w:cs="Times New Roman"/>
          <w:sz w:val="24"/>
          <w:szCs w:val="24"/>
          <w:lang w:val="mk-MK"/>
        </w:rPr>
        <w:t xml:space="preserve">. Од видовите вклучени во Прилог II на Директивата 92/43/ЕЕC (Директива за живеалишта) потребно е да се наведат: </w:t>
      </w:r>
      <w:r w:rsidRPr="00E876D3">
        <w:rPr>
          <w:rFonts w:ascii="Times New Roman" w:eastAsia="Times New Roman" w:hAnsi="Times New Roman" w:cs="Times New Roman"/>
          <w:i/>
          <w:sz w:val="24"/>
          <w:szCs w:val="24"/>
          <w:lang w:val="mk-MK"/>
        </w:rPr>
        <w:t>Austropotamobius torrentium, Carabus menetriesi pacholei, Cerambyx cerdo, Coenagrion ornatum, Cordulegaster heros, Cucujus cinnaberinus, Erannis ankeraria, Eriogaster catax, Euplagia quadripunctaria, Lucanus cervus, Lycaena dispar, Morimus funereus, Ophiogomphus cecilia, Osmoderma eremita, Paracaloptenus caloptenoides, Polyommatus eroides, Probaticus subrugosus, Rosalia alpine, Rosalia alpina,  Unio crassus</w:t>
      </w:r>
      <w:r w:rsidRPr="00E876D3">
        <w:rPr>
          <w:rFonts w:ascii="Times New Roman" w:eastAsia="Times New Roman" w:hAnsi="Times New Roman" w:cs="Times New Roman"/>
          <w:sz w:val="24"/>
          <w:szCs w:val="24"/>
          <w:lang w:val="mk-MK"/>
        </w:rPr>
        <w:t>.</w:t>
      </w:r>
      <w:r w:rsidRPr="00E876D3">
        <w:rPr>
          <w:rFonts w:ascii="Calibri" w:eastAsia="Times New Roman" w:hAnsi="Calibri" w:cs="Times New Roman"/>
          <w:lang w:val="mk-MK"/>
        </w:rPr>
        <w:t xml:space="preserve"> </w:t>
      </w:r>
      <w:r w:rsidRPr="00E876D3">
        <w:rPr>
          <w:rFonts w:ascii="Times New Roman" w:eastAsia="Times New Roman" w:hAnsi="Times New Roman" w:cs="Times New Roman"/>
          <w:sz w:val="24"/>
          <w:szCs w:val="24"/>
          <w:lang w:val="mk-MK"/>
        </w:rPr>
        <w:t xml:space="preserve">Некои ендемски видови за Република Северна Македонија, главно во регионот на Дојранското Езеро, се исто така </w:t>
      </w:r>
      <w:r w:rsidRPr="00E876D3">
        <w:rPr>
          <w:rFonts w:ascii="Times New Roman" w:hAnsi="Times New Roman" w:cs="Times New Roman"/>
          <w:i/>
          <w:sz w:val="24"/>
          <w:szCs w:val="24"/>
          <w:lang w:val="mk-MK"/>
        </w:rPr>
        <w:t>Eunapius carteri dojranensis, Graecoanatolica macedonica, Isochaeta dojranensis, BranchioДПella capito, Cambarincola dojranensis, Pterodrilus prion, Xironodrilus crassus, Microcyclops varicans dojranensis, Physocipria inverse, Niphargus pancici dojranensis, Liposcelis macedonicus</w:t>
      </w:r>
      <w:r w:rsidRPr="00E876D3">
        <w:rPr>
          <w:rFonts w:ascii="Times New Roman" w:hAnsi="Times New Roman" w:cs="Times New Roman"/>
          <w:sz w:val="24"/>
          <w:szCs w:val="24"/>
          <w:lang w:val="mk-MK"/>
        </w:rPr>
        <w:t>.</w:t>
      </w:r>
    </w:p>
    <w:p w:rsidR="00C40D81" w:rsidRPr="00E876D3" w:rsidRDefault="00C40D81" w:rsidP="00C40D81">
      <w:pPr>
        <w:spacing w:after="0" w:line="276" w:lineRule="auto"/>
        <w:ind w:firstLine="709"/>
        <w:jc w:val="both"/>
        <w:rPr>
          <w:rFonts w:ascii="Times New Roman" w:eastAsia="Times New Roman" w:hAnsi="Times New Roman" w:cs="Times New Roman"/>
          <w:i/>
          <w:sz w:val="24"/>
          <w:szCs w:val="24"/>
          <w:lang w:val="mk-MK"/>
        </w:rPr>
      </w:pPr>
      <w:r w:rsidRPr="00E876D3">
        <w:rPr>
          <w:rFonts w:ascii="Times New Roman" w:hAnsi="Times New Roman" w:cs="Times New Roman"/>
          <w:b/>
          <w:sz w:val="24"/>
          <w:szCs w:val="24"/>
          <w:lang w:val="mk-MK"/>
        </w:rPr>
        <w:t xml:space="preserve">Риби: </w:t>
      </w:r>
      <w:r w:rsidRPr="00E876D3">
        <w:rPr>
          <w:rFonts w:ascii="Times New Roman" w:eastAsia="Times New Roman" w:hAnsi="Times New Roman" w:cs="Times New Roman"/>
          <w:i/>
          <w:sz w:val="24"/>
          <w:szCs w:val="24"/>
          <w:lang w:val="mk-MK"/>
        </w:rPr>
        <w:t>Alburnoides bipunctatus</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i/>
          <w:sz w:val="24"/>
          <w:szCs w:val="24"/>
          <w:lang w:val="mk-MK"/>
        </w:rPr>
        <w:t>Alburnus alburnus</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i/>
          <w:sz w:val="24"/>
          <w:szCs w:val="24"/>
          <w:lang w:val="mk-MK"/>
        </w:rPr>
        <w:t xml:space="preserve">Anguilla anguilla, Barbatula bureschi, Chondrostoma vardarense, Gobio gobio, Leuciscus cephalus, Oxynoemacheilus bureschi, Phoxinus phoxinus, Salmo macedonicus, Salmo trutta fario, Vimba melanops. </w:t>
      </w:r>
      <w:r w:rsidRPr="00E876D3">
        <w:rPr>
          <w:rFonts w:ascii="Times New Roman" w:eastAsia="Times New Roman" w:hAnsi="Times New Roman" w:cs="Times New Roman"/>
          <w:sz w:val="24"/>
          <w:szCs w:val="24"/>
          <w:lang w:val="mk-MK"/>
        </w:rPr>
        <w:t xml:space="preserve">Од рибите вклучени во Прилог II од Директивата за живеалишта, тие треба да бидат наведени: </w:t>
      </w:r>
      <w:r w:rsidRPr="00E876D3">
        <w:rPr>
          <w:rFonts w:ascii="Times New Roman" w:eastAsia="Times New Roman" w:hAnsi="Times New Roman" w:cs="Times New Roman"/>
          <w:i/>
          <w:sz w:val="24"/>
          <w:szCs w:val="24"/>
          <w:lang w:val="mk-MK"/>
        </w:rPr>
        <w:t xml:space="preserve">Aspius aspius, Barbus cyclolepis, Cobitis taenia, Cobitis taenia, </w:t>
      </w:r>
      <w:r w:rsidRPr="00E876D3">
        <w:rPr>
          <w:rFonts w:ascii="Times New Roman" w:hAnsi="Times New Roman" w:cs="Times New Roman"/>
          <w:i/>
          <w:sz w:val="24"/>
          <w:szCs w:val="24"/>
          <w:lang w:val="mk-MK"/>
        </w:rPr>
        <w:t>Rhodeus sericeus ammarus</w:t>
      </w:r>
      <w:r w:rsidRPr="00E876D3">
        <w:rPr>
          <w:rFonts w:ascii="Times New Roman" w:eastAsia="Times New Roman" w:hAnsi="Times New Roman" w:cs="Times New Roman"/>
          <w:i/>
          <w:sz w:val="24"/>
          <w:szCs w:val="24"/>
          <w:lang w:val="mk-MK"/>
        </w:rPr>
        <w:t xml:space="preserve">, Sabanejewia aurata. </w:t>
      </w:r>
      <w:r w:rsidRPr="00E876D3">
        <w:rPr>
          <w:rFonts w:ascii="Times New Roman" w:eastAsia="Times New Roman" w:hAnsi="Times New Roman" w:cs="Times New Roman"/>
          <w:sz w:val="24"/>
          <w:szCs w:val="24"/>
          <w:lang w:val="mk-MK"/>
        </w:rPr>
        <w:t xml:space="preserve">Ендемичен вид во Република Северна Македонија од регионот на Дојранското Езеро е </w:t>
      </w:r>
      <w:r w:rsidRPr="00E876D3">
        <w:rPr>
          <w:rFonts w:ascii="Times New Roman" w:hAnsi="Times New Roman" w:cs="Times New Roman"/>
          <w:i/>
          <w:sz w:val="24"/>
          <w:szCs w:val="24"/>
          <w:lang w:val="mk-MK"/>
        </w:rPr>
        <w:t>Sabanejewia doiranica.</w:t>
      </w:r>
      <w:r w:rsidRPr="00E876D3">
        <w:rPr>
          <w:rFonts w:ascii="Times New Roman" w:hAnsi="Times New Roman" w:cs="Times New Roman"/>
          <w:color w:val="000080"/>
          <w:sz w:val="24"/>
          <w:szCs w:val="24"/>
          <w:lang w:val="mk-MK"/>
        </w:rPr>
        <w:t xml:space="preserve"> </w:t>
      </w:r>
    </w:p>
    <w:p w:rsidR="00C40D81" w:rsidRPr="00E876D3" w:rsidRDefault="00C40D81" w:rsidP="00C40D81">
      <w:pPr>
        <w:spacing w:after="0" w:line="276" w:lineRule="auto"/>
        <w:ind w:firstLine="709"/>
        <w:jc w:val="both"/>
        <w:rPr>
          <w:rFonts w:ascii="Times New Roman" w:hAnsi="Times New Roman" w:cs="Times New Roman"/>
          <w:b/>
          <w:sz w:val="24"/>
          <w:szCs w:val="24"/>
          <w:lang w:val="mk-MK"/>
        </w:rPr>
      </w:pPr>
      <w:r w:rsidRPr="00E876D3">
        <w:rPr>
          <w:rFonts w:ascii="Times New Roman" w:hAnsi="Times New Roman" w:cs="Times New Roman"/>
          <w:b/>
          <w:sz w:val="24"/>
          <w:szCs w:val="24"/>
          <w:lang w:val="mk-MK"/>
        </w:rPr>
        <w:t xml:space="preserve">Водоземци: </w:t>
      </w:r>
      <w:r w:rsidRPr="00E876D3">
        <w:rPr>
          <w:rFonts w:ascii="Times New Roman" w:eastAsia="Times New Roman" w:hAnsi="Times New Roman" w:cs="Times New Roman"/>
          <w:i/>
          <w:sz w:val="24"/>
          <w:szCs w:val="24"/>
          <w:lang w:val="mk-MK"/>
        </w:rPr>
        <w:t>Bufo viridis, Hyla arborea, Pelobates syriacus, Rana dalmatina, Rana graeca, Rana temporaria, Triturus alpestris.</w:t>
      </w:r>
      <w:r w:rsidRPr="00E876D3">
        <w:rPr>
          <w:rFonts w:ascii="Calibri" w:eastAsia="Times New Roman" w:hAnsi="Calibri" w:cs="Times New Roman"/>
          <w:lang w:val="mk-MK"/>
        </w:rPr>
        <w:t xml:space="preserve"> </w:t>
      </w:r>
      <w:r w:rsidRPr="00E876D3">
        <w:rPr>
          <w:rFonts w:ascii="Times New Roman" w:eastAsia="Times New Roman" w:hAnsi="Times New Roman" w:cs="Times New Roman"/>
          <w:sz w:val="24"/>
          <w:szCs w:val="24"/>
          <w:lang w:val="mk-MK"/>
        </w:rPr>
        <w:t xml:space="preserve">Од водоземци вклучени во Прилог II од Директивата за живеалишта, неопходно е да се наведат </w:t>
      </w:r>
      <w:r w:rsidRPr="00E876D3">
        <w:rPr>
          <w:rFonts w:ascii="Times New Roman" w:eastAsia="Times New Roman" w:hAnsi="Times New Roman" w:cs="Times New Roman"/>
          <w:i/>
          <w:sz w:val="24"/>
          <w:szCs w:val="24"/>
          <w:lang w:val="mk-MK"/>
        </w:rPr>
        <w:t xml:space="preserve">Bombina variegata </w:t>
      </w:r>
      <w:r w:rsidRPr="00E876D3">
        <w:rPr>
          <w:rFonts w:ascii="Times New Roman" w:eastAsia="Times New Roman" w:hAnsi="Times New Roman" w:cs="Times New Roman"/>
          <w:sz w:val="24"/>
          <w:szCs w:val="24"/>
          <w:lang w:val="mk-MK"/>
        </w:rPr>
        <w:t>и</w:t>
      </w:r>
      <w:r w:rsidRPr="00E876D3">
        <w:rPr>
          <w:rFonts w:ascii="Times New Roman" w:eastAsia="Times New Roman" w:hAnsi="Times New Roman" w:cs="Times New Roman"/>
          <w:i/>
          <w:sz w:val="24"/>
          <w:szCs w:val="24"/>
          <w:lang w:val="mk-MK"/>
        </w:rPr>
        <w:t xml:space="preserve"> Triturus karelinii</w:t>
      </w:r>
      <w:r w:rsidRPr="00E876D3">
        <w:rPr>
          <w:rFonts w:ascii="Times New Roman" w:eastAsia="Times New Roman" w:hAnsi="Times New Roman" w:cs="Times New Roman"/>
          <w:sz w:val="24"/>
          <w:szCs w:val="24"/>
          <w:lang w:val="mk-MK"/>
        </w:rPr>
        <w:t xml:space="preserve">. </w:t>
      </w:r>
    </w:p>
    <w:p w:rsidR="00C40D81" w:rsidRPr="00E876D3" w:rsidRDefault="00C40D81" w:rsidP="00C40D81">
      <w:pPr>
        <w:spacing w:after="0" w:line="276" w:lineRule="auto"/>
        <w:ind w:firstLine="709"/>
        <w:jc w:val="both"/>
        <w:rPr>
          <w:rFonts w:ascii="Times New Roman" w:hAnsi="Times New Roman" w:cs="Times New Roman"/>
          <w:b/>
          <w:sz w:val="24"/>
          <w:szCs w:val="24"/>
          <w:lang w:val="mk-MK"/>
        </w:rPr>
      </w:pPr>
      <w:r w:rsidRPr="00E876D3">
        <w:rPr>
          <w:rFonts w:ascii="Times New Roman" w:hAnsi="Times New Roman" w:cs="Times New Roman"/>
          <w:b/>
          <w:sz w:val="24"/>
          <w:szCs w:val="24"/>
          <w:lang w:val="mk-MK"/>
        </w:rPr>
        <w:t xml:space="preserve">Рептили: </w:t>
      </w:r>
      <w:r w:rsidRPr="00E876D3">
        <w:rPr>
          <w:rFonts w:ascii="Times New Roman" w:eastAsia="Times New Roman" w:hAnsi="Times New Roman" w:cs="Times New Roman"/>
          <w:i/>
          <w:sz w:val="24"/>
          <w:szCs w:val="24"/>
          <w:lang w:val="mk-MK"/>
        </w:rPr>
        <w:t>Ablepharus kitaibelii, Coluber caspius, Coluber najadum, Coronella austriaca, Elaphe longissima, Elaphe longissima, Lacerta trilineata, Lacerta viridis, Natrix tessellata, Podarcis erhardii, Podarcis muralis, Podarcis taurica, Vipera ammodytes.</w:t>
      </w:r>
      <w:r w:rsidRPr="00E876D3">
        <w:rPr>
          <w:rFonts w:ascii="Times New Roman" w:eastAsia="Times New Roman" w:hAnsi="Times New Roman" w:cs="Times New Roman"/>
          <w:sz w:val="24"/>
          <w:szCs w:val="24"/>
          <w:lang w:val="mk-MK"/>
        </w:rPr>
        <w:t xml:space="preserve"> Од влекачите вклучени во Прилог II од Директивата за живеалишта, неопходно е да се наведат: </w:t>
      </w:r>
      <w:r w:rsidRPr="00E876D3">
        <w:rPr>
          <w:rFonts w:ascii="Times New Roman" w:eastAsia="Times New Roman" w:hAnsi="Times New Roman" w:cs="Times New Roman"/>
          <w:i/>
          <w:sz w:val="24"/>
          <w:szCs w:val="24"/>
          <w:lang w:val="mk-MK"/>
        </w:rPr>
        <w:t>Elaphe quatuorlineata, Elaphe situla, Emys orbicularis, Mauremys caspica, Testudo graeca, Testudo hermanni</w:t>
      </w:r>
      <w:r w:rsidRPr="00E876D3">
        <w:rPr>
          <w:rFonts w:ascii="Times New Roman" w:hAnsi="Times New Roman" w:cs="Times New Roman"/>
          <w:b/>
          <w:sz w:val="24"/>
          <w:szCs w:val="24"/>
          <w:lang w:val="mk-MK"/>
        </w:rPr>
        <w:t>.</w:t>
      </w:r>
    </w:p>
    <w:p w:rsidR="00C40D81" w:rsidRPr="00E876D3" w:rsidRDefault="00C40D81" w:rsidP="00C40D81">
      <w:pPr>
        <w:spacing w:after="0" w:line="276" w:lineRule="auto"/>
        <w:ind w:firstLine="709"/>
        <w:jc w:val="both"/>
        <w:rPr>
          <w:rFonts w:ascii="Times New Roman" w:eastAsia="Times New Roman" w:hAnsi="Times New Roman" w:cs="Times New Roman"/>
          <w:i/>
          <w:lang w:val="mk-MK"/>
        </w:rPr>
      </w:pPr>
      <w:r w:rsidRPr="00E876D3">
        <w:rPr>
          <w:rFonts w:ascii="Times New Roman" w:hAnsi="Times New Roman" w:cs="Times New Roman"/>
          <w:b/>
          <w:sz w:val="24"/>
          <w:szCs w:val="24"/>
          <w:lang w:val="mk-MK"/>
        </w:rPr>
        <w:t xml:space="preserve">Цицачи: </w:t>
      </w:r>
      <w:r w:rsidRPr="00E876D3">
        <w:rPr>
          <w:rFonts w:ascii="Times New Roman" w:eastAsia="Times New Roman" w:hAnsi="Times New Roman" w:cs="Times New Roman"/>
          <w:i/>
          <w:sz w:val="24"/>
          <w:szCs w:val="24"/>
          <w:lang w:val="mk-MK"/>
        </w:rPr>
        <w:t>Eptesicus serotinus, Felis silvestris, Hypsugo savii, Martes martes, Myotis daubentonii, Nyctalus leisleri, Nyctalus noctula, Pipistrellus nathusii, Pipistrellus pipistrellus, Tadarida teniotis.</w:t>
      </w:r>
      <w:r w:rsidRPr="00E876D3">
        <w:rPr>
          <w:rFonts w:ascii="Times New Roman" w:eastAsia="Times New Roman" w:hAnsi="Times New Roman" w:cs="Times New Roman"/>
          <w:sz w:val="24"/>
          <w:szCs w:val="24"/>
          <w:lang w:val="mk-MK"/>
        </w:rPr>
        <w:t xml:space="preserve"> Од цицачите вклучени во Прилог II на Директивата за живеалишта, тие треба да се наведат: </w:t>
      </w:r>
      <w:r w:rsidRPr="00E876D3">
        <w:rPr>
          <w:rFonts w:ascii="Times New Roman" w:eastAsia="Times New Roman" w:hAnsi="Times New Roman" w:cs="Times New Roman"/>
          <w:i/>
          <w:sz w:val="24"/>
          <w:szCs w:val="24"/>
          <w:lang w:val="mk-MK"/>
        </w:rPr>
        <w:t xml:space="preserve">Barbastella barbastellus, Canis lupus, Lutra lutra, Lynx lynx, Mesocricetus newtoni, Miniopterus schreibersii, Myotis bechsteinii, Myotis blythii, Myotis capaccinii, Myotis emarginatus, Myotis myotis, Rhinolophus euryale, Rhinolophus ferrumequinum, Rhinolophus ferrumequinum, Rhinolophus hipposideros, Spermophilus citellus, Ursus arctos, Vormela peregusna. </w:t>
      </w:r>
      <w:r w:rsidRPr="00E876D3">
        <w:rPr>
          <w:rFonts w:ascii="Times New Roman" w:eastAsia="Times New Roman" w:hAnsi="Times New Roman" w:cs="Times New Roman"/>
          <w:sz w:val="24"/>
          <w:szCs w:val="24"/>
          <w:lang w:val="mk-MK"/>
        </w:rPr>
        <w:t xml:space="preserve"> </w:t>
      </w:r>
    </w:p>
    <w:p w:rsidR="00C40D81" w:rsidRPr="00E876D3" w:rsidRDefault="00C40D81" w:rsidP="00C40D81">
      <w:pPr>
        <w:spacing w:after="0" w:line="276" w:lineRule="auto"/>
        <w:ind w:firstLine="709"/>
        <w:jc w:val="both"/>
        <w:rPr>
          <w:rFonts w:ascii="Times New Roman" w:eastAsia="Times New Roman" w:hAnsi="Times New Roman" w:cs="Times New Roman"/>
          <w:i/>
          <w:sz w:val="24"/>
          <w:szCs w:val="24"/>
          <w:lang w:val="mk-MK"/>
        </w:rPr>
      </w:pPr>
      <w:r w:rsidRPr="00E876D3">
        <w:rPr>
          <w:rFonts w:ascii="Times New Roman" w:hAnsi="Times New Roman" w:cs="Times New Roman"/>
          <w:b/>
          <w:sz w:val="24"/>
          <w:szCs w:val="24"/>
          <w:lang w:val="mk-MK"/>
        </w:rPr>
        <w:t>Птици:</w:t>
      </w:r>
      <w:r w:rsidRPr="00E876D3">
        <w:rPr>
          <w:rFonts w:ascii="Calibri" w:eastAsia="Times New Roman" w:hAnsi="Calibri" w:cs="Times New Roman"/>
          <w:lang w:val="mk-MK"/>
        </w:rPr>
        <w:t xml:space="preserve"> </w:t>
      </w:r>
      <w:r w:rsidRPr="00E876D3">
        <w:rPr>
          <w:rFonts w:ascii="Times New Roman" w:eastAsia="Times New Roman" w:hAnsi="Times New Roman" w:cs="Times New Roman"/>
          <w:i/>
          <w:sz w:val="24"/>
          <w:szCs w:val="24"/>
          <w:lang w:val="mk-MK"/>
        </w:rPr>
        <w:t>Alauda arvensis, Athene noctua, Carduelis cannabina, Carduelis chloris, Corvus monedula, Emberiza cirlus, Emberiza melanocephala, Erithacus rubecula, Fringilla coelebs, Galerida cristata, Hirundo rustica, Hirundo rustica, Jynx torquilla, Luscinia megarhynchos, Miliaria calandra, Monticola saxatilis, Monticola solitarius, Oenanthe hispanica, Oriolus oriolus, Otus scops, Parus caeruleus, Parus lugubris, Picus viridis, Pyrrhocorax graculus, Regulus regulus, Saxicola torquata, Sitta neumayer, Sylvia atricapilla, Sylvia cantillans, Sylvia melanocephala, Turdus merula, Turdus philomelos, Turdus torquatus</w:t>
      </w:r>
      <w:r w:rsidRPr="00E876D3">
        <w:rPr>
          <w:rFonts w:ascii="Times New Roman" w:eastAsia="Times New Roman" w:hAnsi="Times New Roman" w:cs="Times New Roman"/>
          <w:sz w:val="24"/>
          <w:szCs w:val="24"/>
          <w:lang w:val="mk-MK"/>
        </w:rPr>
        <w:t xml:space="preserve">. Од птиците вклучени во Прилог II на Директивата за живеалишта, тие треба да се наведат: </w:t>
      </w:r>
      <w:r w:rsidRPr="00E876D3">
        <w:rPr>
          <w:rFonts w:ascii="Times New Roman" w:eastAsia="Times New Roman" w:hAnsi="Times New Roman" w:cs="Times New Roman"/>
          <w:i/>
          <w:sz w:val="24"/>
          <w:szCs w:val="24"/>
          <w:lang w:val="mk-MK"/>
        </w:rPr>
        <w:t>Accipiter brevipes, Accipiter gentilis, Accipiter nisus, Accipiter nisus, Actitis hypoleucos, Aegolius funereus, Aegypius monachus, Alcedo atthis, Alectoris graeca graeca, Anas platyrhynchos, Anas querquedula, Anthus campestris, Aquila chrysaetos, Aquila heliaca, Aquila pomarina, Ardea cinerea, Ardea purpurea, Ardeola ralloides, Bonasa bonasia, Botaurus stellaris, Bubo bubo, Burhinus oedicnemus, Buteo buteo, Buteo rufinus, Calandrella brachydactyla, Caprimulgus europaeus, Caprimulgus europaeus, Charadrius dubius, Chlidonias hybridus, Ciconia ciconia, Ciconia nigra, Circaetus gallicus, Circus aeruginosus, Circus cyaneus, Circus macrourus, Circus pygargus, Coracias garrulus, Coracias garrulus, Crex crex, Dendrocopos syriacus, Dryocopus martius, Egretta alba, Egretta garzetta, Emberiza hortulana, Falco cherrug, Falco eleonorae, Falco peregrinus, Falco subbuteo, Falco tinnunculus, Falco vespertinus, Ficedula semitorquata, Gallinago gallinago, Gallinula chloropus, Grus grus, Gyps fulvus, Haliaeetus albicilla, Hieraaetus pennatus, Hippolais olivetorum, Ixobrychus minutus, Lanius collurio, Lanius minor, Lanius minor, Lanius nubicus, Larus cachinnans, Larus ridibundus, Lullula arborea, Melanocorypha calandra, Merops apiaster, Milvus milvus, Neophron percnopterus, Nycticorax nycticorax, Pelecanus crispus, Pelecanus onocrotalus, Pernis apivorus, Phalacrocorax carbo, Phalacrocorax pygmeus, Philomachus pugnax, Picoides tridactylus, Picus canus, Platalea leucorodia, Plegadis falcinellus, Porzana porzana, Rallus aquaticus, Recurvirostra avosetta, Riparia riparia, Sylvia nisoria, Tringa glareola, Tringa ochropus, Vanellus vanellus.</w:t>
      </w:r>
    </w:p>
    <w:p w:rsidR="00C40D81" w:rsidRPr="00E876D3" w:rsidRDefault="00C40D81" w:rsidP="00C40D81">
      <w:pPr>
        <w:spacing w:after="0" w:line="276" w:lineRule="auto"/>
        <w:ind w:firstLine="709"/>
        <w:jc w:val="both"/>
        <w:rPr>
          <w:rFonts w:ascii="Times New Roman" w:hAnsi="Times New Roman" w:cs="Times New Roman"/>
          <w:sz w:val="24"/>
          <w:szCs w:val="24"/>
          <w:lang w:val="mk-MK"/>
        </w:rPr>
      </w:pPr>
      <w:r w:rsidRPr="00E876D3">
        <w:rPr>
          <w:rFonts w:ascii="Times New Roman" w:eastAsia="Times New Roman" w:hAnsi="Times New Roman" w:cs="Times New Roman"/>
          <w:sz w:val="24"/>
          <w:szCs w:val="24"/>
          <w:lang w:val="mk-MK"/>
        </w:rPr>
        <w:t xml:space="preserve">Некои од поинтересните видови кои се распространети во различни периоди од годината (во зависност од нивната миграциска динамика) во областа на Дојранското Езеро (еден од најважните Рамсарски локалитети во областа, вклучувајќи го и орнитолошки важното место – ОВМ) се: </w:t>
      </w:r>
      <w:r w:rsidRPr="00E876D3">
        <w:rPr>
          <w:rFonts w:ascii="Times New Roman" w:hAnsi="Times New Roman" w:cs="Times New Roman"/>
          <w:i/>
          <w:sz w:val="24"/>
          <w:szCs w:val="24"/>
          <w:lang w:val="mk-MK"/>
        </w:rPr>
        <w:t xml:space="preserve">Chroicocephalus ridibundus, Sterna hirundo, </w:t>
      </w:r>
      <w:r w:rsidRPr="00E876D3">
        <w:rPr>
          <w:rFonts w:ascii="Times New Roman" w:eastAsia="Times New Roman" w:hAnsi="Times New Roman" w:cs="Times New Roman"/>
          <w:i/>
          <w:sz w:val="24"/>
          <w:szCs w:val="24"/>
          <w:lang w:val="mk-MK"/>
        </w:rPr>
        <w:t xml:space="preserve">Phalacrocorax pygmeus, Phalacrocorax carbo, </w:t>
      </w:r>
      <w:r w:rsidRPr="00E876D3">
        <w:rPr>
          <w:rFonts w:ascii="Times New Roman" w:hAnsi="Times New Roman" w:cs="Times New Roman"/>
          <w:i/>
          <w:sz w:val="24"/>
          <w:szCs w:val="24"/>
          <w:lang w:val="mk-MK"/>
        </w:rPr>
        <w:t>Pelecanus crispus, Egretta garzetta,</w:t>
      </w:r>
      <w:r w:rsidRPr="00E876D3">
        <w:rPr>
          <w:rFonts w:ascii="Times New Roman" w:eastAsiaTheme="majorEastAsia" w:hAnsi="Times New Roman" w:cs="Times New Roman"/>
          <w:i/>
          <w:color w:val="2E74B5"/>
          <w:sz w:val="24"/>
          <w:szCs w:val="24"/>
          <w:lang w:val="mk-MK"/>
        </w:rPr>
        <w:t xml:space="preserve"> </w:t>
      </w:r>
      <w:r w:rsidRPr="00E876D3">
        <w:rPr>
          <w:rFonts w:ascii="Times New Roman" w:hAnsi="Times New Roman" w:cs="Times New Roman"/>
          <w:i/>
          <w:sz w:val="24"/>
          <w:szCs w:val="24"/>
          <w:lang w:val="mk-MK"/>
        </w:rPr>
        <w:t>Cygnus columbianus,  Acrocephalus arundinaceus, Aythya ferina, Aythya nyroca</w:t>
      </w:r>
      <w:r w:rsidRPr="00E876D3">
        <w:rPr>
          <w:rFonts w:ascii="Times New Roman" w:eastAsiaTheme="majorEastAsia" w:hAnsi="Times New Roman" w:cs="Times New Roman"/>
          <w:i/>
          <w:color w:val="2E74B5"/>
          <w:sz w:val="24"/>
          <w:szCs w:val="24"/>
          <w:lang w:val="mk-MK"/>
        </w:rPr>
        <w:t xml:space="preserve"> , </w:t>
      </w:r>
      <w:r w:rsidRPr="00E876D3">
        <w:rPr>
          <w:rFonts w:ascii="Times New Roman" w:hAnsi="Times New Roman" w:cs="Times New Roman"/>
          <w:i/>
          <w:sz w:val="24"/>
          <w:szCs w:val="24"/>
          <w:lang w:val="mk-MK"/>
        </w:rPr>
        <w:t>Aythya fuligula, Tachybaptus ruficollis, Mergellus albellus, Podiceps cristatus</w:t>
      </w:r>
      <w:r w:rsidRPr="00E876D3">
        <w:rPr>
          <w:rFonts w:ascii="Times New Roman" w:eastAsiaTheme="majorEastAsia" w:hAnsi="Times New Roman" w:cs="Times New Roman"/>
          <w:i/>
          <w:color w:val="2E74B5"/>
          <w:sz w:val="24"/>
          <w:szCs w:val="24"/>
          <w:lang w:val="mk-MK"/>
        </w:rPr>
        <w:t xml:space="preserve"> </w:t>
      </w:r>
      <w:r w:rsidRPr="00E876D3">
        <w:rPr>
          <w:rFonts w:ascii="Times New Roman" w:hAnsi="Times New Roman" w:cs="Times New Roman"/>
          <w:i/>
          <w:sz w:val="24"/>
          <w:szCs w:val="24"/>
          <w:lang w:val="mk-MK"/>
        </w:rPr>
        <w:t>Fulica atra</w:t>
      </w:r>
      <w:r w:rsidRPr="00E876D3">
        <w:rPr>
          <w:rFonts w:ascii="Times New Roman" w:eastAsiaTheme="majorEastAsia" w:hAnsi="Times New Roman" w:cs="Times New Roman"/>
          <w:i/>
          <w:color w:val="2E74B5"/>
          <w:sz w:val="24"/>
          <w:szCs w:val="24"/>
          <w:lang w:val="mk-MK"/>
        </w:rPr>
        <w:t xml:space="preserve"> </w:t>
      </w:r>
      <w:r w:rsidRPr="00E876D3">
        <w:rPr>
          <w:rFonts w:ascii="Times New Roman" w:hAnsi="Times New Roman" w:cs="Times New Roman"/>
          <w:i/>
          <w:sz w:val="24"/>
          <w:szCs w:val="24"/>
          <w:lang w:val="mk-MK"/>
        </w:rPr>
        <w:t>Rallus aquaticus</w:t>
      </w:r>
      <w:r w:rsidRPr="00E876D3">
        <w:rPr>
          <w:rFonts w:ascii="Times New Roman" w:eastAsiaTheme="majorEastAsia" w:hAnsi="Times New Roman" w:cs="Times New Roman"/>
          <w:i/>
          <w:color w:val="2E74B5"/>
          <w:sz w:val="24"/>
          <w:szCs w:val="24"/>
          <w:lang w:val="mk-MK"/>
        </w:rPr>
        <w:t xml:space="preserve"> </w:t>
      </w:r>
      <w:r w:rsidRPr="00E876D3">
        <w:rPr>
          <w:rFonts w:ascii="Times New Roman" w:hAnsi="Times New Roman" w:cs="Times New Roman"/>
          <w:i/>
          <w:sz w:val="24"/>
          <w:szCs w:val="24"/>
          <w:lang w:val="mk-MK"/>
        </w:rPr>
        <w:t>Tringa ochropus</w:t>
      </w:r>
      <w:r w:rsidRPr="00E876D3">
        <w:rPr>
          <w:rFonts w:ascii="Times New Roman" w:eastAsiaTheme="majorEastAsia" w:hAnsi="Times New Roman" w:cs="Times New Roman"/>
          <w:i/>
          <w:color w:val="2E74B5"/>
          <w:sz w:val="24"/>
          <w:szCs w:val="24"/>
          <w:lang w:val="mk-MK"/>
        </w:rPr>
        <w:t xml:space="preserve"> </w:t>
      </w:r>
      <w:r w:rsidRPr="00E876D3">
        <w:rPr>
          <w:rFonts w:ascii="Times New Roman" w:hAnsi="Times New Roman" w:cs="Times New Roman"/>
          <w:i/>
          <w:sz w:val="24"/>
          <w:szCs w:val="24"/>
          <w:lang w:val="mk-MK"/>
        </w:rPr>
        <w:t>Larus michahellis</w:t>
      </w:r>
      <w:r w:rsidRPr="00E876D3">
        <w:rPr>
          <w:rFonts w:ascii="Times New Roman" w:eastAsiaTheme="majorEastAsia" w:hAnsi="Times New Roman" w:cs="Times New Roman"/>
          <w:i/>
          <w:color w:val="2E74B5"/>
          <w:sz w:val="24"/>
          <w:szCs w:val="24"/>
          <w:lang w:val="mk-MK"/>
        </w:rPr>
        <w:t xml:space="preserve"> </w:t>
      </w:r>
      <w:r w:rsidRPr="00E876D3">
        <w:rPr>
          <w:rFonts w:ascii="Times New Roman" w:hAnsi="Times New Roman" w:cs="Times New Roman"/>
          <w:i/>
          <w:sz w:val="24"/>
          <w:szCs w:val="24"/>
          <w:lang w:val="mk-MK"/>
        </w:rPr>
        <w:t>Circus aeruginosus</w:t>
      </w:r>
      <w:r w:rsidRPr="00E876D3">
        <w:rPr>
          <w:rFonts w:ascii="Times New Roman" w:eastAsiaTheme="majorEastAsia" w:hAnsi="Times New Roman" w:cs="Times New Roman"/>
          <w:i/>
          <w:color w:val="2E74B5"/>
          <w:sz w:val="24"/>
          <w:szCs w:val="24"/>
          <w:lang w:val="mk-MK"/>
        </w:rPr>
        <w:t xml:space="preserve"> </w:t>
      </w:r>
      <w:r w:rsidRPr="00E876D3">
        <w:rPr>
          <w:rFonts w:ascii="Times New Roman" w:hAnsi="Times New Roman" w:cs="Times New Roman"/>
          <w:i/>
          <w:sz w:val="24"/>
          <w:szCs w:val="24"/>
          <w:lang w:val="mk-MK"/>
        </w:rPr>
        <w:t>Circus cyaneus</w:t>
      </w:r>
      <w:r w:rsidRPr="00E876D3">
        <w:rPr>
          <w:rFonts w:ascii="Times New Roman" w:eastAsiaTheme="majorEastAsia" w:hAnsi="Times New Roman" w:cs="Times New Roman"/>
          <w:i/>
          <w:color w:val="2E74B5"/>
          <w:sz w:val="24"/>
          <w:szCs w:val="24"/>
          <w:lang w:val="mk-MK"/>
        </w:rPr>
        <w:t xml:space="preserve"> </w:t>
      </w:r>
      <w:r w:rsidRPr="00E876D3">
        <w:rPr>
          <w:rFonts w:ascii="Times New Roman" w:hAnsi="Times New Roman" w:cs="Times New Roman"/>
          <w:i/>
          <w:sz w:val="24"/>
          <w:szCs w:val="24"/>
          <w:lang w:val="mk-MK"/>
        </w:rPr>
        <w:t>Anthus spinoletta</w:t>
      </w:r>
      <w:r w:rsidRPr="00E876D3">
        <w:rPr>
          <w:rFonts w:ascii="Times New Roman" w:eastAsiaTheme="majorEastAsia" w:hAnsi="Times New Roman" w:cs="Times New Roman"/>
          <w:i/>
          <w:color w:val="2E74B5"/>
          <w:sz w:val="24"/>
          <w:szCs w:val="24"/>
          <w:lang w:val="mk-MK"/>
        </w:rPr>
        <w:t xml:space="preserve"> </w:t>
      </w:r>
      <w:r w:rsidRPr="00E876D3">
        <w:rPr>
          <w:rFonts w:ascii="Times New Roman" w:hAnsi="Times New Roman" w:cs="Times New Roman"/>
          <w:i/>
          <w:sz w:val="24"/>
          <w:szCs w:val="24"/>
          <w:lang w:val="mk-MK"/>
        </w:rPr>
        <w:t>Remiz pendulinus</w:t>
      </w:r>
      <w:r w:rsidRPr="00E876D3">
        <w:rPr>
          <w:rFonts w:ascii="Times New Roman" w:eastAsiaTheme="majorEastAsia" w:hAnsi="Times New Roman" w:cs="Times New Roman"/>
          <w:i/>
          <w:color w:val="2E74B5"/>
          <w:sz w:val="24"/>
          <w:szCs w:val="24"/>
          <w:lang w:val="mk-MK"/>
        </w:rPr>
        <w:t xml:space="preserve"> </w:t>
      </w:r>
      <w:r w:rsidRPr="00E876D3">
        <w:rPr>
          <w:rFonts w:ascii="Times New Roman" w:hAnsi="Times New Roman" w:cs="Times New Roman"/>
          <w:i/>
          <w:sz w:val="24"/>
          <w:szCs w:val="24"/>
          <w:lang w:val="mk-MK"/>
        </w:rPr>
        <w:t>Emberiza schoeniclus</w:t>
      </w:r>
      <w:r w:rsidRPr="00E876D3">
        <w:rPr>
          <w:rFonts w:ascii="Times New Roman" w:eastAsiaTheme="majorEastAsia" w:hAnsi="Times New Roman" w:cs="Times New Roman"/>
          <w:i/>
          <w:color w:val="2E74B5"/>
          <w:sz w:val="24"/>
          <w:szCs w:val="24"/>
          <w:lang w:val="mk-MK"/>
        </w:rPr>
        <w:t xml:space="preserve"> </w:t>
      </w:r>
      <w:r w:rsidRPr="00E876D3">
        <w:rPr>
          <w:rFonts w:ascii="Times New Roman" w:hAnsi="Times New Roman" w:cs="Times New Roman"/>
          <w:i/>
          <w:sz w:val="24"/>
          <w:szCs w:val="24"/>
          <w:lang w:val="mk-MK"/>
        </w:rPr>
        <w:t>Ardea alba</w:t>
      </w:r>
      <w:r w:rsidRPr="00E876D3">
        <w:rPr>
          <w:rFonts w:ascii="Times New Roman" w:eastAsiaTheme="majorEastAsia" w:hAnsi="Times New Roman" w:cs="Times New Roman"/>
          <w:i/>
          <w:color w:val="2E74B5"/>
          <w:sz w:val="24"/>
          <w:szCs w:val="24"/>
          <w:lang w:val="mk-MK"/>
        </w:rPr>
        <w:t xml:space="preserve"> </w:t>
      </w:r>
      <w:r w:rsidRPr="00E876D3">
        <w:rPr>
          <w:rFonts w:ascii="Times New Roman" w:hAnsi="Times New Roman" w:cs="Times New Roman"/>
          <w:i/>
          <w:sz w:val="24"/>
          <w:szCs w:val="24"/>
          <w:lang w:val="mk-MK"/>
        </w:rPr>
        <w:t>Alcedo atthis</w:t>
      </w:r>
      <w:r w:rsidRPr="00E876D3">
        <w:rPr>
          <w:rFonts w:ascii="Times New Roman" w:eastAsiaTheme="majorEastAsia" w:hAnsi="Times New Roman" w:cs="Times New Roman"/>
          <w:i/>
          <w:color w:val="2E74B5"/>
          <w:sz w:val="24"/>
          <w:szCs w:val="24"/>
          <w:lang w:val="mk-MK"/>
        </w:rPr>
        <w:t xml:space="preserve"> </w:t>
      </w:r>
      <w:r w:rsidRPr="00E876D3">
        <w:rPr>
          <w:rFonts w:ascii="Times New Roman" w:hAnsi="Times New Roman" w:cs="Times New Roman"/>
          <w:i/>
          <w:sz w:val="24"/>
          <w:szCs w:val="24"/>
          <w:lang w:val="mk-MK"/>
        </w:rPr>
        <w:t>Cygnus olor</w:t>
      </w:r>
      <w:r w:rsidRPr="00E876D3">
        <w:rPr>
          <w:rFonts w:ascii="Times New Roman" w:eastAsiaTheme="majorEastAsia" w:hAnsi="Times New Roman" w:cs="Times New Roman"/>
          <w:i/>
          <w:color w:val="2E74B5"/>
          <w:sz w:val="24"/>
          <w:szCs w:val="24"/>
          <w:lang w:val="mk-MK"/>
        </w:rPr>
        <w:t xml:space="preserve"> </w:t>
      </w:r>
      <w:r w:rsidRPr="00E876D3">
        <w:rPr>
          <w:rFonts w:ascii="Times New Roman" w:hAnsi="Times New Roman" w:cs="Times New Roman"/>
          <w:i/>
          <w:sz w:val="24"/>
          <w:szCs w:val="24"/>
          <w:lang w:val="mk-MK"/>
        </w:rPr>
        <w:t>Anas crecca</w:t>
      </w:r>
      <w:r w:rsidRPr="00E876D3">
        <w:rPr>
          <w:rFonts w:ascii="Times New Roman" w:eastAsiaTheme="majorEastAsia" w:hAnsi="Times New Roman" w:cs="Times New Roman"/>
          <w:i/>
          <w:color w:val="2E74B5"/>
          <w:sz w:val="24"/>
          <w:szCs w:val="24"/>
          <w:lang w:val="mk-MK"/>
        </w:rPr>
        <w:t xml:space="preserve"> </w:t>
      </w:r>
      <w:r w:rsidRPr="00E876D3">
        <w:rPr>
          <w:rFonts w:ascii="Times New Roman" w:hAnsi="Times New Roman" w:cs="Times New Roman"/>
          <w:i/>
          <w:sz w:val="24"/>
          <w:szCs w:val="24"/>
          <w:lang w:val="mk-MK"/>
        </w:rPr>
        <w:t>Chlidonias hybrida</w:t>
      </w:r>
      <w:r w:rsidRPr="00E876D3">
        <w:rPr>
          <w:rFonts w:ascii="Times New Roman" w:eastAsiaTheme="majorEastAsia" w:hAnsi="Times New Roman" w:cs="Times New Roman"/>
          <w:i/>
          <w:color w:val="2E74B5"/>
          <w:sz w:val="24"/>
          <w:szCs w:val="24"/>
          <w:lang w:val="mk-MK"/>
        </w:rPr>
        <w:t xml:space="preserve"> </w:t>
      </w:r>
      <w:r w:rsidRPr="00E876D3">
        <w:rPr>
          <w:rFonts w:ascii="Times New Roman" w:hAnsi="Times New Roman" w:cs="Times New Roman"/>
          <w:i/>
          <w:sz w:val="24"/>
          <w:szCs w:val="24"/>
          <w:lang w:val="mk-MK"/>
        </w:rPr>
        <w:t>Gavia arctica</w:t>
      </w:r>
      <w:r w:rsidRPr="00E876D3">
        <w:rPr>
          <w:rFonts w:ascii="Times New Roman" w:eastAsiaTheme="majorEastAsia" w:hAnsi="Times New Roman" w:cs="Times New Roman"/>
          <w:i/>
          <w:color w:val="2E74B5"/>
          <w:sz w:val="24"/>
          <w:szCs w:val="24"/>
          <w:lang w:val="mk-MK"/>
        </w:rPr>
        <w:t xml:space="preserve"> </w:t>
      </w:r>
      <w:r w:rsidRPr="00E876D3">
        <w:rPr>
          <w:rFonts w:ascii="Times New Roman" w:hAnsi="Times New Roman" w:cs="Times New Roman"/>
          <w:i/>
          <w:sz w:val="24"/>
          <w:szCs w:val="24"/>
          <w:lang w:val="mk-MK"/>
        </w:rPr>
        <w:t>Mareca penelope</w:t>
      </w:r>
      <w:r w:rsidRPr="00E876D3">
        <w:rPr>
          <w:rFonts w:ascii="Times New Roman" w:eastAsiaTheme="majorEastAsia" w:hAnsi="Times New Roman" w:cs="Times New Roman"/>
          <w:i/>
          <w:color w:val="2E74B5"/>
          <w:sz w:val="24"/>
          <w:szCs w:val="24"/>
          <w:lang w:val="mk-MK"/>
        </w:rPr>
        <w:t xml:space="preserve"> </w:t>
      </w:r>
      <w:r w:rsidRPr="00E876D3">
        <w:rPr>
          <w:rFonts w:ascii="Times New Roman" w:hAnsi="Times New Roman" w:cs="Times New Roman"/>
          <w:i/>
          <w:sz w:val="24"/>
          <w:szCs w:val="24"/>
          <w:lang w:val="mk-MK"/>
        </w:rPr>
        <w:t>Acrocephalus palustris</w:t>
      </w:r>
      <w:r w:rsidRPr="00E876D3">
        <w:rPr>
          <w:rFonts w:ascii="Times New Roman" w:eastAsiaTheme="majorEastAsia" w:hAnsi="Times New Roman" w:cs="Times New Roman"/>
          <w:i/>
          <w:color w:val="2E74B5"/>
          <w:sz w:val="24"/>
          <w:szCs w:val="24"/>
          <w:lang w:val="mk-MK"/>
        </w:rPr>
        <w:t xml:space="preserve"> </w:t>
      </w:r>
      <w:r w:rsidRPr="00E876D3">
        <w:rPr>
          <w:rFonts w:ascii="Times New Roman" w:hAnsi="Times New Roman" w:cs="Times New Roman"/>
          <w:i/>
          <w:sz w:val="24"/>
          <w:szCs w:val="24"/>
          <w:lang w:val="mk-MK"/>
        </w:rPr>
        <w:t>Recurvirostra avosetta</w:t>
      </w:r>
      <w:r w:rsidRPr="00E876D3">
        <w:rPr>
          <w:rFonts w:ascii="Times New Roman" w:eastAsiaTheme="majorEastAsia" w:hAnsi="Times New Roman" w:cs="Times New Roman"/>
          <w:i/>
          <w:color w:val="2E74B5"/>
          <w:sz w:val="24"/>
          <w:szCs w:val="24"/>
          <w:lang w:val="mk-MK"/>
        </w:rPr>
        <w:t xml:space="preserve"> </w:t>
      </w:r>
      <w:r w:rsidRPr="00E876D3">
        <w:rPr>
          <w:rFonts w:ascii="Times New Roman" w:hAnsi="Times New Roman" w:cs="Times New Roman"/>
          <w:i/>
          <w:sz w:val="24"/>
          <w:szCs w:val="24"/>
          <w:lang w:val="mk-MK"/>
        </w:rPr>
        <w:t>Ciconia ciconia</w:t>
      </w:r>
      <w:r w:rsidRPr="00E876D3">
        <w:rPr>
          <w:rFonts w:ascii="Times New Roman" w:eastAsiaTheme="majorEastAsia" w:hAnsi="Times New Roman" w:cs="Times New Roman"/>
          <w:i/>
          <w:color w:val="2E74B5"/>
          <w:sz w:val="24"/>
          <w:szCs w:val="24"/>
          <w:lang w:val="mk-MK"/>
        </w:rPr>
        <w:t xml:space="preserve"> </w:t>
      </w:r>
      <w:r w:rsidRPr="00E876D3">
        <w:rPr>
          <w:rFonts w:ascii="Times New Roman" w:hAnsi="Times New Roman" w:cs="Times New Roman"/>
          <w:i/>
          <w:sz w:val="24"/>
          <w:szCs w:val="24"/>
          <w:lang w:val="mk-MK"/>
        </w:rPr>
        <w:t>Anser albifrons, Branta ruficollis</w:t>
      </w:r>
      <w:r w:rsidRPr="00E876D3">
        <w:rPr>
          <w:rFonts w:ascii="Times New Roman" w:eastAsiaTheme="majorEastAsia" w:hAnsi="Times New Roman" w:cs="Times New Roman"/>
          <w:i/>
          <w:color w:val="2E74B5"/>
          <w:sz w:val="24"/>
          <w:szCs w:val="24"/>
          <w:lang w:val="mk-MK"/>
        </w:rPr>
        <w:t xml:space="preserve"> </w:t>
      </w:r>
      <w:r w:rsidRPr="00E876D3">
        <w:rPr>
          <w:rFonts w:ascii="Times New Roman" w:hAnsi="Times New Roman" w:cs="Times New Roman"/>
          <w:i/>
          <w:sz w:val="24"/>
          <w:szCs w:val="24"/>
          <w:lang w:val="mk-MK"/>
        </w:rPr>
        <w:t>Aythya marila</w:t>
      </w:r>
      <w:r w:rsidRPr="00E876D3">
        <w:rPr>
          <w:rFonts w:ascii="Times New Roman" w:eastAsiaTheme="majorEastAsia" w:hAnsi="Times New Roman" w:cs="Times New Roman"/>
          <w:i/>
          <w:color w:val="2E74B5"/>
          <w:sz w:val="24"/>
          <w:szCs w:val="24"/>
          <w:lang w:val="mk-MK"/>
        </w:rPr>
        <w:t xml:space="preserve"> </w:t>
      </w:r>
      <w:r w:rsidRPr="00E876D3">
        <w:rPr>
          <w:rFonts w:ascii="Times New Roman" w:hAnsi="Times New Roman" w:cs="Times New Roman"/>
          <w:i/>
          <w:sz w:val="24"/>
          <w:szCs w:val="24"/>
          <w:lang w:val="mk-MK"/>
        </w:rPr>
        <w:t>Ixobrychus minutus</w:t>
      </w:r>
      <w:r w:rsidRPr="00E876D3">
        <w:rPr>
          <w:rFonts w:ascii="Times New Roman" w:eastAsiaTheme="majorEastAsia" w:hAnsi="Times New Roman" w:cs="Times New Roman"/>
          <w:i/>
          <w:color w:val="2E74B5"/>
          <w:sz w:val="24"/>
          <w:szCs w:val="24"/>
          <w:lang w:val="mk-MK"/>
        </w:rPr>
        <w:t xml:space="preserve"> </w:t>
      </w:r>
      <w:r w:rsidRPr="00E876D3">
        <w:rPr>
          <w:rFonts w:ascii="Times New Roman" w:hAnsi="Times New Roman" w:cs="Times New Roman"/>
          <w:i/>
          <w:sz w:val="24"/>
          <w:szCs w:val="24"/>
          <w:lang w:val="mk-MK"/>
        </w:rPr>
        <w:t>Ardea purpurea</w:t>
      </w:r>
      <w:r w:rsidRPr="00E876D3">
        <w:rPr>
          <w:rFonts w:ascii="Times New Roman" w:eastAsiaTheme="majorEastAsia" w:hAnsi="Times New Roman" w:cs="Times New Roman"/>
          <w:i/>
          <w:color w:val="2E74B5"/>
          <w:sz w:val="24"/>
          <w:szCs w:val="24"/>
          <w:lang w:val="mk-MK"/>
        </w:rPr>
        <w:t xml:space="preserve"> </w:t>
      </w:r>
      <w:r w:rsidRPr="00E876D3">
        <w:rPr>
          <w:rFonts w:ascii="Times New Roman" w:hAnsi="Times New Roman" w:cs="Times New Roman"/>
          <w:i/>
          <w:sz w:val="24"/>
          <w:szCs w:val="24"/>
          <w:lang w:val="mk-MK"/>
        </w:rPr>
        <w:t xml:space="preserve">Acrocephalus scirpaceus </w:t>
      </w:r>
      <w:r w:rsidRPr="00E876D3">
        <w:rPr>
          <w:rFonts w:ascii="Times New Roman" w:hAnsi="Times New Roman" w:cs="Times New Roman"/>
          <w:sz w:val="24"/>
          <w:szCs w:val="24"/>
          <w:lang w:val="mk-MK"/>
        </w:rPr>
        <w:t xml:space="preserve">и други. </w:t>
      </w:r>
    </w:p>
    <w:p w:rsidR="00C40D81" w:rsidRPr="00E876D3" w:rsidRDefault="00C40D81" w:rsidP="00C40D81">
      <w:pPr>
        <w:spacing w:before="120" w:after="0" w:line="276" w:lineRule="auto"/>
        <w:ind w:firstLine="720"/>
        <w:contextualSpacing/>
        <w:jc w:val="both"/>
        <w:rPr>
          <w:rFonts w:ascii="Times New Roman" w:eastAsia="Calibri" w:hAnsi="Times New Roman" w:cs="Times New Roman"/>
          <w:b/>
          <w:bCs/>
          <w:sz w:val="24"/>
          <w:szCs w:val="24"/>
          <w:u w:val="single"/>
          <w:lang w:val="mk-MK"/>
        </w:rPr>
      </w:pPr>
      <w:r w:rsidRPr="00E876D3">
        <w:rPr>
          <w:rFonts w:ascii="Times New Roman" w:eastAsia="Calibri" w:hAnsi="Times New Roman" w:cs="Times New Roman"/>
          <w:b/>
          <w:bCs/>
          <w:sz w:val="24"/>
          <w:szCs w:val="24"/>
          <w:u w:val="single"/>
          <w:lang w:val="mk-MK"/>
        </w:rPr>
        <w:t>Резиме на состојбата со биолошка разновидност:</w:t>
      </w:r>
    </w:p>
    <w:p w:rsidR="00C40D81" w:rsidRPr="00E876D3" w:rsidRDefault="00C40D81" w:rsidP="00C40D81">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Разгледуваната прекугранична област е исклучително богата со растителни и животински видови, вкл. со висок статус на зачувност на национално и меѓународно ниво, вкл. не мал број на ендеми и реликвии (глацијални и терцијарни).</w:t>
      </w:r>
    </w:p>
    <w:p w:rsidR="00C40D81" w:rsidRPr="00E876D3" w:rsidRDefault="00C40D81" w:rsidP="00C40D81">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Главните закани за биодиверзитетот се промената на природните услови на животната средина како резултат на идниот развој на патната и другата поврзана инфраструктура, загадувањето, промените во режимот на вода, сечата на дрва, туризмот, ловокрадството, труењето на мамките за убивање на големите предатори, повторен развој во некои области наменети за одморалишта и други кои се поврзани со промена на живеалиштата и влијаат на животинските видови специфични за живеалиштата.</w:t>
      </w:r>
    </w:p>
    <w:p w:rsidR="00C40D81" w:rsidRPr="00E876D3" w:rsidRDefault="00C40D81" w:rsidP="00306D20">
      <w:pPr>
        <w:pStyle w:val="ListParagraph"/>
        <w:keepNext/>
        <w:keepLines/>
        <w:numPr>
          <w:ilvl w:val="2"/>
          <w:numId w:val="29"/>
        </w:numPr>
        <w:shd w:val="clear" w:color="auto" w:fill="DEEAF6"/>
        <w:spacing w:before="120" w:after="0" w:line="360" w:lineRule="auto"/>
        <w:ind w:left="1713"/>
        <w:jc w:val="both"/>
        <w:outlineLvl w:val="2"/>
        <w:rPr>
          <w:rFonts w:ascii="Times New Roman" w:eastAsia="Times New Roman" w:hAnsi="Times New Roman" w:cs="Times New Roman"/>
          <w:b/>
          <w:i/>
          <w:iCs/>
          <w:sz w:val="24"/>
          <w:szCs w:val="24"/>
          <w:lang w:val="mk-MK"/>
        </w:rPr>
      </w:pPr>
      <w:bookmarkStart w:id="72" w:name="_Toc90200286"/>
      <w:r w:rsidRPr="00E876D3">
        <w:rPr>
          <w:rFonts w:ascii="Times New Roman" w:eastAsia="Times New Roman" w:hAnsi="Times New Roman" w:cs="Times New Roman"/>
          <w:b/>
          <w:i/>
          <w:iCs/>
          <w:sz w:val="24"/>
          <w:szCs w:val="24"/>
          <w:lang w:val="mk-MK"/>
        </w:rPr>
        <w:t>Заштитени зони и заштитени подрачја</w:t>
      </w:r>
      <w:bookmarkEnd w:id="72"/>
    </w:p>
    <w:p w:rsidR="00C40D81" w:rsidRPr="00E876D3" w:rsidRDefault="00C40D81" w:rsidP="00BC6B4C">
      <w:pPr>
        <w:numPr>
          <w:ilvl w:val="0"/>
          <w:numId w:val="26"/>
        </w:numPr>
        <w:spacing w:before="120" w:after="0" w:line="276" w:lineRule="auto"/>
        <w:ind w:left="1077" w:hanging="357"/>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Области Благоевград и Ќустендил (Република Бугарија)</w:t>
      </w:r>
    </w:p>
    <w:p w:rsidR="00C40D81" w:rsidRPr="00E876D3" w:rsidRDefault="00C40D81" w:rsidP="00C40D81">
      <w:pPr>
        <w:spacing w:before="120" w:after="0" w:line="276" w:lineRule="auto"/>
        <w:ind w:firstLine="720"/>
        <w:contextualSpacing/>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Заштитени подрачја на Европската еколошка мрежа Натура 2000</w:t>
      </w:r>
    </w:p>
    <w:p w:rsidR="00C40D81" w:rsidRPr="00E876D3" w:rsidRDefault="00C40D81" w:rsidP="00C40D81">
      <w:pPr>
        <w:pStyle w:val="NormalWeb"/>
        <w:spacing w:line="276" w:lineRule="auto"/>
        <w:ind w:firstLine="720"/>
        <w:jc w:val="both"/>
        <w:rPr>
          <w:rFonts w:eastAsiaTheme="minorHAnsi"/>
          <w:lang w:val="mk-MK"/>
        </w:rPr>
      </w:pPr>
      <w:r w:rsidRPr="00E876D3">
        <w:rPr>
          <w:rFonts w:eastAsiaTheme="minorHAnsi"/>
          <w:lang w:val="mk-MK"/>
        </w:rPr>
        <w:t>Натура 2000 е паневропска мрежа на заштитени подрачја чија цел е да обезбеди долгорочен опстанок на највредните и загрозени европски видови и живеалишта во согласност со главните меѓународни договори во областа на заштитата на животната средина и биодиверзитетот.</w:t>
      </w:r>
    </w:p>
    <w:p w:rsidR="00C40D81" w:rsidRPr="00E876D3" w:rsidRDefault="00C40D81" w:rsidP="00C40D81">
      <w:pPr>
        <w:pStyle w:val="NormalWeb"/>
        <w:spacing w:line="276" w:lineRule="auto"/>
        <w:ind w:firstLine="720"/>
        <w:jc w:val="both"/>
        <w:rPr>
          <w:rFonts w:eastAsiaTheme="minorHAnsi"/>
          <w:lang w:val="mk-MK"/>
        </w:rPr>
      </w:pPr>
      <w:r w:rsidRPr="00E876D3">
        <w:rPr>
          <w:rFonts w:eastAsiaTheme="minorHAnsi"/>
          <w:lang w:val="mk-MK"/>
        </w:rPr>
        <w:t>Таа мора да биде воспоставена во сите земји-членки на Европската Унија и е услов за пристапување на земјите кандидати за Унијата.</w:t>
      </w:r>
    </w:p>
    <w:p w:rsidR="00C40D81" w:rsidRPr="00E876D3" w:rsidRDefault="00C40D81" w:rsidP="00C40D81">
      <w:pPr>
        <w:pStyle w:val="NormalWeb"/>
        <w:spacing w:line="276" w:lineRule="auto"/>
        <w:ind w:firstLine="720"/>
        <w:jc w:val="both"/>
        <w:rPr>
          <w:rFonts w:eastAsiaTheme="minorHAnsi"/>
          <w:lang w:val="mk-MK"/>
        </w:rPr>
      </w:pPr>
      <w:r w:rsidRPr="00E876D3">
        <w:rPr>
          <w:rFonts w:eastAsiaTheme="minorHAnsi"/>
          <w:lang w:val="mk-MK"/>
        </w:rPr>
        <w:t>Локациите кои припаѓаат на еколошката мрежа се одредени во согласност со две главни еколошки директиви на Европската Унија - Директива 92/43/ЕЕC за зачувување на природните живеалишта и дивата фауна и флора (во натамошниот текст Директива за живеалишта) и Директива 2009/147/EA за зачувување на дивите птици (во натамошниот текст Директива за птици).</w:t>
      </w:r>
    </w:p>
    <w:p w:rsidR="00C40D81" w:rsidRPr="00E876D3" w:rsidRDefault="00C40D81" w:rsidP="00C40D81">
      <w:pPr>
        <w:pStyle w:val="NormalWeb"/>
        <w:spacing w:before="0" w:beforeAutospacing="0" w:after="0" w:afterAutospacing="0" w:line="276" w:lineRule="auto"/>
        <w:ind w:firstLine="720"/>
        <w:jc w:val="both"/>
        <w:rPr>
          <w:lang w:val="mk-MK"/>
        </w:rPr>
      </w:pPr>
      <w:r w:rsidRPr="00E876D3">
        <w:rPr>
          <w:rFonts w:eastAsiaTheme="minorHAnsi"/>
          <w:lang w:val="mk-MK"/>
        </w:rPr>
        <w:t>Процесот на создавање на еколошката мрежа Натура 2000 во Бугарија започна во 2002 година со усвојувањето на Законот за биодиверзитет, со кој се воведуваат нормите на двете европски директиви. Во моментов мрежата на заштитени подрачја во Бугарија вклучува:</w:t>
      </w:r>
    </w:p>
    <w:p w:rsidR="00C40D81" w:rsidRPr="00E876D3" w:rsidRDefault="00C40D81" w:rsidP="00C40D81">
      <w:pPr>
        <w:pStyle w:val="NormalWeb"/>
        <w:spacing w:line="276" w:lineRule="auto"/>
        <w:ind w:firstLine="720"/>
        <w:jc w:val="both"/>
        <w:rPr>
          <w:lang w:val="mk-MK"/>
        </w:rPr>
      </w:pPr>
      <w:r w:rsidRPr="00E876D3">
        <w:rPr>
          <w:lang w:val="mk-MK"/>
        </w:rPr>
        <w:t>- 120 заштитени подрачја за заштита на диви птици кои покриваат 23,1% од територијата на Бугарија;</w:t>
      </w:r>
    </w:p>
    <w:p w:rsidR="00C40D81" w:rsidRPr="00E876D3" w:rsidRDefault="00C40D81" w:rsidP="00C40D81">
      <w:pPr>
        <w:pStyle w:val="NormalWeb"/>
        <w:spacing w:line="276" w:lineRule="auto"/>
        <w:ind w:firstLine="720"/>
        <w:jc w:val="both"/>
        <w:rPr>
          <w:lang w:val="mk-MK"/>
        </w:rPr>
      </w:pPr>
      <w:r w:rsidRPr="00E876D3">
        <w:rPr>
          <w:lang w:val="mk-MK"/>
        </w:rPr>
        <w:t>- 233 заштитени подрачја за заштита на природните живеалишта, кои опфаќаат 30,3% од територијата на Бугарија</w:t>
      </w:r>
    </w:p>
    <w:p w:rsidR="00C40D81" w:rsidRPr="00E876D3" w:rsidRDefault="00C40D81" w:rsidP="00C40D81">
      <w:pPr>
        <w:pStyle w:val="NormalWeb"/>
        <w:spacing w:before="0" w:beforeAutospacing="0" w:after="0" w:afterAutospacing="0" w:line="276" w:lineRule="auto"/>
        <w:ind w:firstLine="720"/>
        <w:jc w:val="both"/>
        <w:rPr>
          <w:lang w:val="mk-MK"/>
        </w:rPr>
      </w:pPr>
      <w:r w:rsidRPr="00E876D3">
        <w:rPr>
          <w:lang w:val="mk-MK"/>
        </w:rPr>
        <w:t>Генерално, бугарскиот дел од европската еколошка мрежа Натура 2000 изнесува 34,4% од територијалниот опфат на земјата, што ја рангира на едно од првите места во Европа во овој поглед.</w:t>
      </w:r>
    </w:p>
    <w:p w:rsidR="00C40D81" w:rsidRPr="00E876D3" w:rsidRDefault="00C40D81" w:rsidP="00C40D81">
      <w:pPr>
        <w:spacing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Процесот на издавање наредби според Законот за биодиверзитет за прогласување заштитени подрачја за заштита на дивите птици е завршен („Специјални заштитени подрачја“ - СЗП), а во моментов Бугарија е во процес на склучување на издавање наредби за прогласување заштитени подрачја за живеалишта, подрачја без овластувања се назначени како „Области од значење за заедницата“ (ОЗЗ), а областите со исполнети овластувања се назначени како „Специјални зачувани области “ (СЗО).</w:t>
      </w:r>
    </w:p>
    <w:p w:rsidR="00C40D81" w:rsidRPr="00E876D3" w:rsidRDefault="00C40D81" w:rsidP="00C40D81">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hAnsi="Times New Roman" w:cs="Times New Roman"/>
          <w:sz w:val="24"/>
          <w:szCs w:val="24"/>
          <w:lang w:val="mk-MK"/>
        </w:rPr>
        <w:t>Територијата на двете области ги опфаќа сите или дел од вкупно 40 заштитени подрачја на еколошката мрежа „Натура 2000“, податоци за кои се прикажани на двете слики подолу и во табелата подолу.</w:t>
      </w:r>
      <w:r w:rsidRPr="00E876D3">
        <w:rPr>
          <w:rFonts w:ascii="Times New Roman" w:eastAsia="Calibri" w:hAnsi="Times New Roman" w:cs="Times New Roman"/>
          <w:sz w:val="24"/>
          <w:szCs w:val="24"/>
          <w:lang w:val="mk-MK"/>
        </w:rPr>
        <w:t xml:space="preserve">: </w:t>
      </w:r>
    </w:p>
    <w:p w:rsidR="00C40D81" w:rsidRPr="00E876D3" w:rsidRDefault="00C40D81" w:rsidP="00C40D81">
      <w:pPr>
        <w:spacing w:after="0" w:line="276" w:lineRule="auto"/>
        <w:ind w:firstLine="720"/>
        <w:contextualSpacing/>
        <w:jc w:val="both"/>
        <w:rPr>
          <w:rFonts w:ascii="Times New Roman" w:eastAsia="Calibri" w:hAnsi="Times New Roman" w:cs="Times New Roman"/>
          <w:sz w:val="24"/>
          <w:szCs w:val="24"/>
          <w:lang w:val="mk-MK"/>
        </w:rPr>
      </w:pPr>
    </w:p>
    <w:p w:rsidR="00C40D81" w:rsidRPr="00E876D3" w:rsidRDefault="00C40D81" w:rsidP="00C40D81">
      <w:pPr>
        <w:spacing w:after="0" w:line="276" w:lineRule="auto"/>
        <w:ind w:firstLine="720"/>
        <w:contextualSpacing/>
        <w:jc w:val="center"/>
        <w:rPr>
          <w:rFonts w:ascii="Times New Roman" w:eastAsia="Calibri" w:hAnsi="Times New Roman" w:cs="Times New Roman"/>
          <w:sz w:val="24"/>
          <w:szCs w:val="24"/>
          <w:lang w:val="mk-MK"/>
        </w:rPr>
      </w:pPr>
      <w:r w:rsidRPr="00E876D3">
        <w:rPr>
          <w:rFonts w:ascii="Times New Roman" w:eastAsia="Calibri" w:hAnsi="Times New Roman" w:cs="Times New Roman"/>
          <w:noProof/>
          <w:sz w:val="24"/>
          <w:szCs w:val="24"/>
          <w:lang w:val="mk-MK" w:eastAsia="mk-MK"/>
        </w:rPr>
        <w:drawing>
          <wp:inline distT="0" distB="0" distL="0" distR="0">
            <wp:extent cx="3695700" cy="32004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695700" cy="3200400"/>
                    </a:xfrm>
                    <a:prstGeom prst="rect">
                      <a:avLst/>
                    </a:prstGeom>
                    <a:noFill/>
                    <a:ln>
                      <a:noFill/>
                    </a:ln>
                  </pic:spPr>
                </pic:pic>
              </a:graphicData>
            </a:graphic>
          </wp:inline>
        </w:drawing>
      </w:r>
    </w:p>
    <w:p w:rsidR="00C40D81" w:rsidRPr="00E876D3" w:rsidRDefault="00C40D81" w:rsidP="00C40D81">
      <w:pPr>
        <w:spacing w:after="0" w:line="276" w:lineRule="auto"/>
        <w:contextualSpacing/>
        <w:rPr>
          <w:rFonts w:ascii="Times New Roman" w:eastAsia="Calibri" w:hAnsi="Times New Roman" w:cs="Times New Roman"/>
          <w:sz w:val="24"/>
          <w:szCs w:val="24"/>
          <w:lang w:val="mk-MK"/>
        </w:rPr>
      </w:pPr>
    </w:p>
    <w:p w:rsidR="00C40D81" w:rsidRPr="00E876D3" w:rsidRDefault="00C40D81" w:rsidP="00C40D81">
      <w:pPr>
        <w:spacing w:after="0" w:line="276" w:lineRule="auto"/>
        <w:ind w:firstLine="720"/>
        <w:contextualSpacing/>
        <w:jc w:val="center"/>
        <w:rPr>
          <w:rFonts w:ascii="Times New Roman" w:eastAsia="Calibri" w:hAnsi="Times New Roman" w:cs="Times New Roman"/>
          <w:i/>
          <w:sz w:val="24"/>
          <w:szCs w:val="24"/>
          <w:lang w:val="mk-MK"/>
        </w:rPr>
      </w:pPr>
      <w:r w:rsidRPr="00E876D3">
        <w:rPr>
          <w:rFonts w:ascii="Times New Roman" w:eastAsia="Calibri" w:hAnsi="Times New Roman" w:cs="Times New Roman"/>
          <w:b/>
          <w:bCs/>
          <w:iCs/>
          <w:sz w:val="24"/>
          <w:szCs w:val="24"/>
          <w:lang w:val="mk-MK"/>
        </w:rPr>
        <w:t>Слика 2.1.7-1</w:t>
      </w:r>
      <w:r w:rsidRPr="00E876D3">
        <w:rPr>
          <w:rFonts w:ascii="Times New Roman" w:eastAsia="Calibri" w:hAnsi="Times New Roman" w:cs="Times New Roman"/>
          <w:i/>
          <w:sz w:val="24"/>
          <w:szCs w:val="24"/>
          <w:lang w:val="mk-MK"/>
        </w:rPr>
        <w:t xml:space="preserve">Карта на </w:t>
      </w:r>
      <w:r w:rsidRPr="00E876D3">
        <w:rPr>
          <w:rFonts w:ascii="Times New Roman" w:eastAsia="Calibri" w:hAnsi="Times New Roman" w:cs="Times New Roman"/>
          <w:bCs/>
          <w:i/>
          <w:iCs/>
          <w:sz w:val="24"/>
          <w:szCs w:val="24"/>
          <w:lang w:val="mk-MK"/>
        </w:rPr>
        <w:t xml:space="preserve">СЗП </w:t>
      </w:r>
      <w:r w:rsidRPr="00E876D3">
        <w:rPr>
          <w:rFonts w:ascii="Times New Roman" w:eastAsia="Calibri" w:hAnsi="Times New Roman" w:cs="Times New Roman"/>
          <w:i/>
          <w:sz w:val="24"/>
          <w:szCs w:val="24"/>
          <w:lang w:val="mk-MK"/>
        </w:rPr>
        <w:t>во областите Ќустендил и Благоевград</w:t>
      </w:r>
    </w:p>
    <w:p w:rsidR="00C40D81" w:rsidRPr="00E876D3" w:rsidRDefault="00C40D81" w:rsidP="00C40D81">
      <w:pPr>
        <w:spacing w:after="0" w:line="276" w:lineRule="auto"/>
        <w:ind w:firstLine="720"/>
        <w:contextualSpacing/>
        <w:jc w:val="center"/>
        <w:rPr>
          <w:rFonts w:ascii="Times New Roman" w:eastAsia="Calibri" w:hAnsi="Times New Roman" w:cs="Times New Roman"/>
          <w:i/>
          <w:sz w:val="24"/>
          <w:szCs w:val="24"/>
          <w:lang w:val="mk-MK"/>
        </w:rPr>
      </w:pPr>
      <w:r w:rsidRPr="00E876D3">
        <w:rPr>
          <w:noProof/>
          <w:lang w:val="mk-MK" w:eastAsia="mk-MK"/>
        </w:rPr>
        <w:drawing>
          <wp:inline distT="0" distB="0" distL="0" distR="0">
            <wp:extent cx="3695700" cy="3291840"/>
            <wp:effectExtent l="0" t="0" r="0" b="381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695700" cy="3291840"/>
                    </a:xfrm>
                    <a:prstGeom prst="rect">
                      <a:avLst/>
                    </a:prstGeom>
                    <a:noFill/>
                    <a:ln>
                      <a:noFill/>
                    </a:ln>
                  </pic:spPr>
                </pic:pic>
              </a:graphicData>
            </a:graphic>
          </wp:inline>
        </w:drawing>
      </w:r>
    </w:p>
    <w:p w:rsidR="00C40D81" w:rsidRPr="00E876D3" w:rsidRDefault="00C40D81" w:rsidP="00C40D81">
      <w:pPr>
        <w:spacing w:after="0" w:line="276" w:lineRule="auto"/>
        <w:contextualSpacing/>
        <w:jc w:val="center"/>
        <w:rPr>
          <w:rFonts w:ascii="Times New Roman" w:eastAsia="Calibri" w:hAnsi="Times New Roman" w:cs="Times New Roman"/>
          <w:sz w:val="24"/>
          <w:szCs w:val="24"/>
          <w:lang w:val="mk-MK"/>
        </w:rPr>
      </w:pPr>
    </w:p>
    <w:p w:rsidR="00C40D81" w:rsidRPr="00E876D3" w:rsidRDefault="00C40D81" w:rsidP="00C40D81">
      <w:pPr>
        <w:spacing w:before="120" w:after="0" w:line="276" w:lineRule="auto"/>
        <w:contextualSpacing/>
        <w:jc w:val="center"/>
        <w:rPr>
          <w:rFonts w:ascii="Times New Roman" w:eastAsia="Calibri" w:hAnsi="Times New Roman" w:cs="Times New Roman"/>
          <w:i/>
          <w:sz w:val="24"/>
          <w:szCs w:val="24"/>
          <w:lang w:val="mk-MK"/>
        </w:rPr>
      </w:pPr>
      <w:r w:rsidRPr="00E876D3">
        <w:rPr>
          <w:rFonts w:ascii="Times New Roman" w:eastAsia="Calibri" w:hAnsi="Times New Roman" w:cs="Times New Roman"/>
          <w:b/>
          <w:bCs/>
          <w:iCs/>
          <w:sz w:val="24"/>
          <w:szCs w:val="24"/>
          <w:lang w:val="mk-MK"/>
        </w:rPr>
        <w:t>Слика 2.1.7-2</w:t>
      </w:r>
      <w:r w:rsidRPr="00E876D3">
        <w:rPr>
          <w:rFonts w:ascii="Times New Roman" w:eastAsia="Calibri" w:hAnsi="Times New Roman" w:cs="Times New Roman"/>
          <w:i/>
          <w:sz w:val="24"/>
          <w:szCs w:val="24"/>
          <w:lang w:val="mk-MK"/>
        </w:rPr>
        <w:t xml:space="preserve">  </w:t>
      </w:r>
      <w:r w:rsidRPr="00E876D3">
        <w:rPr>
          <w:rFonts w:ascii="Times New Roman" w:eastAsia="Calibri" w:hAnsi="Times New Roman" w:cs="Times New Roman"/>
          <w:bCs/>
          <w:i/>
          <w:iCs/>
          <w:sz w:val="24"/>
          <w:szCs w:val="24"/>
          <w:lang w:val="mk-MK"/>
        </w:rPr>
        <w:t xml:space="preserve">Карта на СЗП и СЗО во </w:t>
      </w:r>
      <w:r w:rsidRPr="00E876D3">
        <w:rPr>
          <w:rFonts w:ascii="Times New Roman" w:eastAsia="Calibri" w:hAnsi="Times New Roman" w:cs="Times New Roman"/>
          <w:i/>
          <w:sz w:val="24"/>
          <w:szCs w:val="24"/>
          <w:lang w:val="mk-MK"/>
        </w:rPr>
        <w:t>областите Ќустендил и Благоевград</w:t>
      </w:r>
    </w:p>
    <w:p w:rsidR="00C40D81" w:rsidRPr="00E876D3" w:rsidRDefault="00C40D81" w:rsidP="00C40D81">
      <w:pPr>
        <w:spacing w:after="0" w:line="276" w:lineRule="auto"/>
        <w:ind w:firstLine="709"/>
        <w:contextualSpacing/>
        <w:jc w:val="both"/>
        <w:rPr>
          <w:rStyle w:val="Strong"/>
          <w:b w:val="0"/>
          <w:color w:val="auto"/>
          <w:lang w:val="mk-MK"/>
        </w:rPr>
      </w:pPr>
      <w:r w:rsidRPr="00E876D3">
        <w:rPr>
          <w:rStyle w:val="Strong"/>
          <w:rFonts w:ascii="Times New Roman" w:hAnsi="Times New Roman" w:cs="Times New Roman"/>
          <w:b w:val="0"/>
          <w:color w:val="auto"/>
          <w:sz w:val="24"/>
          <w:szCs w:val="24"/>
          <w:lang w:val="mk-MK"/>
        </w:rPr>
        <w:t>Генерално, главните цели на прогласувањето заштитени подрачја за птиците се:</w:t>
      </w:r>
    </w:p>
    <w:p w:rsidR="00C40D81" w:rsidRPr="00E876D3" w:rsidRDefault="00C40D81" w:rsidP="00BC6B4C">
      <w:pPr>
        <w:pStyle w:val="ListParagraph"/>
        <w:numPr>
          <w:ilvl w:val="0"/>
          <w:numId w:val="38"/>
        </w:numPr>
        <w:autoSpaceDE w:val="0"/>
        <w:autoSpaceDN w:val="0"/>
        <w:adjustRightInd w:val="0"/>
        <w:spacing w:after="0" w:line="276" w:lineRule="auto"/>
        <w:jc w:val="both"/>
        <w:rPr>
          <w:color w:val="000000"/>
          <w:lang w:val="mk-MK"/>
        </w:rPr>
      </w:pPr>
      <w:r w:rsidRPr="00E876D3">
        <w:rPr>
          <w:rFonts w:ascii="Times New Roman" w:hAnsi="Times New Roman" w:cs="Times New Roman"/>
          <w:color w:val="000000"/>
          <w:sz w:val="24"/>
          <w:szCs w:val="24"/>
          <w:lang w:val="mk-MK"/>
        </w:rPr>
        <w:t>Зачувување на живеалиштата на видовите птици кои се предмет на заштита во заштитените подрачја, нивните популации и распространетоста во зоните со цел да се постигне и одржи нивната поволна состојба;</w:t>
      </w:r>
    </w:p>
    <w:p w:rsidR="00C40D81" w:rsidRPr="00E876D3" w:rsidRDefault="00C40D81" w:rsidP="00BC6B4C">
      <w:pPr>
        <w:pStyle w:val="ListParagraph"/>
        <w:numPr>
          <w:ilvl w:val="0"/>
          <w:numId w:val="38"/>
        </w:numPr>
        <w:autoSpaceDE w:val="0"/>
        <w:autoSpaceDN w:val="0"/>
        <w:adjustRightInd w:val="0"/>
        <w:spacing w:after="0" w:line="276" w:lineRule="auto"/>
        <w:jc w:val="both"/>
        <w:rPr>
          <w:rFonts w:ascii="Times New Roman" w:hAnsi="Times New Roman" w:cs="Times New Roman"/>
          <w:color w:val="000000"/>
          <w:sz w:val="24"/>
          <w:szCs w:val="24"/>
          <w:lang w:val="mk-MK"/>
        </w:rPr>
      </w:pPr>
      <w:r w:rsidRPr="00E876D3">
        <w:rPr>
          <w:rFonts w:ascii="Times New Roman" w:hAnsi="Times New Roman" w:cs="Times New Roman"/>
          <w:color w:val="000000"/>
          <w:sz w:val="24"/>
          <w:szCs w:val="24"/>
          <w:lang w:val="mk-MK"/>
        </w:rPr>
        <w:t>Подобрување на живеалиштата на видовите птици кои се предмет на заштита во областите за кои е неопходно да се постигне поволна состојба;</w:t>
      </w:r>
    </w:p>
    <w:p w:rsidR="00C40D81" w:rsidRPr="00E876D3" w:rsidRDefault="00C40D81" w:rsidP="00BC6B4C">
      <w:pPr>
        <w:pStyle w:val="ListParagraph"/>
        <w:numPr>
          <w:ilvl w:val="0"/>
          <w:numId w:val="38"/>
        </w:numPr>
        <w:autoSpaceDE w:val="0"/>
        <w:autoSpaceDN w:val="0"/>
        <w:adjustRightInd w:val="0"/>
        <w:spacing w:after="0" w:line="276" w:lineRule="auto"/>
        <w:jc w:val="both"/>
        <w:rPr>
          <w:rFonts w:ascii="Times New Roman" w:hAnsi="Times New Roman" w:cs="Times New Roman"/>
          <w:sz w:val="24"/>
          <w:szCs w:val="24"/>
          <w:lang w:val="mk-MK"/>
        </w:rPr>
      </w:pPr>
      <w:r w:rsidRPr="00E876D3">
        <w:rPr>
          <w:rFonts w:ascii="Times New Roman" w:hAnsi="Times New Roman" w:cs="Times New Roman"/>
          <w:color w:val="000000"/>
          <w:sz w:val="24"/>
          <w:szCs w:val="24"/>
          <w:lang w:val="mk-MK"/>
        </w:rPr>
        <w:t>Одржување на живеалиштата на други видови птици кои подлежат на заштита во зоните.</w:t>
      </w:r>
    </w:p>
    <w:p w:rsidR="00C40D81" w:rsidRPr="00E876D3" w:rsidRDefault="00C40D81" w:rsidP="00C40D81">
      <w:pPr>
        <w:spacing w:after="0" w:line="276" w:lineRule="auto"/>
        <w:contextualSpacing/>
        <w:jc w:val="both"/>
        <w:rPr>
          <w:rStyle w:val="Strong"/>
          <w:b w:val="0"/>
          <w:color w:val="auto"/>
          <w:lang w:val="mk-MK"/>
        </w:rPr>
      </w:pPr>
      <w:r w:rsidRPr="00E876D3">
        <w:rPr>
          <w:rStyle w:val="Strong"/>
          <w:rFonts w:ascii="Times New Roman" w:hAnsi="Times New Roman" w:cs="Times New Roman"/>
          <w:b w:val="0"/>
          <w:color w:val="auto"/>
          <w:sz w:val="24"/>
          <w:szCs w:val="24"/>
          <w:lang w:val="mk-MK"/>
        </w:rPr>
        <w:t>Главните цели на прогласувањето заштитени подрачја според Директивата за живеалишта се:</w:t>
      </w:r>
    </w:p>
    <w:p w:rsidR="00C40D81" w:rsidRPr="00E876D3" w:rsidRDefault="00C40D81" w:rsidP="00BC6B4C">
      <w:pPr>
        <w:pStyle w:val="ListParagraph"/>
        <w:numPr>
          <w:ilvl w:val="0"/>
          <w:numId w:val="38"/>
        </w:numPr>
        <w:autoSpaceDE w:val="0"/>
        <w:autoSpaceDN w:val="0"/>
        <w:adjustRightInd w:val="0"/>
        <w:spacing w:after="0" w:line="276" w:lineRule="auto"/>
        <w:jc w:val="both"/>
        <w:rPr>
          <w:color w:val="000000"/>
          <w:lang w:val="mk-MK"/>
        </w:rPr>
      </w:pPr>
      <w:r w:rsidRPr="00E876D3">
        <w:rPr>
          <w:rFonts w:ascii="Times New Roman" w:hAnsi="Times New Roman" w:cs="Times New Roman"/>
          <w:color w:val="000000"/>
          <w:sz w:val="24"/>
          <w:szCs w:val="24"/>
          <w:lang w:val="mk-MK"/>
        </w:rPr>
        <w:t>Зачувување и одржување на видовите природни живеалишта и видови кои се предмет на заштита на зоните, вклучувајќи ги нивните популации и распространетоста во зоните, со цел постигнување и одржување на нивниот поволен статус на зачувување;</w:t>
      </w:r>
    </w:p>
    <w:p w:rsidR="00C40D81" w:rsidRPr="00E876D3" w:rsidRDefault="00C40D81" w:rsidP="00BC6B4C">
      <w:pPr>
        <w:pStyle w:val="ListParagraph"/>
        <w:numPr>
          <w:ilvl w:val="0"/>
          <w:numId w:val="38"/>
        </w:numPr>
        <w:autoSpaceDE w:val="0"/>
        <w:autoSpaceDN w:val="0"/>
        <w:adjustRightInd w:val="0"/>
        <w:spacing w:after="0" w:line="276" w:lineRule="auto"/>
        <w:jc w:val="both"/>
        <w:rPr>
          <w:rFonts w:ascii="Times New Roman" w:hAnsi="Times New Roman" w:cs="Times New Roman"/>
          <w:color w:val="000000"/>
          <w:sz w:val="24"/>
          <w:szCs w:val="24"/>
          <w:lang w:val="mk-MK"/>
        </w:rPr>
      </w:pPr>
      <w:r w:rsidRPr="00E876D3">
        <w:rPr>
          <w:rFonts w:ascii="Times New Roman" w:hAnsi="Times New Roman" w:cs="Times New Roman"/>
          <w:color w:val="000000"/>
          <w:sz w:val="24"/>
          <w:szCs w:val="24"/>
          <w:lang w:val="mk-MK"/>
        </w:rPr>
        <w:t>Зачувување на областа на природните живеалишта и живеалиштата на видовите и нивните популации кои се предмет на заштита во заштитените подрачја;</w:t>
      </w:r>
    </w:p>
    <w:p w:rsidR="00C40D81" w:rsidRPr="00E876D3" w:rsidRDefault="00C40D81" w:rsidP="00BC6B4C">
      <w:pPr>
        <w:pStyle w:val="ListParagraph"/>
        <w:numPr>
          <w:ilvl w:val="0"/>
          <w:numId w:val="38"/>
        </w:numPr>
        <w:autoSpaceDE w:val="0"/>
        <w:autoSpaceDN w:val="0"/>
        <w:adjustRightInd w:val="0"/>
        <w:spacing w:after="0" w:line="276" w:lineRule="auto"/>
        <w:jc w:val="both"/>
        <w:rPr>
          <w:rFonts w:ascii="Times New Roman" w:hAnsi="Times New Roman" w:cs="Times New Roman"/>
          <w:color w:val="000000"/>
          <w:sz w:val="24"/>
          <w:szCs w:val="24"/>
          <w:lang w:val="mk-MK"/>
        </w:rPr>
      </w:pPr>
      <w:r w:rsidRPr="00E876D3">
        <w:rPr>
          <w:rFonts w:ascii="Times New Roman" w:hAnsi="Times New Roman" w:cs="Times New Roman"/>
          <w:color w:val="000000"/>
          <w:sz w:val="24"/>
          <w:szCs w:val="24"/>
          <w:lang w:val="mk-MK"/>
        </w:rPr>
        <w:t>Зачувување на природната состојба на природните живеалишта и живеалиштата на видовите кои подлежат на заштита во заштитените подрачја, вклучително и составот на природните видови на овие живеалишта, карактеристичните видови и условите на животната средина;</w:t>
      </w:r>
    </w:p>
    <w:p w:rsidR="00C40D81" w:rsidRPr="00E876D3" w:rsidRDefault="00C40D81" w:rsidP="00BC6B4C">
      <w:pPr>
        <w:pStyle w:val="ListParagraph"/>
        <w:numPr>
          <w:ilvl w:val="0"/>
          <w:numId w:val="38"/>
        </w:numPr>
        <w:autoSpaceDE w:val="0"/>
        <w:autoSpaceDN w:val="0"/>
        <w:adjustRightInd w:val="0"/>
        <w:spacing w:after="0" w:line="276" w:lineRule="auto"/>
        <w:jc w:val="both"/>
        <w:rPr>
          <w:rFonts w:ascii="Times New Roman" w:hAnsi="Times New Roman" w:cs="Times New Roman"/>
          <w:color w:val="000000"/>
          <w:sz w:val="24"/>
          <w:szCs w:val="24"/>
          <w:lang w:val="mk-MK"/>
        </w:rPr>
      </w:pPr>
      <w:r w:rsidRPr="00E876D3">
        <w:rPr>
          <w:rFonts w:ascii="Times New Roman" w:hAnsi="Times New Roman" w:cs="Times New Roman"/>
          <w:color w:val="000000"/>
          <w:sz w:val="24"/>
          <w:szCs w:val="24"/>
          <w:lang w:val="mk-MK"/>
        </w:rPr>
        <w:t>Обнова, доколку е потребно, на подрачјето и природната состојба на приоритетни природни живеалишта и живеалишта на видови, како и популации на видови кои се предмет на заштита во заштитените подрачја;</w:t>
      </w:r>
    </w:p>
    <w:p w:rsidR="00C40D81" w:rsidRPr="00E876D3" w:rsidRDefault="00C40D81" w:rsidP="00BC6B4C">
      <w:pPr>
        <w:pStyle w:val="ListParagraph"/>
        <w:numPr>
          <w:ilvl w:val="0"/>
          <w:numId w:val="38"/>
        </w:numPr>
        <w:autoSpaceDE w:val="0"/>
        <w:autoSpaceDN w:val="0"/>
        <w:adjustRightInd w:val="0"/>
        <w:spacing w:after="0" w:line="276" w:lineRule="auto"/>
        <w:jc w:val="both"/>
        <w:rPr>
          <w:rFonts w:ascii="Times New Roman" w:hAnsi="Times New Roman" w:cs="Times New Roman"/>
          <w:color w:val="000000"/>
          <w:sz w:val="24"/>
          <w:szCs w:val="24"/>
          <w:lang w:val="mk-MK"/>
        </w:rPr>
      </w:pPr>
      <w:r w:rsidRPr="00E876D3">
        <w:rPr>
          <w:rFonts w:ascii="Times New Roman" w:hAnsi="Times New Roman" w:cs="Times New Roman"/>
          <w:color w:val="000000"/>
          <w:sz w:val="24"/>
          <w:szCs w:val="24"/>
          <w:lang w:val="mk-MK"/>
        </w:rPr>
        <w:t>Подобрување, доколку е потребно, на структурата и функциите на природните живеалишта и подобрување на живеалиштата на видовите за кои тоа е неопходно;</w:t>
      </w:r>
    </w:p>
    <w:p w:rsidR="00C40D81" w:rsidRPr="00E876D3" w:rsidRDefault="00C40D81" w:rsidP="00BC6B4C">
      <w:pPr>
        <w:pStyle w:val="ListParagraph"/>
        <w:numPr>
          <w:ilvl w:val="0"/>
          <w:numId w:val="38"/>
        </w:numPr>
        <w:autoSpaceDE w:val="0"/>
        <w:autoSpaceDN w:val="0"/>
        <w:adjustRightInd w:val="0"/>
        <w:spacing w:after="0" w:line="276" w:lineRule="auto"/>
        <w:jc w:val="both"/>
        <w:rPr>
          <w:rFonts w:ascii="Times New Roman" w:hAnsi="Times New Roman" w:cs="Times New Roman"/>
          <w:color w:val="000000"/>
          <w:sz w:val="24"/>
          <w:szCs w:val="24"/>
          <w:lang w:val="mk-MK"/>
        </w:rPr>
      </w:pPr>
      <w:r w:rsidRPr="00E876D3">
        <w:rPr>
          <w:rFonts w:ascii="Times New Roman" w:hAnsi="Times New Roman" w:cs="Times New Roman"/>
          <w:color w:val="000000"/>
          <w:sz w:val="24"/>
          <w:szCs w:val="24"/>
          <w:lang w:val="mk-MK"/>
        </w:rPr>
        <w:t>Доколку е потребно, подобрување на состојбата или обновување на видовите природни живеалишта и живеалишта на видовите и нивните популации за кои е потребно;</w:t>
      </w:r>
    </w:p>
    <w:p w:rsidR="00C40D81" w:rsidRPr="00E876D3" w:rsidRDefault="00C40D81" w:rsidP="00BC6B4C">
      <w:pPr>
        <w:pStyle w:val="ListParagraph"/>
        <w:numPr>
          <w:ilvl w:val="0"/>
          <w:numId w:val="38"/>
        </w:numPr>
        <w:autoSpaceDE w:val="0"/>
        <w:autoSpaceDN w:val="0"/>
        <w:adjustRightInd w:val="0"/>
        <w:spacing w:after="0" w:line="276" w:lineRule="auto"/>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Видовите птици кои се заштитени во горенаведените области и соодветно се вклучени во Прилог I од Директивата 2009/147/EA и Прилог 2 од Законот за биодиверзитет и видовите природни живеалишта кои се заштитени во горенаведените области и соодветно се вклучени во Прилог I од Директивата 92/43/EEC и Прилог I од Законот за биодиверзитет, како и заштитените видови вклучени во Прилог II од истата Директива и Прилог 2 од Законот за биодиверзитет се претставени во обрасците за стандардна зона на Натура 2000, кои се јавно достапен во Информацискиот систем за заштитени подрачја на еколошката мрежа Натура 2000 на веб адреса</w:t>
      </w:r>
      <w:r w:rsidRPr="00E876D3">
        <w:rPr>
          <w:rStyle w:val="Hyperlink"/>
          <w:rFonts w:ascii="Times New Roman" w:hAnsi="Times New Roman" w:cs="Times New Roman"/>
          <w:sz w:val="24"/>
          <w:szCs w:val="24"/>
          <w:lang w:val="mk-MK"/>
        </w:rPr>
        <w:t xml:space="preserve"> </w:t>
      </w:r>
      <w:hyperlink r:id="rId93" w:history="1">
        <w:r w:rsidRPr="00E876D3">
          <w:rPr>
            <w:rStyle w:val="Hyperlink"/>
            <w:rFonts w:ascii="Times New Roman" w:hAnsi="Times New Roman" w:cs="Times New Roman"/>
            <w:sz w:val="24"/>
            <w:szCs w:val="24"/>
            <w:lang w:val="mk-MK"/>
          </w:rPr>
          <w:t>http://natura2000.moew.government.bg/</w:t>
        </w:r>
      </w:hyperlink>
      <w:r w:rsidRPr="00E876D3">
        <w:rPr>
          <w:rFonts w:ascii="Times New Roman" w:hAnsi="Times New Roman" w:cs="Times New Roman"/>
          <w:sz w:val="24"/>
          <w:szCs w:val="24"/>
          <w:lang w:val="mk-MK"/>
        </w:rPr>
        <w:t>. Покрај обрасците во системот, објавени се и одлуките на Советот на министри за прифаќање на зоните, наредбите за нивно прогласување, дигитални граници и други важни информации.</w:t>
      </w:r>
    </w:p>
    <w:p w:rsidR="00C40D81" w:rsidRPr="00E876D3" w:rsidRDefault="00C40D81" w:rsidP="00C40D81">
      <w:pPr>
        <w:spacing w:after="0" w:line="276" w:lineRule="auto"/>
        <w:rPr>
          <w:rFonts w:ascii="Times New Roman" w:eastAsia="Calibri" w:hAnsi="Times New Roman" w:cs="Times New Roman"/>
          <w:sz w:val="24"/>
          <w:szCs w:val="24"/>
          <w:highlight w:val="yellow"/>
          <w:lang w:val="mk-MK"/>
        </w:rPr>
        <w:sectPr w:rsidR="00C40D81" w:rsidRPr="00E876D3">
          <w:pgSz w:w="12240" w:h="15840"/>
          <w:pgMar w:top="851" w:right="1327" w:bottom="1530" w:left="1440" w:header="142" w:footer="709" w:gutter="0"/>
          <w:cols w:space="720"/>
        </w:sectPr>
      </w:pPr>
    </w:p>
    <w:p w:rsidR="00C40D81" w:rsidRPr="00E876D3" w:rsidRDefault="00C40D81" w:rsidP="00C40D81">
      <w:pPr>
        <w:spacing w:before="120" w:after="0" w:line="276" w:lineRule="auto"/>
        <w:contextualSpacing/>
        <w:jc w:val="center"/>
        <w:rPr>
          <w:rFonts w:ascii="Times New Roman" w:eastAsia="Calibri" w:hAnsi="Times New Roman" w:cs="Times New Roman"/>
          <w:i/>
          <w:sz w:val="24"/>
          <w:szCs w:val="24"/>
          <w:lang w:val="mk-MK"/>
        </w:rPr>
      </w:pPr>
      <w:r w:rsidRPr="00E876D3">
        <w:rPr>
          <w:rFonts w:ascii="Times New Roman" w:eastAsia="Calibri" w:hAnsi="Times New Roman" w:cs="Times New Roman"/>
          <w:b/>
          <w:bCs/>
          <w:sz w:val="24"/>
          <w:szCs w:val="24"/>
          <w:lang w:val="mk-MK"/>
        </w:rPr>
        <w:t>Табела 2.1.7-1</w:t>
      </w:r>
      <w:r w:rsidRPr="00E876D3">
        <w:rPr>
          <w:rFonts w:ascii="Times New Roman" w:eastAsia="Calibri" w:hAnsi="Times New Roman" w:cs="Times New Roman"/>
          <w:sz w:val="24"/>
          <w:szCs w:val="24"/>
          <w:lang w:val="mk-MK"/>
        </w:rPr>
        <w:t xml:space="preserve"> </w:t>
      </w:r>
      <w:r w:rsidRPr="00E876D3">
        <w:rPr>
          <w:rFonts w:ascii="Times New Roman" w:eastAsia="Calibri" w:hAnsi="Times New Roman" w:cs="Times New Roman"/>
          <w:i/>
          <w:sz w:val="24"/>
          <w:szCs w:val="24"/>
          <w:lang w:val="mk-MK"/>
        </w:rPr>
        <w:t xml:space="preserve">Натура 2000 заштитени подрачја на територијата на областите Благоевград и Ќустендил </w:t>
      </w:r>
      <w:r w:rsidRPr="00E876D3">
        <w:rPr>
          <w:rStyle w:val="FootnoteReference"/>
          <w:rFonts w:eastAsia="Calibri"/>
          <w:i/>
          <w:sz w:val="24"/>
          <w:szCs w:val="24"/>
          <w:lang w:val="mk-MK"/>
        </w:rPr>
        <w:footnoteReference w:id="62"/>
      </w:r>
      <w:r w:rsidRPr="00E876D3">
        <w:rPr>
          <w:rFonts w:ascii="Times New Roman" w:eastAsia="Calibri" w:hAnsi="Times New Roman" w:cs="Times New Roman"/>
          <w:i/>
          <w:iCs/>
          <w:sz w:val="24"/>
          <w:szCs w:val="24"/>
          <w:lang w:val="mk-MK"/>
        </w:rPr>
        <w:t xml:space="preserve"> </w:t>
      </w:r>
    </w:p>
    <w:tbl>
      <w:tblPr>
        <w:tblStyle w:val="TableContemporary11"/>
        <w:tblW w:w="12960" w:type="dxa"/>
        <w:tblLook w:val="04A0" w:firstRow="1" w:lastRow="0" w:firstColumn="1" w:lastColumn="0" w:noHBand="0" w:noVBand="1"/>
      </w:tblPr>
      <w:tblGrid>
        <w:gridCol w:w="511"/>
        <w:gridCol w:w="3566"/>
        <w:gridCol w:w="4820"/>
        <w:gridCol w:w="4063"/>
      </w:tblGrid>
      <w:tr w:rsidR="00C40D81" w:rsidRPr="00E876D3" w:rsidTr="00C40D81">
        <w:trPr>
          <w:cnfStyle w:val="100000000000" w:firstRow="1" w:lastRow="0" w:firstColumn="0" w:lastColumn="0" w:oddVBand="0" w:evenVBand="0" w:oddHBand="0" w:evenHBand="0" w:firstRowFirstColumn="0" w:firstRowLastColumn="0" w:lastRowFirstColumn="0" w:lastRowLastColumn="0"/>
          <w:tblHeader/>
        </w:trPr>
        <w:tc>
          <w:tcPr>
            <w:tcW w:w="511" w:type="dxa"/>
            <w:tcBorders>
              <w:top w:val="nil"/>
              <w:left w:val="nil"/>
              <w:bottom w:val="single" w:sz="18" w:space="0" w:color="FFFFFF"/>
              <w:right w:val="single" w:sz="18" w:space="0" w:color="FFFFFF"/>
            </w:tcBorders>
            <w:hideMark/>
          </w:tcPr>
          <w:p w:rsidR="00C40D81" w:rsidRPr="00E876D3" w:rsidRDefault="00C40D81">
            <w:pPr>
              <w:jc w:val="center"/>
              <w:rPr>
                <w:rFonts w:eastAsia="Calibri"/>
                <w:sz w:val="22"/>
                <w:szCs w:val="22"/>
                <w:lang w:val="mk-MK"/>
              </w:rPr>
            </w:pPr>
            <w:r w:rsidRPr="00E876D3">
              <w:rPr>
                <w:rFonts w:eastAsia="Calibri"/>
                <w:lang w:val="mk-MK"/>
              </w:rPr>
              <w:t>бр.</w:t>
            </w:r>
          </w:p>
        </w:tc>
        <w:tc>
          <w:tcPr>
            <w:tcW w:w="3566" w:type="dxa"/>
            <w:tcBorders>
              <w:top w:val="nil"/>
              <w:left w:val="single" w:sz="18" w:space="0" w:color="FFFFFF"/>
              <w:bottom w:val="single" w:sz="18" w:space="0" w:color="FFFFFF"/>
              <w:right w:val="single" w:sz="18" w:space="0" w:color="FFFFFF"/>
            </w:tcBorders>
            <w:hideMark/>
          </w:tcPr>
          <w:p w:rsidR="00C40D81" w:rsidRPr="00E876D3" w:rsidRDefault="00C40D81">
            <w:pPr>
              <w:jc w:val="center"/>
              <w:rPr>
                <w:rFonts w:eastAsia="Calibri"/>
                <w:lang w:val="mk-MK"/>
              </w:rPr>
            </w:pPr>
            <w:r w:rsidRPr="00E876D3">
              <w:rPr>
                <w:rFonts w:eastAsia="Calibri"/>
                <w:lang w:val="mk-MK"/>
              </w:rPr>
              <w:t>Шифра, име на директива (ДЖ/ДП)</w:t>
            </w:r>
          </w:p>
        </w:tc>
        <w:tc>
          <w:tcPr>
            <w:tcW w:w="4820" w:type="dxa"/>
            <w:tcBorders>
              <w:top w:val="nil"/>
              <w:left w:val="single" w:sz="18" w:space="0" w:color="FFFFFF"/>
              <w:bottom w:val="single" w:sz="18" w:space="0" w:color="FFFFFF"/>
              <w:right w:val="single" w:sz="18" w:space="0" w:color="FFFFFF"/>
            </w:tcBorders>
            <w:hideMark/>
          </w:tcPr>
          <w:p w:rsidR="00C40D81" w:rsidRPr="00E876D3" w:rsidRDefault="00C40D81">
            <w:pPr>
              <w:jc w:val="center"/>
              <w:rPr>
                <w:rFonts w:eastAsia="Calibri"/>
                <w:lang w:val="mk-MK"/>
              </w:rPr>
            </w:pPr>
            <w:r w:rsidRPr="00E876D3">
              <w:rPr>
                <w:rFonts w:eastAsia="Calibri"/>
                <w:lang w:val="mk-MK"/>
              </w:rPr>
              <w:t>Локација</w:t>
            </w:r>
          </w:p>
        </w:tc>
        <w:tc>
          <w:tcPr>
            <w:tcW w:w="4063" w:type="dxa"/>
            <w:tcBorders>
              <w:top w:val="nil"/>
              <w:left w:val="single" w:sz="18" w:space="0" w:color="FFFFFF"/>
              <w:bottom w:val="single" w:sz="18" w:space="0" w:color="FFFFFF"/>
              <w:right w:val="nil"/>
            </w:tcBorders>
            <w:hideMark/>
          </w:tcPr>
          <w:p w:rsidR="00C40D81" w:rsidRPr="00E876D3" w:rsidRDefault="00C40D81">
            <w:pPr>
              <w:jc w:val="center"/>
              <w:rPr>
                <w:rFonts w:eastAsia="Calibri"/>
                <w:lang w:val="mk-MK"/>
              </w:rPr>
            </w:pPr>
            <w:r w:rsidRPr="00E876D3">
              <w:rPr>
                <w:rFonts w:eastAsia="Calibri"/>
                <w:lang w:val="mk-MK"/>
              </w:rPr>
              <w:t>Наредба или друг акт на декларација/одобрување/прифаќање</w:t>
            </w:r>
          </w:p>
        </w:tc>
      </w:tr>
      <w:tr w:rsidR="00C40D81" w:rsidRPr="00E876D3" w:rsidTr="00C40D81">
        <w:trPr>
          <w:cnfStyle w:val="000000100000" w:firstRow="0" w:lastRow="0" w:firstColumn="0" w:lastColumn="0" w:oddVBand="0" w:evenVBand="0" w:oddHBand="1" w:evenHBand="0" w:firstRowFirstColumn="0" w:firstRowLastColumn="0" w:lastRowFirstColumn="0" w:lastRowLastColumn="0"/>
        </w:trPr>
        <w:tc>
          <w:tcPr>
            <w:tcW w:w="511" w:type="dxa"/>
            <w:tcBorders>
              <w:top w:val="single" w:sz="18" w:space="0" w:color="FFFFFF"/>
              <w:left w:val="nil"/>
              <w:bottom w:val="single" w:sz="18" w:space="0" w:color="FFFFFF"/>
              <w:right w:val="single" w:sz="18" w:space="0" w:color="FFFFFF"/>
            </w:tcBorders>
            <w:hideMark/>
          </w:tcPr>
          <w:p w:rsidR="00C40D81" w:rsidRPr="00E876D3" w:rsidRDefault="00C40D81">
            <w:pPr>
              <w:rPr>
                <w:rFonts w:eastAsia="Calibri"/>
                <w:b/>
                <w:lang w:val="mk-MK"/>
              </w:rPr>
            </w:pPr>
            <w:r w:rsidRPr="00E876D3">
              <w:rPr>
                <w:rFonts w:eastAsia="Calibri"/>
                <w:b/>
                <w:lang w:val="mk-MK"/>
              </w:rPr>
              <w:t>1</w:t>
            </w:r>
          </w:p>
        </w:tc>
        <w:tc>
          <w:tcPr>
            <w:tcW w:w="3566"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b/>
                <w:lang w:val="mk-MK"/>
              </w:rPr>
            </w:pPr>
            <w:r w:rsidRPr="00E876D3">
              <w:rPr>
                <w:b/>
                <w:lang w:val="mk-MK"/>
              </w:rPr>
              <w:t>BG0000167 „Беласица“ во ДЖ</w:t>
            </w:r>
          </w:p>
        </w:tc>
        <w:tc>
          <w:tcPr>
            <w:tcW w:w="4820"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rFonts w:eastAsia="Calibri"/>
                <w:bCs/>
                <w:lang w:val="mk-MK"/>
              </w:rPr>
            </w:pPr>
            <w:r w:rsidRPr="00E876D3">
              <w:rPr>
                <w:lang w:val="mk-MK"/>
              </w:rPr>
              <w:t>На земјиште од населените места на општина Петрич, област Благоевград</w:t>
            </w:r>
          </w:p>
        </w:tc>
        <w:tc>
          <w:tcPr>
            <w:tcW w:w="4063" w:type="dxa"/>
            <w:tcBorders>
              <w:top w:val="single" w:sz="18" w:space="0" w:color="FFFFFF"/>
              <w:left w:val="single" w:sz="18" w:space="0" w:color="FFFFFF"/>
              <w:bottom w:val="single" w:sz="18" w:space="0" w:color="FFFFFF"/>
              <w:right w:val="nil"/>
            </w:tcBorders>
            <w:hideMark/>
          </w:tcPr>
          <w:p w:rsidR="00C40D81" w:rsidRPr="00E876D3" w:rsidRDefault="00C40D81">
            <w:pPr>
              <w:rPr>
                <w:bCs/>
                <w:lang w:val="mk-MK"/>
              </w:rPr>
            </w:pPr>
            <w:r w:rsidRPr="00E876D3">
              <w:rPr>
                <w:lang w:val="mk-MK"/>
              </w:rPr>
              <w:t>Прогласено со наредба бр. RD-266 / 31.03.2021 година на Министерот за животна средина и води (СВ бр. 43/2021)</w:t>
            </w:r>
          </w:p>
        </w:tc>
      </w:tr>
      <w:tr w:rsidR="00C40D81" w:rsidRPr="00E876D3" w:rsidTr="00C40D81">
        <w:trPr>
          <w:cnfStyle w:val="000000010000" w:firstRow="0" w:lastRow="0" w:firstColumn="0" w:lastColumn="0" w:oddVBand="0" w:evenVBand="0" w:oddHBand="0" w:evenHBand="1" w:firstRowFirstColumn="0" w:firstRowLastColumn="0" w:lastRowFirstColumn="0" w:lastRowLastColumn="0"/>
        </w:trPr>
        <w:tc>
          <w:tcPr>
            <w:tcW w:w="511" w:type="dxa"/>
            <w:tcBorders>
              <w:top w:val="single" w:sz="18" w:space="0" w:color="FFFFFF"/>
              <w:left w:val="nil"/>
              <w:bottom w:val="single" w:sz="18" w:space="0" w:color="FFFFFF"/>
              <w:right w:val="single" w:sz="18" w:space="0" w:color="FFFFFF"/>
            </w:tcBorders>
            <w:hideMark/>
          </w:tcPr>
          <w:p w:rsidR="00C40D81" w:rsidRPr="00E876D3" w:rsidRDefault="00C40D81">
            <w:pPr>
              <w:rPr>
                <w:rFonts w:eastAsia="Calibri"/>
                <w:b/>
                <w:lang w:val="mk-MK"/>
              </w:rPr>
            </w:pPr>
            <w:r w:rsidRPr="00E876D3">
              <w:rPr>
                <w:rFonts w:eastAsia="Calibri"/>
                <w:b/>
                <w:lang w:val="mk-MK"/>
              </w:rPr>
              <w:t>2</w:t>
            </w:r>
          </w:p>
        </w:tc>
        <w:tc>
          <w:tcPr>
            <w:tcW w:w="3566"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b/>
                <w:lang w:val="mk-MK"/>
              </w:rPr>
            </w:pPr>
            <w:r w:rsidRPr="00E876D3">
              <w:rPr>
                <w:b/>
                <w:lang w:val="mk-MK"/>
              </w:rPr>
              <w:t xml:space="preserve">BG0002107 „Бобошево“ според </w:t>
            </w:r>
            <w:r w:rsidRPr="00E876D3">
              <w:rPr>
                <w:rFonts w:eastAsia="Calibri"/>
                <w:lang w:val="mk-MK"/>
              </w:rPr>
              <w:t>ДП</w:t>
            </w:r>
          </w:p>
        </w:tc>
        <w:tc>
          <w:tcPr>
            <w:tcW w:w="4820"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rsidP="00BC6B4C">
            <w:pPr>
              <w:pStyle w:val="ListParagraph"/>
              <w:numPr>
                <w:ilvl w:val="0"/>
                <w:numId w:val="31"/>
              </w:numPr>
              <w:ind w:left="181" w:hanging="114"/>
              <w:rPr>
                <w:rFonts w:eastAsia="Calibri"/>
                <w:bCs/>
                <w:lang w:val="mk-MK"/>
              </w:rPr>
            </w:pPr>
            <w:r w:rsidRPr="00E876D3">
              <w:rPr>
                <w:lang w:val="mk-MK"/>
              </w:rPr>
              <w:t>На земјиште на населени места на:</w:t>
            </w:r>
          </w:p>
        </w:tc>
        <w:tc>
          <w:tcPr>
            <w:tcW w:w="4063" w:type="dxa"/>
            <w:tcBorders>
              <w:top w:val="single" w:sz="18" w:space="0" w:color="FFFFFF"/>
              <w:left w:val="single" w:sz="18" w:space="0" w:color="FFFFFF"/>
              <w:bottom w:val="single" w:sz="18" w:space="0" w:color="FFFFFF"/>
              <w:right w:val="nil"/>
            </w:tcBorders>
            <w:hideMark/>
          </w:tcPr>
          <w:p w:rsidR="00C40D81" w:rsidRPr="00E876D3" w:rsidRDefault="00C40D81">
            <w:pPr>
              <w:rPr>
                <w:b/>
                <w:lang w:val="mk-MK"/>
              </w:rPr>
            </w:pPr>
            <w:r w:rsidRPr="00E876D3">
              <w:rPr>
                <w:lang w:val="mk-MK"/>
              </w:rPr>
              <w:t>Прогласено со наредба бр. RD-781 / 29.10.2008 година на Министерот за животна средина и води (СВ бр. 104 / 05.12.2008 година)</w:t>
            </w:r>
          </w:p>
        </w:tc>
      </w:tr>
      <w:tr w:rsidR="00C40D81" w:rsidRPr="00E876D3" w:rsidTr="00C40D81">
        <w:trPr>
          <w:cnfStyle w:val="000000100000" w:firstRow="0" w:lastRow="0" w:firstColumn="0" w:lastColumn="0" w:oddVBand="0" w:evenVBand="0" w:oddHBand="1" w:evenHBand="0" w:firstRowFirstColumn="0" w:firstRowLastColumn="0" w:lastRowFirstColumn="0" w:lastRowLastColumn="0"/>
        </w:trPr>
        <w:tc>
          <w:tcPr>
            <w:tcW w:w="511" w:type="dxa"/>
            <w:tcBorders>
              <w:top w:val="single" w:sz="18" w:space="0" w:color="FFFFFF"/>
              <w:left w:val="nil"/>
              <w:bottom w:val="single" w:sz="18" w:space="0" w:color="FFFFFF"/>
              <w:right w:val="single" w:sz="18" w:space="0" w:color="FFFFFF"/>
            </w:tcBorders>
            <w:hideMark/>
          </w:tcPr>
          <w:p w:rsidR="00C40D81" w:rsidRPr="00E876D3" w:rsidRDefault="00C40D81">
            <w:pPr>
              <w:rPr>
                <w:rFonts w:eastAsia="Calibri"/>
                <w:b/>
                <w:lang w:val="mk-MK"/>
              </w:rPr>
            </w:pPr>
            <w:r w:rsidRPr="00E876D3">
              <w:rPr>
                <w:rFonts w:eastAsia="Calibri"/>
                <w:b/>
                <w:lang w:val="mk-MK"/>
              </w:rPr>
              <w:t>3</w:t>
            </w:r>
          </w:p>
        </w:tc>
        <w:tc>
          <w:tcPr>
            <w:tcW w:w="3566"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b/>
                <w:lang w:val="mk-MK"/>
              </w:rPr>
            </w:pPr>
            <w:r w:rsidRPr="00E876D3">
              <w:rPr>
                <w:b/>
                <w:lang w:val="mk-MK"/>
              </w:rPr>
              <w:t>BG0000308 „Верила“ во ДЖ</w:t>
            </w:r>
          </w:p>
        </w:tc>
        <w:tc>
          <w:tcPr>
            <w:tcW w:w="4820"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rFonts w:eastAsia="Calibri"/>
                <w:bCs/>
                <w:lang w:val="mk-MK"/>
              </w:rPr>
            </w:pPr>
            <w:r w:rsidRPr="00E876D3">
              <w:rPr>
                <w:lang w:val="mk-MK"/>
              </w:rPr>
              <w:t>На земјиште</w:t>
            </w:r>
            <w:r w:rsidRPr="00E876D3">
              <w:rPr>
                <w:rFonts w:eastAsia="Calibri"/>
                <w:bCs/>
                <w:lang w:val="mk-MK"/>
              </w:rPr>
              <w:t xml:space="preserve"> на населени места на:</w:t>
            </w:r>
          </w:p>
          <w:p w:rsidR="00C40D81" w:rsidRPr="00E876D3" w:rsidRDefault="00C40D81">
            <w:pPr>
              <w:rPr>
                <w:rFonts w:eastAsia="Calibri"/>
                <w:bCs/>
                <w:lang w:val="mk-MK"/>
              </w:rPr>
            </w:pPr>
            <w:r w:rsidRPr="00E876D3">
              <w:rPr>
                <w:rFonts w:eastAsia="Calibri"/>
                <w:bCs/>
                <w:lang w:val="mk-MK"/>
              </w:rPr>
              <w:t xml:space="preserve">- општините Дупница и Сапарева Бања, </w:t>
            </w:r>
          </w:p>
          <w:p w:rsidR="00C40D81" w:rsidRPr="00E876D3" w:rsidRDefault="00C40D81">
            <w:pPr>
              <w:rPr>
                <w:rFonts w:eastAsia="Calibri"/>
                <w:bCs/>
                <w:lang w:val="mk-MK"/>
              </w:rPr>
            </w:pPr>
            <w:r w:rsidRPr="00E876D3">
              <w:rPr>
                <w:rFonts w:eastAsia="Calibri"/>
                <w:bCs/>
                <w:lang w:val="mk-MK"/>
              </w:rPr>
              <w:t xml:space="preserve"> -Ќустендилска област;</w:t>
            </w:r>
          </w:p>
          <w:p w:rsidR="00C40D81" w:rsidRPr="00E876D3" w:rsidRDefault="00C40D81">
            <w:pPr>
              <w:rPr>
                <w:rFonts w:eastAsia="Calibri"/>
                <w:bCs/>
                <w:lang w:val="mk-MK"/>
              </w:rPr>
            </w:pPr>
            <w:r w:rsidRPr="00E876D3">
              <w:rPr>
                <w:rFonts w:eastAsia="Calibri"/>
                <w:bCs/>
                <w:lang w:val="mk-MK"/>
              </w:rPr>
              <w:t>- општина Радомир, област Перник;</w:t>
            </w:r>
          </w:p>
          <w:p w:rsidR="00C40D81" w:rsidRPr="00E876D3" w:rsidRDefault="00C40D81">
            <w:pPr>
              <w:rPr>
                <w:rFonts w:eastAsia="Calibri"/>
                <w:bCs/>
                <w:lang w:val="mk-MK"/>
              </w:rPr>
            </w:pPr>
            <w:r w:rsidRPr="00E876D3">
              <w:rPr>
                <w:rFonts w:eastAsia="Calibri"/>
                <w:bCs/>
                <w:lang w:val="mk-MK"/>
              </w:rPr>
              <w:t>-Општина Самоков, Софиска област.</w:t>
            </w:r>
          </w:p>
        </w:tc>
        <w:tc>
          <w:tcPr>
            <w:tcW w:w="4063" w:type="dxa"/>
            <w:tcBorders>
              <w:top w:val="single" w:sz="18" w:space="0" w:color="FFFFFF"/>
              <w:left w:val="single" w:sz="18" w:space="0" w:color="FFFFFF"/>
              <w:bottom w:val="single" w:sz="18" w:space="0" w:color="FFFFFF"/>
              <w:right w:val="nil"/>
            </w:tcBorders>
            <w:hideMark/>
          </w:tcPr>
          <w:p w:rsidR="00C40D81" w:rsidRPr="00E876D3" w:rsidRDefault="00C40D81">
            <w:pPr>
              <w:rPr>
                <w:lang w:val="mk-MK" w:eastAsia="bg-BG"/>
              </w:rPr>
            </w:pPr>
            <w:r w:rsidRPr="00E876D3">
              <w:rPr>
                <w:lang w:val="mk-MK"/>
              </w:rPr>
              <w:t>Прогласено со наредба бр. RD-337 / 31.03.2021 година на Министерот за животна средина и води (СВ бр. 54/2021)</w:t>
            </w:r>
          </w:p>
        </w:tc>
      </w:tr>
      <w:tr w:rsidR="00C40D81" w:rsidRPr="00E876D3" w:rsidTr="00C40D81">
        <w:trPr>
          <w:cnfStyle w:val="000000010000" w:firstRow="0" w:lastRow="0" w:firstColumn="0" w:lastColumn="0" w:oddVBand="0" w:evenVBand="0" w:oddHBand="0" w:evenHBand="1" w:firstRowFirstColumn="0" w:firstRowLastColumn="0" w:lastRowFirstColumn="0" w:lastRowLastColumn="0"/>
        </w:trPr>
        <w:tc>
          <w:tcPr>
            <w:tcW w:w="511" w:type="dxa"/>
            <w:tcBorders>
              <w:top w:val="single" w:sz="18" w:space="0" w:color="FFFFFF"/>
              <w:left w:val="nil"/>
              <w:bottom w:val="single" w:sz="18" w:space="0" w:color="FFFFFF"/>
              <w:right w:val="single" w:sz="18" w:space="0" w:color="FFFFFF"/>
            </w:tcBorders>
            <w:hideMark/>
          </w:tcPr>
          <w:p w:rsidR="00C40D81" w:rsidRPr="00E876D3" w:rsidRDefault="00C40D81">
            <w:pPr>
              <w:rPr>
                <w:rFonts w:eastAsia="Calibri"/>
                <w:b/>
                <w:lang w:val="mk-MK"/>
              </w:rPr>
            </w:pPr>
            <w:r w:rsidRPr="00E876D3">
              <w:rPr>
                <w:rFonts w:eastAsia="Calibri"/>
                <w:b/>
                <w:lang w:val="mk-MK"/>
              </w:rPr>
              <w:t>4</w:t>
            </w:r>
          </w:p>
        </w:tc>
        <w:tc>
          <w:tcPr>
            <w:tcW w:w="3566"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b/>
                <w:lang w:val="mk-MK"/>
              </w:rPr>
            </w:pPr>
            <w:r w:rsidRPr="00E876D3">
              <w:rPr>
                <w:b/>
                <w:lang w:val="mk-MK"/>
              </w:rPr>
              <w:t>BG0002100 „Долна Козница“ според ДП</w:t>
            </w:r>
          </w:p>
        </w:tc>
        <w:tc>
          <w:tcPr>
            <w:tcW w:w="4820"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rFonts w:eastAsia="Calibri"/>
                <w:bCs/>
                <w:lang w:val="mk-MK"/>
              </w:rPr>
            </w:pPr>
            <w:r w:rsidRPr="00E876D3">
              <w:rPr>
                <w:lang w:val="mk-MK"/>
              </w:rPr>
              <w:t>На земјиште</w:t>
            </w:r>
            <w:r w:rsidRPr="00E876D3">
              <w:rPr>
                <w:rFonts w:eastAsia="Calibri"/>
                <w:bCs/>
                <w:lang w:val="mk-MK"/>
              </w:rPr>
              <w:t xml:space="preserve"> од населените места на општините Бобов дол и Невестино, округот Ќустендил</w:t>
            </w:r>
          </w:p>
        </w:tc>
        <w:tc>
          <w:tcPr>
            <w:tcW w:w="4063" w:type="dxa"/>
            <w:tcBorders>
              <w:top w:val="single" w:sz="18" w:space="0" w:color="FFFFFF"/>
              <w:left w:val="single" w:sz="18" w:space="0" w:color="FFFFFF"/>
              <w:bottom w:val="single" w:sz="18" w:space="0" w:color="FFFFFF"/>
              <w:right w:val="nil"/>
            </w:tcBorders>
            <w:hideMark/>
          </w:tcPr>
          <w:p w:rsidR="00C40D81" w:rsidRPr="00E876D3" w:rsidRDefault="00C40D81">
            <w:pPr>
              <w:rPr>
                <w:lang w:val="mk-MK" w:eastAsia="bg-BG"/>
              </w:rPr>
            </w:pPr>
            <w:r w:rsidRPr="00E876D3">
              <w:rPr>
                <w:lang w:val="mk-MK"/>
              </w:rPr>
              <w:t>Прогласено со наредба бр. RD-810 / 06.11.2008 година на Министерот за животна средина и води (СВ бр. 108/2008)</w:t>
            </w:r>
          </w:p>
        </w:tc>
      </w:tr>
      <w:tr w:rsidR="00C40D81" w:rsidRPr="00E876D3" w:rsidTr="00C40D81">
        <w:trPr>
          <w:cnfStyle w:val="000000100000" w:firstRow="0" w:lastRow="0" w:firstColumn="0" w:lastColumn="0" w:oddVBand="0" w:evenVBand="0" w:oddHBand="1" w:evenHBand="0" w:firstRowFirstColumn="0" w:firstRowLastColumn="0" w:lastRowFirstColumn="0" w:lastRowLastColumn="0"/>
        </w:trPr>
        <w:tc>
          <w:tcPr>
            <w:tcW w:w="511" w:type="dxa"/>
            <w:tcBorders>
              <w:top w:val="single" w:sz="18" w:space="0" w:color="FFFFFF"/>
              <w:left w:val="nil"/>
              <w:bottom w:val="single" w:sz="18" w:space="0" w:color="FFFFFF"/>
              <w:right w:val="single" w:sz="18" w:space="0" w:color="FFFFFF"/>
            </w:tcBorders>
            <w:hideMark/>
          </w:tcPr>
          <w:p w:rsidR="00C40D81" w:rsidRPr="00E876D3" w:rsidRDefault="00C40D81">
            <w:pPr>
              <w:rPr>
                <w:rFonts w:eastAsia="Calibri"/>
                <w:b/>
                <w:lang w:val="mk-MK"/>
              </w:rPr>
            </w:pPr>
            <w:r w:rsidRPr="00E876D3">
              <w:rPr>
                <w:rFonts w:eastAsia="Calibri"/>
                <w:b/>
                <w:lang w:val="mk-MK"/>
              </w:rPr>
              <w:t>5</w:t>
            </w:r>
          </w:p>
        </w:tc>
        <w:tc>
          <w:tcPr>
            <w:tcW w:w="3566"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b/>
                <w:lang w:val="mk-MK"/>
              </w:rPr>
            </w:pPr>
            <w:r w:rsidRPr="00E876D3">
              <w:rPr>
                <w:b/>
                <w:lang w:val="mk-MK"/>
              </w:rPr>
              <w:t>BG0000295 „Долни корите“ во ДЖ</w:t>
            </w:r>
          </w:p>
        </w:tc>
        <w:tc>
          <w:tcPr>
            <w:tcW w:w="4820"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rFonts w:eastAsia="Calibri"/>
                <w:bCs/>
                <w:lang w:val="mk-MK"/>
              </w:rPr>
            </w:pPr>
            <w:r w:rsidRPr="00E876D3">
              <w:rPr>
                <w:lang w:val="mk-MK"/>
              </w:rPr>
              <w:t>На земјиште на населените места на територијата на општина Ќустендил и општина Трекљано, област Ќустендил</w:t>
            </w:r>
          </w:p>
        </w:tc>
        <w:tc>
          <w:tcPr>
            <w:tcW w:w="4063" w:type="dxa"/>
            <w:tcBorders>
              <w:top w:val="single" w:sz="18" w:space="0" w:color="FFFFFF"/>
              <w:left w:val="single" w:sz="18" w:space="0" w:color="FFFFFF"/>
              <w:bottom w:val="single" w:sz="18" w:space="0" w:color="FFFFFF"/>
              <w:right w:val="nil"/>
            </w:tcBorders>
            <w:hideMark/>
          </w:tcPr>
          <w:p w:rsidR="00C40D81" w:rsidRPr="00E876D3" w:rsidRDefault="00C40D81">
            <w:pPr>
              <w:rPr>
                <w:lang w:val="mk-MK" w:eastAsia="bg-BG"/>
              </w:rPr>
            </w:pPr>
            <w:r w:rsidRPr="00E876D3">
              <w:rPr>
                <w:lang w:val="mk-MK"/>
              </w:rPr>
              <w:t>Прогласено со наредба бр. RD-385 / 15.05.2020 година на Министерот за животна средина и води (СВ бр. 50/2020)</w:t>
            </w:r>
          </w:p>
        </w:tc>
      </w:tr>
      <w:tr w:rsidR="00C40D81" w:rsidRPr="00E876D3" w:rsidTr="00C40D81">
        <w:trPr>
          <w:cnfStyle w:val="000000010000" w:firstRow="0" w:lastRow="0" w:firstColumn="0" w:lastColumn="0" w:oddVBand="0" w:evenVBand="0" w:oddHBand="0" w:evenHBand="1" w:firstRowFirstColumn="0" w:firstRowLastColumn="0" w:lastRowFirstColumn="0" w:lastRowLastColumn="0"/>
        </w:trPr>
        <w:tc>
          <w:tcPr>
            <w:tcW w:w="511" w:type="dxa"/>
            <w:tcBorders>
              <w:top w:val="single" w:sz="18" w:space="0" w:color="FFFFFF"/>
              <w:left w:val="nil"/>
              <w:bottom w:val="single" w:sz="18" w:space="0" w:color="FFFFFF"/>
              <w:right w:val="single" w:sz="18" w:space="0" w:color="FFFFFF"/>
            </w:tcBorders>
            <w:hideMark/>
          </w:tcPr>
          <w:p w:rsidR="00C40D81" w:rsidRPr="00E876D3" w:rsidRDefault="00C40D81">
            <w:pPr>
              <w:rPr>
                <w:rFonts w:eastAsia="Calibri"/>
                <w:b/>
                <w:lang w:val="mk-MK"/>
              </w:rPr>
            </w:pPr>
            <w:r w:rsidRPr="00E876D3">
              <w:rPr>
                <w:rFonts w:eastAsia="Calibri"/>
                <w:b/>
                <w:lang w:val="mk-MK"/>
              </w:rPr>
              <w:t>6</w:t>
            </w:r>
          </w:p>
        </w:tc>
        <w:tc>
          <w:tcPr>
            <w:tcW w:w="3566"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b/>
                <w:bCs/>
                <w:lang w:val="mk-MK"/>
              </w:rPr>
            </w:pPr>
            <w:r w:rsidRPr="00E876D3">
              <w:rPr>
                <w:b/>
                <w:lang w:val="mk-MK"/>
              </w:rPr>
              <w:t>BG0000220 „Пониски места“ во ДЖ</w:t>
            </w:r>
          </w:p>
        </w:tc>
        <w:tc>
          <w:tcPr>
            <w:tcW w:w="4820"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rFonts w:eastAsia="Calibri"/>
                <w:bCs/>
                <w:lang w:val="mk-MK"/>
              </w:rPr>
            </w:pPr>
            <w:r w:rsidRPr="00E876D3">
              <w:rPr>
                <w:lang w:val="mk-MK"/>
              </w:rPr>
              <w:t>На земјиште од населените места на општините Сатовча и Хaџидимово, област Благоевград</w:t>
            </w:r>
          </w:p>
        </w:tc>
        <w:tc>
          <w:tcPr>
            <w:tcW w:w="4063" w:type="dxa"/>
            <w:tcBorders>
              <w:top w:val="single" w:sz="18" w:space="0" w:color="FFFFFF"/>
              <w:left w:val="single" w:sz="18" w:space="0" w:color="FFFFFF"/>
              <w:bottom w:val="single" w:sz="18" w:space="0" w:color="FFFFFF"/>
              <w:right w:val="nil"/>
            </w:tcBorders>
            <w:hideMark/>
          </w:tcPr>
          <w:p w:rsidR="00C40D81" w:rsidRPr="00E876D3" w:rsidRDefault="00C40D81">
            <w:pPr>
              <w:rPr>
                <w:b/>
                <w:lang w:val="mk-MK"/>
              </w:rPr>
            </w:pPr>
            <w:r w:rsidRPr="00E876D3">
              <w:rPr>
                <w:lang w:val="mk-MK"/>
              </w:rPr>
              <w:t>Вклучено во листата на заштитени подрачја, донесена со Одлука бр. 802 / 04.12.2007 година на Советот на министри (СВ бр. 107 / 18.12.2007 година), изменета со Одлука на Министерскиот совет бр. 588 / 06.08.2021 година.</w:t>
            </w:r>
          </w:p>
        </w:tc>
      </w:tr>
      <w:tr w:rsidR="00C40D81" w:rsidRPr="00E876D3" w:rsidTr="00C40D81">
        <w:trPr>
          <w:cnfStyle w:val="000000100000" w:firstRow="0" w:lastRow="0" w:firstColumn="0" w:lastColumn="0" w:oddVBand="0" w:evenVBand="0" w:oddHBand="1" w:evenHBand="0" w:firstRowFirstColumn="0" w:firstRowLastColumn="0" w:lastRowFirstColumn="0" w:lastRowLastColumn="0"/>
        </w:trPr>
        <w:tc>
          <w:tcPr>
            <w:tcW w:w="511" w:type="dxa"/>
            <w:tcBorders>
              <w:top w:val="single" w:sz="18" w:space="0" w:color="FFFFFF"/>
              <w:left w:val="nil"/>
              <w:bottom w:val="single" w:sz="18" w:space="0" w:color="FFFFFF"/>
              <w:right w:val="single" w:sz="18" w:space="0" w:color="FFFFFF"/>
            </w:tcBorders>
            <w:hideMark/>
          </w:tcPr>
          <w:p w:rsidR="00C40D81" w:rsidRPr="00E876D3" w:rsidRDefault="00C40D81">
            <w:pPr>
              <w:rPr>
                <w:rFonts w:eastAsia="Calibri"/>
                <w:b/>
                <w:lang w:val="mk-MK"/>
              </w:rPr>
            </w:pPr>
            <w:r w:rsidRPr="00E876D3">
              <w:rPr>
                <w:rFonts w:eastAsia="Calibri"/>
                <w:b/>
                <w:lang w:val="mk-MK"/>
              </w:rPr>
              <w:t>7</w:t>
            </w:r>
          </w:p>
        </w:tc>
        <w:tc>
          <w:tcPr>
            <w:tcW w:w="3566"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b/>
                <w:lang w:val="mk-MK"/>
              </w:rPr>
            </w:pPr>
            <w:r w:rsidRPr="00E876D3">
              <w:rPr>
                <w:b/>
                <w:lang w:val="mk-MK"/>
              </w:rPr>
              <w:t>BG0002063 „Западни Родопи“ според ДП</w:t>
            </w:r>
          </w:p>
        </w:tc>
        <w:tc>
          <w:tcPr>
            <w:tcW w:w="4820"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rFonts w:eastAsia="Calibri"/>
                <w:bCs/>
                <w:lang w:val="mk-MK"/>
              </w:rPr>
            </w:pPr>
            <w:r w:rsidRPr="00E876D3">
              <w:rPr>
                <w:lang w:val="mk-MK"/>
              </w:rPr>
              <w:t>На земјиште</w:t>
            </w:r>
            <w:r w:rsidRPr="00E876D3">
              <w:rPr>
                <w:rFonts w:eastAsia="Calibri"/>
                <w:bCs/>
                <w:lang w:val="mk-MK"/>
              </w:rPr>
              <w:t xml:space="preserve"> на населени места на:</w:t>
            </w:r>
          </w:p>
          <w:p w:rsidR="00C40D81" w:rsidRPr="00E876D3" w:rsidRDefault="00C40D81">
            <w:pPr>
              <w:rPr>
                <w:rFonts w:eastAsia="Calibri"/>
                <w:bCs/>
                <w:lang w:val="mk-MK"/>
              </w:rPr>
            </w:pPr>
            <w:r w:rsidRPr="00E876D3">
              <w:rPr>
                <w:rFonts w:eastAsia="Calibri"/>
                <w:bCs/>
                <w:lang w:val="mk-MK"/>
              </w:rPr>
              <w:t xml:space="preserve"> - општините Банско, Гармен и Сатовча, област Благоевград;</w:t>
            </w:r>
          </w:p>
          <w:p w:rsidR="00C40D81" w:rsidRPr="00E876D3" w:rsidRDefault="00C40D81">
            <w:pPr>
              <w:rPr>
                <w:rFonts w:eastAsia="Calibri"/>
                <w:bCs/>
                <w:lang w:val="mk-MK"/>
              </w:rPr>
            </w:pPr>
            <w:r w:rsidRPr="00E876D3">
              <w:rPr>
                <w:rFonts w:eastAsia="Calibri"/>
                <w:bCs/>
                <w:lang w:val="mk-MK"/>
              </w:rPr>
              <w:t xml:space="preserve"> - општини Батак, Брацигово, Велинград и Ракитово, област Пазарџик;</w:t>
            </w:r>
          </w:p>
          <w:p w:rsidR="00C40D81" w:rsidRPr="00E876D3" w:rsidRDefault="00C40D81" w:rsidP="00BC6B4C">
            <w:pPr>
              <w:pStyle w:val="ListParagraph"/>
              <w:numPr>
                <w:ilvl w:val="0"/>
                <w:numId w:val="31"/>
              </w:numPr>
              <w:ind w:left="181" w:hanging="114"/>
              <w:rPr>
                <w:rFonts w:eastAsia="Calibri"/>
                <w:bCs/>
                <w:lang w:val="mk-MK"/>
              </w:rPr>
            </w:pPr>
            <w:r w:rsidRPr="00E876D3">
              <w:rPr>
                <w:rFonts w:eastAsia="Calibri"/>
                <w:bCs/>
                <w:lang w:val="mk-MK"/>
              </w:rPr>
              <w:t>Општина Борино, општина Доспат, област Смолјан.</w:t>
            </w:r>
          </w:p>
        </w:tc>
        <w:tc>
          <w:tcPr>
            <w:tcW w:w="4063" w:type="dxa"/>
            <w:tcBorders>
              <w:top w:val="single" w:sz="18" w:space="0" w:color="FFFFFF"/>
              <w:left w:val="single" w:sz="18" w:space="0" w:color="FFFFFF"/>
              <w:bottom w:val="single" w:sz="18" w:space="0" w:color="FFFFFF"/>
              <w:right w:val="nil"/>
            </w:tcBorders>
            <w:hideMark/>
          </w:tcPr>
          <w:p w:rsidR="00C40D81" w:rsidRPr="00E876D3" w:rsidRDefault="00C40D81">
            <w:pPr>
              <w:rPr>
                <w:b/>
                <w:lang w:val="mk-MK"/>
              </w:rPr>
            </w:pPr>
            <w:r w:rsidRPr="00E876D3">
              <w:rPr>
                <w:lang w:val="mk-MK"/>
              </w:rPr>
              <w:t>Прогласено со Наредба бр. RD-835 / 17.11.2008 година на Министерот за животна средина и води (СГ бр. 108 / 19.12.2008 година), изменет со RMS бр. 335 / 26.05.2011 година (СГ бр. 41 / 201). Наредба бр. RD-890 / 26.11.2013 (СВ бр. 107/2013)</w:t>
            </w:r>
          </w:p>
        </w:tc>
      </w:tr>
      <w:tr w:rsidR="00C40D81" w:rsidRPr="00E876D3" w:rsidTr="00C40D81">
        <w:trPr>
          <w:cnfStyle w:val="000000010000" w:firstRow="0" w:lastRow="0" w:firstColumn="0" w:lastColumn="0" w:oddVBand="0" w:evenVBand="0" w:oddHBand="0" w:evenHBand="1" w:firstRowFirstColumn="0" w:firstRowLastColumn="0" w:lastRowFirstColumn="0" w:lastRowLastColumn="0"/>
        </w:trPr>
        <w:tc>
          <w:tcPr>
            <w:tcW w:w="511" w:type="dxa"/>
            <w:tcBorders>
              <w:top w:val="single" w:sz="18" w:space="0" w:color="FFFFFF"/>
              <w:left w:val="nil"/>
              <w:bottom w:val="single" w:sz="18" w:space="0" w:color="FFFFFF"/>
              <w:right w:val="single" w:sz="18" w:space="0" w:color="FFFFFF"/>
            </w:tcBorders>
            <w:hideMark/>
          </w:tcPr>
          <w:p w:rsidR="00C40D81" w:rsidRPr="00E876D3" w:rsidRDefault="00C40D81">
            <w:pPr>
              <w:rPr>
                <w:rFonts w:eastAsia="Calibri"/>
                <w:b/>
                <w:lang w:val="mk-MK"/>
              </w:rPr>
            </w:pPr>
            <w:r w:rsidRPr="00E876D3">
              <w:rPr>
                <w:rFonts w:eastAsia="Calibri"/>
                <w:b/>
                <w:lang w:val="mk-MK"/>
              </w:rPr>
              <w:t>8</w:t>
            </w:r>
          </w:p>
        </w:tc>
        <w:tc>
          <w:tcPr>
            <w:tcW w:w="3566"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b/>
                <w:bCs/>
                <w:lang w:val="mk-MK" w:eastAsia="bg-BG"/>
              </w:rPr>
            </w:pPr>
            <w:r w:rsidRPr="00E876D3">
              <w:rPr>
                <w:b/>
                <w:lang w:val="mk-MK"/>
              </w:rPr>
              <w:t>BG0001012 „Земја“ во ДЖ</w:t>
            </w:r>
          </w:p>
        </w:tc>
        <w:tc>
          <w:tcPr>
            <w:tcW w:w="4820"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rFonts w:eastAsia="Calibri"/>
                <w:bCs/>
                <w:lang w:val="mk-MK"/>
              </w:rPr>
            </w:pPr>
            <w:r w:rsidRPr="00E876D3">
              <w:rPr>
                <w:lang w:val="mk-MK"/>
              </w:rPr>
              <w:t>На земјиште</w:t>
            </w:r>
            <w:r w:rsidRPr="00E876D3">
              <w:rPr>
                <w:rFonts w:eastAsia="Calibri"/>
                <w:bCs/>
                <w:lang w:val="mk-MK"/>
              </w:rPr>
              <w:t xml:space="preserve"> на населени места на:</w:t>
            </w:r>
          </w:p>
          <w:p w:rsidR="00C40D81" w:rsidRPr="00E876D3" w:rsidRDefault="00C40D81">
            <w:pPr>
              <w:rPr>
                <w:rFonts w:eastAsia="Calibri"/>
                <w:bCs/>
                <w:lang w:val="mk-MK"/>
              </w:rPr>
            </w:pPr>
            <w:r w:rsidRPr="00E876D3">
              <w:rPr>
                <w:rFonts w:eastAsia="Calibri"/>
                <w:bCs/>
                <w:lang w:val="mk-MK"/>
              </w:rPr>
              <w:t>- општини Ќустендил и Треклјано, област Ќустендил;</w:t>
            </w:r>
          </w:p>
          <w:p w:rsidR="00C40D81" w:rsidRPr="00E876D3" w:rsidRDefault="00C40D81" w:rsidP="00BC6B4C">
            <w:pPr>
              <w:pStyle w:val="ListParagraph"/>
              <w:numPr>
                <w:ilvl w:val="0"/>
                <w:numId w:val="31"/>
              </w:numPr>
              <w:ind w:left="181" w:hanging="114"/>
              <w:rPr>
                <w:rFonts w:eastAsia="Calibri"/>
                <w:bCs/>
                <w:lang w:val="mk-MK"/>
              </w:rPr>
            </w:pPr>
            <w:r w:rsidRPr="00E876D3">
              <w:rPr>
                <w:rFonts w:eastAsia="Calibri"/>
                <w:bCs/>
                <w:lang w:val="mk-MK"/>
              </w:rPr>
              <w:t>општините Земен, Ковачевци, Радомир и Трун, област Перник.</w:t>
            </w:r>
          </w:p>
        </w:tc>
        <w:tc>
          <w:tcPr>
            <w:tcW w:w="4063" w:type="dxa"/>
            <w:tcBorders>
              <w:top w:val="single" w:sz="18" w:space="0" w:color="FFFFFF"/>
              <w:left w:val="single" w:sz="18" w:space="0" w:color="FFFFFF"/>
              <w:bottom w:val="single" w:sz="18" w:space="0" w:color="FFFFFF"/>
              <w:right w:val="nil"/>
            </w:tcBorders>
            <w:hideMark/>
          </w:tcPr>
          <w:p w:rsidR="00C40D81" w:rsidRPr="00E876D3" w:rsidRDefault="00C40D81">
            <w:pPr>
              <w:rPr>
                <w:lang w:val="mk-MK" w:eastAsia="bg-BG"/>
              </w:rPr>
            </w:pPr>
            <w:r w:rsidRPr="00E876D3">
              <w:rPr>
                <w:lang w:val="mk-MK"/>
              </w:rPr>
              <w:t>Прогласено со наредба бр. RD-328 / 31.03.2021 година на Министерот за животна средина и води (СВ бр. 53/2021)</w:t>
            </w:r>
          </w:p>
        </w:tc>
      </w:tr>
      <w:tr w:rsidR="00C40D81" w:rsidRPr="00E876D3" w:rsidTr="00C40D81">
        <w:trPr>
          <w:cnfStyle w:val="000000100000" w:firstRow="0" w:lastRow="0" w:firstColumn="0" w:lastColumn="0" w:oddVBand="0" w:evenVBand="0" w:oddHBand="1" w:evenHBand="0" w:firstRowFirstColumn="0" w:firstRowLastColumn="0" w:lastRowFirstColumn="0" w:lastRowLastColumn="0"/>
        </w:trPr>
        <w:tc>
          <w:tcPr>
            <w:tcW w:w="511" w:type="dxa"/>
            <w:tcBorders>
              <w:top w:val="single" w:sz="18" w:space="0" w:color="FFFFFF"/>
              <w:left w:val="nil"/>
              <w:bottom w:val="single" w:sz="18" w:space="0" w:color="FFFFFF"/>
              <w:right w:val="single" w:sz="18" w:space="0" w:color="FFFFFF"/>
            </w:tcBorders>
            <w:hideMark/>
          </w:tcPr>
          <w:p w:rsidR="00C40D81" w:rsidRPr="00E876D3" w:rsidRDefault="00C40D81">
            <w:pPr>
              <w:rPr>
                <w:rFonts w:eastAsia="Calibri"/>
                <w:b/>
                <w:lang w:val="mk-MK"/>
              </w:rPr>
            </w:pPr>
            <w:r w:rsidRPr="00E876D3">
              <w:rPr>
                <w:rFonts w:eastAsia="Calibri"/>
                <w:b/>
                <w:lang w:val="mk-MK"/>
              </w:rPr>
              <w:t>9</w:t>
            </w:r>
          </w:p>
        </w:tc>
        <w:tc>
          <w:tcPr>
            <w:tcW w:w="3566"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b/>
                <w:lang w:val="mk-MK"/>
              </w:rPr>
            </w:pPr>
            <w:r w:rsidRPr="00E876D3">
              <w:rPr>
                <w:b/>
                <w:lang w:val="mk-MK"/>
              </w:rPr>
              <w:t>BG0000625 „Извор“ во ДЖ</w:t>
            </w:r>
          </w:p>
        </w:tc>
        <w:tc>
          <w:tcPr>
            <w:tcW w:w="4820"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rFonts w:eastAsia="Calibri"/>
                <w:bCs/>
                <w:lang w:val="mk-MK"/>
              </w:rPr>
            </w:pPr>
            <w:r w:rsidRPr="00E876D3">
              <w:rPr>
                <w:rFonts w:eastAsia="Calibri"/>
                <w:bCs/>
                <w:lang w:val="mk-MK"/>
              </w:rPr>
              <w:t>На земјиште на градот Разлог, општина Разлог, област Благоевград</w:t>
            </w:r>
          </w:p>
        </w:tc>
        <w:tc>
          <w:tcPr>
            <w:tcW w:w="4063" w:type="dxa"/>
            <w:tcBorders>
              <w:top w:val="single" w:sz="18" w:space="0" w:color="FFFFFF"/>
              <w:left w:val="single" w:sz="18" w:space="0" w:color="FFFFFF"/>
              <w:bottom w:val="single" w:sz="18" w:space="0" w:color="FFFFFF"/>
              <w:right w:val="nil"/>
            </w:tcBorders>
            <w:hideMark/>
          </w:tcPr>
          <w:p w:rsidR="00C40D81" w:rsidRPr="00E876D3" w:rsidRDefault="00C40D81">
            <w:pPr>
              <w:rPr>
                <w:b/>
                <w:lang w:val="mk-MK"/>
              </w:rPr>
            </w:pPr>
            <w:r w:rsidRPr="00E876D3">
              <w:rPr>
                <w:lang w:val="mk-MK"/>
              </w:rPr>
              <w:t>Прогласено со наредба бр. RD-378 / 15.05.2020 година на Министерот за животна средина и води (СВ, бр. 50/2020)</w:t>
            </w:r>
          </w:p>
        </w:tc>
      </w:tr>
      <w:tr w:rsidR="00C40D81" w:rsidRPr="00E876D3" w:rsidTr="00C40D81">
        <w:trPr>
          <w:cnfStyle w:val="000000010000" w:firstRow="0" w:lastRow="0" w:firstColumn="0" w:lastColumn="0" w:oddVBand="0" w:evenVBand="0" w:oddHBand="0" w:evenHBand="1" w:firstRowFirstColumn="0" w:firstRowLastColumn="0" w:lastRowFirstColumn="0" w:lastRowLastColumn="0"/>
        </w:trPr>
        <w:tc>
          <w:tcPr>
            <w:tcW w:w="511" w:type="dxa"/>
            <w:tcBorders>
              <w:top w:val="single" w:sz="18" w:space="0" w:color="FFFFFF"/>
              <w:left w:val="nil"/>
              <w:bottom w:val="single" w:sz="18" w:space="0" w:color="FFFFFF"/>
              <w:right w:val="single" w:sz="18" w:space="0" w:color="FFFFFF"/>
            </w:tcBorders>
            <w:hideMark/>
          </w:tcPr>
          <w:p w:rsidR="00C40D81" w:rsidRPr="00E876D3" w:rsidRDefault="00C40D81">
            <w:pPr>
              <w:rPr>
                <w:rFonts w:eastAsia="Calibri"/>
                <w:b/>
                <w:lang w:val="mk-MK"/>
              </w:rPr>
            </w:pPr>
            <w:r w:rsidRPr="00E876D3">
              <w:rPr>
                <w:rFonts w:eastAsia="Calibri"/>
                <w:b/>
                <w:lang w:val="mk-MK"/>
              </w:rPr>
              <w:t>10</w:t>
            </w:r>
          </w:p>
        </w:tc>
        <w:tc>
          <w:tcPr>
            <w:tcW w:w="3566"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b/>
                <w:lang w:val="mk-MK" w:eastAsia="bg-BG"/>
              </w:rPr>
            </w:pPr>
            <w:r w:rsidRPr="00E876D3">
              <w:rPr>
                <w:b/>
                <w:lang w:val="mk-MK"/>
              </w:rPr>
              <w:t>BG0000298 „Коњавска планина“ на ДЖ</w:t>
            </w:r>
          </w:p>
        </w:tc>
        <w:tc>
          <w:tcPr>
            <w:tcW w:w="4820"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rFonts w:eastAsia="Calibri"/>
                <w:bCs/>
                <w:lang w:val="mk-MK"/>
              </w:rPr>
            </w:pPr>
            <w:r w:rsidRPr="00E876D3">
              <w:rPr>
                <w:lang w:val="mk-MK"/>
              </w:rPr>
              <w:t>На земјиште</w:t>
            </w:r>
            <w:r w:rsidRPr="00E876D3">
              <w:rPr>
                <w:rFonts w:eastAsia="Calibri"/>
                <w:bCs/>
                <w:lang w:val="mk-MK"/>
              </w:rPr>
              <w:t xml:space="preserve"> на населени места на:</w:t>
            </w:r>
          </w:p>
          <w:p w:rsidR="00C40D81" w:rsidRPr="00E876D3" w:rsidRDefault="00C40D81">
            <w:pPr>
              <w:rPr>
                <w:rFonts w:eastAsia="Calibri"/>
                <w:bCs/>
                <w:lang w:val="mk-MK"/>
              </w:rPr>
            </w:pPr>
            <w:r w:rsidRPr="00E876D3">
              <w:rPr>
                <w:rFonts w:eastAsia="Calibri"/>
                <w:bCs/>
                <w:lang w:val="mk-MK"/>
              </w:rPr>
              <w:t>- општини Бобов дол и Ќустендил, округ Ќустендил;</w:t>
            </w:r>
          </w:p>
          <w:p w:rsidR="00C40D81" w:rsidRPr="00E876D3" w:rsidRDefault="00C40D81">
            <w:pPr>
              <w:pStyle w:val="ListParagraph"/>
              <w:ind w:left="181"/>
              <w:rPr>
                <w:rFonts w:eastAsia="Calibri"/>
                <w:bCs/>
                <w:lang w:val="mk-MK"/>
              </w:rPr>
            </w:pPr>
            <w:r w:rsidRPr="00E876D3">
              <w:rPr>
                <w:rFonts w:eastAsia="Calibri"/>
                <w:bCs/>
                <w:lang w:val="mk-MK"/>
              </w:rPr>
              <w:t>- општина Радомир, област Перник</w:t>
            </w:r>
          </w:p>
        </w:tc>
        <w:tc>
          <w:tcPr>
            <w:tcW w:w="4063" w:type="dxa"/>
            <w:tcBorders>
              <w:top w:val="single" w:sz="18" w:space="0" w:color="FFFFFF"/>
              <w:left w:val="single" w:sz="18" w:space="0" w:color="FFFFFF"/>
              <w:bottom w:val="single" w:sz="18" w:space="0" w:color="FFFFFF"/>
              <w:right w:val="nil"/>
            </w:tcBorders>
            <w:hideMark/>
          </w:tcPr>
          <w:p w:rsidR="00C40D81" w:rsidRPr="00E876D3" w:rsidRDefault="00C40D81">
            <w:pPr>
              <w:rPr>
                <w:color w:val="FF0000"/>
                <w:lang w:val="mk-MK" w:eastAsia="bg-BG"/>
              </w:rPr>
            </w:pPr>
            <w:r w:rsidRPr="00E876D3">
              <w:rPr>
                <w:lang w:val="mk-MK"/>
              </w:rPr>
              <w:t>Вклучено во листата на заштитени подрачја, донесена со Одлука бр. 122 / 02.03.2007 година на Советот на министри (СГ бр. 107/2007), изменета со Одлука на Министерскиот совет бр. 588 / 06.08.2021 година (бр. 67/2021)</w:t>
            </w:r>
          </w:p>
        </w:tc>
      </w:tr>
      <w:tr w:rsidR="00C40D81" w:rsidRPr="00E876D3" w:rsidTr="00C40D81">
        <w:trPr>
          <w:cnfStyle w:val="000000100000" w:firstRow="0" w:lastRow="0" w:firstColumn="0" w:lastColumn="0" w:oddVBand="0" w:evenVBand="0" w:oddHBand="1" w:evenHBand="0" w:firstRowFirstColumn="0" w:firstRowLastColumn="0" w:lastRowFirstColumn="0" w:lastRowLastColumn="0"/>
        </w:trPr>
        <w:tc>
          <w:tcPr>
            <w:tcW w:w="511" w:type="dxa"/>
            <w:tcBorders>
              <w:top w:val="single" w:sz="18" w:space="0" w:color="FFFFFF"/>
              <w:left w:val="nil"/>
              <w:bottom w:val="single" w:sz="18" w:space="0" w:color="FFFFFF"/>
              <w:right w:val="single" w:sz="18" w:space="0" w:color="FFFFFF"/>
            </w:tcBorders>
            <w:hideMark/>
          </w:tcPr>
          <w:p w:rsidR="00C40D81" w:rsidRPr="00E876D3" w:rsidRDefault="00C40D81">
            <w:pPr>
              <w:rPr>
                <w:rFonts w:eastAsia="Calibri"/>
                <w:b/>
                <w:lang w:val="mk-MK"/>
              </w:rPr>
            </w:pPr>
            <w:r w:rsidRPr="00E876D3">
              <w:rPr>
                <w:rFonts w:eastAsia="Calibri"/>
                <w:b/>
                <w:lang w:val="mk-MK"/>
              </w:rPr>
              <w:t>11</w:t>
            </w:r>
          </w:p>
        </w:tc>
        <w:tc>
          <w:tcPr>
            <w:tcW w:w="3566"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b/>
                <w:lang w:val="mk-MK"/>
              </w:rPr>
            </w:pPr>
            <w:r w:rsidRPr="00E876D3">
              <w:rPr>
                <w:b/>
                <w:lang w:val="mk-MK"/>
              </w:rPr>
              <w:t>BG0002099 „Кочериново“ според ДП</w:t>
            </w:r>
          </w:p>
        </w:tc>
        <w:tc>
          <w:tcPr>
            <w:tcW w:w="4820"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rFonts w:eastAsia="Calibri"/>
                <w:bCs/>
                <w:lang w:val="mk-MK"/>
              </w:rPr>
            </w:pPr>
            <w:r w:rsidRPr="00E876D3">
              <w:rPr>
                <w:rFonts w:eastAsia="Calibri"/>
                <w:bCs/>
                <w:lang w:val="mk-MK"/>
              </w:rPr>
              <w:t>На земјиште на населени места на:</w:t>
            </w:r>
          </w:p>
          <w:p w:rsidR="00C40D81" w:rsidRPr="00E876D3" w:rsidRDefault="00C40D81">
            <w:pPr>
              <w:rPr>
                <w:rFonts w:eastAsia="Calibri"/>
                <w:bCs/>
                <w:lang w:val="mk-MK"/>
              </w:rPr>
            </w:pPr>
            <w:r w:rsidRPr="00E876D3">
              <w:rPr>
                <w:rFonts w:eastAsia="Calibri"/>
                <w:bCs/>
                <w:lang w:val="mk-MK"/>
              </w:rPr>
              <w:t>- општини Рила и Кочериново, област Ќустендил;</w:t>
            </w:r>
          </w:p>
          <w:p w:rsidR="00C40D81" w:rsidRPr="00E876D3" w:rsidRDefault="00C40D81" w:rsidP="00BC6B4C">
            <w:pPr>
              <w:pStyle w:val="ListParagraph"/>
              <w:numPr>
                <w:ilvl w:val="0"/>
                <w:numId w:val="31"/>
              </w:numPr>
              <w:ind w:left="181" w:hanging="114"/>
              <w:rPr>
                <w:rFonts w:eastAsia="Calibri"/>
                <w:bCs/>
                <w:lang w:val="mk-MK"/>
              </w:rPr>
            </w:pPr>
            <w:r w:rsidRPr="00E876D3">
              <w:rPr>
                <w:rFonts w:eastAsia="Calibri"/>
                <w:bCs/>
                <w:lang w:val="mk-MK"/>
              </w:rPr>
              <w:t>Општина Благоевград, Благоевградска област.</w:t>
            </w:r>
          </w:p>
        </w:tc>
        <w:tc>
          <w:tcPr>
            <w:tcW w:w="4063" w:type="dxa"/>
            <w:tcBorders>
              <w:top w:val="single" w:sz="18" w:space="0" w:color="FFFFFF"/>
              <w:left w:val="single" w:sz="18" w:space="0" w:color="FFFFFF"/>
              <w:bottom w:val="single" w:sz="18" w:space="0" w:color="FFFFFF"/>
              <w:right w:val="nil"/>
            </w:tcBorders>
            <w:hideMark/>
          </w:tcPr>
          <w:p w:rsidR="00C40D81" w:rsidRPr="00E876D3" w:rsidRDefault="00C40D81">
            <w:pPr>
              <w:rPr>
                <w:b/>
                <w:lang w:val="mk-MK"/>
              </w:rPr>
            </w:pPr>
            <w:r w:rsidRPr="00E876D3">
              <w:rPr>
                <w:lang w:val="mk-MK"/>
              </w:rPr>
              <w:t>Прогласено со Наредба бр. RD-770 / 28.10.2008 година на Министерот за животна средина и води (СВ бр. 102/2008)</w:t>
            </w:r>
          </w:p>
        </w:tc>
      </w:tr>
      <w:tr w:rsidR="00C40D81" w:rsidRPr="00E876D3" w:rsidTr="00C40D81">
        <w:trPr>
          <w:cnfStyle w:val="000000010000" w:firstRow="0" w:lastRow="0" w:firstColumn="0" w:lastColumn="0" w:oddVBand="0" w:evenVBand="0" w:oddHBand="0" w:evenHBand="1" w:firstRowFirstColumn="0" w:firstRowLastColumn="0" w:lastRowFirstColumn="0" w:lastRowLastColumn="0"/>
        </w:trPr>
        <w:tc>
          <w:tcPr>
            <w:tcW w:w="511" w:type="dxa"/>
            <w:tcBorders>
              <w:top w:val="single" w:sz="18" w:space="0" w:color="FFFFFF"/>
              <w:left w:val="nil"/>
              <w:bottom w:val="single" w:sz="18" w:space="0" w:color="FFFFFF"/>
              <w:right w:val="single" w:sz="18" w:space="0" w:color="FFFFFF"/>
            </w:tcBorders>
            <w:hideMark/>
          </w:tcPr>
          <w:p w:rsidR="00C40D81" w:rsidRPr="00E876D3" w:rsidRDefault="00C40D81">
            <w:pPr>
              <w:rPr>
                <w:rFonts w:eastAsia="Calibri"/>
                <w:b/>
                <w:lang w:val="mk-MK"/>
              </w:rPr>
            </w:pPr>
            <w:r w:rsidRPr="00E876D3">
              <w:rPr>
                <w:rFonts w:eastAsia="Calibri"/>
                <w:b/>
                <w:lang w:val="mk-MK"/>
              </w:rPr>
              <w:t>12</w:t>
            </w:r>
          </w:p>
        </w:tc>
        <w:tc>
          <w:tcPr>
            <w:tcW w:w="3566"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b/>
                <w:lang w:val="mk-MK"/>
              </w:rPr>
            </w:pPr>
            <w:r w:rsidRPr="00E876D3">
              <w:rPr>
                <w:b/>
                <w:lang w:val="mk-MK"/>
              </w:rPr>
              <w:t>BG0002003 „Кресна“ според ДП</w:t>
            </w:r>
          </w:p>
        </w:tc>
        <w:tc>
          <w:tcPr>
            <w:tcW w:w="4820"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rFonts w:eastAsia="Calibri"/>
                <w:bCs/>
                <w:lang w:val="mk-MK"/>
              </w:rPr>
            </w:pPr>
            <w:r w:rsidRPr="00E876D3">
              <w:rPr>
                <w:rFonts w:eastAsia="Calibri"/>
                <w:bCs/>
                <w:lang w:val="mk-MK"/>
              </w:rPr>
              <w:t>На земјиште на населените места на општините Кресна, Сандански, Симитли и Струмјани, област Благоевград</w:t>
            </w:r>
          </w:p>
        </w:tc>
        <w:tc>
          <w:tcPr>
            <w:tcW w:w="4063" w:type="dxa"/>
            <w:tcBorders>
              <w:top w:val="single" w:sz="18" w:space="0" w:color="FFFFFF"/>
              <w:left w:val="single" w:sz="18" w:space="0" w:color="FFFFFF"/>
              <w:bottom w:val="single" w:sz="18" w:space="0" w:color="FFFFFF"/>
              <w:right w:val="nil"/>
            </w:tcBorders>
            <w:hideMark/>
          </w:tcPr>
          <w:p w:rsidR="00C40D81" w:rsidRPr="00E876D3" w:rsidRDefault="00C40D81">
            <w:pPr>
              <w:rPr>
                <w:b/>
                <w:lang w:val="mk-MK"/>
              </w:rPr>
            </w:pPr>
            <w:r w:rsidRPr="00E876D3">
              <w:rPr>
                <w:lang w:val="mk-MK"/>
              </w:rPr>
              <w:t>Прогласено со наредба бр. РД-748 / 24.10.2008 година на Министерот за животна средина и води (СВ бр. 97/2008)</w:t>
            </w:r>
          </w:p>
        </w:tc>
      </w:tr>
      <w:tr w:rsidR="00C40D81" w:rsidRPr="00E876D3" w:rsidTr="00C40D81">
        <w:trPr>
          <w:cnfStyle w:val="000000100000" w:firstRow="0" w:lastRow="0" w:firstColumn="0" w:lastColumn="0" w:oddVBand="0" w:evenVBand="0" w:oddHBand="1" w:evenHBand="0" w:firstRowFirstColumn="0" w:firstRowLastColumn="0" w:lastRowFirstColumn="0" w:lastRowLastColumn="0"/>
        </w:trPr>
        <w:tc>
          <w:tcPr>
            <w:tcW w:w="511" w:type="dxa"/>
            <w:tcBorders>
              <w:top w:val="single" w:sz="18" w:space="0" w:color="FFFFFF"/>
              <w:left w:val="nil"/>
              <w:bottom w:val="single" w:sz="18" w:space="0" w:color="FFFFFF"/>
              <w:right w:val="single" w:sz="18" w:space="0" w:color="FFFFFF"/>
            </w:tcBorders>
            <w:shd w:val="clear" w:color="auto" w:fill="F2F2F2" w:themeFill="background1" w:themeFillShade="F2"/>
            <w:hideMark/>
          </w:tcPr>
          <w:p w:rsidR="00C40D81" w:rsidRPr="00E876D3" w:rsidRDefault="00C40D81">
            <w:pPr>
              <w:rPr>
                <w:rFonts w:eastAsia="Calibri"/>
                <w:b/>
                <w:lang w:val="mk-MK"/>
              </w:rPr>
            </w:pPr>
            <w:r w:rsidRPr="00E876D3">
              <w:rPr>
                <w:rFonts w:eastAsia="Calibri"/>
                <w:b/>
                <w:lang w:val="mk-MK"/>
              </w:rPr>
              <w:t>13</w:t>
            </w:r>
          </w:p>
        </w:tc>
        <w:tc>
          <w:tcPr>
            <w:tcW w:w="3566" w:type="dxa"/>
            <w:tcBorders>
              <w:top w:val="single" w:sz="18" w:space="0" w:color="FFFFFF"/>
              <w:left w:val="single" w:sz="18" w:space="0" w:color="FFFFFF"/>
              <w:bottom w:val="single" w:sz="18" w:space="0" w:color="FFFFFF"/>
              <w:right w:val="single" w:sz="18" w:space="0" w:color="FFFFFF"/>
            </w:tcBorders>
            <w:shd w:val="clear" w:color="auto" w:fill="F2F2F2" w:themeFill="background1" w:themeFillShade="F2"/>
            <w:hideMark/>
          </w:tcPr>
          <w:p w:rsidR="00C40D81" w:rsidRPr="00E876D3" w:rsidRDefault="00C40D81">
            <w:pPr>
              <w:rPr>
                <w:b/>
                <w:lang w:val="mk-MK"/>
              </w:rPr>
            </w:pPr>
            <w:r w:rsidRPr="00E876D3">
              <w:rPr>
                <w:b/>
                <w:lang w:val="mk-MK"/>
              </w:rPr>
              <w:t>BG0000366 „Кресна - Илинденци“ во ДЖ</w:t>
            </w:r>
          </w:p>
        </w:tc>
        <w:tc>
          <w:tcPr>
            <w:tcW w:w="4820" w:type="dxa"/>
            <w:tcBorders>
              <w:top w:val="single" w:sz="18" w:space="0" w:color="FFFFFF"/>
              <w:left w:val="single" w:sz="18" w:space="0" w:color="FFFFFF"/>
              <w:bottom w:val="single" w:sz="18" w:space="0" w:color="FFFFFF"/>
              <w:right w:val="single" w:sz="18" w:space="0" w:color="FFFFFF"/>
            </w:tcBorders>
            <w:shd w:val="clear" w:color="auto" w:fill="F2F2F2" w:themeFill="background1" w:themeFillShade="F2"/>
            <w:hideMark/>
          </w:tcPr>
          <w:p w:rsidR="00C40D81" w:rsidRPr="00E876D3" w:rsidRDefault="00C40D81">
            <w:pPr>
              <w:rPr>
                <w:rFonts w:eastAsia="Calibri"/>
                <w:bCs/>
                <w:lang w:val="mk-MK"/>
              </w:rPr>
            </w:pPr>
            <w:r w:rsidRPr="00E876D3">
              <w:rPr>
                <w:rFonts w:eastAsia="Calibri"/>
                <w:bCs/>
                <w:lang w:val="mk-MK"/>
              </w:rPr>
              <w:t>На земјиште на населените места на општините Кресна, Сандански, Симитли и Струмјани, област Благоевград</w:t>
            </w:r>
          </w:p>
        </w:tc>
        <w:tc>
          <w:tcPr>
            <w:tcW w:w="4063" w:type="dxa"/>
            <w:tcBorders>
              <w:top w:val="single" w:sz="18" w:space="0" w:color="FFFFFF"/>
              <w:left w:val="single" w:sz="18" w:space="0" w:color="FFFFFF"/>
              <w:bottom w:val="single" w:sz="18" w:space="0" w:color="FFFFFF"/>
              <w:right w:val="nil"/>
            </w:tcBorders>
            <w:shd w:val="clear" w:color="auto" w:fill="F2F2F2" w:themeFill="background1" w:themeFillShade="F2"/>
            <w:hideMark/>
          </w:tcPr>
          <w:p w:rsidR="00C40D81" w:rsidRPr="00E876D3" w:rsidRDefault="00C40D81">
            <w:pPr>
              <w:rPr>
                <w:bCs/>
                <w:lang w:val="mk-MK"/>
              </w:rPr>
            </w:pPr>
            <w:r w:rsidRPr="00E876D3">
              <w:rPr>
                <w:lang w:val="mk-MK"/>
              </w:rPr>
              <w:t>Прогласено со наредба бр. RD-264 / 31.03.2021 година на Министерот за животна средина и води (СВ, број 41/2021)</w:t>
            </w:r>
          </w:p>
        </w:tc>
      </w:tr>
      <w:tr w:rsidR="00C40D81" w:rsidRPr="00E876D3" w:rsidTr="00C40D81">
        <w:trPr>
          <w:cnfStyle w:val="000000010000" w:firstRow="0" w:lastRow="0" w:firstColumn="0" w:lastColumn="0" w:oddVBand="0" w:evenVBand="0" w:oddHBand="0" w:evenHBand="1" w:firstRowFirstColumn="0" w:firstRowLastColumn="0" w:lastRowFirstColumn="0" w:lastRowLastColumn="0"/>
        </w:trPr>
        <w:tc>
          <w:tcPr>
            <w:tcW w:w="511" w:type="dxa"/>
            <w:tcBorders>
              <w:top w:val="single" w:sz="18" w:space="0" w:color="FFFFFF"/>
              <w:left w:val="nil"/>
              <w:bottom w:val="single" w:sz="18" w:space="0" w:color="FFFFFF"/>
              <w:right w:val="single" w:sz="18" w:space="0" w:color="FFFFFF"/>
            </w:tcBorders>
            <w:hideMark/>
          </w:tcPr>
          <w:p w:rsidR="00C40D81" w:rsidRPr="00E876D3" w:rsidRDefault="00C40D81">
            <w:pPr>
              <w:rPr>
                <w:rFonts w:eastAsia="Calibri"/>
                <w:b/>
                <w:lang w:val="mk-MK"/>
              </w:rPr>
            </w:pPr>
            <w:r w:rsidRPr="00E876D3">
              <w:rPr>
                <w:rFonts w:eastAsia="Calibri"/>
                <w:b/>
                <w:lang w:val="mk-MK"/>
              </w:rPr>
              <w:t>14</w:t>
            </w:r>
          </w:p>
        </w:tc>
        <w:tc>
          <w:tcPr>
            <w:tcW w:w="3566"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b/>
                <w:lang w:val="mk-MK"/>
              </w:rPr>
            </w:pPr>
            <w:r w:rsidRPr="00E876D3">
              <w:rPr>
                <w:b/>
                <w:lang w:val="mk-MK"/>
              </w:rPr>
              <w:t>BG0000626 „Круша“ на ДЖ</w:t>
            </w:r>
          </w:p>
        </w:tc>
        <w:tc>
          <w:tcPr>
            <w:tcW w:w="4820"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rFonts w:eastAsia="Calibri"/>
                <w:bCs/>
                <w:lang w:val="mk-MK"/>
              </w:rPr>
            </w:pPr>
            <w:r w:rsidRPr="00E876D3">
              <w:rPr>
                <w:rFonts w:eastAsia="Calibri"/>
                <w:bCs/>
                <w:lang w:val="mk-MK"/>
              </w:rPr>
              <w:t>На земјиште на градот Разлог, општина Разлог, област Благоевград</w:t>
            </w:r>
          </w:p>
        </w:tc>
        <w:tc>
          <w:tcPr>
            <w:tcW w:w="4063" w:type="dxa"/>
            <w:tcBorders>
              <w:top w:val="single" w:sz="18" w:space="0" w:color="FFFFFF"/>
              <w:left w:val="single" w:sz="18" w:space="0" w:color="FFFFFF"/>
              <w:bottom w:val="single" w:sz="18" w:space="0" w:color="FFFFFF"/>
              <w:right w:val="nil"/>
            </w:tcBorders>
            <w:hideMark/>
          </w:tcPr>
          <w:p w:rsidR="00C40D81" w:rsidRPr="00E876D3" w:rsidRDefault="00C40D81">
            <w:pPr>
              <w:rPr>
                <w:b/>
                <w:lang w:val="mk-MK"/>
              </w:rPr>
            </w:pPr>
            <w:r w:rsidRPr="00E876D3">
              <w:rPr>
                <w:lang w:val="mk-MK"/>
              </w:rPr>
              <w:t>Прогласено со наредба бр. RD-379 / 15.05.2021 година на Министерот за животна средина и води (СВ бр. 50/2020)</w:t>
            </w:r>
          </w:p>
        </w:tc>
      </w:tr>
      <w:tr w:rsidR="00C40D81" w:rsidRPr="00E876D3" w:rsidTr="00C40D81">
        <w:trPr>
          <w:cnfStyle w:val="000000100000" w:firstRow="0" w:lastRow="0" w:firstColumn="0" w:lastColumn="0" w:oddVBand="0" w:evenVBand="0" w:oddHBand="1" w:evenHBand="0" w:firstRowFirstColumn="0" w:firstRowLastColumn="0" w:lastRowFirstColumn="0" w:lastRowLastColumn="0"/>
        </w:trPr>
        <w:tc>
          <w:tcPr>
            <w:tcW w:w="511" w:type="dxa"/>
            <w:tcBorders>
              <w:top w:val="single" w:sz="18" w:space="0" w:color="FFFFFF"/>
              <w:left w:val="nil"/>
              <w:bottom w:val="single" w:sz="18" w:space="0" w:color="FFFFFF"/>
              <w:right w:val="single" w:sz="18" w:space="0" w:color="FFFFFF"/>
            </w:tcBorders>
            <w:shd w:val="clear" w:color="auto" w:fill="F2F2F2" w:themeFill="background1" w:themeFillShade="F2"/>
            <w:hideMark/>
          </w:tcPr>
          <w:p w:rsidR="00C40D81" w:rsidRPr="00E876D3" w:rsidRDefault="00C40D81">
            <w:pPr>
              <w:rPr>
                <w:rFonts w:eastAsia="Calibri"/>
                <w:b/>
                <w:lang w:val="mk-MK"/>
              </w:rPr>
            </w:pPr>
            <w:r w:rsidRPr="00E876D3">
              <w:rPr>
                <w:rFonts w:eastAsia="Calibri"/>
                <w:b/>
                <w:lang w:val="mk-MK"/>
              </w:rPr>
              <w:t>15</w:t>
            </w:r>
          </w:p>
        </w:tc>
        <w:tc>
          <w:tcPr>
            <w:tcW w:w="3566" w:type="dxa"/>
            <w:tcBorders>
              <w:top w:val="single" w:sz="18" w:space="0" w:color="FFFFFF"/>
              <w:left w:val="single" w:sz="18" w:space="0" w:color="FFFFFF"/>
              <w:bottom w:val="single" w:sz="18" w:space="0" w:color="FFFFFF"/>
              <w:right w:val="single" w:sz="18" w:space="0" w:color="FFFFFF"/>
            </w:tcBorders>
            <w:shd w:val="clear" w:color="auto" w:fill="F2F2F2" w:themeFill="background1" w:themeFillShade="F2"/>
            <w:hideMark/>
          </w:tcPr>
          <w:p w:rsidR="00C40D81" w:rsidRPr="00E876D3" w:rsidRDefault="00C40D81">
            <w:pPr>
              <w:rPr>
                <w:b/>
                <w:lang w:val="mk-MK"/>
              </w:rPr>
            </w:pPr>
            <w:r w:rsidRPr="00E876D3">
              <w:rPr>
                <w:b/>
                <w:lang w:val="mk-MK"/>
              </w:rPr>
              <w:t>BG0001017 „Bloodstone“ во ДЖ</w:t>
            </w:r>
          </w:p>
        </w:tc>
        <w:tc>
          <w:tcPr>
            <w:tcW w:w="4820" w:type="dxa"/>
            <w:tcBorders>
              <w:top w:val="single" w:sz="18" w:space="0" w:color="FFFFFF"/>
              <w:left w:val="single" w:sz="18" w:space="0" w:color="FFFFFF"/>
              <w:bottom w:val="single" w:sz="18" w:space="0" w:color="FFFFFF"/>
              <w:right w:val="single" w:sz="18" w:space="0" w:color="FFFFFF"/>
            </w:tcBorders>
            <w:shd w:val="clear" w:color="auto" w:fill="F2F2F2" w:themeFill="background1" w:themeFillShade="F2"/>
            <w:hideMark/>
          </w:tcPr>
          <w:p w:rsidR="00C40D81" w:rsidRPr="00E876D3" w:rsidRDefault="00C40D81">
            <w:pPr>
              <w:rPr>
                <w:rFonts w:eastAsia="Calibri"/>
                <w:bCs/>
                <w:lang w:val="mk-MK"/>
              </w:rPr>
            </w:pPr>
            <w:r w:rsidRPr="00E876D3">
              <w:rPr>
                <w:rFonts w:eastAsia="Calibri"/>
                <w:bCs/>
                <w:lang w:val="mk-MK"/>
              </w:rPr>
              <w:t>На земјиште на населени места на:</w:t>
            </w:r>
          </w:p>
          <w:p w:rsidR="00C40D81" w:rsidRPr="00E876D3" w:rsidRDefault="00C40D81">
            <w:pPr>
              <w:rPr>
                <w:rFonts w:eastAsia="Calibri"/>
                <w:bCs/>
                <w:lang w:val="mk-MK"/>
              </w:rPr>
            </w:pPr>
            <w:r w:rsidRPr="00E876D3">
              <w:rPr>
                <w:rFonts w:eastAsia="Calibri"/>
                <w:bCs/>
                <w:lang w:val="mk-MK"/>
              </w:rPr>
              <w:t>- Општина Треклјано, област Ќустендил</w:t>
            </w:r>
          </w:p>
          <w:p w:rsidR="00C40D81" w:rsidRPr="00E876D3" w:rsidRDefault="00C40D81">
            <w:pPr>
              <w:rPr>
                <w:rFonts w:eastAsia="Calibri"/>
                <w:bCs/>
                <w:lang w:val="mk-MK"/>
              </w:rPr>
            </w:pPr>
            <w:r w:rsidRPr="00E876D3">
              <w:rPr>
                <w:rFonts w:eastAsia="Calibri"/>
                <w:bCs/>
                <w:lang w:val="mk-MK"/>
              </w:rPr>
              <w:t>- општина Трун, област Перник</w:t>
            </w:r>
          </w:p>
        </w:tc>
        <w:tc>
          <w:tcPr>
            <w:tcW w:w="4063" w:type="dxa"/>
            <w:tcBorders>
              <w:top w:val="single" w:sz="18" w:space="0" w:color="FFFFFF"/>
              <w:left w:val="single" w:sz="18" w:space="0" w:color="FFFFFF"/>
              <w:bottom w:val="single" w:sz="18" w:space="0" w:color="FFFFFF"/>
              <w:right w:val="nil"/>
            </w:tcBorders>
            <w:shd w:val="clear" w:color="auto" w:fill="F2F2F2" w:themeFill="background1" w:themeFillShade="F2"/>
            <w:hideMark/>
          </w:tcPr>
          <w:p w:rsidR="00C40D81" w:rsidRPr="00E876D3" w:rsidRDefault="00C40D81">
            <w:pPr>
              <w:rPr>
                <w:lang w:val="mk-MK" w:eastAsia="bg-BG"/>
              </w:rPr>
            </w:pPr>
            <w:r w:rsidRPr="00E876D3">
              <w:rPr>
                <w:lang w:val="mk-MK"/>
              </w:rPr>
              <w:t>Прогласено со наредба бр. RD-347 / 31.03.2021 година на Министерот за животна средина и води (СВ бр. 57/2021)</w:t>
            </w:r>
          </w:p>
        </w:tc>
      </w:tr>
      <w:tr w:rsidR="00C40D81" w:rsidRPr="00E876D3" w:rsidTr="00C40D81">
        <w:trPr>
          <w:cnfStyle w:val="000000010000" w:firstRow="0" w:lastRow="0" w:firstColumn="0" w:lastColumn="0" w:oddVBand="0" w:evenVBand="0" w:oddHBand="0" w:evenHBand="1" w:firstRowFirstColumn="0" w:firstRowLastColumn="0" w:lastRowFirstColumn="0" w:lastRowLastColumn="0"/>
        </w:trPr>
        <w:tc>
          <w:tcPr>
            <w:tcW w:w="511" w:type="dxa"/>
            <w:tcBorders>
              <w:top w:val="single" w:sz="18" w:space="0" w:color="FFFFFF"/>
              <w:left w:val="nil"/>
              <w:bottom w:val="single" w:sz="18" w:space="0" w:color="FFFFFF"/>
              <w:right w:val="single" w:sz="18" w:space="0" w:color="FFFFFF"/>
            </w:tcBorders>
            <w:hideMark/>
          </w:tcPr>
          <w:p w:rsidR="00C40D81" w:rsidRPr="00E876D3" w:rsidRDefault="00C40D81">
            <w:pPr>
              <w:rPr>
                <w:rFonts w:eastAsia="Calibri"/>
                <w:b/>
                <w:lang w:val="mk-MK"/>
              </w:rPr>
            </w:pPr>
            <w:r w:rsidRPr="00E876D3">
              <w:rPr>
                <w:rFonts w:eastAsia="Calibri"/>
                <w:b/>
                <w:lang w:val="mk-MK"/>
              </w:rPr>
              <w:t>16</w:t>
            </w:r>
          </w:p>
        </w:tc>
        <w:tc>
          <w:tcPr>
            <w:tcW w:w="3566"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b/>
                <w:lang w:val="mk-MK"/>
              </w:rPr>
            </w:pPr>
            <w:r w:rsidRPr="00E876D3">
              <w:rPr>
                <w:b/>
                <w:lang w:val="mk-MK"/>
              </w:rPr>
              <w:t>BG0000294 „Каршалево“ во ДЖ</w:t>
            </w:r>
          </w:p>
        </w:tc>
        <w:tc>
          <w:tcPr>
            <w:tcW w:w="4820"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rFonts w:eastAsia="Calibri"/>
                <w:bCs/>
                <w:lang w:val="mk-MK"/>
              </w:rPr>
            </w:pPr>
            <w:r w:rsidRPr="00E876D3">
              <w:rPr>
                <w:rFonts w:eastAsia="Calibri"/>
                <w:bCs/>
                <w:lang w:val="mk-MK"/>
              </w:rPr>
              <w:t>На земјиште на населени места на општина Ќустендил, област Ќустендил</w:t>
            </w:r>
          </w:p>
        </w:tc>
        <w:tc>
          <w:tcPr>
            <w:tcW w:w="4063" w:type="dxa"/>
            <w:tcBorders>
              <w:top w:val="single" w:sz="18" w:space="0" w:color="FFFFFF"/>
              <w:left w:val="single" w:sz="18" w:space="0" w:color="FFFFFF"/>
              <w:bottom w:val="single" w:sz="18" w:space="0" w:color="FFFFFF"/>
              <w:right w:val="nil"/>
            </w:tcBorders>
            <w:hideMark/>
          </w:tcPr>
          <w:p w:rsidR="00C40D81" w:rsidRPr="00E876D3" w:rsidRDefault="00C40D81">
            <w:pPr>
              <w:rPr>
                <w:color w:val="FF0000"/>
                <w:lang w:val="mk-MK" w:eastAsia="bg-BG"/>
              </w:rPr>
            </w:pPr>
            <w:r w:rsidRPr="00E876D3">
              <w:rPr>
                <w:lang w:val="mk-MK"/>
              </w:rPr>
              <w:t>Вклучено во листата на заштитени подрачја, донесена со Одлука бр.122/02.03.2007 година на Министерскиот совет (СВ бр. 107/18.12.2007 год), изменета со Одлука на Министерскиот совет бр. 588/06.08.2021 год, број 67/2021)</w:t>
            </w:r>
          </w:p>
        </w:tc>
      </w:tr>
      <w:tr w:rsidR="00C40D81" w:rsidRPr="00E876D3" w:rsidTr="00C40D81">
        <w:trPr>
          <w:cnfStyle w:val="000000100000" w:firstRow="0" w:lastRow="0" w:firstColumn="0" w:lastColumn="0" w:oddVBand="0" w:evenVBand="0" w:oddHBand="1" w:evenHBand="0" w:firstRowFirstColumn="0" w:firstRowLastColumn="0" w:lastRowFirstColumn="0" w:lastRowLastColumn="0"/>
        </w:trPr>
        <w:tc>
          <w:tcPr>
            <w:tcW w:w="511" w:type="dxa"/>
            <w:tcBorders>
              <w:top w:val="single" w:sz="18" w:space="0" w:color="FFFFFF"/>
              <w:left w:val="nil"/>
              <w:bottom w:val="single" w:sz="18" w:space="0" w:color="FFFFFF"/>
              <w:right w:val="single" w:sz="18" w:space="0" w:color="FFFFFF"/>
            </w:tcBorders>
            <w:hideMark/>
          </w:tcPr>
          <w:p w:rsidR="00C40D81" w:rsidRPr="00E876D3" w:rsidRDefault="00C40D81">
            <w:pPr>
              <w:rPr>
                <w:rFonts w:eastAsia="Calibri"/>
                <w:b/>
                <w:lang w:val="mk-MK"/>
              </w:rPr>
            </w:pPr>
            <w:r w:rsidRPr="00E876D3">
              <w:rPr>
                <w:rFonts w:eastAsia="Calibri"/>
                <w:b/>
                <w:lang w:val="mk-MK"/>
              </w:rPr>
              <w:t>17</w:t>
            </w:r>
          </w:p>
        </w:tc>
        <w:tc>
          <w:tcPr>
            <w:tcW w:w="3566"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b/>
                <w:bCs/>
                <w:lang w:val="mk-MK"/>
              </w:rPr>
            </w:pPr>
            <w:r w:rsidRPr="00E876D3">
              <w:rPr>
                <w:b/>
                <w:lang w:val="mk-MK"/>
              </w:rPr>
              <w:t>BG0002072 „Мелнички пирамиди“ според ДП</w:t>
            </w:r>
          </w:p>
        </w:tc>
        <w:tc>
          <w:tcPr>
            <w:tcW w:w="4820"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rFonts w:eastAsia="Calibri"/>
                <w:b/>
                <w:lang w:val="mk-MK"/>
              </w:rPr>
            </w:pPr>
            <w:r w:rsidRPr="00E876D3">
              <w:rPr>
                <w:rFonts w:eastAsia="Calibri"/>
                <w:bCs/>
                <w:lang w:val="mk-MK"/>
              </w:rPr>
              <w:t>На земјиште на населени места на општина Сандански, област Благоевград</w:t>
            </w:r>
          </w:p>
        </w:tc>
        <w:tc>
          <w:tcPr>
            <w:tcW w:w="4063" w:type="dxa"/>
            <w:tcBorders>
              <w:top w:val="single" w:sz="18" w:space="0" w:color="FFFFFF"/>
              <w:left w:val="single" w:sz="18" w:space="0" w:color="FFFFFF"/>
              <w:bottom w:val="single" w:sz="18" w:space="0" w:color="FFFFFF"/>
              <w:right w:val="nil"/>
            </w:tcBorders>
            <w:hideMark/>
          </w:tcPr>
          <w:p w:rsidR="00C40D81" w:rsidRPr="00E876D3" w:rsidRDefault="00C40D81">
            <w:pPr>
              <w:rPr>
                <w:b/>
                <w:lang w:val="mk-MK"/>
              </w:rPr>
            </w:pPr>
            <w:r w:rsidRPr="00E876D3">
              <w:rPr>
                <w:lang w:val="mk-MK"/>
              </w:rPr>
              <w:t>Прогласено со Наредба бр. РД-283 / 16.03.2010 година на Министерот за животна средина и води (СВ бр. 51 / 06.07.2010 година)</w:t>
            </w:r>
          </w:p>
        </w:tc>
      </w:tr>
      <w:tr w:rsidR="00C40D81" w:rsidRPr="00E876D3" w:rsidTr="00C40D81">
        <w:trPr>
          <w:cnfStyle w:val="000000010000" w:firstRow="0" w:lastRow="0" w:firstColumn="0" w:lastColumn="0" w:oddVBand="0" w:evenVBand="0" w:oddHBand="0" w:evenHBand="1" w:firstRowFirstColumn="0" w:firstRowLastColumn="0" w:lastRowFirstColumn="0" w:lastRowLastColumn="0"/>
        </w:trPr>
        <w:tc>
          <w:tcPr>
            <w:tcW w:w="511" w:type="dxa"/>
            <w:tcBorders>
              <w:top w:val="single" w:sz="18" w:space="0" w:color="FFFFFF"/>
              <w:left w:val="nil"/>
              <w:bottom w:val="single" w:sz="18" w:space="0" w:color="FFFFFF"/>
              <w:right w:val="single" w:sz="18" w:space="0" w:color="FFFFFF"/>
            </w:tcBorders>
            <w:hideMark/>
          </w:tcPr>
          <w:p w:rsidR="00C40D81" w:rsidRPr="00E876D3" w:rsidRDefault="00C40D81">
            <w:pPr>
              <w:rPr>
                <w:rFonts w:eastAsia="Calibri"/>
                <w:b/>
                <w:lang w:val="mk-MK"/>
              </w:rPr>
            </w:pPr>
            <w:r w:rsidRPr="00E876D3">
              <w:rPr>
                <w:rFonts w:eastAsia="Calibri"/>
                <w:b/>
                <w:lang w:val="mk-MK"/>
              </w:rPr>
              <w:t>18</w:t>
            </w:r>
          </w:p>
        </w:tc>
        <w:tc>
          <w:tcPr>
            <w:tcW w:w="3566"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b/>
                <w:lang w:val="mk-MK"/>
              </w:rPr>
            </w:pPr>
            <w:r w:rsidRPr="00E876D3">
              <w:rPr>
                <w:b/>
                <w:lang w:val="mk-MK"/>
              </w:rPr>
              <w:t>BG0002076 „Места“ според ДП</w:t>
            </w:r>
          </w:p>
        </w:tc>
        <w:tc>
          <w:tcPr>
            <w:tcW w:w="4820"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rFonts w:eastAsia="Calibri"/>
                <w:bCs/>
                <w:lang w:val="mk-MK"/>
              </w:rPr>
            </w:pPr>
            <w:r w:rsidRPr="00E876D3">
              <w:rPr>
                <w:rFonts w:eastAsia="Calibri"/>
                <w:bCs/>
                <w:lang w:val="mk-MK"/>
              </w:rPr>
              <w:t>На земјиште на населени места на општините Банско, Гоце Делчев, Гармен, Сатовча, Хaџидимово, област Благоевград</w:t>
            </w:r>
          </w:p>
        </w:tc>
        <w:tc>
          <w:tcPr>
            <w:tcW w:w="4063" w:type="dxa"/>
            <w:tcBorders>
              <w:top w:val="single" w:sz="18" w:space="0" w:color="FFFFFF"/>
              <w:left w:val="single" w:sz="18" w:space="0" w:color="FFFFFF"/>
              <w:bottom w:val="single" w:sz="18" w:space="0" w:color="FFFFFF"/>
              <w:right w:val="nil"/>
            </w:tcBorders>
            <w:hideMark/>
          </w:tcPr>
          <w:p w:rsidR="00C40D81" w:rsidRPr="00E876D3" w:rsidRDefault="00C40D81">
            <w:pPr>
              <w:rPr>
                <w:b/>
                <w:lang w:val="mk-MK"/>
              </w:rPr>
            </w:pPr>
            <w:r w:rsidRPr="00E876D3">
              <w:rPr>
                <w:lang w:val="mk-MK"/>
              </w:rPr>
              <w:t>Прогласено со Наредба бр. RD-532 / 26.05.2010 година на Министерот за животна средина и води (СВ бр. 51/2010)</w:t>
            </w:r>
          </w:p>
        </w:tc>
      </w:tr>
      <w:tr w:rsidR="00C40D81" w:rsidRPr="00E876D3" w:rsidTr="00C40D81">
        <w:trPr>
          <w:cnfStyle w:val="000000100000" w:firstRow="0" w:lastRow="0" w:firstColumn="0" w:lastColumn="0" w:oddVBand="0" w:evenVBand="0" w:oddHBand="1" w:evenHBand="0" w:firstRowFirstColumn="0" w:firstRowLastColumn="0" w:lastRowFirstColumn="0" w:lastRowLastColumn="0"/>
        </w:trPr>
        <w:tc>
          <w:tcPr>
            <w:tcW w:w="511" w:type="dxa"/>
            <w:tcBorders>
              <w:top w:val="single" w:sz="18" w:space="0" w:color="FFFFFF"/>
              <w:left w:val="nil"/>
              <w:bottom w:val="single" w:sz="18" w:space="0" w:color="FFFFFF"/>
              <w:right w:val="single" w:sz="18" w:space="0" w:color="FFFFFF"/>
            </w:tcBorders>
            <w:hideMark/>
          </w:tcPr>
          <w:p w:rsidR="00C40D81" w:rsidRPr="00E876D3" w:rsidRDefault="00C40D81">
            <w:pPr>
              <w:rPr>
                <w:rFonts w:eastAsia="Calibri"/>
                <w:b/>
                <w:lang w:val="mk-MK"/>
              </w:rPr>
            </w:pPr>
            <w:r w:rsidRPr="00E876D3">
              <w:rPr>
                <w:rFonts w:eastAsia="Calibri"/>
                <w:b/>
                <w:lang w:val="mk-MK"/>
              </w:rPr>
              <w:t>19</w:t>
            </w:r>
          </w:p>
        </w:tc>
        <w:tc>
          <w:tcPr>
            <w:tcW w:w="3566"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b/>
                <w:lang w:val="mk-MK"/>
              </w:rPr>
            </w:pPr>
            <w:r w:rsidRPr="00E876D3">
              <w:rPr>
                <w:b/>
                <w:lang w:val="mk-MK"/>
              </w:rPr>
              <w:t>BG0000636 „Ниска Рила“ во ДЖ</w:t>
            </w:r>
          </w:p>
        </w:tc>
        <w:tc>
          <w:tcPr>
            <w:tcW w:w="4820"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rFonts w:eastAsia="Calibri"/>
                <w:bCs/>
                <w:lang w:val="mk-MK"/>
              </w:rPr>
            </w:pPr>
            <w:r w:rsidRPr="00E876D3">
              <w:rPr>
                <w:rFonts w:eastAsia="Calibri"/>
                <w:bCs/>
                <w:lang w:val="mk-MK"/>
              </w:rPr>
              <w:t>На земјиште на населени места на:</w:t>
            </w:r>
          </w:p>
          <w:p w:rsidR="00C40D81" w:rsidRPr="00E876D3" w:rsidRDefault="00C40D81">
            <w:pPr>
              <w:rPr>
                <w:rFonts w:eastAsia="Calibri"/>
                <w:bCs/>
                <w:lang w:val="mk-MK"/>
              </w:rPr>
            </w:pPr>
            <w:r w:rsidRPr="00E876D3">
              <w:rPr>
                <w:rFonts w:eastAsia="Calibri"/>
                <w:bCs/>
                <w:lang w:val="mk-MK"/>
              </w:rPr>
              <w:t>- општини Благоевград, Белица, Разлог, Симитли, Јакоруда, Благоевградска област;</w:t>
            </w:r>
          </w:p>
          <w:p w:rsidR="00C40D81" w:rsidRPr="00E876D3" w:rsidRDefault="00C40D81">
            <w:pPr>
              <w:rPr>
                <w:rFonts w:eastAsia="Calibri"/>
                <w:bCs/>
                <w:lang w:val="mk-MK"/>
              </w:rPr>
            </w:pPr>
            <w:r w:rsidRPr="00E876D3">
              <w:rPr>
                <w:rFonts w:eastAsia="Calibri"/>
                <w:bCs/>
                <w:lang w:val="mk-MK"/>
              </w:rPr>
              <w:t>- општини Бобошево, Дупница, Рила, Сапарева Бања, Ќустендилска област;</w:t>
            </w:r>
          </w:p>
          <w:p w:rsidR="00C40D81" w:rsidRPr="00E876D3" w:rsidRDefault="00C40D81">
            <w:pPr>
              <w:rPr>
                <w:rFonts w:eastAsia="Calibri"/>
                <w:bCs/>
                <w:lang w:val="mk-MK"/>
              </w:rPr>
            </w:pPr>
            <w:r w:rsidRPr="00E876D3">
              <w:rPr>
                <w:rFonts w:eastAsia="Calibri"/>
                <w:bCs/>
                <w:lang w:val="mk-MK"/>
              </w:rPr>
              <w:t>- општина Белово, округ Пазарџик;</w:t>
            </w:r>
          </w:p>
          <w:p w:rsidR="00C40D81" w:rsidRPr="00E876D3" w:rsidRDefault="00C40D81" w:rsidP="00BC6B4C">
            <w:pPr>
              <w:pStyle w:val="ListParagraph"/>
              <w:numPr>
                <w:ilvl w:val="0"/>
                <w:numId w:val="31"/>
              </w:numPr>
              <w:ind w:left="181" w:hanging="114"/>
              <w:rPr>
                <w:rFonts w:eastAsia="Calibri"/>
                <w:bCs/>
                <w:lang w:val="mk-MK"/>
              </w:rPr>
            </w:pPr>
            <w:r w:rsidRPr="00E876D3">
              <w:rPr>
                <w:rFonts w:eastAsia="Calibri"/>
                <w:bCs/>
                <w:lang w:val="mk-MK"/>
              </w:rPr>
              <w:t>општини Долна Бања, Костенец, Самоков, Софиски регион.</w:t>
            </w:r>
          </w:p>
        </w:tc>
        <w:tc>
          <w:tcPr>
            <w:tcW w:w="4063" w:type="dxa"/>
            <w:tcBorders>
              <w:top w:val="single" w:sz="18" w:space="0" w:color="FFFFFF"/>
              <w:left w:val="single" w:sz="18" w:space="0" w:color="FFFFFF"/>
              <w:bottom w:val="single" w:sz="18" w:space="0" w:color="FFFFFF"/>
              <w:right w:val="nil"/>
            </w:tcBorders>
            <w:hideMark/>
          </w:tcPr>
          <w:p w:rsidR="00C40D81" w:rsidRPr="00E876D3" w:rsidRDefault="00C40D81">
            <w:pPr>
              <w:rPr>
                <w:b/>
                <w:lang w:val="mk-MK"/>
              </w:rPr>
            </w:pPr>
            <w:r w:rsidRPr="00E876D3">
              <w:rPr>
                <w:lang w:val="mk-MK"/>
              </w:rPr>
              <w:t>Вклучено во листата на заштитени подрачја, донесена со Одлука бр.177/03.04.2019 година на Советот на министри (СВ бр. 29/2019);</w:t>
            </w:r>
          </w:p>
        </w:tc>
      </w:tr>
      <w:tr w:rsidR="00C40D81" w:rsidRPr="00E876D3" w:rsidTr="00C40D81">
        <w:trPr>
          <w:cnfStyle w:val="000000010000" w:firstRow="0" w:lastRow="0" w:firstColumn="0" w:lastColumn="0" w:oddVBand="0" w:evenVBand="0" w:oddHBand="0" w:evenHBand="1" w:firstRowFirstColumn="0" w:firstRowLastColumn="0" w:lastRowFirstColumn="0" w:lastRowLastColumn="0"/>
        </w:trPr>
        <w:tc>
          <w:tcPr>
            <w:tcW w:w="511" w:type="dxa"/>
            <w:tcBorders>
              <w:top w:val="single" w:sz="18" w:space="0" w:color="FFFFFF"/>
              <w:left w:val="nil"/>
              <w:bottom w:val="single" w:sz="18" w:space="0" w:color="FFFFFF"/>
              <w:right w:val="single" w:sz="18" w:space="0" w:color="FFFFFF"/>
            </w:tcBorders>
            <w:hideMark/>
          </w:tcPr>
          <w:p w:rsidR="00C40D81" w:rsidRPr="00E876D3" w:rsidRDefault="00C40D81">
            <w:pPr>
              <w:rPr>
                <w:rFonts w:eastAsia="Calibri"/>
                <w:b/>
                <w:lang w:val="mk-MK"/>
              </w:rPr>
            </w:pPr>
            <w:r w:rsidRPr="00E876D3">
              <w:rPr>
                <w:rFonts w:eastAsia="Calibri"/>
                <w:b/>
                <w:lang w:val="mk-MK"/>
              </w:rPr>
              <w:t>20</w:t>
            </w:r>
          </w:p>
        </w:tc>
        <w:tc>
          <w:tcPr>
            <w:tcW w:w="3566"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b/>
                <w:lang w:val="mk-MK"/>
              </w:rPr>
            </w:pPr>
            <w:r w:rsidRPr="00E876D3">
              <w:rPr>
                <w:b/>
                <w:lang w:val="mk-MK"/>
              </w:rPr>
              <w:t>BG0000224 „Огражден-Малешево“ во ДЖ</w:t>
            </w:r>
          </w:p>
        </w:tc>
        <w:tc>
          <w:tcPr>
            <w:tcW w:w="4820"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rFonts w:eastAsia="Calibri"/>
                <w:bCs/>
                <w:lang w:val="mk-MK"/>
              </w:rPr>
            </w:pPr>
            <w:r w:rsidRPr="00E876D3">
              <w:rPr>
                <w:rFonts w:eastAsia="Calibri"/>
                <w:bCs/>
                <w:lang w:val="mk-MK"/>
              </w:rPr>
              <w:t>На земјиште на населените места на општина Струмјани, област Благоевград</w:t>
            </w:r>
          </w:p>
        </w:tc>
        <w:tc>
          <w:tcPr>
            <w:tcW w:w="4063" w:type="dxa"/>
            <w:tcBorders>
              <w:top w:val="single" w:sz="18" w:space="0" w:color="FFFFFF"/>
              <w:left w:val="single" w:sz="18" w:space="0" w:color="FFFFFF"/>
              <w:bottom w:val="single" w:sz="18" w:space="0" w:color="FFFFFF"/>
              <w:right w:val="nil"/>
            </w:tcBorders>
            <w:hideMark/>
          </w:tcPr>
          <w:p w:rsidR="00C40D81" w:rsidRPr="00E876D3" w:rsidRDefault="00C40D81">
            <w:pPr>
              <w:rPr>
                <w:b/>
                <w:lang w:val="mk-MK"/>
              </w:rPr>
            </w:pPr>
            <w:r w:rsidRPr="00E876D3">
              <w:rPr>
                <w:lang w:val="mk-MK"/>
              </w:rPr>
              <w:t>Прогласено со Наредба бр. RD-310 / 31.03.2021 година на Министерот за животна средина и води (СВ бр. 50/2021)</w:t>
            </w:r>
          </w:p>
        </w:tc>
      </w:tr>
      <w:tr w:rsidR="00C40D81" w:rsidRPr="00E876D3" w:rsidTr="00C40D81">
        <w:trPr>
          <w:cnfStyle w:val="000000100000" w:firstRow="0" w:lastRow="0" w:firstColumn="0" w:lastColumn="0" w:oddVBand="0" w:evenVBand="0" w:oddHBand="1" w:evenHBand="0" w:firstRowFirstColumn="0" w:firstRowLastColumn="0" w:lastRowFirstColumn="0" w:lastRowLastColumn="0"/>
        </w:trPr>
        <w:tc>
          <w:tcPr>
            <w:tcW w:w="511" w:type="dxa"/>
            <w:tcBorders>
              <w:top w:val="single" w:sz="18" w:space="0" w:color="FFFFFF"/>
              <w:left w:val="nil"/>
              <w:bottom w:val="single" w:sz="18" w:space="0" w:color="FFFFFF"/>
              <w:right w:val="single" w:sz="18" w:space="0" w:color="FFFFFF"/>
            </w:tcBorders>
            <w:hideMark/>
          </w:tcPr>
          <w:p w:rsidR="00C40D81" w:rsidRPr="00E876D3" w:rsidRDefault="00C40D81">
            <w:pPr>
              <w:rPr>
                <w:rFonts w:eastAsia="Calibri"/>
                <w:b/>
                <w:lang w:val="mk-MK"/>
              </w:rPr>
            </w:pPr>
            <w:r w:rsidRPr="00E876D3">
              <w:rPr>
                <w:rFonts w:eastAsia="Calibri"/>
                <w:b/>
                <w:lang w:val="mk-MK"/>
              </w:rPr>
              <w:t>21</w:t>
            </w:r>
          </w:p>
        </w:tc>
        <w:tc>
          <w:tcPr>
            <w:tcW w:w="3566"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b/>
                <w:lang w:val="mk-MK"/>
              </w:rPr>
            </w:pPr>
            <w:r w:rsidRPr="00E876D3">
              <w:rPr>
                <w:b/>
                <w:lang w:val="mk-MK"/>
              </w:rPr>
              <w:t>BG0001022 „Орановски пролом-Лешко“ во ДЖ</w:t>
            </w:r>
          </w:p>
        </w:tc>
        <w:tc>
          <w:tcPr>
            <w:tcW w:w="4820"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rFonts w:eastAsia="Calibri"/>
                <w:b/>
                <w:lang w:val="mk-MK"/>
              </w:rPr>
            </w:pPr>
            <w:r w:rsidRPr="00E876D3">
              <w:rPr>
                <w:rFonts w:eastAsia="Calibri"/>
                <w:bCs/>
                <w:lang w:val="mk-MK"/>
              </w:rPr>
              <w:t>На земјиште на населените места на општина Благоевград и општина Симитли, Благоевградска област</w:t>
            </w:r>
          </w:p>
        </w:tc>
        <w:tc>
          <w:tcPr>
            <w:tcW w:w="4063" w:type="dxa"/>
            <w:tcBorders>
              <w:top w:val="single" w:sz="18" w:space="0" w:color="FFFFFF"/>
              <w:left w:val="single" w:sz="18" w:space="0" w:color="FFFFFF"/>
              <w:bottom w:val="single" w:sz="18" w:space="0" w:color="FFFFFF"/>
              <w:right w:val="nil"/>
            </w:tcBorders>
            <w:hideMark/>
          </w:tcPr>
          <w:p w:rsidR="00C40D81" w:rsidRPr="00E876D3" w:rsidRDefault="00C40D81">
            <w:pPr>
              <w:rPr>
                <w:b/>
                <w:lang w:val="mk-MK"/>
              </w:rPr>
            </w:pPr>
            <w:r w:rsidRPr="00E876D3">
              <w:rPr>
                <w:lang w:val="mk-MK"/>
              </w:rPr>
              <w:t>Прогласено со Наредба бр. РД-348 / 31.03.2021 година на Министерот за животна средина и води (СВ бр. 57/2021)</w:t>
            </w:r>
          </w:p>
        </w:tc>
      </w:tr>
      <w:tr w:rsidR="00C40D81" w:rsidRPr="00E876D3" w:rsidTr="00C40D81">
        <w:trPr>
          <w:cnfStyle w:val="000000010000" w:firstRow="0" w:lastRow="0" w:firstColumn="0" w:lastColumn="0" w:oddVBand="0" w:evenVBand="0" w:oddHBand="0" w:evenHBand="1" w:firstRowFirstColumn="0" w:firstRowLastColumn="0" w:lastRowFirstColumn="0" w:lastRowLastColumn="0"/>
        </w:trPr>
        <w:tc>
          <w:tcPr>
            <w:tcW w:w="511" w:type="dxa"/>
            <w:tcBorders>
              <w:top w:val="single" w:sz="18" w:space="0" w:color="FFFFFF"/>
              <w:left w:val="nil"/>
              <w:bottom w:val="single" w:sz="18" w:space="0" w:color="FFFFFF"/>
              <w:right w:val="single" w:sz="18" w:space="0" w:color="FFFFFF"/>
            </w:tcBorders>
            <w:hideMark/>
          </w:tcPr>
          <w:p w:rsidR="00C40D81" w:rsidRPr="00E876D3" w:rsidRDefault="00C40D81">
            <w:pPr>
              <w:rPr>
                <w:rFonts w:eastAsia="Calibri"/>
                <w:b/>
                <w:bCs/>
                <w:lang w:val="mk-MK"/>
              </w:rPr>
            </w:pPr>
            <w:r w:rsidRPr="00E876D3">
              <w:rPr>
                <w:rFonts w:eastAsia="Calibri"/>
                <w:b/>
                <w:bCs/>
                <w:lang w:val="mk-MK"/>
              </w:rPr>
              <w:t>22</w:t>
            </w:r>
          </w:p>
        </w:tc>
        <w:tc>
          <w:tcPr>
            <w:tcW w:w="3566"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b/>
                <w:lang w:val="mk-MK"/>
              </w:rPr>
            </w:pPr>
            <w:r w:rsidRPr="00E876D3">
              <w:rPr>
                <w:b/>
                <w:lang w:val="mk-MK"/>
              </w:rPr>
              <w:t>BG0002079 „Осогово“ според ДП</w:t>
            </w:r>
          </w:p>
        </w:tc>
        <w:tc>
          <w:tcPr>
            <w:tcW w:w="4820"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rFonts w:eastAsia="Calibri"/>
                <w:bCs/>
                <w:lang w:val="mk-MK"/>
              </w:rPr>
            </w:pPr>
            <w:r w:rsidRPr="00E876D3">
              <w:rPr>
                <w:lang w:val="mk-MK"/>
              </w:rPr>
              <w:t>На земјиште на населените места на општините Невестино и Ќустендил, област Ќустендил</w:t>
            </w:r>
          </w:p>
        </w:tc>
        <w:tc>
          <w:tcPr>
            <w:tcW w:w="4063" w:type="dxa"/>
            <w:tcBorders>
              <w:top w:val="single" w:sz="18" w:space="0" w:color="FFFFFF"/>
              <w:left w:val="single" w:sz="18" w:space="0" w:color="FFFFFF"/>
              <w:bottom w:val="single" w:sz="18" w:space="0" w:color="FFFFFF"/>
              <w:right w:val="nil"/>
            </w:tcBorders>
            <w:hideMark/>
          </w:tcPr>
          <w:p w:rsidR="00C40D81" w:rsidRPr="00E876D3" w:rsidRDefault="00C40D81">
            <w:pPr>
              <w:rPr>
                <w:bCs/>
                <w:lang w:val="mk-MK"/>
              </w:rPr>
            </w:pPr>
            <w:r w:rsidRPr="00E876D3">
              <w:rPr>
                <w:lang w:val="mk-MK"/>
              </w:rPr>
              <w:t>Прогласено со Наредба бр. RD-780 / 29.10.2008 година на Министерот за животна средина и води (СВ бр. 103/2008)</w:t>
            </w:r>
          </w:p>
        </w:tc>
      </w:tr>
      <w:tr w:rsidR="00C40D81" w:rsidRPr="00E876D3" w:rsidTr="00C40D81">
        <w:trPr>
          <w:cnfStyle w:val="000000100000" w:firstRow="0" w:lastRow="0" w:firstColumn="0" w:lastColumn="0" w:oddVBand="0" w:evenVBand="0" w:oddHBand="1" w:evenHBand="0" w:firstRowFirstColumn="0" w:firstRowLastColumn="0" w:lastRowFirstColumn="0" w:lastRowLastColumn="0"/>
        </w:trPr>
        <w:tc>
          <w:tcPr>
            <w:tcW w:w="511" w:type="dxa"/>
            <w:tcBorders>
              <w:top w:val="single" w:sz="18" w:space="0" w:color="FFFFFF"/>
              <w:left w:val="nil"/>
              <w:bottom w:val="single" w:sz="18" w:space="0" w:color="FFFFFF"/>
              <w:right w:val="single" w:sz="18" w:space="0" w:color="FFFFFF"/>
            </w:tcBorders>
            <w:hideMark/>
          </w:tcPr>
          <w:p w:rsidR="00C40D81" w:rsidRPr="00E876D3" w:rsidRDefault="00C40D81">
            <w:pPr>
              <w:rPr>
                <w:rFonts w:eastAsia="Calibri"/>
                <w:b/>
                <w:bCs/>
                <w:lang w:val="mk-MK"/>
              </w:rPr>
            </w:pPr>
            <w:r w:rsidRPr="00E876D3">
              <w:rPr>
                <w:rFonts w:eastAsia="Calibri"/>
                <w:b/>
                <w:bCs/>
                <w:lang w:val="mk-MK"/>
              </w:rPr>
              <w:t>23</w:t>
            </w:r>
          </w:p>
        </w:tc>
        <w:tc>
          <w:tcPr>
            <w:tcW w:w="3566"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b/>
                <w:lang w:val="mk-MK"/>
              </w:rPr>
            </w:pPr>
            <w:r w:rsidRPr="00E876D3">
              <w:rPr>
                <w:b/>
                <w:lang w:val="mk-MK"/>
              </w:rPr>
              <w:t>BG0001011 „Осоговска Планина“ во ДЖ</w:t>
            </w:r>
          </w:p>
        </w:tc>
        <w:tc>
          <w:tcPr>
            <w:tcW w:w="4820"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rFonts w:eastAsia="Calibri"/>
                <w:bCs/>
                <w:lang w:val="mk-MK"/>
              </w:rPr>
            </w:pPr>
            <w:r w:rsidRPr="00E876D3">
              <w:rPr>
                <w:lang w:val="mk-MK"/>
              </w:rPr>
              <w:t>На земјиште на населените места на општините Невестино и Ќустендил, област Ќустендил</w:t>
            </w:r>
          </w:p>
        </w:tc>
        <w:tc>
          <w:tcPr>
            <w:tcW w:w="4063" w:type="dxa"/>
            <w:tcBorders>
              <w:top w:val="single" w:sz="18" w:space="0" w:color="FFFFFF"/>
              <w:left w:val="single" w:sz="18" w:space="0" w:color="FFFFFF"/>
              <w:bottom w:val="single" w:sz="18" w:space="0" w:color="FFFFFF"/>
              <w:right w:val="nil"/>
            </w:tcBorders>
            <w:hideMark/>
          </w:tcPr>
          <w:p w:rsidR="00C40D81" w:rsidRPr="00E876D3" w:rsidRDefault="00C40D81">
            <w:pPr>
              <w:rPr>
                <w:bCs/>
                <w:lang w:val="mk-MK"/>
              </w:rPr>
            </w:pPr>
            <w:r w:rsidRPr="00E876D3">
              <w:rPr>
                <w:lang w:val="mk-MK"/>
              </w:rPr>
              <w:t>Прогласено со Наредба бр. RD-304 / 31.03.2021 година на Министерот за животна средина и води (СВ бр. 49/2021)</w:t>
            </w:r>
          </w:p>
        </w:tc>
      </w:tr>
      <w:tr w:rsidR="00C40D81" w:rsidRPr="00E876D3" w:rsidTr="00C40D81">
        <w:trPr>
          <w:cnfStyle w:val="000000010000" w:firstRow="0" w:lastRow="0" w:firstColumn="0" w:lastColumn="0" w:oddVBand="0" w:evenVBand="0" w:oddHBand="0" w:evenHBand="1" w:firstRowFirstColumn="0" w:firstRowLastColumn="0" w:lastRowFirstColumn="0" w:lastRowLastColumn="0"/>
        </w:trPr>
        <w:tc>
          <w:tcPr>
            <w:tcW w:w="511" w:type="dxa"/>
            <w:tcBorders>
              <w:top w:val="single" w:sz="18" w:space="0" w:color="FFFFFF"/>
              <w:left w:val="nil"/>
              <w:bottom w:val="single" w:sz="18" w:space="0" w:color="FFFFFF"/>
              <w:right w:val="single" w:sz="18" w:space="0" w:color="FFFFFF"/>
            </w:tcBorders>
            <w:hideMark/>
          </w:tcPr>
          <w:p w:rsidR="00C40D81" w:rsidRPr="00E876D3" w:rsidRDefault="00C40D81">
            <w:pPr>
              <w:rPr>
                <w:rFonts w:eastAsia="Calibri"/>
                <w:b/>
                <w:bCs/>
                <w:lang w:val="mk-MK"/>
              </w:rPr>
            </w:pPr>
            <w:r w:rsidRPr="00E876D3">
              <w:rPr>
                <w:rFonts w:eastAsia="Calibri"/>
                <w:b/>
                <w:bCs/>
                <w:lang w:val="mk-MK"/>
              </w:rPr>
              <w:t>24</w:t>
            </w:r>
          </w:p>
        </w:tc>
        <w:tc>
          <w:tcPr>
            <w:tcW w:w="3566"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rFonts w:eastAsia="Calibri"/>
                <w:b/>
                <w:color w:val="000000"/>
                <w:lang w:val="mk-MK"/>
              </w:rPr>
            </w:pPr>
            <w:r w:rsidRPr="00E876D3">
              <w:rPr>
                <w:b/>
                <w:lang w:val="mk-MK"/>
              </w:rPr>
              <w:t>BG0000209 „Пирин“ според ДП</w:t>
            </w:r>
          </w:p>
        </w:tc>
        <w:tc>
          <w:tcPr>
            <w:tcW w:w="4820"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rFonts w:eastAsia="Calibri"/>
                <w:b/>
                <w:lang w:val="mk-MK"/>
              </w:rPr>
            </w:pPr>
            <w:r w:rsidRPr="00E876D3">
              <w:rPr>
                <w:lang w:val="mk-MK"/>
              </w:rPr>
              <w:t>На земјиште на населените места на општините Разлог, Банско, Гоце Делчев, Сандански, Струмјани, Кресна и Симитли, област Благоевград</w:t>
            </w:r>
          </w:p>
        </w:tc>
        <w:tc>
          <w:tcPr>
            <w:tcW w:w="4063" w:type="dxa"/>
            <w:tcBorders>
              <w:top w:val="single" w:sz="18" w:space="0" w:color="FFFFFF"/>
              <w:left w:val="single" w:sz="18" w:space="0" w:color="FFFFFF"/>
              <w:bottom w:val="single" w:sz="18" w:space="0" w:color="FFFFFF"/>
              <w:right w:val="nil"/>
            </w:tcBorders>
            <w:hideMark/>
          </w:tcPr>
          <w:p w:rsidR="00C40D81" w:rsidRPr="00E876D3" w:rsidRDefault="00C40D81">
            <w:pPr>
              <w:rPr>
                <w:bCs/>
                <w:lang w:val="mk-MK"/>
              </w:rPr>
            </w:pPr>
            <w:r w:rsidRPr="00E876D3">
              <w:rPr>
                <w:lang w:val="mk-MK"/>
              </w:rPr>
              <w:t>Прогласено со наредба бр. RD-572 / 08.09.2008 година на министерот за животна средина и води (СВ, број 84/2008) и изменето и дополнето со Наредба бр. RD-284 / 31.03.2021 година на Министерот за животна средина и води (СВ, бр. 45/2021)</w:t>
            </w:r>
          </w:p>
        </w:tc>
      </w:tr>
      <w:tr w:rsidR="00C40D81" w:rsidRPr="00E876D3" w:rsidTr="00C40D81">
        <w:trPr>
          <w:cnfStyle w:val="000000100000" w:firstRow="0" w:lastRow="0" w:firstColumn="0" w:lastColumn="0" w:oddVBand="0" w:evenVBand="0" w:oddHBand="1" w:evenHBand="0" w:firstRowFirstColumn="0" w:firstRowLastColumn="0" w:lastRowFirstColumn="0" w:lastRowLastColumn="0"/>
        </w:trPr>
        <w:tc>
          <w:tcPr>
            <w:tcW w:w="511" w:type="dxa"/>
            <w:tcBorders>
              <w:top w:val="single" w:sz="18" w:space="0" w:color="FFFFFF"/>
              <w:left w:val="nil"/>
              <w:bottom w:val="single" w:sz="18" w:space="0" w:color="FFFFFF"/>
              <w:right w:val="single" w:sz="18" w:space="0" w:color="FFFFFF"/>
            </w:tcBorders>
            <w:hideMark/>
          </w:tcPr>
          <w:p w:rsidR="00C40D81" w:rsidRPr="00E876D3" w:rsidRDefault="00C40D81">
            <w:pPr>
              <w:rPr>
                <w:rFonts w:eastAsia="Calibri"/>
                <w:b/>
                <w:lang w:val="mk-MK"/>
              </w:rPr>
            </w:pPr>
            <w:r w:rsidRPr="00E876D3">
              <w:rPr>
                <w:rFonts w:eastAsia="Calibri"/>
                <w:b/>
                <w:lang w:val="mk-MK"/>
              </w:rPr>
              <w:t>25</w:t>
            </w:r>
          </w:p>
        </w:tc>
        <w:tc>
          <w:tcPr>
            <w:tcW w:w="3566"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b/>
                <w:bCs/>
                <w:color w:val="000000"/>
                <w:lang w:val="mk-MK"/>
              </w:rPr>
            </w:pPr>
            <w:r w:rsidRPr="00E876D3">
              <w:rPr>
                <w:b/>
                <w:lang w:val="mk-MK"/>
              </w:rPr>
              <w:t>BG0000209 „Пирин“ во ДЖ</w:t>
            </w:r>
          </w:p>
        </w:tc>
        <w:tc>
          <w:tcPr>
            <w:tcW w:w="4820"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rFonts w:eastAsia="Calibri"/>
                <w:b/>
                <w:lang w:val="mk-MK"/>
              </w:rPr>
            </w:pPr>
            <w:r w:rsidRPr="00E876D3">
              <w:rPr>
                <w:lang w:val="mk-MK"/>
              </w:rPr>
              <w:t>На земјиште на населените места на општините Разлог, Банско, Гоце Делчев, Сандански, Струмјани, Кресна и Симитли, област Благоевград</w:t>
            </w:r>
          </w:p>
        </w:tc>
        <w:tc>
          <w:tcPr>
            <w:tcW w:w="4063" w:type="dxa"/>
            <w:tcBorders>
              <w:top w:val="single" w:sz="18" w:space="0" w:color="FFFFFF"/>
              <w:left w:val="single" w:sz="18" w:space="0" w:color="FFFFFF"/>
              <w:bottom w:val="single" w:sz="18" w:space="0" w:color="FFFFFF"/>
              <w:right w:val="nil"/>
            </w:tcBorders>
            <w:hideMark/>
          </w:tcPr>
          <w:p w:rsidR="00C40D81" w:rsidRPr="00E876D3" w:rsidRDefault="00C40D81">
            <w:pPr>
              <w:rPr>
                <w:rFonts w:eastAsia="Calibri"/>
                <w:b/>
                <w:lang w:val="mk-MK"/>
              </w:rPr>
            </w:pPr>
            <w:r w:rsidRPr="00E876D3">
              <w:rPr>
                <w:lang w:val="mk-MK"/>
              </w:rPr>
              <w:t>Прогласено со наредба бр. RD-572 / 08.09.2008 година на министерот за животна средина и води (СВ, број 84/2008) и изменето и дополнето со Наредба бр. RD-284 / 31.03.2021 година на Министерот за животна средина и води (во СВ, број 45/2021)</w:t>
            </w:r>
          </w:p>
        </w:tc>
      </w:tr>
      <w:tr w:rsidR="00C40D81" w:rsidRPr="00E876D3" w:rsidTr="00C40D81">
        <w:trPr>
          <w:cnfStyle w:val="000000010000" w:firstRow="0" w:lastRow="0" w:firstColumn="0" w:lastColumn="0" w:oddVBand="0" w:evenVBand="0" w:oddHBand="0" w:evenHBand="1" w:firstRowFirstColumn="0" w:firstRowLastColumn="0" w:lastRowFirstColumn="0" w:lastRowLastColumn="0"/>
        </w:trPr>
        <w:tc>
          <w:tcPr>
            <w:tcW w:w="511" w:type="dxa"/>
            <w:tcBorders>
              <w:top w:val="single" w:sz="18" w:space="0" w:color="FFFFFF"/>
              <w:left w:val="nil"/>
              <w:bottom w:val="single" w:sz="18" w:space="0" w:color="FFFFFF"/>
              <w:right w:val="single" w:sz="18" w:space="0" w:color="FFFFFF"/>
            </w:tcBorders>
            <w:hideMark/>
          </w:tcPr>
          <w:p w:rsidR="00C40D81" w:rsidRPr="00E876D3" w:rsidRDefault="00C40D81">
            <w:pPr>
              <w:rPr>
                <w:rFonts w:eastAsia="Calibri"/>
                <w:b/>
                <w:lang w:val="mk-MK"/>
              </w:rPr>
            </w:pPr>
            <w:r w:rsidRPr="00E876D3">
              <w:rPr>
                <w:rFonts w:eastAsia="Calibri"/>
                <w:b/>
                <w:lang w:val="mk-MK"/>
              </w:rPr>
              <w:t>26</w:t>
            </w:r>
          </w:p>
        </w:tc>
        <w:tc>
          <w:tcPr>
            <w:tcW w:w="3566"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pStyle w:val="BodyTextIndent3"/>
              <w:spacing w:after="0"/>
              <w:ind w:left="0"/>
              <w:rPr>
                <w:b/>
                <w:sz w:val="20"/>
                <w:szCs w:val="20"/>
                <w:lang w:val="mk-MK"/>
              </w:rPr>
            </w:pPr>
            <w:r w:rsidRPr="00E876D3">
              <w:rPr>
                <w:b/>
                <w:lang w:val="mk-MK"/>
              </w:rPr>
              <w:t>BG0002126 „Пирински тампон“ според ДП</w:t>
            </w:r>
          </w:p>
        </w:tc>
        <w:tc>
          <w:tcPr>
            <w:tcW w:w="4820"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rFonts w:eastAsia="Calibri"/>
                <w:b/>
                <w:lang w:val="mk-MK"/>
              </w:rPr>
            </w:pPr>
            <w:r w:rsidRPr="00E876D3">
              <w:rPr>
                <w:lang w:val="mk-MK"/>
              </w:rPr>
              <w:t>На земјиште на населените места на општините Банско, Гоце Делчев, Кресна, Сандански, Хaџидимово, Симитли и Струмјани, област Благоевград</w:t>
            </w:r>
          </w:p>
        </w:tc>
        <w:tc>
          <w:tcPr>
            <w:tcW w:w="4063" w:type="dxa"/>
            <w:tcBorders>
              <w:top w:val="single" w:sz="18" w:space="0" w:color="FFFFFF"/>
              <w:left w:val="single" w:sz="18" w:space="0" w:color="FFFFFF"/>
              <w:bottom w:val="single" w:sz="18" w:space="0" w:color="FFFFFF"/>
              <w:right w:val="nil"/>
            </w:tcBorders>
            <w:hideMark/>
          </w:tcPr>
          <w:p w:rsidR="00C40D81" w:rsidRPr="00E876D3" w:rsidRDefault="00C40D81">
            <w:pPr>
              <w:rPr>
                <w:b/>
                <w:color w:val="FF0000"/>
                <w:lang w:val="mk-MK"/>
              </w:rPr>
            </w:pPr>
            <w:r w:rsidRPr="00E876D3">
              <w:rPr>
                <w:lang w:val="mk-MK"/>
              </w:rPr>
              <w:t>Прогласено со Наредба бр. РД-352 / 11.04.2013 година на Министерот за животна средина и води (СВ бр. 48/2013)</w:t>
            </w:r>
          </w:p>
        </w:tc>
      </w:tr>
      <w:tr w:rsidR="00C40D81" w:rsidRPr="00E876D3" w:rsidTr="00C40D81">
        <w:trPr>
          <w:cnfStyle w:val="000000100000" w:firstRow="0" w:lastRow="0" w:firstColumn="0" w:lastColumn="0" w:oddVBand="0" w:evenVBand="0" w:oddHBand="1" w:evenHBand="0" w:firstRowFirstColumn="0" w:firstRowLastColumn="0" w:lastRowFirstColumn="0" w:lastRowLastColumn="0"/>
        </w:trPr>
        <w:tc>
          <w:tcPr>
            <w:tcW w:w="511" w:type="dxa"/>
            <w:tcBorders>
              <w:top w:val="single" w:sz="18" w:space="0" w:color="FFFFFF"/>
              <w:left w:val="nil"/>
              <w:bottom w:val="single" w:sz="18" w:space="0" w:color="FFFFFF"/>
              <w:right w:val="single" w:sz="18" w:space="0" w:color="FFFFFF"/>
            </w:tcBorders>
            <w:hideMark/>
          </w:tcPr>
          <w:p w:rsidR="00C40D81" w:rsidRPr="00E876D3" w:rsidRDefault="00C40D81">
            <w:pPr>
              <w:rPr>
                <w:rFonts w:eastAsia="Calibri"/>
                <w:b/>
                <w:lang w:val="mk-MK"/>
              </w:rPr>
            </w:pPr>
            <w:r w:rsidRPr="00E876D3">
              <w:rPr>
                <w:rFonts w:eastAsia="Calibri"/>
                <w:b/>
                <w:lang w:val="mk-MK"/>
              </w:rPr>
              <w:t>27</w:t>
            </w:r>
          </w:p>
        </w:tc>
        <w:tc>
          <w:tcPr>
            <w:tcW w:w="3566"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pStyle w:val="BodyTextIndent3"/>
              <w:spacing w:after="0"/>
              <w:ind w:left="0"/>
              <w:rPr>
                <w:b/>
                <w:sz w:val="20"/>
                <w:szCs w:val="20"/>
                <w:lang w:val="mk-MK"/>
              </w:rPr>
            </w:pPr>
            <w:r w:rsidRPr="00E876D3">
              <w:rPr>
                <w:b/>
                <w:lang w:val="mk-MK"/>
              </w:rPr>
              <w:t>BG00010216 „Речни места“ во ДЖ</w:t>
            </w:r>
          </w:p>
        </w:tc>
        <w:tc>
          <w:tcPr>
            <w:tcW w:w="4820"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rFonts w:eastAsia="Calibri"/>
                <w:bCs/>
                <w:lang w:val="mk-MK"/>
              </w:rPr>
            </w:pPr>
            <w:r w:rsidRPr="00E876D3">
              <w:rPr>
                <w:lang w:val="mk-MK"/>
              </w:rPr>
              <w:t>На земјиште на населените места на општините Банско, Белица, Гоце Делчев, Гармен и Разлог, област Благоевград</w:t>
            </w:r>
          </w:p>
        </w:tc>
        <w:tc>
          <w:tcPr>
            <w:tcW w:w="4063" w:type="dxa"/>
            <w:tcBorders>
              <w:top w:val="single" w:sz="18" w:space="0" w:color="FFFFFF"/>
              <w:left w:val="single" w:sz="18" w:space="0" w:color="FFFFFF"/>
              <w:bottom w:val="single" w:sz="18" w:space="0" w:color="FFFFFF"/>
              <w:right w:val="nil"/>
            </w:tcBorders>
            <w:hideMark/>
          </w:tcPr>
          <w:p w:rsidR="00C40D81" w:rsidRPr="00E876D3" w:rsidRDefault="00C40D81">
            <w:pPr>
              <w:rPr>
                <w:bCs/>
                <w:color w:val="FF0000"/>
                <w:lang w:val="mk-MK"/>
              </w:rPr>
            </w:pPr>
            <w:r w:rsidRPr="00E876D3">
              <w:rPr>
                <w:lang w:val="mk-MK"/>
              </w:rPr>
              <w:t>Прогласено со Наредба бр. РД-353 / 31.03.2021 година на Министерот за животна средина и води (СВ бр. 58/2021)</w:t>
            </w:r>
          </w:p>
        </w:tc>
      </w:tr>
      <w:tr w:rsidR="00C40D81" w:rsidRPr="00E876D3" w:rsidTr="00C40D81">
        <w:trPr>
          <w:cnfStyle w:val="000000010000" w:firstRow="0" w:lastRow="0" w:firstColumn="0" w:lastColumn="0" w:oddVBand="0" w:evenVBand="0" w:oddHBand="0" w:evenHBand="1" w:firstRowFirstColumn="0" w:firstRowLastColumn="0" w:lastRowFirstColumn="0" w:lastRowLastColumn="0"/>
        </w:trPr>
        <w:tc>
          <w:tcPr>
            <w:tcW w:w="511" w:type="dxa"/>
            <w:tcBorders>
              <w:top w:val="single" w:sz="18" w:space="0" w:color="FFFFFF"/>
              <w:left w:val="nil"/>
              <w:bottom w:val="single" w:sz="18" w:space="0" w:color="FFFFFF"/>
              <w:right w:val="single" w:sz="18" w:space="0" w:color="FFFFFF"/>
            </w:tcBorders>
            <w:hideMark/>
          </w:tcPr>
          <w:p w:rsidR="00C40D81" w:rsidRPr="00E876D3" w:rsidRDefault="00C40D81">
            <w:pPr>
              <w:rPr>
                <w:rFonts w:eastAsia="Calibri"/>
                <w:b/>
                <w:lang w:val="mk-MK"/>
              </w:rPr>
            </w:pPr>
            <w:r w:rsidRPr="00E876D3">
              <w:rPr>
                <w:rFonts w:eastAsia="Calibri"/>
                <w:b/>
                <w:lang w:val="mk-MK"/>
              </w:rPr>
              <w:t>28</w:t>
            </w:r>
          </w:p>
        </w:tc>
        <w:tc>
          <w:tcPr>
            <w:tcW w:w="3566"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pStyle w:val="BodyTextIndent3"/>
              <w:spacing w:after="0"/>
              <w:ind w:left="0"/>
              <w:rPr>
                <w:b/>
                <w:sz w:val="20"/>
                <w:szCs w:val="20"/>
                <w:lang w:val="mk-MK"/>
              </w:rPr>
            </w:pPr>
            <w:r w:rsidRPr="00E876D3">
              <w:rPr>
                <w:b/>
                <w:lang w:val="mk-MK"/>
              </w:rPr>
              <w:t>BG0000495 „Рила“ во ДЖ</w:t>
            </w:r>
          </w:p>
        </w:tc>
        <w:tc>
          <w:tcPr>
            <w:tcW w:w="4820"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rFonts w:eastAsia="Calibri"/>
                <w:bCs/>
                <w:lang w:val="mk-MK"/>
              </w:rPr>
            </w:pPr>
            <w:r w:rsidRPr="00E876D3">
              <w:rPr>
                <w:rFonts w:eastAsia="Calibri"/>
                <w:bCs/>
                <w:lang w:val="mk-MK"/>
              </w:rPr>
              <w:t>На земјиште на населени места на:</w:t>
            </w:r>
          </w:p>
          <w:p w:rsidR="00C40D81" w:rsidRPr="00E876D3" w:rsidRDefault="00C40D81">
            <w:pPr>
              <w:rPr>
                <w:rFonts w:eastAsia="Calibri"/>
                <w:bCs/>
                <w:lang w:val="mk-MK"/>
              </w:rPr>
            </w:pPr>
            <w:r w:rsidRPr="00E876D3">
              <w:rPr>
                <w:rFonts w:eastAsia="Calibri"/>
                <w:bCs/>
                <w:lang w:val="mk-MK"/>
              </w:rPr>
              <w:t>- општини Благоевград, Симитли, Разлог, Белица и Јакоруда, Благоевградска област;</w:t>
            </w:r>
          </w:p>
          <w:p w:rsidR="00C40D81" w:rsidRPr="00E876D3" w:rsidRDefault="00C40D81">
            <w:pPr>
              <w:rPr>
                <w:rFonts w:eastAsia="Calibri"/>
                <w:bCs/>
                <w:lang w:val="mk-MK"/>
              </w:rPr>
            </w:pPr>
            <w:r w:rsidRPr="00E876D3">
              <w:rPr>
                <w:rFonts w:eastAsia="Calibri"/>
                <w:bCs/>
                <w:lang w:val="mk-MK"/>
              </w:rPr>
              <w:t>- општина Белово, област Пазарџик;</w:t>
            </w:r>
          </w:p>
          <w:p w:rsidR="00C40D81" w:rsidRPr="00E876D3" w:rsidRDefault="00C40D81">
            <w:pPr>
              <w:rPr>
                <w:rFonts w:eastAsia="Calibri"/>
                <w:bCs/>
                <w:lang w:val="mk-MK"/>
              </w:rPr>
            </w:pPr>
            <w:r w:rsidRPr="00E876D3">
              <w:rPr>
                <w:rFonts w:eastAsia="Calibri"/>
                <w:bCs/>
                <w:lang w:val="mk-MK"/>
              </w:rPr>
              <w:t>- општини Костенец, Долна Бања и Самоков, Софиска област;</w:t>
            </w:r>
          </w:p>
          <w:p w:rsidR="00C40D81" w:rsidRPr="00E876D3" w:rsidRDefault="00C40D81">
            <w:pPr>
              <w:rPr>
                <w:rFonts w:eastAsia="Calibri"/>
                <w:bCs/>
                <w:lang w:val="mk-MK"/>
              </w:rPr>
            </w:pPr>
            <w:r w:rsidRPr="00E876D3">
              <w:rPr>
                <w:rFonts w:eastAsia="Calibri"/>
                <w:bCs/>
                <w:lang w:val="mk-MK"/>
              </w:rPr>
              <w:t>- Општините Сапарева Бања и Дупница, област Ќустендил.</w:t>
            </w:r>
          </w:p>
        </w:tc>
        <w:tc>
          <w:tcPr>
            <w:tcW w:w="4063" w:type="dxa"/>
            <w:tcBorders>
              <w:top w:val="single" w:sz="18" w:space="0" w:color="FFFFFF"/>
              <w:left w:val="single" w:sz="18" w:space="0" w:color="FFFFFF"/>
              <w:bottom w:val="single" w:sz="18" w:space="0" w:color="FFFFFF"/>
              <w:right w:val="nil"/>
            </w:tcBorders>
            <w:hideMark/>
          </w:tcPr>
          <w:p w:rsidR="00C40D81" w:rsidRPr="00E876D3" w:rsidRDefault="00C40D81">
            <w:pPr>
              <w:rPr>
                <w:bCs/>
                <w:lang w:val="mk-MK"/>
              </w:rPr>
            </w:pPr>
            <w:r w:rsidRPr="00E876D3">
              <w:rPr>
                <w:lang w:val="mk-MK"/>
              </w:rPr>
              <w:t>Прогласено со наредба бр. RD-764 / 28.10.2008 година на министерот за животна средина и води (СВ бр. 100/2008) и дополнето со наредба (RD-259 / 31.03.2021 година на Министерот за животна средина и води (СВ бр. 40/2021)</w:t>
            </w:r>
          </w:p>
        </w:tc>
      </w:tr>
      <w:tr w:rsidR="00C40D81" w:rsidRPr="00E876D3" w:rsidTr="00C40D81">
        <w:trPr>
          <w:cnfStyle w:val="000000100000" w:firstRow="0" w:lastRow="0" w:firstColumn="0" w:lastColumn="0" w:oddVBand="0" w:evenVBand="0" w:oddHBand="1" w:evenHBand="0" w:firstRowFirstColumn="0" w:firstRowLastColumn="0" w:lastRowFirstColumn="0" w:lastRowLastColumn="0"/>
        </w:trPr>
        <w:tc>
          <w:tcPr>
            <w:tcW w:w="511" w:type="dxa"/>
            <w:tcBorders>
              <w:top w:val="single" w:sz="18" w:space="0" w:color="FFFFFF"/>
              <w:left w:val="nil"/>
              <w:bottom w:val="single" w:sz="18" w:space="0" w:color="FFFFFF"/>
              <w:right w:val="single" w:sz="18" w:space="0" w:color="FFFFFF"/>
            </w:tcBorders>
            <w:hideMark/>
          </w:tcPr>
          <w:p w:rsidR="00C40D81" w:rsidRPr="00E876D3" w:rsidRDefault="00C40D81">
            <w:pPr>
              <w:rPr>
                <w:rFonts w:eastAsia="Calibri"/>
                <w:b/>
                <w:lang w:val="mk-MK"/>
              </w:rPr>
            </w:pPr>
            <w:r w:rsidRPr="00E876D3">
              <w:rPr>
                <w:rFonts w:eastAsia="Calibri"/>
                <w:b/>
                <w:lang w:val="mk-MK"/>
              </w:rPr>
              <w:t>29</w:t>
            </w:r>
          </w:p>
        </w:tc>
        <w:tc>
          <w:tcPr>
            <w:tcW w:w="3566"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b/>
                <w:lang w:val="mk-MK" w:eastAsia="bg-BG"/>
              </w:rPr>
            </w:pPr>
            <w:r w:rsidRPr="00E876D3">
              <w:rPr>
                <w:b/>
                <w:lang w:val="mk-MK"/>
              </w:rPr>
              <w:t>BG0000495 „Рила“ според ДП</w:t>
            </w:r>
          </w:p>
        </w:tc>
        <w:tc>
          <w:tcPr>
            <w:tcW w:w="4820"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rFonts w:eastAsia="Calibri"/>
                <w:bCs/>
                <w:lang w:val="mk-MK"/>
              </w:rPr>
            </w:pPr>
            <w:r w:rsidRPr="00E876D3">
              <w:rPr>
                <w:rFonts w:eastAsia="Calibri"/>
                <w:bCs/>
                <w:lang w:val="mk-MK"/>
              </w:rPr>
              <w:t>На земјиште на населени места на:</w:t>
            </w:r>
          </w:p>
          <w:p w:rsidR="00C40D81" w:rsidRPr="00E876D3" w:rsidRDefault="00C40D81">
            <w:pPr>
              <w:rPr>
                <w:rFonts w:eastAsia="Calibri"/>
                <w:bCs/>
                <w:lang w:val="mk-MK"/>
              </w:rPr>
            </w:pPr>
            <w:r w:rsidRPr="00E876D3">
              <w:rPr>
                <w:rFonts w:eastAsia="Calibri"/>
                <w:bCs/>
                <w:lang w:val="mk-MK"/>
              </w:rPr>
              <w:t>- општини Благоевград, Симитли, Разлог, Белица и Јакоруда, Благоевградска област;</w:t>
            </w:r>
          </w:p>
          <w:p w:rsidR="00C40D81" w:rsidRPr="00E876D3" w:rsidRDefault="00C40D81">
            <w:pPr>
              <w:rPr>
                <w:rFonts w:eastAsia="Calibri"/>
                <w:bCs/>
                <w:lang w:val="mk-MK"/>
              </w:rPr>
            </w:pPr>
            <w:r w:rsidRPr="00E876D3">
              <w:rPr>
                <w:rFonts w:eastAsia="Calibri"/>
                <w:bCs/>
                <w:lang w:val="mk-MK"/>
              </w:rPr>
              <w:t>- општина Белово, округ Пазарџик;</w:t>
            </w:r>
          </w:p>
          <w:p w:rsidR="00C40D81" w:rsidRPr="00E876D3" w:rsidRDefault="00C40D81">
            <w:pPr>
              <w:rPr>
                <w:rFonts w:eastAsia="Calibri"/>
                <w:bCs/>
                <w:lang w:val="mk-MK"/>
              </w:rPr>
            </w:pPr>
            <w:r w:rsidRPr="00E876D3">
              <w:rPr>
                <w:rFonts w:eastAsia="Calibri"/>
                <w:bCs/>
                <w:lang w:val="mk-MK"/>
              </w:rPr>
              <w:t>- општини Костенец, Долна Бања и Самоков, Софиска област;</w:t>
            </w:r>
          </w:p>
          <w:p w:rsidR="00C40D81" w:rsidRPr="00E876D3" w:rsidRDefault="00C40D81">
            <w:pPr>
              <w:rPr>
                <w:rFonts w:eastAsia="Calibri"/>
                <w:bCs/>
                <w:lang w:val="mk-MK"/>
              </w:rPr>
            </w:pPr>
            <w:r w:rsidRPr="00E876D3">
              <w:rPr>
                <w:rFonts w:eastAsia="Calibri"/>
                <w:bCs/>
                <w:lang w:val="mk-MK"/>
              </w:rPr>
              <w:t>- Општините Сапарева Бања и Дупница, област Ќустендил.</w:t>
            </w:r>
          </w:p>
        </w:tc>
        <w:tc>
          <w:tcPr>
            <w:tcW w:w="4063" w:type="dxa"/>
            <w:tcBorders>
              <w:top w:val="single" w:sz="18" w:space="0" w:color="FFFFFF"/>
              <w:left w:val="single" w:sz="18" w:space="0" w:color="FFFFFF"/>
              <w:bottom w:val="single" w:sz="18" w:space="0" w:color="FFFFFF"/>
              <w:right w:val="nil"/>
            </w:tcBorders>
            <w:hideMark/>
          </w:tcPr>
          <w:p w:rsidR="00C40D81" w:rsidRPr="00E876D3" w:rsidRDefault="00C40D81">
            <w:pPr>
              <w:rPr>
                <w:bCs/>
                <w:lang w:val="mk-MK"/>
              </w:rPr>
            </w:pPr>
            <w:r w:rsidRPr="00E876D3">
              <w:rPr>
                <w:lang w:val="mk-MK"/>
              </w:rPr>
              <w:t>Прогласено со наредба бр. RD-764 / 28.10.2008 година на министерот за животна средина и води (СВ бр. 100/2008) и дополнето со наредба (RD-259 / 31.03.2021 година на Министерот за животна средина и води (СВбр. 40/2021)</w:t>
            </w:r>
          </w:p>
        </w:tc>
      </w:tr>
      <w:tr w:rsidR="00C40D81" w:rsidRPr="00E876D3" w:rsidTr="00C40D81">
        <w:trPr>
          <w:cnfStyle w:val="000000010000" w:firstRow="0" w:lastRow="0" w:firstColumn="0" w:lastColumn="0" w:oddVBand="0" w:evenVBand="0" w:oddHBand="0" w:evenHBand="1" w:firstRowFirstColumn="0" w:firstRowLastColumn="0" w:lastRowFirstColumn="0" w:lastRowLastColumn="0"/>
        </w:trPr>
        <w:tc>
          <w:tcPr>
            <w:tcW w:w="511" w:type="dxa"/>
            <w:tcBorders>
              <w:top w:val="single" w:sz="18" w:space="0" w:color="FFFFFF"/>
              <w:left w:val="nil"/>
              <w:bottom w:val="single" w:sz="18" w:space="0" w:color="FFFFFF"/>
              <w:right w:val="single" w:sz="18" w:space="0" w:color="FFFFFF"/>
            </w:tcBorders>
            <w:hideMark/>
          </w:tcPr>
          <w:p w:rsidR="00C40D81" w:rsidRPr="00E876D3" w:rsidRDefault="00C40D81">
            <w:pPr>
              <w:rPr>
                <w:rFonts w:eastAsia="Calibri"/>
                <w:b/>
                <w:lang w:val="mk-MK"/>
              </w:rPr>
            </w:pPr>
            <w:r w:rsidRPr="00E876D3">
              <w:rPr>
                <w:rFonts w:eastAsia="Calibri"/>
                <w:b/>
                <w:lang w:val="mk-MK"/>
              </w:rPr>
              <w:t>30</w:t>
            </w:r>
          </w:p>
        </w:tc>
        <w:tc>
          <w:tcPr>
            <w:tcW w:w="3566"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b/>
                <w:bCs/>
                <w:lang w:val="mk-MK" w:eastAsia="bg-BG"/>
              </w:rPr>
            </w:pPr>
            <w:r w:rsidRPr="00E876D3">
              <w:rPr>
                <w:b/>
                <w:lang w:val="mk-MK"/>
              </w:rPr>
              <w:t>BG0002129 „Рила тампон“ според ДП</w:t>
            </w:r>
          </w:p>
        </w:tc>
        <w:tc>
          <w:tcPr>
            <w:tcW w:w="4820"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rFonts w:eastAsia="Calibri"/>
                <w:bCs/>
                <w:lang w:val="mk-MK"/>
              </w:rPr>
            </w:pPr>
            <w:r w:rsidRPr="00E876D3">
              <w:rPr>
                <w:rFonts w:eastAsia="Calibri"/>
                <w:bCs/>
                <w:lang w:val="mk-MK"/>
              </w:rPr>
              <w:t>На земјиште на населени места на:</w:t>
            </w:r>
          </w:p>
          <w:p w:rsidR="00C40D81" w:rsidRPr="00E876D3" w:rsidRDefault="00C40D81">
            <w:pPr>
              <w:rPr>
                <w:rFonts w:eastAsia="Calibri"/>
                <w:bCs/>
                <w:lang w:val="mk-MK"/>
              </w:rPr>
            </w:pPr>
            <w:r w:rsidRPr="00E876D3">
              <w:rPr>
                <w:rFonts w:eastAsia="Calibri"/>
                <w:bCs/>
                <w:lang w:val="mk-MK"/>
              </w:rPr>
              <w:t>- општините Благоевград, Белица, Разлог, Симитли и Јакоруда, Благоевградска област;</w:t>
            </w:r>
          </w:p>
          <w:p w:rsidR="00C40D81" w:rsidRPr="00E876D3" w:rsidRDefault="00C40D81">
            <w:pPr>
              <w:rPr>
                <w:rFonts w:eastAsia="Calibri"/>
                <w:bCs/>
                <w:lang w:val="mk-MK"/>
              </w:rPr>
            </w:pPr>
            <w:r w:rsidRPr="00E876D3">
              <w:rPr>
                <w:rFonts w:eastAsia="Calibri"/>
                <w:bCs/>
                <w:lang w:val="mk-MK"/>
              </w:rPr>
              <w:t>- општините Бобошево, Дупница, Рила и Сапарева Бања, област Ќустендил;</w:t>
            </w:r>
          </w:p>
          <w:p w:rsidR="00C40D81" w:rsidRPr="00E876D3" w:rsidRDefault="00C40D81">
            <w:pPr>
              <w:rPr>
                <w:rFonts w:eastAsia="Calibri"/>
                <w:bCs/>
                <w:lang w:val="mk-MK"/>
              </w:rPr>
            </w:pPr>
            <w:r w:rsidRPr="00E876D3">
              <w:rPr>
                <w:rFonts w:eastAsia="Calibri"/>
                <w:bCs/>
                <w:lang w:val="mk-MK"/>
              </w:rPr>
              <w:t>- општини Белово и Велинград, област Пазарџик;</w:t>
            </w:r>
          </w:p>
          <w:p w:rsidR="00C40D81" w:rsidRPr="00E876D3" w:rsidRDefault="00C40D81">
            <w:pPr>
              <w:rPr>
                <w:rFonts w:eastAsia="Calibri"/>
                <w:bCs/>
                <w:lang w:val="mk-MK"/>
              </w:rPr>
            </w:pPr>
            <w:r w:rsidRPr="00E876D3">
              <w:rPr>
                <w:rFonts w:eastAsia="Calibri"/>
                <w:bCs/>
                <w:lang w:val="mk-MK"/>
              </w:rPr>
              <w:t>- општините Долна Бања, Костенец и Самоков, Софиска област.</w:t>
            </w:r>
          </w:p>
        </w:tc>
        <w:tc>
          <w:tcPr>
            <w:tcW w:w="4063" w:type="dxa"/>
            <w:tcBorders>
              <w:top w:val="single" w:sz="18" w:space="0" w:color="FFFFFF"/>
              <w:left w:val="single" w:sz="18" w:space="0" w:color="FFFFFF"/>
              <w:bottom w:val="single" w:sz="18" w:space="0" w:color="FFFFFF"/>
              <w:right w:val="nil"/>
            </w:tcBorders>
            <w:hideMark/>
          </w:tcPr>
          <w:p w:rsidR="00C40D81" w:rsidRPr="00E876D3" w:rsidRDefault="00C40D81">
            <w:pPr>
              <w:rPr>
                <w:bCs/>
                <w:lang w:val="mk-MK"/>
              </w:rPr>
            </w:pPr>
            <w:r w:rsidRPr="00E876D3">
              <w:rPr>
                <w:lang w:val="mk-MK"/>
              </w:rPr>
              <w:t>Прогласено со наредба бр. RD-229 / 11.03.2020 година на Министерот за животна средина и води (СВ бр. 24/2020)</w:t>
            </w:r>
          </w:p>
        </w:tc>
      </w:tr>
      <w:tr w:rsidR="00C40D81" w:rsidRPr="00E876D3" w:rsidTr="00C40D81">
        <w:trPr>
          <w:cnfStyle w:val="000000100000" w:firstRow="0" w:lastRow="0" w:firstColumn="0" w:lastColumn="0" w:oddVBand="0" w:evenVBand="0" w:oddHBand="1" w:evenHBand="0" w:firstRowFirstColumn="0" w:firstRowLastColumn="0" w:lastRowFirstColumn="0" w:lastRowLastColumn="0"/>
        </w:trPr>
        <w:tc>
          <w:tcPr>
            <w:tcW w:w="511" w:type="dxa"/>
            <w:tcBorders>
              <w:top w:val="single" w:sz="18" w:space="0" w:color="FFFFFF"/>
              <w:left w:val="nil"/>
              <w:bottom w:val="single" w:sz="18" w:space="0" w:color="FFFFFF"/>
              <w:right w:val="single" w:sz="18" w:space="0" w:color="FFFFFF"/>
            </w:tcBorders>
            <w:hideMark/>
          </w:tcPr>
          <w:p w:rsidR="00C40D81" w:rsidRPr="00E876D3" w:rsidRDefault="00C40D81">
            <w:pPr>
              <w:rPr>
                <w:rFonts w:eastAsia="Calibri"/>
                <w:b/>
                <w:lang w:val="mk-MK"/>
              </w:rPr>
            </w:pPr>
            <w:r w:rsidRPr="00E876D3">
              <w:rPr>
                <w:rFonts w:eastAsia="Calibri"/>
                <w:b/>
                <w:lang w:val="mk-MK"/>
              </w:rPr>
              <w:t>31</w:t>
            </w:r>
          </w:p>
        </w:tc>
        <w:tc>
          <w:tcPr>
            <w:tcW w:w="3566"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b/>
                <w:bCs/>
                <w:color w:val="000000"/>
                <w:lang w:val="mk-MK"/>
              </w:rPr>
            </w:pPr>
            <w:r w:rsidRPr="00E876D3">
              <w:rPr>
                <w:b/>
                <w:lang w:val="mk-MK"/>
              </w:rPr>
              <w:t>BG0000496 „Рилски манастир“ според ДП</w:t>
            </w:r>
          </w:p>
        </w:tc>
        <w:tc>
          <w:tcPr>
            <w:tcW w:w="4820"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rFonts w:eastAsia="Calibri"/>
                <w:bCs/>
                <w:lang w:val="mk-MK"/>
              </w:rPr>
            </w:pPr>
            <w:r w:rsidRPr="00E876D3">
              <w:rPr>
                <w:lang w:val="mk-MK"/>
              </w:rPr>
              <w:t xml:space="preserve">На земјиште на населените места на општина Рила, </w:t>
            </w:r>
            <w:r w:rsidRPr="00E876D3">
              <w:rPr>
                <w:rFonts w:eastAsia="Calibri"/>
                <w:bCs/>
                <w:lang w:val="mk-MK"/>
              </w:rPr>
              <w:t xml:space="preserve">област </w:t>
            </w:r>
            <w:r w:rsidRPr="00E876D3">
              <w:rPr>
                <w:lang w:val="mk-MK"/>
              </w:rPr>
              <w:t>Ќустендил</w:t>
            </w:r>
          </w:p>
        </w:tc>
        <w:tc>
          <w:tcPr>
            <w:tcW w:w="4063" w:type="dxa"/>
            <w:tcBorders>
              <w:top w:val="single" w:sz="18" w:space="0" w:color="FFFFFF"/>
              <w:left w:val="single" w:sz="18" w:space="0" w:color="FFFFFF"/>
              <w:bottom w:val="single" w:sz="18" w:space="0" w:color="FFFFFF"/>
              <w:right w:val="nil"/>
            </w:tcBorders>
            <w:hideMark/>
          </w:tcPr>
          <w:p w:rsidR="00C40D81" w:rsidRPr="00E876D3" w:rsidRDefault="00C40D81">
            <w:pPr>
              <w:rPr>
                <w:bCs/>
                <w:lang w:val="mk-MK"/>
              </w:rPr>
            </w:pPr>
            <w:r w:rsidRPr="00E876D3">
              <w:rPr>
                <w:lang w:val="mk-MK"/>
              </w:rPr>
              <w:t>Прогласено со наредба бр. RD-886 / 25.11.2013 година на Министерот за животна средина и води (СВ бр. 107/2013) и дополнето со наредба (RD-283 / 31.03.2021 година на Министерот за животна средина и води (СВ бр. 45/2021)</w:t>
            </w:r>
          </w:p>
        </w:tc>
      </w:tr>
      <w:tr w:rsidR="00C40D81" w:rsidRPr="00E876D3" w:rsidTr="00C40D81">
        <w:trPr>
          <w:cnfStyle w:val="000000010000" w:firstRow="0" w:lastRow="0" w:firstColumn="0" w:lastColumn="0" w:oddVBand="0" w:evenVBand="0" w:oddHBand="0" w:evenHBand="1" w:firstRowFirstColumn="0" w:firstRowLastColumn="0" w:lastRowFirstColumn="0" w:lastRowLastColumn="0"/>
        </w:trPr>
        <w:tc>
          <w:tcPr>
            <w:tcW w:w="511" w:type="dxa"/>
            <w:tcBorders>
              <w:top w:val="single" w:sz="18" w:space="0" w:color="FFFFFF"/>
              <w:left w:val="nil"/>
              <w:bottom w:val="single" w:sz="18" w:space="0" w:color="FFFFFF"/>
              <w:right w:val="single" w:sz="18" w:space="0" w:color="FFFFFF"/>
            </w:tcBorders>
            <w:hideMark/>
          </w:tcPr>
          <w:p w:rsidR="00C40D81" w:rsidRPr="00E876D3" w:rsidRDefault="00C40D81">
            <w:pPr>
              <w:rPr>
                <w:rFonts w:eastAsia="Calibri"/>
                <w:b/>
                <w:lang w:val="mk-MK"/>
              </w:rPr>
            </w:pPr>
            <w:r w:rsidRPr="00E876D3">
              <w:rPr>
                <w:rFonts w:eastAsia="Calibri"/>
                <w:b/>
                <w:lang w:val="mk-MK"/>
              </w:rPr>
              <w:t>32</w:t>
            </w:r>
          </w:p>
        </w:tc>
        <w:tc>
          <w:tcPr>
            <w:tcW w:w="3566"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b/>
                <w:bCs/>
                <w:color w:val="000000"/>
                <w:lang w:val="mk-MK"/>
              </w:rPr>
            </w:pPr>
            <w:r w:rsidRPr="00E876D3">
              <w:rPr>
                <w:b/>
                <w:lang w:val="mk-MK"/>
              </w:rPr>
              <w:t>BG0000496 „Манастир Рила“ во ДЖ</w:t>
            </w:r>
          </w:p>
        </w:tc>
        <w:tc>
          <w:tcPr>
            <w:tcW w:w="4820"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rFonts w:eastAsia="Calibri"/>
                <w:bCs/>
                <w:lang w:val="mk-MK"/>
              </w:rPr>
            </w:pPr>
            <w:r w:rsidRPr="00E876D3">
              <w:rPr>
                <w:lang w:val="mk-MK"/>
              </w:rPr>
              <w:t xml:space="preserve">На земјиште на населените места на општина Рила, </w:t>
            </w:r>
            <w:r w:rsidRPr="00E876D3">
              <w:rPr>
                <w:rFonts w:eastAsia="Calibri"/>
                <w:bCs/>
                <w:lang w:val="mk-MK"/>
              </w:rPr>
              <w:t xml:space="preserve">област </w:t>
            </w:r>
            <w:r w:rsidRPr="00E876D3">
              <w:rPr>
                <w:lang w:val="mk-MK"/>
              </w:rPr>
              <w:t>Ќустендил</w:t>
            </w:r>
          </w:p>
        </w:tc>
        <w:tc>
          <w:tcPr>
            <w:tcW w:w="4063" w:type="dxa"/>
            <w:tcBorders>
              <w:top w:val="single" w:sz="18" w:space="0" w:color="FFFFFF"/>
              <w:left w:val="single" w:sz="18" w:space="0" w:color="FFFFFF"/>
              <w:bottom w:val="single" w:sz="18" w:space="0" w:color="FFFFFF"/>
              <w:right w:val="nil"/>
            </w:tcBorders>
            <w:hideMark/>
          </w:tcPr>
          <w:p w:rsidR="00C40D81" w:rsidRPr="00E876D3" w:rsidRDefault="00C40D81">
            <w:pPr>
              <w:rPr>
                <w:bCs/>
                <w:lang w:val="mk-MK"/>
              </w:rPr>
            </w:pPr>
            <w:r w:rsidRPr="00E876D3">
              <w:rPr>
                <w:lang w:val="mk-MK"/>
              </w:rPr>
              <w:t>Прогласено со наредба бр. RD-886 / 25.11.2013 година на Министерот за животна средина и води (СВ., издание 107/2013) и дополнето со наредба (RD-283 / 31.03.2021 година на Министерот за животна средина и води (СВ бр. 45/2021)</w:t>
            </w:r>
          </w:p>
        </w:tc>
      </w:tr>
      <w:tr w:rsidR="00C40D81" w:rsidRPr="00E876D3" w:rsidTr="00C40D81">
        <w:trPr>
          <w:cnfStyle w:val="000000100000" w:firstRow="0" w:lastRow="0" w:firstColumn="0" w:lastColumn="0" w:oddVBand="0" w:evenVBand="0" w:oddHBand="1" w:evenHBand="0" w:firstRowFirstColumn="0" w:firstRowLastColumn="0" w:lastRowFirstColumn="0" w:lastRowLastColumn="0"/>
        </w:trPr>
        <w:tc>
          <w:tcPr>
            <w:tcW w:w="511" w:type="dxa"/>
            <w:tcBorders>
              <w:top w:val="single" w:sz="18" w:space="0" w:color="FFFFFF"/>
              <w:left w:val="nil"/>
              <w:bottom w:val="single" w:sz="18" w:space="0" w:color="FFFFFF"/>
              <w:right w:val="single" w:sz="18" w:space="0" w:color="FFFFFF"/>
            </w:tcBorders>
          </w:tcPr>
          <w:p w:rsidR="00C40D81" w:rsidRPr="00E876D3" w:rsidRDefault="00C40D81">
            <w:pPr>
              <w:rPr>
                <w:rFonts w:eastAsia="Calibri"/>
                <w:b/>
                <w:lang w:val="mk-MK"/>
              </w:rPr>
            </w:pPr>
            <w:r w:rsidRPr="00E876D3">
              <w:rPr>
                <w:rFonts w:eastAsia="Calibri"/>
                <w:b/>
                <w:lang w:val="mk-MK"/>
              </w:rPr>
              <w:t>33</w:t>
            </w:r>
          </w:p>
          <w:p w:rsidR="00C40D81" w:rsidRPr="00E876D3" w:rsidRDefault="00C40D81">
            <w:pPr>
              <w:rPr>
                <w:rFonts w:eastAsia="Calibri"/>
                <w:b/>
                <w:lang w:val="mk-MK"/>
              </w:rPr>
            </w:pPr>
          </w:p>
        </w:tc>
        <w:tc>
          <w:tcPr>
            <w:tcW w:w="3566"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b/>
                <w:bCs/>
                <w:color w:val="000000"/>
                <w:lang w:val="mk-MK"/>
              </w:rPr>
            </w:pPr>
            <w:r w:rsidRPr="00E876D3">
              <w:rPr>
                <w:b/>
                <w:lang w:val="mk-MK"/>
              </w:rPr>
              <w:t>BG0001030 „Родопите - Западен“ во ДЖ</w:t>
            </w:r>
          </w:p>
        </w:tc>
        <w:tc>
          <w:tcPr>
            <w:tcW w:w="4820"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rFonts w:eastAsia="Calibri"/>
                <w:bCs/>
                <w:lang w:val="mk-MK"/>
              </w:rPr>
            </w:pPr>
            <w:r w:rsidRPr="00E876D3">
              <w:rPr>
                <w:rFonts w:eastAsia="Calibri"/>
                <w:bCs/>
                <w:lang w:val="mk-MK"/>
              </w:rPr>
              <w:t>На земјиште на населени места на:</w:t>
            </w:r>
          </w:p>
          <w:p w:rsidR="00C40D81" w:rsidRPr="00E876D3" w:rsidRDefault="00C40D81">
            <w:pPr>
              <w:rPr>
                <w:rFonts w:eastAsia="Calibri"/>
                <w:bCs/>
                <w:lang w:val="mk-MK"/>
              </w:rPr>
            </w:pPr>
            <w:r w:rsidRPr="00E876D3">
              <w:rPr>
                <w:rFonts w:eastAsia="Calibri"/>
                <w:bCs/>
                <w:lang w:val="mk-MK"/>
              </w:rPr>
              <w:t>- општини Банско, Гармен, Разлог, Сатовча, Хaџидимово, Благоевградска област;</w:t>
            </w:r>
          </w:p>
          <w:p w:rsidR="00C40D81" w:rsidRPr="00E876D3" w:rsidRDefault="00C40D81">
            <w:pPr>
              <w:rPr>
                <w:rFonts w:eastAsia="Calibri"/>
                <w:bCs/>
                <w:lang w:val="mk-MK"/>
              </w:rPr>
            </w:pPr>
            <w:r w:rsidRPr="00E876D3">
              <w:rPr>
                <w:rFonts w:eastAsia="Calibri"/>
                <w:bCs/>
                <w:lang w:val="mk-MK"/>
              </w:rPr>
              <w:t>- општини Батак, Брацигово, Велинград, Пештера, Ракитово, Сарница, област Пазарџик;</w:t>
            </w:r>
          </w:p>
          <w:p w:rsidR="00C40D81" w:rsidRPr="00E876D3" w:rsidRDefault="00C40D81">
            <w:pPr>
              <w:rPr>
                <w:rFonts w:eastAsia="Calibri"/>
                <w:bCs/>
                <w:lang w:val="mk-MK"/>
              </w:rPr>
            </w:pPr>
            <w:r w:rsidRPr="00E876D3">
              <w:rPr>
                <w:rFonts w:eastAsia="Calibri"/>
                <w:bCs/>
                <w:lang w:val="mk-MK"/>
              </w:rPr>
              <w:t>- општини Асеновград, Кричим, Родопи, област Пловдив;</w:t>
            </w:r>
          </w:p>
          <w:p w:rsidR="00C40D81" w:rsidRPr="00E876D3" w:rsidRDefault="00C40D81">
            <w:pPr>
              <w:rPr>
                <w:rFonts w:eastAsia="Calibri"/>
                <w:bCs/>
                <w:lang w:val="mk-MK"/>
              </w:rPr>
            </w:pPr>
            <w:r w:rsidRPr="00E876D3">
              <w:rPr>
                <w:rFonts w:eastAsia="Calibri"/>
                <w:bCs/>
                <w:lang w:val="mk-MK"/>
              </w:rPr>
              <w:t>- општини Борино, Девин, Доспат, Рудозем, Смолјан, Чепеларе, Смолјанско</w:t>
            </w:r>
          </w:p>
        </w:tc>
        <w:tc>
          <w:tcPr>
            <w:tcW w:w="4063" w:type="dxa"/>
            <w:tcBorders>
              <w:top w:val="single" w:sz="18" w:space="0" w:color="FFFFFF"/>
              <w:left w:val="single" w:sz="18" w:space="0" w:color="FFFFFF"/>
              <w:bottom w:val="single" w:sz="18" w:space="0" w:color="FFFFFF"/>
              <w:right w:val="nil"/>
            </w:tcBorders>
            <w:hideMark/>
          </w:tcPr>
          <w:p w:rsidR="00C40D81" w:rsidRPr="00E876D3" w:rsidRDefault="00C40D81">
            <w:pPr>
              <w:rPr>
                <w:bCs/>
                <w:lang w:val="mk-MK"/>
              </w:rPr>
            </w:pPr>
            <w:r w:rsidRPr="00E876D3">
              <w:rPr>
                <w:lang w:val="mk-MK"/>
              </w:rPr>
              <w:t>Прогласено со наредба бр. RD-278 / 31.03.2021 година на Министерот за животна средина и води (СВ бр. 45/2021)</w:t>
            </w:r>
          </w:p>
        </w:tc>
      </w:tr>
      <w:tr w:rsidR="00C40D81" w:rsidRPr="00E876D3" w:rsidTr="00C40D81">
        <w:trPr>
          <w:cnfStyle w:val="000000010000" w:firstRow="0" w:lastRow="0" w:firstColumn="0" w:lastColumn="0" w:oddVBand="0" w:evenVBand="0" w:oddHBand="0" w:evenHBand="1" w:firstRowFirstColumn="0" w:firstRowLastColumn="0" w:lastRowFirstColumn="0" w:lastRowLastColumn="0"/>
        </w:trPr>
        <w:tc>
          <w:tcPr>
            <w:tcW w:w="511" w:type="dxa"/>
            <w:tcBorders>
              <w:top w:val="single" w:sz="18" w:space="0" w:color="FFFFFF"/>
              <w:left w:val="nil"/>
              <w:bottom w:val="single" w:sz="18" w:space="0" w:color="FFFFFF"/>
              <w:right w:val="single" w:sz="18" w:space="0" w:color="FFFFFF"/>
            </w:tcBorders>
            <w:hideMark/>
          </w:tcPr>
          <w:p w:rsidR="00C40D81" w:rsidRPr="00E876D3" w:rsidRDefault="00C40D81">
            <w:pPr>
              <w:rPr>
                <w:rFonts w:eastAsia="Calibri"/>
                <w:b/>
                <w:lang w:val="mk-MK"/>
              </w:rPr>
            </w:pPr>
            <w:r w:rsidRPr="00E876D3">
              <w:rPr>
                <w:rFonts w:eastAsia="Calibri"/>
                <w:b/>
                <w:lang w:val="mk-MK"/>
              </w:rPr>
              <w:t>34</w:t>
            </w:r>
          </w:p>
        </w:tc>
        <w:tc>
          <w:tcPr>
            <w:tcW w:w="3566"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b/>
                <w:lang w:val="mk-MK" w:eastAsia="bg-BG"/>
              </w:rPr>
            </w:pPr>
            <w:r w:rsidRPr="00E876D3">
              <w:rPr>
                <w:b/>
                <w:lang w:val="mk-MK"/>
              </w:rPr>
              <w:t>BG0002098 „Дупки“ според ДП</w:t>
            </w:r>
          </w:p>
        </w:tc>
        <w:tc>
          <w:tcPr>
            <w:tcW w:w="4820"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rFonts w:eastAsia="Calibri"/>
                <w:bCs/>
                <w:lang w:val="mk-MK"/>
              </w:rPr>
            </w:pPr>
            <w:r w:rsidRPr="00E876D3">
              <w:rPr>
                <w:lang w:val="mk-MK"/>
              </w:rPr>
              <w:t>На земјиште на населените места на општините Петрич и Сандански, област Благоевград</w:t>
            </w:r>
          </w:p>
        </w:tc>
        <w:tc>
          <w:tcPr>
            <w:tcW w:w="4063" w:type="dxa"/>
            <w:tcBorders>
              <w:top w:val="single" w:sz="18" w:space="0" w:color="FFFFFF"/>
              <w:left w:val="single" w:sz="18" w:space="0" w:color="FFFFFF"/>
              <w:bottom w:val="single" w:sz="18" w:space="0" w:color="FFFFFF"/>
              <w:right w:val="nil"/>
            </w:tcBorders>
            <w:hideMark/>
          </w:tcPr>
          <w:p w:rsidR="00C40D81" w:rsidRPr="00E876D3" w:rsidRDefault="00C40D81">
            <w:pPr>
              <w:rPr>
                <w:bCs/>
                <w:lang w:val="mk-MK"/>
              </w:rPr>
            </w:pPr>
            <w:r w:rsidRPr="00E876D3">
              <w:rPr>
                <w:lang w:val="mk-MK"/>
              </w:rPr>
              <w:t>Прогласено со Наредба бр. RD-282 / 16.03.2010 година на Министерот за животна средина и води (СВ бр. 28/2010)</w:t>
            </w:r>
          </w:p>
        </w:tc>
      </w:tr>
      <w:tr w:rsidR="00C40D81" w:rsidRPr="00E876D3" w:rsidTr="00C40D81">
        <w:trPr>
          <w:cnfStyle w:val="000000100000" w:firstRow="0" w:lastRow="0" w:firstColumn="0" w:lastColumn="0" w:oddVBand="0" w:evenVBand="0" w:oddHBand="1" w:evenHBand="0" w:firstRowFirstColumn="0" w:firstRowLastColumn="0" w:lastRowFirstColumn="0" w:lastRowLastColumn="0"/>
        </w:trPr>
        <w:tc>
          <w:tcPr>
            <w:tcW w:w="511" w:type="dxa"/>
            <w:tcBorders>
              <w:top w:val="single" w:sz="18" w:space="0" w:color="FFFFFF"/>
              <w:left w:val="nil"/>
              <w:bottom w:val="single" w:sz="18" w:space="0" w:color="FFFFFF"/>
              <w:right w:val="single" w:sz="18" w:space="0" w:color="FFFFFF"/>
            </w:tcBorders>
            <w:hideMark/>
          </w:tcPr>
          <w:p w:rsidR="00C40D81" w:rsidRPr="00E876D3" w:rsidRDefault="00C40D81">
            <w:pPr>
              <w:rPr>
                <w:rFonts w:eastAsia="Calibri"/>
                <w:b/>
                <w:lang w:val="mk-MK"/>
              </w:rPr>
            </w:pPr>
            <w:r w:rsidRPr="00E876D3">
              <w:rPr>
                <w:rFonts w:eastAsia="Calibri"/>
                <w:b/>
                <w:lang w:val="mk-MK"/>
              </w:rPr>
              <w:t>35</w:t>
            </w:r>
          </w:p>
        </w:tc>
        <w:tc>
          <w:tcPr>
            <w:tcW w:w="3566"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b/>
                <w:lang w:val="mk-MK" w:eastAsia="bg-BG"/>
              </w:rPr>
            </w:pPr>
            <w:r w:rsidRPr="00E876D3">
              <w:rPr>
                <w:b/>
                <w:lang w:val="mk-MK"/>
              </w:rPr>
              <w:t>BG0001023 „Рупите-Струмешница“ во ДЖ</w:t>
            </w:r>
          </w:p>
        </w:tc>
        <w:tc>
          <w:tcPr>
            <w:tcW w:w="4820"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rFonts w:eastAsia="Calibri"/>
                <w:bCs/>
                <w:lang w:val="mk-MK"/>
              </w:rPr>
            </w:pPr>
            <w:r w:rsidRPr="00E876D3">
              <w:rPr>
                <w:lang w:val="mk-MK"/>
              </w:rPr>
              <w:t>На земјиште на населените места на општините Петрич и Сандански, област Благоевград</w:t>
            </w:r>
          </w:p>
        </w:tc>
        <w:tc>
          <w:tcPr>
            <w:tcW w:w="4063" w:type="dxa"/>
            <w:tcBorders>
              <w:top w:val="single" w:sz="18" w:space="0" w:color="FFFFFF"/>
              <w:left w:val="single" w:sz="18" w:space="0" w:color="FFFFFF"/>
              <w:bottom w:val="single" w:sz="18" w:space="0" w:color="FFFFFF"/>
              <w:right w:val="nil"/>
            </w:tcBorders>
            <w:hideMark/>
          </w:tcPr>
          <w:p w:rsidR="00C40D81" w:rsidRPr="00E876D3" w:rsidRDefault="00C40D81">
            <w:pPr>
              <w:rPr>
                <w:bCs/>
                <w:lang w:val="mk-MK"/>
              </w:rPr>
            </w:pPr>
            <w:r w:rsidRPr="00E876D3">
              <w:rPr>
                <w:lang w:val="mk-MK"/>
              </w:rPr>
              <w:t>Прогласено со Наредба бр. RD-349 / 31.03.2021 година на Министерот за животна средина и води (СВ бр. 57/2021)</w:t>
            </w:r>
          </w:p>
        </w:tc>
      </w:tr>
      <w:tr w:rsidR="00C40D81" w:rsidRPr="00E876D3" w:rsidTr="00C40D81">
        <w:trPr>
          <w:cnfStyle w:val="000000010000" w:firstRow="0" w:lastRow="0" w:firstColumn="0" w:lastColumn="0" w:oddVBand="0" w:evenVBand="0" w:oddHBand="0" w:evenHBand="1" w:firstRowFirstColumn="0" w:firstRowLastColumn="0" w:lastRowFirstColumn="0" w:lastRowLastColumn="0"/>
        </w:trPr>
        <w:tc>
          <w:tcPr>
            <w:tcW w:w="511" w:type="dxa"/>
            <w:tcBorders>
              <w:top w:val="single" w:sz="18" w:space="0" w:color="FFFFFF"/>
              <w:left w:val="nil"/>
              <w:bottom w:val="single" w:sz="18" w:space="0" w:color="FFFFFF"/>
              <w:right w:val="single" w:sz="18" w:space="0" w:color="FFFFFF"/>
            </w:tcBorders>
            <w:hideMark/>
          </w:tcPr>
          <w:p w:rsidR="00C40D81" w:rsidRPr="00E876D3" w:rsidRDefault="00C40D81">
            <w:pPr>
              <w:rPr>
                <w:rFonts w:eastAsia="Calibri"/>
                <w:b/>
                <w:lang w:val="mk-MK"/>
              </w:rPr>
            </w:pPr>
            <w:r w:rsidRPr="00E876D3">
              <w:rPr>
                <w:rFonts w:eastAsia="Calibri"/>
                <w:b/>
                <w:lang w:val="mk-MK"/>
              </w:rPr>
              <w:t>36</w:t>
            </w:r>
          </w:p>
        </w:tc>
        <w:tc>
          <w:tcPr>
            <w:tcW w:w="3566"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b/>
                <w:lang w:val="mk-MK" w:eastAsia="bg-BG"/>
              </w:rPr>
            </w:pPr>
            <w:r w:rsidRPr="00E876D3">
              <w:rPr>
                <w:b/>
                <w:lang w:val="mk-MK"/>
              </w:rPr>
              <w:t>BG0002108 „Фоки“ според ДП</w:t>
            </w:r>
          </w:p>
        </w:tc>
        <w:tc>
          <w:tcPr>
            <w:tcW w:w="4820"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rFonts w:eastAsia="Calibri"/>
                <w:bCs/>
                <w:lang w:val="mk-MK"/>
              </w:rPr>
            </w:pPr>
            <w:r w:rsidRPr="00E876D3">
              <w:rPr>
                <w:rFonts w:eastAsia="Calibri"/>
                <w:bCs/>
                <w:lang w:val="mk-MK"/>
              </w:rPr>
              <w:t>На земјиште на населени места на општините Бобов дол, Бобошево, Невестино, Ќустендилска област</w:t>
            </w:r>
          </w:p>
        </w:tc>
        <w:tc>
          <w:tcPr>
            <w:tcW w:w="4063" w:type="dxa"/>
            <w:tcBorders>
              <w:top w:val="single" w:sz="18" w:space="0" w:color="FFFFFF"/>
              <w:left w:val="single" w:sz="18" w:space="0" w:color="FFFFFF"/>
              <w:bottom w:val="single" w:sz="18" w:space="0" w:color="FFFFFF"/>
              <w:right w:val="nil"/>
            </w:tcBorders>
            <w:hideMark/>
          </w:tcPr>
          <w:p w:rsidR="00C40D81" w:rsidRPr="00E876D3" w:rsidRDefault="00C40D81">
            <w:pPr>
              <w:rPr>
                <w:lang w:val="mk-MK" w:eastAsia="bg-BG"/>
              </w:rPr>
            </w:pPr>
            <w:r w:rsidRPr="00E876D3">
              <w:rPr>
                <w:lang w:val="mk-MK"/>
              </w:rPr>
              <w:t>Прогласено со наредба бр. RD-782/2008 на Министерот за животна средина и води (СВ бр. 104/2008)</w:t>
            </w:r>
          </w:p>
        </w:tc>
      </w:tr>
      <w:tr w:rsidR="00C40D81" w:rsidRPr="00E876D3" w:rsidTr="00C40D81">
        <w:trPr>
          <w:cnfStyle w:val="000000100000" w:firstRow="0" w:lastRow="0" w:firstColumn="0" w:lastColumn="0" w:oddVBand="0" w:evenVBand="0" w:oddHBand="1" w:evenHBand="0" w:firstRowFirstColumn="0" w:firstRowLastColumn="0" w:lastRowFirstColumn="0" w:lastRowLastColumn="0"/>
        </w:trPr>
        <w:tc>
          <w:tcPr>
            <w:tcW w:w="511" w:type="dxa"/>
            <w:tcBorders>
              <w:top w:val="single" w:sz="18" w:space="0" w:color="FFFFFF"/>
              <w:left w:val="nil"/>
              <w:bottom w:val="single" w:sz="18" w:space="0" w:color="FFFFFF"/>
              <w:right w:val="single" w:sz="18" w:space="0" w:color="FFFFFF"/>
            </w:tcBorders>
            <w:hideMark/>
          </w:tcPr>
          <w:p w:rsidR="00C40D81" w:rsidRPr="00E876D3" w:rsidRDefault="00C40D81">
            <w:pPr>
              <w:rPr>
                <w:rFonts w:eastAsia="Calibri"/>
                <w:b/>
                <w:lang w:val="mk-MK"/>
              </w:rPr>
            </w:pPr>
            <w:r w:rsidRPr="00E876D3">
              <w:rPr>
                <w:rFonts w:eastAsia="Calibri"/>
                <w:b/>
                <w:lang w:val="mk-MK"/>
              </w:rPr>
              <w:t>37</w:t>
            </w:r>
          </w:p>
        </w:tc>
        <w:tc>
          <w:tcPr>
            <w:tcW w:w="3566"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b/>
                <w:lang w:val="mk-MK" w:eastAsia="bg-BG"/>
              </w:rPr>
            </w:pPr>
            <w:r w:rsidRPr="00E876D3">
              <w:rPr>
                <w:b/>
                <w:lang w:val="mk-MK"/>
              </w:rPr>
              <w:t>BG0001013 „Екран“ во ДЖ</w:t>
            </w:r>
          </w:p>
        </w:tc>
        <w:tc>
          <w:tcPr>
            <w:tcW w:w="4820"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rFonts w:eastAsia="Calibri"/>
                <w:bCs/>
                <w:lang w:val="mk-MK"/>
              </w:rPr>
            </w:pPr>
            <w:r w:rsidRPr="00E876D3">
              <w:rPr>
                <w:rFonts w:eastAsia="Calibri"/>
                <w:bCs/>
                <w:lang w:val="mk-MK"/>
              </w:rPr>
              <w:t>На земјиште на населени места на:</w:t>
            </w:r>
          </w:p>
          <w:p w:rsidR="00C40D81" w:rsidRPr="00E876D3" w:rsidRDefault="00C40D81">
            <w:pPr>
              <w:rPr>
                <w:rFonts w:eastAsia="Calibri"/>
                <w:bCs/>
                <w:lang w:val="mk-MK"/>
              </w:rPr>
            </w:pPr>
            <w:r w:rsidRPr="00E876D3">
              <w:rPr>
                <w:rFonts w:eastAsia="Calibri"/>
                <w:bCs/>
                <w:lang w:val="mk-MK"/>
              </w:rPr>
              <w:t>- општини Бобов дол, Невестино, Кочериново, Бобошево, Ќустендилска област;</w:t>
            </w:r>
          </w:p>
          <w:p w:rsidR="00C40D81" w:rsidRPr="00E876D3" w:rsidRDefault="00C40D81">
            <w:pPr>
              <w:rPr>
                <w:rFonts w:eastAsia="Calibri"/>
                <w:bCs/>
                <w:lang w:val="mk-MK"/>
              </w:rPr>
            </w:pPr>
            <w:r w:rsidRPr="00E876D3">
              <w:rPr>
                <w:rFonts w:eastAsia="Calibri"/>
                <w:bCs/>
                <w:lang w:val="mk-MK"/>
              </w:rPr>
              <w:t>- општина Благоевград, Благоевградска област;</w:t>
            </w:r>
          </w:p>
        </w:tc>
        <w:tc>
          <w:tcPr>
            <w:tcW w:w="4063" w:type="dxa"/>
            <w:tcBorders>
              <w:top w:val="single" w:sz="18" w:space="0" w:color="FFFFFF"/>
              <w:left w:val="single" w:sz="18" w:space="0" w:color="FFFFFF"/>
              <w:bottom w:val="single" w:sz="18" w:space="0" w:color="FFFFFF"/>
              <w:right w:val="nil"/>
            </w:tcBorders>
            <w:hideMark/>
          </w:tcPr>
          <w:p w:rsidR="00C40D81" w:rsidRPr="00E876D3" w:rsidRDefault="00C40D81">
            <w:pPr>
              <w:rPr>
                <w:bCs/>
                <w:lang w:val="mk-MK"/>
              </w:rPr>
            </w:pPr>
            <w:r w:rsidRPr="00E876D3">
              <w:rPr>
                <w:lang w:val="mk-MK"/>
              </w:rPr>
              <w:t>Вклучено во листата на заштитени подрачја, донесена со Одлука бр. 611 / 16.10.2007 година на Советот на министри (СВ бр. 85 / 23.10.2007 година), изменета со Одлука на Министерскиот совет бр. 881 / 16.11.2010 година бр. / 07.12.2010 година) и со Одлука на Советот на министри бр. 588 / 06.08.2021 година (СВ бр. 67/2021)</w:t>
            </w:r>
          </w:p>
        </w:tc>
      </w:tr>
      <w:tr w:rsidR="00C40D81" w:rsidRPr="00E876D3" w:rsidTr="00C40D81">
        <w:trPr>
          <w:cnfStyle w:val="000000010000" w:firstRow="0" w:lastRow="0" w:firstColumn="0" w:lastColumn="0" w:oddVBand="0" w:evenVBand="0" w:oddHBand="0" w:evenHBand="1" w:firstRowFirstColumn="0" w:firstRowLastColumn="0" w:lastRowFirstColumn="0" w:lastRowLastColumn="0"/>
        </w:trPr>
        <w:tc>
          <w:tcPr>
            <w:tcW w:w="511" w:type="dxa"/>
            <w:tcBorders>
              <w:top w:val="single" w:sz="18" w:space="0" w:color="FFFFFF"/>
              <w:left w:val="nil"/>
              <w:bottom w:val="single" w:sz="18" w:space="0" w:color="FFFFFF"/>
              <w:right w:val="single" w:sz="18" w:space="0" w:color="FFFFFF"/>
            </w:tcBorders>
            <w:hideMark/>
          </w:tcPr>
          <w:p w:rsidR="00C40D81" w:rsidRPr="00E876D3" w:rsidRDefault="00C40D81">
            <w:pPr>
              <w:rPr>
                <w:rFonts w:eastAsia="Calibri"/>
                <w:b/>
                <w:lang w:val="mk-MK"/>
              </w:rPr>
            </w:pPr>
            <w:r w:rsidRPr="00E876D3">
              <w:rPr>
                <w:rFonts w:eastAsia="Calibri"/>
                <w:b/>
                <w:lang w:val="mk-MK"/>
              </w:rPr>
              <w:t>38</w:t>
            </w:r>
          </w:p>
        </w:tc>
        <w:tc>
          <w:tcPr>
            <w:tcW w:w="3566"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b/>
                <w:bCs/>
                <w:color w:val="000000"/>
                <w:lang w:val="mk-MK"/>
              </w:rPr>
            </w:pPr>
            <w:r w:rsidRPr="00E876D3">
              <w:rPr>
                <w:b/>
                <w:lang w:val="mk-MK"/>
              </w:rPr>
              <w:t>BG0002078 „Славјанка“ според ДП</w:t>
            </w:r>
          </w:p>
        </w:tc>
        <w:tc>
          <w:tcPr>
            <w:tcW w:w="4820"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rFonts w:eastAsia="Calibri"/>
                <w:bCs/>
                <w:lang w:val="mk-MK"/>
              </w:rPr>
            </w:pPr>
            <w:r w:rsidRPr="00E876D3">
              <w:rPr>
                <w:lang w:val="mk-MK"/>
              </w:rPr>
              <w:t>На земјиште на населените места на општините Хaџидимово и Сандански, област Благоевград</w:t>
            </w:r>
          </w:p>
        </w:tc>
        <w:tc>
          <w:tcPr>
            <w:tcW w:w="4063" w:type="dxa"/>
            <w:tcBorders>
              <w:top w:val="single" w:sz="18" w:space="0" w:color="FFFFFF"/>
              <w:left w:val="single" w:sz="18" w:space="0" w:color="FFFFFF"/>
              <w:bottom w:val="single" w:sz="18" w:space="0" w:color="FFFFFF"/>
              <w:right w:val="nil"/>
            </w:tcBorders>
            <w:hideMark/>
          </w:tcPr>
          <w:p w:rsidR="00C40D81" w:rsidRPr="00E876D3" w:rsidRDefault="00C40D81">
            <w:pPr>
              <w:rPr>
                <w:rFonts w:eastAsiaTheme="minorHAnsi"/>
                <w:bCs/>
                <w:lang w:val="mk-MK"/>
              </w:rPr>
            </w:pPr>
            <w:r w:rsidRPr="00E876D3">
              <w:rPr>
                <w:lang w:val="mk-MK"/>
              </w:rPr>
              <w:t>Прогласено со Наредба бр. RD-751 / 24.10.2008 година на Министерот за животна средина и води (СВ бр. 97/2008)</w:t>
            </w:r>
          </w:p>
        </w:tc>
      </w:tr>
      <w:tr w:rsidR="00C40D81" w:rsidRPr="00E876D3" w:rsidTr="00C40D81">
        <w:trPr>
          <w:cnfStyle w:val="000000100000" w:firstRow="0" w:lastRow="0" w:firstColumn="0" w:lastColumn="0" w:oddVBand="0" w:evenVBand="0" w:oddHBand="1" w:evenHBand="0" w:firstRowFirstColumn="0" w:firstRowLastColumn="0" w:lastRowFirstColumn="0" w:lastRowLastColumn="0"/>
        </w:trPr>
        <w:tc>
          <w:tcPr>
            <w:tcW w:w="511" w:type="dxa"/>
            <w:tcBorders>
              <w:top w:val="single" w:sz="18" w:space="0" w:color="FFFFFF"/>
              <w:left w:val="nil"/>
              <w:bottom w:val="single" w:sz="18" w:space="0" w:color="FFFFFF"/>
              <w:right w:val="single" w:sz="18" w:space="0" w:color="FFFFFF"/>
            </w:tcBorders>
            <w:hideMark/>
          </w:tcPr>
          <w:p w:rsidR="00C40D81" w:rsidRPr="00E876D3" w:rsidRDefault="00C40D81">
            <w:pPr>
              <w:rPr>
                <w:rFonts w:eastAsia="Calibri"/>
                <w:b/>
                <w:lang w:val="mk-MK"/>
              </w:rPr>
            </w:pPr>
            <w:r w:rsidRPr="00E876D3">
              <w:rPr>
                <w:rFonts w:eastAsia="Calibri"/>
                <w:b/>
                <w:lang w:val="mk-MK"/>
              </w:rPr>
              <w:t>39</w:t>
            </w:r>
          </w:p>
        </w:tc>
        <w:tc>
          <w:tcPr>
            <w:tcW w:w="3566"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b/>
                <w:bCs/>
                <w:color w:val="000000"/>
                <w:lang w:val="mk-MK"/>
              </w:rPr>
            </w:pPr>
            <w:r w:rsidRPr="00E876D3">
              <w:rPr>
                <w:b/>
                <w:lang w:val="mk-MK"/>
              </w:rPr>
              <w:t>BG0001028 „Среден Пирин - Алиботуш“ во ДЖ</w:t>
            </w:r>
          </w:p>
        </w:tc>
        <w:tc>
          <w:tcPr>
            <w:tcW w:w="4820" w:type="dxa"/>
            <w:tcBorders>
              <w:top w:val="single" w:sz="18" w:space="0" w:color="FFFFFF"/>
              <w:left w:val="single" w:sz="18" w:space="0" w:color="FFFFFF"/>
              <w:bottom w:val="single" w:sz="18" w:space="0" w:color="FFFFFF"/>
              <w:right w:val="single" w:sz="18" w:space="0" w:color="FFFFFF"/>
            </w:tcBorders>
            <w:hideMark/>
          </w:tcPr>
          <w:p w:rsidR="00C40D81" w:rsidRPr="00E876D3" w:rsidRDefault="00C40D81">
            <w:pPr>
              <w:rPr>
                <w:rFonts w:eastAsia="Calibri"/>
                <w:bCs/>
                <w:lang w:val="mk-MK"/>
              </w:rPr>
            </w:pPr>
            <w:r w:rsidRPr="00E876D3">
              <w:rPr>
                <w:lang w:val="mk-MK"/>
              </w:rPr>
              <w:t>На земјиште на населени места на општините Гоце Делчев, Петрич, Сандански, Хaџидимово, област Благоевград</w:t>
            </w:r>
          </w:p>
        </w:tc>
        <w:tc>
          <w:tcPr>
            <w:tcW w:w="4063" w:type="dxa"/>
            <w:tcBorders>
              <w:top w:val="single" w:sz="18" w:space="0" w:color="FFFFFF"/>
              <w:left w:val="single" w:sz="18" w:space="0" w:color="FFFFFF"/>
              <w:bottom w:val="single" w:sz="18" w:space="0" w:color="FFFFFF"/>
              <w:right w:val="nil"/>
            </w:tcBorders>
            <w:hideMark/>
          </w:tcPr>
          <w:p w:rsidR="00C40D81" w:rsidRPr="00E876D3" w:rsidRDefault="00C40D81">
            <w:pPr>
              <w:rPr>
                <w:bCs/>
                <w:lang w:val="mk-MK"/>
              </w:rPr>
            </w:pPr>
            <w:r w:rsidRPr="00E876D3">
              <w:rPr>
                <w:lang w:val="mk-MK"/>
              </w:rPr>
              <w:t>Прогласено со Наредба бр. RD-350 / 31.03.2021 година на Министерот за животна средина и води (СВ бр. 57/2021)</w:t>
            </w:r>
          </w:p>
        </w:tc>
      </w:tr>
      <w:tr w:rsidR="00C40D81" w:rsidRPr="00E876D3" w:rsidTr="00C40D81">
        <w:trPr>
          <w:cnfStyle w:val="000000010000" w:firstRow="0" w:lastRow="0" w:firstColumn="0" w:lastColumn="0" w:oddVBand="0" w:evenVBand="0" w:oddHBand="0" w:evenHBand="1" w:firstRowFirstColumn="0" w:firstRowLastColumn="0" w:lastRowFirstColumn="0" w:lastRowLastColumn="0"/>
        </w:trPr>
        <w:tc>
          <w:tcPr>
            <w:tcW w:w="511" w:type="dxa"/>
            <w:tcBorders>
              <w:top w:val="single" w:sz="18" w:space="0" w:color="FFFFFF"/>
              <w:left w:val="nil"/>
              <w:bottom w:val="nil"/>
              <w:right w:val="single" w:sz="18" w:space="0" w:color="FFFFFF"/>
            </w:tcBorders>
            <w:hideMark/>
          </w:tcPr>
          <w:p w:rsidR="00C40D81" w:rsidRPr="00E876D3" w:rsidRDefault="00C40D81">
            <w:pPr>
              <w:rPr>
                <w:rFonts w:eastAsia="Calibri"/>
                <w:b/>
                <w:lang w:val="mk-MK"/>
              </w:rPr>
            </w:pPr>
            <w:r w:rsidRPr="00E876D3">
              <w:rPr>
                <w:rFonts w:eastAsia="Calibri"/>
                <w:b/>
                <w:lang w:val="mk-MK"/>
              </w:rPr>
              <w:t>40</w:t>
            </w:r>
          </w:p>
        </w:tc>
        <w:tc>
          <w:tcPr>
            <w:tcW w:w="3566" w:type="dxa"/>
            <w:tcBorders>
              <w:top w:val="single" w:sz="18" w:space="0" w:color="FFFFFF"/>
              <w:left w:val="single" w:sz="18" w:space="0" w:color="FFFFFF"/>
              <w:bottom w:val="nil"/>
              <w:right w:val="single" w:sz="18" w:space="0" w:color="FFFFFF"/>
            </w:tcBorders>
            <w:hideMark/>
          </w:tcPr>
          <w:p w:rsidR="00C40D81" w:rsidRPr="00E876D3" w:rsidRDefault="00C40D81">
            <w:pPr>
              <w:rPr>
                <w:b/>
                <w:bCs/>
                <w:color w:val="000000"/>
                <w:lang w:val="mk-MK" w:eastAsia="bg-BG"/>
              </w:rPr>
            </w:pPr>
            <w:r w:rsidRPr="00E876D3">
              <w:rPr>
                <w:b/>
                <w:lang w:val="mk-MK"/>
              </w:rPr>
              <w:t>BG0000134 „Чокљовско блато“ во ДЖ</w:t>
            </w:r>
          </w:p>
        </w:tc>
        <w:tc>
          <w:tcPr>
            <w:tcW w:w="4820" w:type="dxa"/>
            <w:tcBorders>
              <w:top w:val="single" w:sz="18" w:space="0" w:color="FFFFFF"/>
              <w:left w:val="single" w:sz="18" w:space="0" w:color="FFFFFF"/>
              <w:bottom w:val="nil"/>
              <w:right w:val="single" w:sz="18" w:space="0" w:color="FFFFFF"/>
            </w:tcBorders>
            <w:hideMark/>
          </w:tcPr>
          <w:p w:rsidR="00C40D81" w:rsidRPr="00E876D3" w:rsidRDefault="00C40D81">
            <w:pPr>
              <w:rPr>
                <w:rFonts w:eastAsia="Calibri"/>
                <w:bCs/>
                <w:lang w:val="mk-MK"/>
              </w:rPr>
            </w:pPr>
            <w:r w:rsidRPr="00E876D3">
              <w:rPr>
                <w:rFonts w:eastAsia="Calibri"/>
                <w:bCs/>
                <w:lang w:val="mk-MK"/>
              </w:rPr>
              <w:t>На земјиште на населени места на:</w:t>
            </w:r>
          </w:p>
          <w:p w:rsidR="00C40D81" w:rsidRPr="00E876D3" w:rsidRDefault="00C40D81">
            <w:pPr>
              <w:rPr>
                <w:rFonts w:eastAsia="Calibri"/>
                <w:bCs/>
                <w:lang w:val="mk-MK"/>
              </w:rPr>
            </w:pPr>
            <w:r w:rsidRPr="00E876D3">
              <w:rPr>
                <w:rFonts w:eastAsia="Calibri"/>
                <w:bCs/>
                <w:lang w:val="mk-MK"/>
              </w:rPr>
              <w:t>- општина Радомир, област Перник</w:t>
            </w:r>
          </w:p>
          <w:p w:rsidR="00C40D81" w:rsidRPr="00E876D3" w:rsidRDefault="00C40D81">
            <w:pPr>
              <w:rPr>
                <w:rFonts w:eastAsia="Calibri"/>
                <w:bCs/>
                <w:lang w:val="mk-MK"/>
              </w:rPr>
            </w:pPr>
            <w:r w:rsidRPr="00E876D3">
              <w:rPr>
                <w:rFonts w:eastAsia="Calibri"/>
                <w:bCs/>
                <w:lang w:val="mk-MK"/>
              </w:rPr>
              <w:t>- општина Ќустендил, област Ќустендил</w:t>
            </w:r>
          </w:p>
        </w:tc>
        <w:tc>
          <w:tcPr>
            <w:tcW w:w="4063" w:type="dxa"/>
            <w:tcBorders>
              <w:top w:val="single" w:sz="18" w:space="0" w:color="FFFFFF"/>
              <w:left w:val="single" w:sz="18" w:space="0" w:color="FFFFFF"/>
              <w:bottom w:val="nil"/>
              <w:right w:val="nil"/>
            </w:tcBorders>
            <w:hideMark/>
          </w:tcPr>
          <w:p w:rsidR="00C40D81" w:rsidRPr="00E876D3" w:rsidRDefault="00C40D81">
            <w:pPr>
              <w:rPr>
                <w:bCs/>
                <w:lang w:val="mk-MK"/>
              </w:rPr>
            </w:pPr>
            <w:r w:rsidRPr="00E876D3">
              <w:rPr>
                <w:lang w:val="mk-MK"/>
              </w:rPr>
              <w:t>Прогласено со Наредба бр. RD-377 / 15.05.2020 година на Министерот за животна средина и води (СВ бр. 50/2020)</w:t>
            </w:r>
          </w:p>
        </w:tc>
      </w:tr>
    </w:tbl>
    <w:p w:rsidR="00C40D81" w:rsidRPr="00E876D3" w:rsidRDefault="00C40D81" w:rsidP="00C40D81">
      <w:pPr>
        <w:spacing w:after="0" w:line="276" w:lineRule="auto"/>
        <w:rPr>
          <w:rFonts w:ascii="Times New Roman" w:eastAsia="Calibri" w:hAnsi="Times New Roman" w:cs="Times New Roman"/>
          <w:b/>
          <w:bCs/>
          <w:sz w:val="24"/>
          <w:szCs w:val="24"/>
          <w:lang w:val="mk-MK"/>
        </w:rPr>
        <w:sectPr w:rsidR="00C40D81" w:rsidRPr="00E876D3">
          <w:pgSz w:w="15840" w:h="12240" w:orient="landscape"/>
          <w:pgMar w:top="1440" w:right="851" w:bottom="1327" w:left="1440" w:header="142" w:footer="709" w:gutter="0"/>
          <w:cols w:space="720"/>
        </w:sectPr>
      </w:pPr>
    </w:p>
    <w:p w:rsidR="00C40D81" w:rsidRPr="00E876D3" w:rsidRDefault="00C40D81" w:rsidP="00C40D81">
      <w:pPr>
        <w:spacing w:before="120" w:after="0" w:line="276" w:lineRule="auto"/>
        <w:ind w:firstLine="720"/>
        <w:contextualSpacing/>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Заштитени подрачја според Законот за заштитени подрачја (ЗЗП)</w:t>
      </w:r>
    </w:p>
    <w:p w:rsidR="00C40D81" w:rsidRPr="00E876D3" w:rsidRDefault="00C40D81" w:rsidP="00C40D81">
      <w:pPr>
        <w:autoSpaceDE w:val="0"/>
        <w:autoSpaceDN w:val="0"/>
        <w:adjustRightInd w:val="0"/>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Од 1933 година, кога е прогласено првото заштитено подрачје во Бугарија - резерватот „Силкосија“ во Странџа, а во 1934 година првиот национален парк на Балканскиот полуостров - „Витоша“, се води конзистентна политика на проширување и зајакнување на мрежата на заштитени подрачја.</w:t>
      </w:r>
    </w:p>
    <w:p w:rsidR="00C40D81" w:rsidRPr="00E876D3" w:rsidRDefault="00C40D81" w:rsidP="00C40D81">
      <w:pPr>
        <w:autoSpaceDE w:val="0"/>
        <w:autoSpaceDN w:val="0"/>
        <w:adjustRightInd w:val="0"/>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Во моментов, во Бугарија се прогласени 1.017 заштитени подрачја, кои покриваат приближно 5,27% од територијата на земјата. Според ЗЗП, заштитените подрачја спаѓаат во 6 категории: резервати (55), национални паркови (3), споменици на природата (344), одржувани резервати (35), природни паркови (11) и заштитени подрачја (569).</w:t>
      </w:r>
    </w:p>
    <w:p w:rsidR="00C40D81" w:rsidRPr="00E876D3" w:rsidRDefault="00C40D81" w:rsidP="00C40D81">
      <w:pPr>
        <w:autoSpaceDE w:val="0"/>
        <w:autoSpaceDN w:val="0"/>
        <w:adjustRightInd w:val="0"/>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Заштитените подрачја и нивната ефективна заштита придонесуваат за исполнување на барањата на голем број меѓународни конвенции и договори во кои Бугарија е членка:</w:t>
      </w:r>
    </w:p>
    <w:p w:rsidR="00C40D81" w:rsidRPr="00E876D3" w:rsidRDefault="00C40D81" w:rsidP="00C40D81">
      <w:pPr>
        <w:autoSpaceDE w:val="0"/>
        <w:autoSpaceDN w:val="0"/>
        <w:adjustRightInd w:val="0"/>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Бугарија беше меѓу првите земји што пристапи кон Рамсарската конвенција за мочуришта, потпишана без обврска за ратификување во согласност со Одлуката бр. 389 на Советот на министри од 18 ноември 1974 година, во сила во земјата од 24 јануари 1976 година, изменета со Протоколот, потпишан во Париз на 3 декември 1982 година и стапи во сила за Бугарија на 27 февруари 1986 година.</w:t>
      </w:r>
    </w:p>
    <w:p w:rsidR="00C40D81" w:rsidRPr="00E876D3" w:rsidRDefault="00C40D81" w:rsidP="00C40D81">
      <w:pPr>
        <w:autoSpaceDE w:val="0"/>
        <w:autoSpaceDN w:val="0"/>
        <w:adjustRightInd w:val="0"/>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Во списокот на Конвенцијата за мочуришта од меѓународно значење (Рамсарски локалитети), Бугарија е претставена со 11 мочуришта, што претставуваат приближно 0,45% од територијата на земјата, а во овој случај ниту едно од нив не спаѓа во опсегот на областа Ќустендил и областа Благоевград.</w:t>
      </w:r>
    </w:p>
    <w:p w:rsidR="00C40D81" w:rsidRPr="00E876D3" w:rsidRDefault="00C40D81" w:rsidP="00C40D81">
      <w:pPr>
        <w:autoSpaceDE w:val="0"/>
        <w:autoSpaceDN w:val="0"/>
        <w:adjustRightInd w:val="0"/>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Сликата подолу ја прикажува локацијата на сите категории на ЗП во територијалниот опфат на двете области, проследена со нивната листа. </w:t>
      </w:r>
    </w:p>
    <w:p w:rsidR="00C40D81" w:rsidRPr="00E876D3" w:rsidRDefault="00C40D81" w:rsidP="00C40D81">
      <w:pPr>
        <w:autoSpaceDE w:val="0"/>
        <w:autoSpaceDN w:val="0"/>
        <w:adjustRightInd w:val="0"/>
        <w:spacing w:after="0" w:line="276" w:lineRule="auto"/>
        <w:ind w:firstLine="709"/>
        <w:jc w:val="both"/>
        <w:rPr>
          <w:rFonts w:ascii="Times New Roman" w:hAnsi="Times New Roman" w:cs="Times New Roman"/>
          <w:sz w:val="24"/>
          <w:szCs w:val="24"/>
          <w:lang w:val="mk-MK"/>
        </w:rPr>
      </w:pPr>
    </w:p>
    <w:p w:rsidR="00C40D81" w:rsidRPr="00E876D3" w:rsidRDefault="00C40D81" w:rsidP="00C40D81">
      <w:pPr>
        <w:autoSpaceDE w:val="0"/>
        <w:autoSpaceDN w:val="0"/>
        <w:adjustRightInd w:val="0"/>
        <w:spacing w:after="0" w:line="276" w:lineRule="auto"/>
        <w:ind w:firstLine="709"/>
        <w:jc w:val="both"/>
        <w:rPr>
          <w:rFonts w:ascii="Times New Roman" w:hAnsi="Times New Roman" w:cs="Times New Roman"/>
          <w:sz w:val="24"/>
          <w:szCs w:val="24"/>
          <w:lang w:val="mk-MK"/>
        </w:rPr>
      </w:pPr>
      <w:r w:rsidRPr="00E876D3">
        <w:rPr>
          <w:noProof/>
          <w:lang w:val="mk-MK" w:eastAsia="mk-MK"/>
        </w:rPr>
        <w:drawing>
          <wp:inline distT="0" distB="0" distL="0" distR="0">
            <wp:extent cx="4678680" cy="3307080"/>
            <wp:effectExtent l="0" t="0" r="7620" b="762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678680" cy="3307080"/>
                    </a:xfrm>
                    <a:prstGeom prst="rect">
                      <a:avLst/>
                    </a:prstGeom>
                    <a:noFill/>
                    <a:ln>
                      <a:noFill/>
                    </a:ln>
                  </pic:spPr>
                </pic:pic>
              </a:graphicData>
            </a:graphic>
          </wp:inline>
        </w:drawing>
      </w:r>
    </w:p>
    <w:p w:rsidR="00C40D81" w:rsidRPr="00E876D3" w:rsidRDefault="00C40D81" w:rsidP="00C40D81">
      <w:pPr>
        <w:autoSpaceDE w:val="0"/>
        <w:autoSpaceDN w:val="0"/>
        <w:adjustRightInd w:val="0"/>
        <w:spacing w:after="0" w:line="276" w:lineRule="auto"/>
        <w:ind w:firstLine="709"/>
        <w:jc w:val="both"/>
        <w:rPr>
          <w:rFonts w:ascii="Times New Roman" w:hAnsi="Times New Roman" w:cs="Times New Roman"/>
          <w:sz w:val="24"/>
          <w:szCs w:val="24"/>
          <w:lang w:val="mk-MK"/>
        </w:rPr>
      </w:pPr>
    </w:p>
    <w:p w:rsidR="00C40D81" w:rsidRPr="00E876D3" w:rsidRDefault="00C40D81" w:rsidP="00C40D81">
      <w:pPr>
        <w:spacing w:after="0" w:line="240" w:lineRule="auto"/>
        <w:jc w:val="center"/>
        <w:rPr>
          <w:rFonts w:ascii="Times New Roman" w:eastAsia="Calibri" w:hAnsi="Times New Roman" w:cs="Times New Roman"/>
          <w:sz w:val="24"/>
          <w:szCs w:val="24"/>
          <w:lang w:val="mk-MK"/>
        </w:rPr>
      </w:pPr>
    </w:p>
    <w:p w:rsidR="00C40D81" w:rsidRPr="00E876D3" w:rsidRDefault="00C40D81" w:rsidP="00C40D81">
      <w:pPr>
        <w:spacing w:after="0" w:line="240" w:lineRule="auto"/>
        <w:contextualSpacing/>
        <w:jc w:val="center"/>
        <w:rPr>
          <w:rFonts w:ascii="Times New Roman" w:eastAsia="Calibri" w:hAnsi="Times New Roman" w:cs="Times New Roman"/>
          <w:i/>
          <w:sz w:val="24"/>
          <w:szCs w:val="24"/>
          <w:lang w:val="mk-MK"/>
        </w:rPr>
      </w:pPr>
      <w:r w:rsidRPr="00E876D3">
        <w:rPr>
          <w:rFonts w:ascii="Times New Roman" w:eastAsia="Calibri" w:hAnsi="Times New Roman" w:cs="Times New Roman"/>
          <w:b/>
          <w:bCs/>
          <w:iCs/>
          <w:sz w:val="24"/>
          <w:szCs w:val="24"/>
          <w:lang w:val="mk-MK"/>
        </w:rPr>
        <w:t xml:space="preserve">Слика 2.1.7-3 </w:t>
      </w:r>
      <w:r w:rsidRPr="00E876D3">
        <w:rPr>
          <w:rFonts w:ascii="Times New Roman" w:eastAsia="Calibri" w:hAnsi="Times New Roman" w:cs="Times New Roman"/>
          <w:i/>
          <w:sz w:val="24"/>
          <w:szCs w:val="24"/>
          <w:lang w:val="mk-MK"/>
        </w:rPr>
        <w:t>Карта на категориите на заштитени подрачја во областите Благоевград и Ќустендил</w:t>
      </w:r>
    </w:p>
    <w:p w:rsidR="00C40D81" w:rsidRPr="00E876D3" w:rsidRDefault="00C40D81" w:rsidP="00C40D81">
      <w:pPr>
        <w:spacing w:before="120"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Вкупно 58 </w:t>
      </w:r>
      <w:r w:rsidRPr="00E876D3">
        <w:rPr>
          <w:rFonts w:ascii="Times New Roman" w:eastAsia="Calibri" w:hAnsi="Times New Roman" w:cs="Times New Roman"/>
          <w:b/>
          <w:sz w:val="24"/>
          <w:szCs w:val="24"/>
          <w:lang w:val="mk-MK"/>
        </w:rPr>
        <w:t>заштитени подрачја</w:t>
      </w:r>
      <w:r w:rsidRPr="00E876D3">
        <w:rPr>
          <w:rFonts w:ascii="Times New Roman" w:eastAsia="Calibri" w:hAnsi="Times New Roman" w:cs="Times New Roman"/>
          <w:sz w:val="24"/>
          <w:szCs w:val="24"/>
          <w:lang w:val="mk-MK"/>
        </w:rPr>
        <w:t xml:space="preserve"> според Законот за заштитени подрачја спаѓаат во територијата на </w:t>
      </w:r>
      <w:r w:rsidRPr="00E876D3">
        <w:rPr>
          <w:rFonts w:ascii="Times New Roman" w:eastAsia="Calibri" w:hAnsi="Times New Roman" w:cs="Times New Roman"/>
          <w:b/>
          <w:sz w:val="24"/>
          <w:szCs w:val="24"/>
          <w:lang w:val="mk-MK"/>
        </w:rPr>
        <w:t>областа Благоевград</w:t>
      </w:r>
      <w:r w:rsidRPr="00E876D3">
        <w:rPr>
          <w:rFonts w:ascii="Times New Roman" w:eastAsia="Calibri" w:hAnsi="Times New Roman" w:cs="Times New Roman"/>
          <w:sz w:val="24"/>
          <w:szCs w:val="24"/>
          <w:lang w:val="mk-MK"/>
        </w:rPr>
        <w:t xml:space="preserve"> </w:t>
      </w:r>
      <w:r w:rsidRPr="00E876D3">
        <w:rPr>
          <w:rStyle w:val="FootnoteReference"/>
          <w:rFonts w:eastAsia="Calibri"/>
          <w:sz w:val="24"/>
          <w:szCs w:val="24"/>
          <w:lang w:val="mk-MK"/>
        </w:rPr>
        <w:footnoteReference w:id="63"/>
      </w:r>
      <w:r w:rsidRPr="00E876D3">
        <w:rPr>
          <w:rFonts w:ascii="Times New Roman" w:eastAsia="Calibri" w:hAnsi="Times New Roman" w:cs="Times New Roman"/>
          <w:sz w:val="24"/>
          <w:szCs w:val="24"/>
          <w:lang w:val="mk-MK"/>
        </w:rPr>
        <w:t xml:space="preserve">: </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 xml:space="preserve">1. </w:t>
      </w:r>
      <w:r w:rsidRPr="00E876D3">
        <w:rPr>
          <w:rFonts w:ascii="Times New Roman" w:eastAsia="Times New Roman" w:hAnsi="Times New Roman" w:cs="Times New Roman"/>
          <w:b/>
          <w:sz w:val="24"/>
          <w:szCs w:val="24"/>
          <w:u w:val="single"/>
          <w:lang w:val="mk-MK"/>
        </w:rPr>
        <w:t>АЛИ БОТУШ</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Категорија</w:t>
      </w:r>
      <w:r w:rsidRPr="00E876D3">
        <w:rPr>
          <w:rFonts w:ascii="Times New Roman" w:eastAsia="Times New Roman" w:hAnsi="Times New Roman" w:cs="Times New Roman"/>
          <w:sz w:val="24"/>
          <w:szCs w:val="24"/>
          <w:lang w:val="mk-MK"/>
        </w:rPr>
        <w:t>: Резерват</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Локација</w:t>
      </w:r>
      <w:r w:rsidRPr="00E876D3">
        <w:rPr>
          <w:rFonts w:ascii="Times New Roman" w:eastAsia="Times New Roman" w:hAnsi="Times New Roman" w:cs="Times New Roman"/>
          <w:bCs/>
          <w:sz w:val="24"/>
          <w:szCs w:val="24"/>
          <w:lang w:val="mk-MK"/>
        </w:rPr>
        <w:t xml:space="preserve">: 1. </w:t>
      </w:r>
      <w:r w:rsidRPr="00E876D3">
        <w:rPr>
          <w:rFonts w:ascii="Times New Roman" w:eastAsia="Times New Roman" w:hAnsi="Times New Roman" w:cs="Times New Roman"/>
          <w:b/>
          <w:bCs/>
          <w:sz w:val="24"/>
          <w:szCs w:val="24"/>
          <w:lang w:val="mk-MK"/>
        </w:rPr>
        <w:t>Област</w:t>
      </w:r>
      <w:r w:rsidRPr="00E876D3">
        <w:rPr>
          <w:rFonts w:ascii="Times New Roman" w:eastAsia="Times New Roman" w:hAnsi="Times New Roman" w:cs="Times New Roman"/>
          <w:bCs/>
          <w:sz w:val="24"/>
          <w:szCs w:val="24"/>
          <w:lang w:val="mk-MK"/>
        </w:rPr>
        <w:t xml:space="preserve">: Благоевград, </w:t>
      </w:r>
      <w:r w:rsidRPr="00E876D3">
        <w:rPr>
          <w:rFonts w:ascii="Times New Roman" w:eastAsia="Times New Roman" w:hAnsi="Times New Roman" w:cs="Times New Roman"/>
          <w:b/>
          <w:bCs/>
          <w:sz w:val="24"/>
          <w:szCs w:val="24"/>
          <w:lang w:val="mk-MK"/>
        </w:rPr>
        <w:t>Општина</w:t>
      </w:r>
      <w:r w:rsidRPr="00E876D3">
        <w:rPr>
          <w:rFonts w:ascii="Times New Roman" w:eastAsia="Times New Roman" w:hAnsi="Times New Roman" w:cs="Times New Roman"/>
          <w:bCs/>
          <w:sz w:val="24"/>
          <w:szCs w:val="24"/>
          <w:lang w:val="mk-MK"/>
        </w:rPr>
        <w:t xml:space="preserve">: Сандански, </w:t>
      </w:r>
      <w:r w:rsidRPr="00E876D3">
        <w:rPr>
          <w:rFonts w:ascii="Times New Roman" w:eastAsia="Times New Roman" w:hAnsi="Times New Roman" w:cs="Times New Roman"/>
          <w:b/>
          <w:bCs/>
          <w:sz w:val="24"/>
          <w:szCs w:val="24"/>
          <w:lang w:val="mk-MK"/>
        </w:rPr>
        <w:t>Локација</w:t>
      </w:r>
      <w:r w:rsidRPr="00E876D3">
        <w:rPr>
          <w:rFonts w:ascii="Times New Roman" w:eastAsia="Times New Roman" w:hAnsi="Times New Roman" w:cs="Times New Roman"/>
          <w:bCs/>
          <w:sz w:val="24"/>
          <w:szCs w:val="24"/>
          <w:lang w:val="mk-MK"/>
        </w:rPr>
        <w:t xml:space="preserve">: Голешово 2. </w:t>
      </w:r>
      <w:r w:rsidRPr="00E876D3">
        <w:rPr>
          <w:rFonts w:ascii="Times New Roman" w:eastAsia="Times New Roman" w:hAnsi="Times New Roman" w:cs="Times New Roman"/>
          <w:b/>
          <w:bCs/>
          <w:sz w:val="24"/>
          <w:szCs w:val="24"/>
          <w:lang w:val="mk-MK"/>
        </w:rPr>
        <w:t>Област</w:t>
      </w:r>
      <w:r w:rsidRPr="00E876D3">
        <w:rPr>
          <w:rFonts w:ascii="Times New Roman" w:eastAsia="Times New Roman" w:hAnsi="Times New Roman" w:cs="Times New Roman"/>
          <w:bCs/>
          <w:sz w:val="24"/>
          <w:szCs w:val="24"/>
          <w:lang w:val="mk-MK"/>
        </w:rPr>
        <w:t xml:space="preserve">: Благоевград, </w:t>
      </w:r>
      <w:r w:rsidRPr="00E876D3">
        <w:rPr>
          <w:rFonts w:ascii="Times New Roman" w:eastAsia="Times New Roman" w:hAnsi="Times New Roman" w:cs="Times New Roman"/>
          <w:b/>
          <w:bCs/>
          <w:sz w:val="24"/>
          <w:szCs w:val="24"/>
          <w:lang w:val="mk-MK"/>
        </w:rPr>
        <w:t>Општина</w:t>
      </w:r>
      <w:r w:rsidRPr="00E876D3">
        <w:rPr>
          <w:rFonts w:ascii="Times New Roman" w:eastAsia="Times New Roman" w:hAnsi="Times New Roman" w:cs="Times New Roman"/>
          <w:bCs/>
          <w:sz w:val="24"/>
          <w:szCs w:val="24"/>
          <w:lang w:val="mk-MK"/>
        </w:rPr>
        <w:t xml:space="preserve">: Хaџидимово, </w:t>
      </w:r>
      <w:r w:rsidRPr="00E876D3">
        <w:rPr>
          <w:rFonts w:ascii="Times New Roman" w:eastAsia="Times New Roman" w:hAnsi="Times New Roman" w:cs="Times New Roman"/>
          <w:b/>
          <w:bCs/>
          <w:sz w:val="24"/>
          <w:szCs w:val="24"/>
          <w:lang w:val="mk-MK"/>
        </w:rPr>
        <w:t>Локалитет</w:t>
      </w:r>
      <w:r w:rsidRPr="00E876D3">
        <w:rPr>
          <w:rFonts w:ascii="Times New Roman" w:eastAsia="Times New Roman" w:hAnsi="Times New Roman" w:cs="Times New Roman"/>
          <w:bCs/>
          <w:sz w:val="24"/>
          <w:szCs w:val="24"/>
          <w:lang w:val="mk-MK"/>
        </w:rPr>
        <w:t>: Нова Ловча, Парил</w:t>
      </w:r>
      <w:r w:rsidRPr="00E876D3">
        <w:rPr>
          <w:rFonts w:ascii="Times New Roman" w:eastAsia="Times New Roman" w:hAnsi="Times New Roman" w:cs="Times New Roman"/>
          <w:sz w:val="24"/>
          <w:szCs w:val="24"/>
          <w:lang w:val="mk-MK"/>
        </w:rPr>
        <w:t>;</w:t>
      </w:r>
    </w:p>
    <w:p w:rsidR="00C40D81" w:rsidRPr="00E876D3" w:rsidRDefault="00C40D81" w:rsidP="00C40D81">
      <w:pPr>
        <w:spacing w:after="0" w:line="276" w:lineRule="auto"/>
        <w:ind w:firstLine="720"/>
        <w:jc w:val="both"/>
        <w:rPr>
          <w:rFonts w:ascii="Times New Roman" w:eastAsia="Times New Roman" w:hAnsi="Times New Roman" w:cs="Times New Roman"/>
          <w:bCs/>
          <w:sz w:val="24"/>
          <w:szCs w:val="24"/>
          <w:lang w:val="mk-MK"/>
        </w:rPr>
      </w:pPr>
      <w:r w:rsidRPr="00E876D3">
        <w:rPr>
          <w:rFonts w:ascii="Times New Roman" w:eastAsia="Times New Roman" w:hAnsi="Times New Roman" w:cs="Times New Roman"/>
          <w:sz w:val="24"/>
          <w:szCs w:val="24"/>
          <w:lang w:val="mk-MK"/>
        </w:rPr>
        <w:t xml:space="preserve">2. </w:t>
      </w:r>
      <w:r w:rsidRPr="00E876D3">
        <w:rPr>
          <w:rFonts w:ascii="Times New Roman" w:eastAsia="Times New Roman" w:hAnsi="Times New Roman" w:cs="Times New Roman"/>
          <w:b/>
          <w:sz w:val="24"/>
          <w:szCs w:val="24"/>
          <w:u w:val="single"/>
          <w:lang w:val="mk-MK"/>
        </w:rPr>
        <w:t>БАБИТЕ</w:t>
      </w:r>
      <w:r w:rsidRPr="00E876D3">
        <w:rPr>
          <w:rFonts w:ascii="Times New Roman" w:eastAsia="Times New Roman" w:hAnsi="Times New Roman" w:cs="Times New Roman"/>
          <w:b/>
          <w:sz w:val="24"/>
          <w:szCs w:val="24"/>
          <w:lang w:val="mk-MK"/>
        </w:rPr>
        <w:t xml:space="preserve"> Категорија</w:t>
      </w:r>
      <w:r w:rsidRPr="00E876D3">
        <w:rPr>
          <w:rFonts w:ascii="Times New Roman" w:eastAsia="Times New Roman" w:hAnsi="Times New Roman" w:cs="Times New Roman"/>
          <w:sz w:val="24"/>
          <w:szCs w:val="24"/>
          <w:lang w:val="mk-MK"/>
        </w:rPr>
        <w:t>: Заштитено подрачје</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Локација</w:t>
      </w:r>
      <w:r w:rsidRPr="00E876D3">
        <w:rPr>
          <w:rFonts w:ascii="Times New Roman" w:eastAsia="Times New Roman" w:hAnsi="Times New Roman" w:cs="Times New Roman"/>
          <w:bCs/>
          <w:sz w:val="24"/>
          <w:szCs w:val="24"/>
          <w:lang w:val="mk-MK"/>
        </w:rPr>
        <w:t xml:space="preserve">: </w:t>
      </w:r>
      <w:r w:rsidRPr="00E876D3">
        <w:rPr>
          <w:rFonts w:ascii="Times New Roman" w:eastAsia="Times New Roman" w:hAnsi="Times New Roman" w:cs="Times New Roman"/>
          <w:b/>
          <w:bCs/>
          <w:sz w:val="24"/>
          <w:szCs w:val="24"/>
          <w:lang w:val="mk-MK"/>
        </w:rPr>
        <w:t>Област</w:t>
      </w:r>
      <w:r w:rsidRPr="00E876D3">
        <w:rPr>
          <w:rFonts w:ascii="Times New Roman" w:eastAsia="Times New Roman" w:hAnsi="Times New Roman" w:cs="Times New Roman"/>
          <w:bCs/>
          <w:sz w:val="24"/>
          <w:szCs w:val="24"/>
          <w:lang w:val="mk-MK"/>
        </w:rPr>
        <w:t xml:space="preserve">: Благоевград, </w:t>
      </w:r>
      <w:r w:rsidRPr="00E876D3">
        <w:rPr>
          <w:rFonts w:ascii="Times New Roman" w:eastAsia="Times New Roman" w:hAnsi="Times New Roman" w:cs="Times New Roman"/>
          <w:b/>
          <w:bCs/>
          <w:sz w:val="24"/>
          <w:szCs w:val="24"/>
          <w:lang w:val="mk-MK"/>
        </w:rPr>
        <w:t>Општина</w:t>
      </w:r>
      <w:r w:rsidRPr="00E876D3">
        <w:rPr>
          <w:rFonts w:ascii="Times New Roman" w:eastAsia="Times New Roman" w:hAnsi="Times New Roman" w:cs="Times New Roman"/>
          <w:bCs/>
          <w:sz w:val="24"/>
          <w:szCs w:val="24"/>
          <w:lang w:val="mk-MK"/>
        </w:rPr>
        <w:t xml:space="preserve">: Петрич, </w:t>
      </w:r>
      <w:r w:rsidRPr="00E876D3">
        <w:rPr>
          <w:rFonts w:ascii="Times New Roman" w:eastAsia="Times New Roman" w:hAnsi="Times New Roman" w:cs="Times New Roman"/>
          <w:b/>
          <w:bCs/>
          <w:sz w:val="24"/>
          <w:szCs w:val="24"/>
          <w:lang w:val="mk-MK"/>
        </w:rPr>
        <w:t>Локалитет</w:t>
      </w:r>
      <w:r w:rsidRPr="00E876D3">
        <w:rPr>
          <w:rFonts w:ascii="Times New Roman" w:eastAsia="Times New Roman" w:hAnsi="Times New Roman" w:cs="Times New Roman"/>
          <w:bCs/>
          <w:sz w:val="24"/>
          <w:szCs w:val="24"/>
          <w:lang w:val="mk-MK"/>
        </w:rPr>
        <w:t>: Петрич</w:t>
      </w:r>
    </w:p>
    <w:p w:rsidR="00C40D81" w:rsidRPr="00E876D3" w:rsidRDefault="00C40D81" w:rsidP="00C40D81">
      <w:pPr>
        <w:spacing w:after="0" w:line="276" w:lineRule="auto"/>
        <w:ind w:firstLine="720"/>
        <w:jc w:val="both"/>
        <w:rPr>
          <w:rFonts w:ascii="Times New Roman" w:eastAsia="Times New Roman" w:hAnsi="Times New Roman" w:cs="Times New Roman"/>
          <w:b/>
          <w:bCs/>
          <w:sz w:val="24"/>
          <w:szCs w:val="24"/>
          <w:lang w:val="mk-MK"/>
        </w:rPr>
      </w:pPr>
      <w:r w:rsidRPr="00E876D3">
        <w:rPr>
          <w:rFonts w:ascii="Times New Roman" w:eastAsia="Times New Roman" w:hAnsi="Times New Roman" w:cs="Times New Roman"/>
          <w:sz w:val="24"/>
          <w:szCs w:val="24"/>
          <w:lang w:val="mk-MK"/>
        </w:rPr>
        <w:t xml:space="preserve">3. </w:t>
      </w:r>
      <w:r w:rsidRPr="00E876D3">
        <w:rPr>
          <w:rFonts w:ascii="Times New Roman" w:eastAsia="Times New Roman" w:hAnsi="Times New Roman" w:cs="Times New Roman"/>
          <w:b/>
          <w:sz w:val="24"/>
          <w:szCs w:val="24"/>
          <w:u w:val="single"/>
          <w:lang w:val="mk-MK"/>
        </w:rPr>
        <w:t>БАЈОВИ ДУПКИ-ЏИНЈИРИЦА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Категорија</w:t>
      </w:r>
      <w:r w:rsidRPr="00E876D3">
        <w:rPr>
          <w:rFonts w:ascii="Times New Roman" w:eastAsia="Times New Roman" w:hAnsi="Times New Roman" w:cs="Times New Roman"/>
          <w:sz w:val="24"/>
          <w:szCs w:val="24"/>
          <w:lang w:val="mk-MK"/>
        </w:rPr>
        <w:t>: Резерват</w:t>
      </w:r>
    </w:p>
    <w:p w:rsidR="00C40D81" w:rsidRPr="00E876D3" w:rsidRDefault="00C40D81" w:rsidP="00C40D81">
      <w:pPr>
        <w:spacing w:after="0" w:line="276" w:lineRule="auto"/>
        <w:ind w:firstLine="720"/>
        <w:jc w:val="both"/>
        <w:rPr>
          <w:rFonts w:ascii="Times New Roman" w:eastAsia="Times New Roman" w:hAnsi="Times New Roman" w:cs="Times New Roman"/>
          <w:bCs/>
          <w:sz w:val="24"/>
          <w:szCs w:val="24"/>
          <w:lang w:val="mk-MK"/>
        </w:rPr>
      </w:pPr>
      <w:r w:rsidRPr="00E876D3">
        <w:rPr>
          <w:rFonts w:ascii="Times New Roman" w:eastAsia="Times New Roman" w:hAnsi="Times New Roman" w:cs="Times New Roman"/>
          <w:b/>
          <w:bCs/>
          <w:sz w:val="24"/>
          <w:szCs w:val="24"/>
          <w:lang w:val="mk-MK"/>
        </w:rPr>
        <w:t xml:space="preserve">Локација: 1. Област: </w:t>
      </w:r>
      <w:r w:rsidRPr="00E876D3">
        <w:rPr>
          <w:rFonts w:ascii="Times New Roman" w:eastAsia="Times New Roman" w:hAnsi="Times New Roman" w:cs="Times New Roman"/>
          <w:bCs/>
          <w:sz w:val="24"/>
          <w:szCs w:val="24"/>
          <w:lang w:val="mk-MK"/>
        </w:rPr>
        <w:t xml:space="preserve">Благоевград, </w:t>
      </w:r>
      <w:r w:rsidRPr="00E876D3">
        <w:rPr>
          <w:rFonts w:ascii="Times New Roman" w:eastAsia="Times New Roman" w:hAnsi="Times New Roman" w:cs="Times New Roman"/>
          <w:b/>
          <w:bCs/>
          <w:sz w:val="24"/>
          <w:szCs w:val="24"/>
          <w:lang w:val="mk-MK"/>
        </w:rPr>
        <w:t>Општина</w:t>
      </w:r>
      <w:r w:rsidRPr="00E876D3">
        <w:rPr>
          <w:rFonts w:ascii="Times New Roman" w:eastAsia="Times New Roman" w:hAnsi="Times New Roman" w:cs="Times New Roman"/>
          <w:bCs/>
          <w:sz w:val="24"/>
          <w:szCs w:val="24"/>
          <w:lang w:val="mk-MK"/>
        </w:rPr>
        <w:t xml:space="preserve">: Банско, </w:t>
      </w:r>
      <w:r w:rsidRPr="00E876D3">
        <w:rPr>
          <w:rFonts w:ascii="Times New Roman" w:eastAsia="Times New Roman" w:hAnsi="Times New Roman" w:cs="Times New Roman"/>
          <w:b/>
          <w:bCs/>
          <w:sz w:val="24"/>
          <w:szCs w:val="24"/>
          <w:lang w:val="mk-MK"/>
        </w:rPr>
        <w:t>Локалитет</w:t>
      </w:r>
      <w:r w:rsidRPr="00E876D3">
        <w:rPr>
          <w:rFonts w:ascii="Times New Roman" w:eastAsia="Times New Roman" w:hAnsi="Times New Roman" w:cs="Times New Roman"/>
          <w:bCs/>
          <w:sz w:val="24"/>
          <w:szCs w:val="24"/>
          <w:lang w:val="mk-MK"/>
        </w:rPr>
        <w:t xml:space="preserve">: Банско 2. </w:t>
      </w:r>
      <w:r w:rsidRPr="00E876D3">
        <w:rPr>
          <w:rFonts w:ascii="Times New Roman" w:eastAsia="Times New Roman" w:hAnsi="Times New Roman" w:cs="Times New Roman"/>
          <w:b/>
          <w:bCs/>
          <w:sz w:val="24"/>
          <w:szCs w:val="24"/>
          <w:lang w:val="mk-MK"/>
        </w:rPr>
        <w:t>Област</w:t>
      </w:r>
      <w:r w:rsidRPr="00E876D3">
        <w:rPr>
          <w:rFonts w:ascii="Times New Roman" w:eastAsia="Times New Roman" w:hAnsi="Times New Roman" w:cs="Times New Roman"/>
          <w:bCs/>
          <w:sz w:val="24"/>
          <w:szCs w:val="24"/>
          <w:lang w:val="mk-MK"/>
        </w:rPr>
        <w:t xml:space="preserve">: Благоевград, </w:t>
      </w:r>
      <w:r w:rsidRPr="00E876D3">
        <w:rPr>
          <w:rFonts w:ascii="Times New Roman" w:eastAsia="Times New Roman" w:hAnsi="Times New Roman" w:cs="Times New Roman"/>
          <w:b/>
          <w:bCs/>
          <w:sz w:val="24"/>
          <w:szCs w:val="24"/>
          <w:lang w:val="mk-MK"/>
        </w:rPr>
        <w:t>Општина</w:t>
      </w:r>
      <w:r w:rsidRPr="00E876D3">
        <w:rPr>
          <w:rFonts w:ascii="Times New Roman" w:eastAsia="Times New Roman" w:hAnsi="Times New Roman" w:cs="Times New Roman"/>
          <w:bCs/>
          <w:sz w:val="24"/>
          <w:szCs w:val="24"/>
          <w:lang w:val="mk-MK"/>
        </w:rPr>
        <w:t xml:space="preserve">: Разлог, </w:t>
      </w:r>
      <w:r w:rsidRPr="00E876D3">
        <w:rPr>
          <w:rFonts w:ascii="Times New Roman" w:eastAsia="Times New Roman" w:hAnsi="Times New Roman" w:cs="Times New Roman"/>
          <w:b/>
          <w:bCs/>
          <w:sz w:val="24"/>
          <w:szCs w:val="24"/>
          <w:lang w:val="mk-MK"/>
        </w:rPr>
        <w:t>Локалитет</w:t>
      </w:r>
      <w:r w:rsidRPr="00E876D3">
        <w:rPr>
          <w:rFonts w:ascii="Times New Roman" w:eastAsia="Times New Roman" w:hAnsi="Times New Roman" w:cs="Times New Roman"/>
          <w:bCs/>
          <w:sz w:val="24"/>
          <w:szCs w:val="24"/>
          <w:lang w:val="mk-MK"/>
        </w:rPr>
        <w:t>: Разлог</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4.</w:t>
      </w:r>
      <w:hyperlink r:id="rId95" w:history="1">
        <w:r w:rsidRPr="00E876D3">
          <w:rPr>
            <w:rStyle w:val="Hyperlink"/>
            <w:rFonts w:ascii="Times New Roman" w:eastAsia="Times New Roman" w:hAnsi="Times New Roman" w:cs="Times New Roman"/>
            <w:b/>
            <w:bCs/>
            <w:color w:val="auto"/>
            <w:sz w:val="24"/>
            <w:szCs w:val="24"/>
            <w:lang w:val="mk-MK"/>
          </w:rPr>
          <w:t>БЕЛАСИЦА</w:t>
        </w:r>
      </w:hyperlink>
      <w:r w:rsidRPr="00E876D3">
        <w:rPr>
          <w:rFonts w:ascii="Times New Roman" w:eastAsia="Times New Roman" w:hAnsi="Times New Roman" w:cs="Times New Roman"/>
          <w:b/>
          <w:bCs/>
          <w:sz w:val="24"/>
          <w:szCs w:val="24"/>
          <w:lang w:val="mk-MK"/>
        </w:rPr>
        <w:t xml:space="preserve"> Категорија: </w:t>
      </w:r>
      <w:r w:rsidRPr="00E876D3">
        <w:rPr>
          <w:rFonts w:ascii="Times New Roman" w:eastAsia="Times New Roman" w:hAnsi="Times New Roman" w:cs="Times New Roman"/>
          <w:sz w:val="24"/>
          <w:szCs w:val="24"/>
          <w:lang w:val="mk-MK"/>
        </w:rPr>
        <w:t>Природен парк</w:t>
      </w:r>
    </w:p>
    <w:p w:rsidR="00C40D81" w:rsidRPr="00E876D3" w:rsidRDefault="00C40D81" w:rsidP="00C40D81">
      <w:pPr>
        <w:spacing w:after="0" w:line="276" w:lineRule="auto"/>
        <w:ind w:firstLine="720"/>
        <w:jc w:val="both"/>
        <w:rPr>
          <w:rFonts w:ascii="Times New Roman" w:eastAsia="Times New Roman" w:hAnsi="Times New Roman" w:cs="Times New Roman"/>
          <w:bCs/>
          <w:sz w:val="24"/>
          <w:szCs w:val="24"/>
          <w:lang w:val="mk-MK"/>
        </w:rPr>
      </w:pPr>
      <w:r w:rsidRPr="00E876D3">
        <w:rPr>
          <w:rFonts w:ascii="Times New Roman" w:eastAsia="Times New Roman" w:hAnsi="Times New Roman" w:cs="Times New Roman"/>
          <w:b/>
          <w:bCs/>
          <w:sz w:val="24"/>
          <w:szCs w:val="24"/>
          <w:lang w:val="mk-MK"/>
        </w:rPr>
        <w:t xml:space="preserve">Локација: Област: </w:t>
      </w:r>
      <w:r w:rsidRPr="00E876D3">
        <w:rPr>
          <w:rFonts w:ascii="Times New Roman" w:eastAsia="Times New Roman" w:hAnsi="Times New Roman" w:cs="Times New Roman"/>
          <w:bCs/>
          <w:sz w:val="24"/>
          <w:szCs w:val="24"/>
          <w:lang w:val="mk-MK"/>
        </w:rPr>
        <w:t xml:space="preserve">Благоевград, </w:t>
      </w:r>
      <w:r w:rsidRPr="00E876D3">
        <w:rPr>
          <w:rFonts w:ascii="Times New Roman" w:eastAsia="Times New Roman" w:hAnsi="Times New Roman" w:cs="Times New Roman"/>
          <w:b/>
          <w:bCs/>
          <w:sz w:val="24"/>
          <w:szCs w:val="24"/>
          <w:lang w:val="mk-MK"/>
        </w:rPr>
        <w:t>Општина</w:t>
      </w:r>
      <w:r w:rsidRPr="00E876D3">
        <w:rPr>
          <w:rFonts w:ascii="Times New Roman" w:eastAsia="Times New Roman" w:hAnsi="Times New Roman" w:cs="Times New Roman"/>
          <w:bCs/>
          <w:sz w:val="24"/>
          <w:szCs w:val="24"/>
          <w:lang w:val="mk-MK"/>
        </w:rPr>
        <w:t xml:space="preserve">: Петрич, </w:t>
      </w:r>
      <w:r w:rsidRPr="00E876D3">
        <w:rPr>
          <w:rFonts w:ascii="Times New Roman" w:eastAsia="Times New Roman" w:hAnsi="Times New Roman" w:cs="Times New Roman"/>
          <w:b/>
          <w:bCs/>
          <w:sz w:val="24"/>
          <w:szCs w:val="24"/>
          <w:lang w:val="mk-MK"/>
        </w:rPr>
        <w:t>Локалитет</w:t>
      </w:r>
      <w:r w:rsidRPr="00E876D3">
        <w:rPr>
          <w:rFonts w:ascii="Times New Roman" w:eastAsia="Times New Roman" w:hAnsi="Times New Roman" w:cs="Times New Roman"/>
          <w:bCs/>
          <w:sz w:val="24"/>
          <w:szCs w:val="24"/>
          <w:lang w:val="mk-MK"/>
        </w:rPr>
        <w:t>: Петрич, село Беласица, село Габрене, село Камена, село Кључ, село Коларово, село Самуилово, село Скрут, с.</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5.</w:t>
      </w:r>
      <w:hyperlink r:id="rId96" w:history="1">
        <w:r w:rsidRPr="00E876D3">
          <w:rPr>
            <w:rStyle w:val="Hyperlink"/>
            <w:rFonts w:ascii="Times New Roman" w:eastAsia="Times New Roman" w:hAnsi="Times New Roman" w:cs="Times New Roman"/>
            <w:b/>
            <w:bCs/>
            <w:color w:val="auto"/>
            <w:sz w:val="24"/>
            <w:szCs w:val="24"/>
            <w:lang w:val="mk-MK"/>
          </w:rPr>
          <w:t>БЕЛАЦИТ</w:t>
        </w:r>
      </w:hyperlink>
      <w:r w:rsidRPr="00E876D3">
        <w:rPr>
          <w:rFonts w:ascii="Times New Roman" w:eastAsia="Times New Roman" w:hAnsi="Times New Roman" w:cs="Times New Roman"/>
          <w:b/>
          <w:bCs/>
          <w:sz w:val="24"/>
          <w:szCs w:val="24"/>
          <w:u w:val="single"/>
          <w:lang w:val="mk-MK"/>
        </w:rPr>
        <w:t xml:space="preserve">Е </w:t>
      </w:r>
      <w:r w:rsidRPr="00E876D3">
        <w:rPr>
          <w:rFonts w:ascii="Times New Roman" w:eastAsia="Times New Roman" w:hAnsi="Times New Roman" w:cs="Times New Roman"/>
          <w:b/>
          <w:bCs/>
          <w:sz w:val="24"/>
          <w:szCs w:val="24"/>
          <w:lang w:val="mk-MK"/>
        </w:rPr>
        <w:t xml:space="preserve">Категорија: </w:t>
      </w:r>
      <w:r w:rsidRPr="00E876D3">
        <w:rPr>
          <w:rFonts w:ascii="Times New Roman" w:eastAsia="Times New Roman" w:hAnsi="Times New Roman" w:cs="Times New Roman"/>
          <w:sz w:val="24"/>
          <w:szCs w:val="24"/>
          <w:lang w:val="mk-MK"/>
        </w:rPr>
        <w:t>Заштитено подрачје</w:t>
      </w:r>
    </w:p>
    <w:p w:rsidR="00C40D81" w:rsidRPr="00E876D3" w:rsidRDefault="00C40D81" w:rsidP="00C40D81">
      <w:pPr>
        <w:spacing w:after="0" w:line="276" w:lineRule="auto"/>
        <w:ind w:firstLine="720"/>
        <w:jc w:val="both"/>
        <w:rPr>
          <w:rFonts w:ascii="Times New Roman" w:eastAsia="Times New Roman" w:hAnsi="Times New Roman" w:cs="Times New Roman"/>
          <w:b/>
          <w:bCs/>
          <w:sz w:val="24"/>
          <w:szCs w:val="24"/>
          <w:lang w:val="mk-MK"/>
        </w:rPr>
      </w:pPr>
      <w:r w:rsidRPr="00E876D3">
        <w:rPr>
          <w:rFonts w:ascii="Times New Roman" w:eastAsia="Times New Roman" w:hAnsi="Times New Roman" w:cs="Times New Roman"/>
          <w:b/>
          <w:bCs/>
          <w:sz w:val="24"/>
          <w:szCs w:val="24"/>
          <w:lang w:val="mk-MK"/>
        </w:rPr>
        <w:t xml:space="preserve">Локација: Област: </w:t>
      </w:r>
      <w:r w:rsidRPr="00E876D3">
        <w:rPr>
          <w:rFonts w:ascii="Times New Roman" w:eastAsia="Times New Roman" w:hAnsi="Times New Roman" w:cs="Times New Roman"/>
          <w:bCs/>
          <w:sz w:val="24"/>
          <w:szCs w:val="24"/>
          <w:lang w:val="mk-MK"/>
        </w:rPr>
        <w:t xml:space="preserve">Благоевград, </w:t>
      </w:r>
      <w:r w:rsidRPr="00E876D3">
        <w:rPr>
          <w:rFonts w:ascii="Times New Roman" w:eastAsia="Times New Roman" w:hAnsi="Times New Roman" w:cs="Times New Roman"/>
          <w:b/>
          <w:bCs/>
          <w:sz w:val="24"/>
          <w:szCs w:val="24"/>
          <w:lang w:val="mk-MK"/>
        </w:rPr>
        <w:t>Општина</w:t>
      </w:r>
      <w:r w:rsidRPr="00E876D3">
        <w:rPr>
          <w:rFonts w:ascii="Times New Roman" w:eastAsia="Times New Roman" w:hAnsi="Times New Roman" w:cs="Times New Roman"/>
          <w:bCs/>
          <w:sz w:val="24"/>
          <w:szCs w:val="24"/>
          <w:lang w:val="mk-MK"/>
        </w:rPr>
        <w:t xml:space="preserve">: Јакоруда, </w:t>
      </w:r>
      <w:r w:rsidRPr="00E876D3">
        <w:rPr>
          <w:rFonts w:ascii="Times New Roman" w:eastAsia="Times New Roman" w:hAnsi="Times New Roman" w:cs="Times New Roman"/>
          <w:b/>
          <w:bCs/>
          <w:sz w:val="24"/>
          <w:szCs w:val="24"/>
          <w:lang w:val="mk-MK"/>
        </w:rPr>
        <w:t>Локалитет</w:t>
      </w:r>
      <w:r w:rsidRPr="00E876D3">
        <w:rPr>
          <w:rFonts w:ascii="Times New Roman" w:eastAsia="Times New Roman" w:hAnsi="Times New Roman" w:cs="Times New Roman"/>
          <w:bCs/>
          <w:sz w:val="24"/>
          <w:szCs w:val="24"/>
          <w:lang w:val="mk-MK"/>
        </w:rPr>
        <w:t>: Бунцево</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6.</w:t>
      </w:r>
      <w:hyperlink r:id="rId97" w:history="1">
        <w:r w:rsidRPr="00E876D3">
          <w:rPr>
            <w:rStyle w:val="Hyperlink"/>
            <w:rFonts w:ascii="Times New Roman" w:eastAsia="Times New Roman" w:hAnsi="Times New Roman" w:cs="Times New Roman"/>
            <w:b/>
            <w:bCs/>
            <w:color w:val="auto"/>
            <w:sz w:val="24"/>
            <w:szCs w:val="24"/>
            <w:lang w:val="mk-MK"/>
          </w:rPr>
          <w:t>БЕСЛЕТ</w:t>
        </w:r>
      </w:hyperlink>
      <w:r w:rsidRPr="00E876D3">
        <w:rPr>
          <w:rFonts w:ascii="Times New Roman" w:eastAsia="Times New Roman" w:hAnsi="Times New Roman" w:cs="Times New Roman"/>
          <w:b/>
          <w:bCs/>
          <w:sz w:val="24"/>
          <w:szCs w:val="24"/>
          <w:u w:val="single"/>
          <w:lang w:val="mk-MK"/>
        </w:rPr>
        <w:t xml:space="preserve"> </w:t>
      </w:r>
      <w:r w:rsidRPr="00E876D3">
        <w:rPr>
          <w:rFonts w:ascii="Times New Roman" w:eastAsia="Times New Roman" w:hAnsi="Times New Roman" w:cs="Times New Roman"/>
          <w:b/>
          <w:bCs/>
          <w:sz w:val="24"/>
          <w:szCs w:val="24"/>
          <w:lang w:val="mk-MK"/>
        </w:rPr>
        <w:t xml:space="preserve">Категорија: </w:t>
      </w:r>
      <w:r w:rsidRPr="00E876D3">
        <w:rPr>
          <w:rFonts w:ascii="Times New Roman" w:eastAsia="Times New Roman" w:hAnsi="Times New Roman" w:cs="Times New Roman"/>
          <w:sz w:val="24"/>
          <w:szCs w:val="24"/>
          <w:lang w:val="mk-MK"/>
        </w:rPr>
        <w:t>Заштитено подрачје</w:t>
      </w:r>
    </w:p>
    <w:p w:rsidR="00C40D81" w:rsidRPr="00E876D3" w:rsidRDefault="00C40D81" w:rsidP="00C40D81">
      <w:pPr>
        <w:spacing w:after="0" w:line="276" w:lineRule="auto"/>
        <w:ind w:firstLine="720"/>
        <w:jc w:val="both"/>
        <w:rPr>
          <w:rFonts w:ascii="Times New Roman" w:eastAsia="Times New Roman" w:hAnsi="Times New Roman" w:cs="Times New Roman"/>
          <w:b/>
          <w:bCs/>
          <w:sz w:val="24"/>
          <w:szCs w:val="24"/>
          <w:lang w:val="mk-MK"/>
        </w:rPr>
      </w:pPr>
      <w:r w:rsidRPr="00E876D3">
        <w:rPr>
          <w:rFonts w:ascii="Times New Roman" w:eastAsia="Times New Roman" w:hAnsi="Times New Roman" w:cs="Times New Roman"/>
          <w:b/>
          <w:bCs/>
          <w:sz w:val="24"/>
          <w:szCs w:val="24"/>
          <w:lang w:val="mk-MK"/>
        </w:rPr>
        <w:t xml:space="preserve">Локација: Област: </w:t>
      </w:r>
      <w:r w:rsidRPr="00E876D3">
        <w:rPr>
          <w:rFonts w:ascii="Times New Roman" w:eastAsia="Times New Roman" w:hAnsi="Times New Roman" w:cs="Times New Roman"/>
          <w:bCs/>
          <w:sz w:val="24"/>
          <w:szCs w:val="24"/>
          <w:lang w:val="mk-MK"/>
        </w:rPr>
        <w:t xml:space="preserve">Благоевград, </w:t>
      </w:r>
      <w:r w:rsidRPr="00E876D3">
        <w:rPr>
          <w:rFonts w:ascii="Times New Roman" w:eastAsia="Times New Roman" w:hAnsi="Times New Roman" w:cs="Times New Roman"/>
          <w:b/>
          <w:bCs/>
          <w:sz w:val="24"/>
          <w:szCs w:val="24"/>
          <w:lang w:val="mk-MK"/>
        </w:rPr>
        <w:t>Општина</w:t>
      </w:r>
      <w:r w:rsidRPr="00E876D3">
        <w:rPr>
          <w:rFonts w:ascii="Times New Roman" w:eastAsia="Times New Roman" w:hAnsi="Times New Roman" w:cs="Times New Roman"/>
          <w:bCs/>
          <w:sz w:val="24"/>
          <w:szCs w:val="24"/>
          <w:lang w:val="mk-MK"/>
        </w:rPr>
        <w:t xml:space="preserve">: Гармен, </w:t>
      </w:r>
      <w:r w:rsidRPr="00E876D3">
        <w:rPr>
          <w:rFonts w:ascii="Times New Roman" w:eastAsia="Times New Roman" w:hAnsi="Times New Roman" w:cs="Times New Roman"/>
          <w:b/>
          <w:bCs/>
          <w:sz w:val="24"/>
          <w:szCs w:val="24"/>
          <w:lang w:val="mk-MK"/>
        </w:rPr>
        <w:t>Локалитет</w:t>
      </w:r>
      <w:r w:rsidRPr="00E876D3">
        <w:rPr>
          <w:rFonts w:ascii="Times New Roman" w:eastAsia="Times New Roman" w:hAnsi="Times New Roman" w:cs="Times New Roman"/>
          <w:bCs/>
          <w:sz w:val="24"/>
          <w:szCs w:val="24"/>
          <w:lang w:val="mk-MK"/>
        </w:rPr>
        <w:t>: Ковачевица</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7.</w:t>
      </w:r>
      <w:hyperlink r:id="rId98" w:history="1">
        <w:r w:rsidRPr="00E876D3">
          <w:rPr>
            <w:rStyle w:val="Hyperlink"/>
            <w:rFonts w:ascii="Times New Roman" w:eastAsia="Times New Roman" w:hAnsi="Times New Roman" w:cs="Times New Roman"/>
            <w:b/>
            <w:bCs/>
            <w:color w:val="auto"/>
            <w:sz w:val="24"/>
            <w:szCs w:val="24"/>
            <w:lang w:val="mk-MK"/>
          </w:rPr>
          <w:t>БЛАТОТО</w:t>
        </w:r>
      </w:hyperlink>
      <w:r w:rsidRPr="00E876D3">
        <w:rPr>
          <w:rFonts w:ascii="Times New Roman" w:eastAsia="Times New Roman" w:hAnsi="Times New Roman" w:cs="Times New Roman"/>
          <w:b/>
          <w:bCs/>
          <w:sz w:val="24"/>
          <w:szCs w:val="24"/>
          <w:u w:val="single"/>
          <w:lang w:val="mk-MK"/>
        </w:rPr>
        <w:t xml:space="preserve"> </w:t>
      </w:r>
      <w:r w:rsidRPr="00E876D3">
        <w:rPr>
          <w:rFonts w:ascii="Times New Roman" w:eastAsia="Times New Roman" w:hAnsi="Times New Roman" w:cs="Times New Roman"/>
          <w:b/>
          <w:bCs/>
          <w:sz w:val="24"/>
          <w:szCs w:val="24"/>
          <w:lang w:val="mk-MK"/>
        </w:rPr>
        <w:t>Категорија:</w:t>
      </w:r>
      <w:r w:rsidRPr="00E876D3">
        <w:rPr>
          <w:rFonts w:ascii="Times New Roman" w:eastAsia="Times New Roman" w:hAnsi="Times New Roman" w:cs="Times New Roman"/>
          <w:sz w:val="24"/>
          <w:szCs w:val="24"/>
          <w:lang w:val="mk-MK"/>
        </w:rPr>
        <w:t>Заштитено подрачје</w:t>
      </w:r>
    </w:p>
    <w:p w:rsidR="00C40D81" w:rsidRPr="00E876D3" w:rsidRDefault="00C40D81" w:rsidP="00C40D81">
      <w:pPr>
        <w:spacing w:after="0" w:line="276" w:lineRule="auto"/>
        <w:ind w:firstLine="720"/>
        <w:jc w:val="both"/>
        <w:rPr>
          <w:rFonts w:ascii="Times New Roman" w:eastAsia="Times New Roman" w:hAnsi="Times New Roman" w:cs="Times New Roman"/>
          <w:b/>
          <w:bCs/>
          <w:sz w:val="24"/>
          <w:szCs w:val="24"/>
          <w:lang w:val="mk-MK"/>
        </w:rPr>
      </w:pPr>
      <w:r w:rsidRPr="00E876D3">
        <w:rPr>
          <w:rFonts w:ascii="Times New Roman" w:eastAsia="Times New Roman" w:hAnsi="Times New Roman" w:cs="Times New Roman"/>
          <w:b/>
          <w:bCs/>
          <w:sz w:val="24"/>
          <w:szCs w:val="24"/>
          <w:lang w:val="mk-MK"/>
        </w:rPr>
        <w:t xml:space="preserve">Локација: Област: </w:t>
      </w:r>
      <w:r w:rsidRPr="00E876D3">
        <w:rPr>
          <w:rFonts w:ascii="Times New Roman" w:eastAsia="Times New Roman" w:hAnsi="Times New Roman" w:cs="Times New Roman"/>
          <w:bCs/>
          <w:sz w:val="24"/>
          <w:szCs w:val="24"/>
          <w:lang w:val="mk-MK"/>
        </w:rPr>
        <w:t xml:space="preserve">Благоевград, </w:t>
      </w:r>
      <w:r w:rsidRPr="00E876D3">
        <w:rPr>
          <w:rFonts w:ascii="Times New Roman" w:eastAsia="Times New Roman" w:hAnsi="Times New Roman" w:cs="Times New Roman"/>
          <w:b/>
          <w:bCs/>
          <w:sz w:val="24"/>
          <w:szCs w:val="24"/>
          <w:lang w:val="mk-MK"/>
        </w:rPr>
        <w:t>Општина</w:t>
      </w:r>
      <w:r w:rsidRPr="00E876D3">
        <w:rPr>
          <w:rFonts w:ascii="Times New Roman" w:eastAsia="Times New Roman" w:hAnsi="Times New Roman" w:cs="Times New Roman"/>
          <w:bCs/>
          <w:sz w:val="24"/>
          <w:szCs w:val="24"/>
          <w:lang w:val="mk-MK"/>
        </w:rPr>
        <w:t xml:space="preserve">: Благоевград, </w:t>
      </w:r>
      <w:r w:rsidRPr="00E876D3">
        <w:rPr>
          <w:rFonts w:ascii="Times New Roman" w:eastAsia="Times New Roman" w:hAnsi="Times New Roman" w:cs="Times New Roman"/>
          <w:b/>
          <w:bCs/>
          <w:sz w:val="24"/>
          <w:szCs w:val="24"/>
          <w:lang w:val="mk-MK"/>
        </w:rPr>
        <w:t>Локалитет</w:t>
      </w:r>
      <w:r w:rsidRPr="00E876D3">
        <w:rPr>
          <w:rFonts w:ascii="Times New Roman" w:eastAsia="Times New Roman" w:hAnsi="Times New Roman" w:cs="Times New Roman"/>
          <w:bCs/>
          <w:sz w:val="24"/>
          <w:szCs w:val="24"/>
          <w:lang w:val="mk-MK"/>
        </w:rPr>
        <w:t>: Обел</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 xml:space="preserve">8. </w:t>
      </w:r>
      <w:r w:rsidRPr="00E876D3">
        <w:rPr>
          <w:rFonts w:ascii="Times New Roman" w:eastAsia="Times New Roman" w:hAnsi="Times New Roman" w:cs="Times New Roman"/>
          <w:b/>
          <w:sz w:val="24"/>
          <w:szCs w:val="24"/>
          <w:u w:val="single"/>
          <w:lang w:val="mk-MK"/>
        </w:rPr>
        <w:t>ВОДОПАДИТЕ НА РЕКАТА САНДАНСКА БИСТРИЦА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Категорија</w:t>
      </w:r>
      <w:r w:rsidRPr="00E876D3">
        <w:rPr>
          <w:rFonts w:ascii="Times New Roman" w:eastAsia="Times New Roman" w:hAnsi="Times New Roman" w:cs="Times New Roman"/>
          <w:sz w:val="24"/>
          <w:szCs w:val="24"/>
          <w:lang w:val="mk-MK"/>
        </w:rPr>
        <w:t>: Споменик на природата</w:t>
      </w:r>
    </w:p>
    <w:p w:rsidR="00C40D81" w:rsidRPr="00E876D3" w:rsidRDefault="00C40D81" w:rsidP="00C40D81">
      <w:pPr>
        <w:spacing w:after="0" w:line="276" w:lineRule="auto"/>
        <w:ind w:firstLine="720"/>
        <w:jc w:val="both"/>
        <w:rPr>
          <w:rFonts w:ascii="Times New Roman" w:eastAsia="Times New Roman" w:hAnsi="Times New Roman" w:cs="Times New Roman"/>
          <w:bCs/>
          <w:sz w:val="24"/>
          <w:szCs w:val="24"/>
          <w:lang w:val="mk-MK"/>
        </w:rPr>
      </w:pPr>
      <w:r w:rsidRPr="00E876D3">
        <w:rPr>
          <w:rFonts w:ascii="Times New Roman" w:eastAsia="Times New Roman" w:hAnsi="Times New Roman" w:cs="Times New Roman"/>
          <w:b/>
          <w:bCs/>
          <w:sz w:val="24"/>
          <w:szCs w:val="24"/>
          <w:lang w:val="mk-MK"/>
        </w:rPr>
        <w:t xml:space="preserve">Локација: Област: </w:t>
      </w:r>
      <w:r w:rsidRPr="00E876D3">
        <w:rPr>
          <w:rFonts w:ascii="Times New Roman" w:eastAsia="Times New Roman" w:hAnsi="Times New Roman" w:cs="Times New Roman"/>
          <w:bCs/>
          <w:sz w:val="24"/>
          <w:szCs w:val="24"/>
          <w:lang w:val="mk-MK"/>
        </w:rPr>
        <w:t xml:space="preserve">Благоевград, </w:t>
      </w:r>
      <w:r w:rsidRPr="00E876D3">
        <w:rPr>
          <w:rFonts w:ascii="Times New Roman" w:eastAsia="Times New Roman" w:hAnsi="Times New Roman" w:cs="Times New Roman"/>
          <w:b/>
          <w:bCs/>
          <w:sz w:val="24"/>
          <w:szCs w:val="24"/>
          <w:lang w:val="mk-MK"/>
        </w:rPr>
        <w:t>Општина</w:t>
      </w:r>
      <w:r w:rsidRPr="00E876D3">
        <w:rPr>
          <w:rFonts w:ascii="Times New Roman" w:eastAsia="Times New Roman" w:hAnsi="Times New Roman" w:cs="Times New Roman"/>
          <w:bCs/>
          <w:sz w:val="24"/>
          <w:szCs w:val="24"/>
          <w:lang w:val="mk-MK"/>
        </w:rPr>
        <w:t xml:space="preserve">: Сандански, </w:t>
      </w:r>
      <w:r w:rsidRPr="00E876D3">
        <w:rPr>
          <w:rFonts w:ascii="Times New Roman" w:eastAsia="Times New Roman" w:hAnsi="Times New Roman" w:cs="Times New Roman"/>
          <w:b/>
          <w:bCs/>
          <w:sz w:val="24"/>
          <w:szCs w:val="24"/>
          <w:lang w:val="mk-MK"/>
        </w:rPr>
        <w:t>Локалитет</w:t>
      </w:r>
      <w:r w:rsidRPr="00E876D3">
        <w:rPr>
          <w:rFonts w:ascii="Times New Roman" w:eastAsia="Times New Roman" w:hAnsi="Times New Roman" w:cs="Times New Roman"/>
          <w:bCs/>
          <w:sz w:val="24"/>
          <w:szCs w:val="24"/>
          <w:lang w:val="mk-MK"/>
        </w:rPr>
        <w:t>: Лилјаново</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 xml:space="preserve">9. </w:t>
      </w:r>
      <w:r w:rsidRPr="00E876D3">
        <w:rPr>
          <w:rFonts w:ascii="Times New Roman" w:eastAsia="Times New Roman" w:hAnsi="Times New Roman" w:cs="Times New Roman"/>
          <w:b/>
          <w:sz w:val="24"/>
          <w:szCs w:val="24"/>
          <w:u w:val="single"/>
          <w:lang w:val="mk-MK"/>
        </w:rPr>
        <w:t>ВОДОПАДИТЕ НА РЕКАТА ТУФЧА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Категорија</w:t>
      </w:r>
      <w:r w:rsidRPr="00E876D3">
        <w:rPr>
          <w:rFonts w:ascii="Times New Roman" w:eastAsia="Times New Roman" w:hAnsi="Times New Roman" w:cs="Times New Roman"/>
          <w:sz w:val="24"/>
          <w:szCs w:val="24"/>
          <w:lang w:val="mk-MK"/>
        </w:rPr>
        <w:t>: Споменик на природата</w:t>
      </w:r>
    </w:p>
    <w:p w:rsidR="00C40D81" w:rsidRPr="00E876D3" w:rsidRDefault="00C40D81" w:rsidP="00C40D81">
      <w:pPr>
        <w:spacing w:after="0" w:line="276" w:lineRule="auto"/>
        <w:ind w:firstLine="720"/>
        <w:jc w:val="both"/>
        <w:rPr>
          <w:rFonts w:ascii="Times New Roman" w:eastAsia="Times New Roman" w:hAnsi="Times New Roman" w:cs="Times New Roman"/>
          <w:b/>
          <w:bCs/>
          <w:sz w:val="24"/>
          <w:szCs w:val="24"/>
          <w:lang w:val="mk-MK"/>
        </w:rPr>
      </w:pPr>
      <w:r w:rsidRPr="00E876D3">
        <w:rPr>
          <w:rFonts w:ascii="Times New Roman" w:eastAsia="Times New Roman" w:hAnsi="Times New Roman" w:cs="Times New Roman"/>
          <w:b/>
          <w:bCs/>
          <w:sz w:val="24"/>
          <w:szCs w:val="24"/>
          <w:lang w:val="mk-MK"/>
        </w:rPr>
        <w:t xml:space="preserve">Локација: Област: </w:t>
      </w:r>
      <w:r w:rsidRPr="00E876D3">
        <w:rPr>
          <w:rFonts w:ascii="Times New Roman" w:eastAsia="Times New Roman" w:hAnsi="Times New Roman" w:cs="Times New Roman"/>
          <w:bCs/>
          <w:sz w:val="24"/>
          <w:szCs w:val="24"/>
          <w:lang w:val="mk-MK"/>
        </w:rPr>
        <w:t xml:space="preserve">Благоевград, </w:t>
      </w:r>
      <w:r w:rsidRPr="00E876D3">
        <w:rPr>
          <w:rFonts w:ascii="Times New Roman" w:eastAsia="Times New Roman" w:hAnsi="Times New Roman" w:cs="Times New Roman"/>
          <w:b/>
          <w:bCs/>
          <w:sz w:val="24"/>
          <w:szCs w:val="24"/>
          <w:lang w:val="mk-MK"/>
        </w:rPr>
        <w:t>Општина</w:t>
      </w:r>
      <w:r w:rsidRPr="00E876D3">
        <w:rPr>
          <w:rFonts w:ascii="Times New Roman" w:eastAsia="Times New Roman" w:hAnsi="Times New Roman" w:cs="Times New Roman"/>
          <w:bCs/>
          <w:sz w:val="24"/>
          <w:szCs w:val="24"/>
          <w:lang w:val="mk-MK"/>
        </w:rPr>
        <w:t xml:space="preserve">: Гоце Делчев, </w:t>
      </w:r>
      <w:r w:rsidRPr="00E876D3">
        <w:rPr>
          <w:rFonts w:ascii="Times New Roman" w:eastAsia="Times New Roman" w:hAnsi="Times New Roman" w:cs="Times New Roman"/>
          <w:b/>
          <w:bCs/>
          <w:sz w:val="24"/>
          <w:szCs w:val="24"/>
          <w:lang w:val="mk-MK"/>
        </w:rPr>
        <w:t>Локалитет</w:t>
      </w:r>
      <w:r w:rsidRPr="00E876D3">
        <w:rPr>
          <w:rFonts w:ascii="Times New Roman" w:eastAsia="Times New Roman" w:hAnsi="Times New Roman" w:cs="Times New Roman"/>
          <w:bCs/>
          <w:sz w:val="24"/>
          <w:szCs w:val="24"/>
          <w:lang w:val="mk-MK"/>
        </w:rPr>
        <w:t>: Брезница</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 xml:space="preserve">10. </w:t>
      </w:r>
      <w:r w:rsidRPr="00E876D3">
        <w:rPr>
          <w:rFonts w:ascii="Times New Roman" w:eastAsia="Times New Roman" w:hAnsi="Times New Roman" w:cs="Times New Roman"/>
          <w:b/>
          <w:sz w:val="24"/>
          <w:szCs w:val="24"/>
          <w:u w:val="single"/>
          <w:lang w:val="mk-MK"/>
        </w:rPr>
        <w:t>ПРИРОДНО ЖИВЕЛИШТЕ НА ЧИНАРИ</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Категорија</w:t>
      </w:r>
      <w:r w:rsidRPr="00E876D3">
        <w:rPr>
          <w:rFonts w:ascii="Times New Roman" w:eastAsia="Times New Roman" w:hAnsi="Times New Roman" w:cs="Times New Roman"/>
          <w:sz w:val="24"/>
          <w:szCs w:val="24"/>
          <w:lang w:val="mk-MK"/>
        </w:rPr>
        <w:t>: Заштитено подрачје</w:t>
      </w:r>
    </w:p>
    <w:p w:rsidR="00C40D81" w:rsidRPr="00E876D3" w:rsidRDefault="00C40D81" w:rsidP="00C40D81">
      <w:pPr>
        <w:spacing w:after="0" w:line="276" w:lineRule="auto"/>
        <w:ind w:firstLine="720"/>
        <w:jc w:val="both"/>
        <w:rPr>
          <w:rFonts w:ascii="Times New Roman" w:eastAsia="Times New Roman" w:hAnsi="Times New Roman" w:cs="Times New Roman"/>
          <w:bCs/>
          <w:sz w:val="24"/>
          <w:szCs w:val="24"/>
          <w:lang w:val="mk-MK"/>
        </w:rPr>
      </w:pPr>
      <w:r w:rsidRPr="00E876D3">
        <w:rPr>
          <w:rFonts w:ascii="Times New Roman" w:eastAsia="Times New Roman" w:hAnsi="Times New Roman" w:cs="Times New Roman"/>
          <w:b/>
          <w:bCs/>
          <w:sz w:val="24"/>
          <w:szCs w:val="24"/>
          <w:lang w:val="mk-MK"/>
        </w:rPr>
        <w:t xml:space="preserve">Локација: Област: </w:t>
      </w:r>
      <w:r w:rsidRPr="00E876D3">
        <w:rPr>
          <w:rFonts w:ascii="Times New Roman" w:eastAsia="Times New Roman" w:hAnsi="Times New Roman" w:cs="Times New Roman"/>
          <w:bCs/>
          <w:sz w:val="24"/>
          <w:szCs w:val="24"/>
          <w:lang w:val="mk-MK"/>
        </w:rPr>
        <w:t xml:space="preserve">Благоевград, </w:t>
      </w:r>
      <w:r w:rsidRPr="00E876D3">
        <w:rPr>
          <w:rFonts w:ascii="Times New Roman" w:eastAsia="Times New Roman" w:hAnsi="Times New Roman" w:cs="Times New Roman"/>
          <w:b/>
          <w:bCs/>
          <w:sz w:val="24"/>
          <w:szCs w:val="24"/>
          <w:lang w:val="mk-MK"/>
        </w:rPr>
        <w:t>Општина</w:t>
      </w:r>
      <w:r w:rsidRPr="00E876D3">
        <w:rPr>
          <w:rFonts w:ascii="Times New Roman" w:eastAsia="Times New Roman" w:hAnsi="Times New Roman" w:cs="Times New Roman"/>
          <w:bCs/>
          <w:sz w:val="24"/>
          <w:szCs w:val="24"/>
          <w:lang w:val="mk-MK"/>
        </w:rPr>
        <w:t xml:space="preserve">: Кресна, </w:t>
      </w:r>
      <w:r w:rsidRPr="00E876D3">
        <w:rPr>
          <w:rFonts w:ascii="Times New Roman" w:eastAsia="Times New Roman" w:hAnsi="Times New Roman" w:cs="Times New Roman"/>
          <w:b/>
          <w:bCs/>
          <w:sz w:val="24"/>
          <w:szCs w:val="24"/>
          <w:lang w:val="mk-MK"/>
        </w:rPr>
        <w:t>Локалитет</w:t>
      </w:r>
      <w:r w:rsidRPr="00E876D3">
        <w:rPr>
          <w:rFonts w:ascii="Times New Roman" w:eastAsia="Times New Roman" w:hAnsi="Times New Roman" w:cs="Times New Roman"/>
          <w:bCs/>
          <w:sz w:val="24"/>
          <w:szCs w:val="24"/>
          <w:lang w:val="mk-MK"/>
        </w:rPr>
        <w:t>: Горна Брезница</w:t>
      </w:r>
    </w:p>
    <w:p w:rsidR="00C40D81" w:rsidRPr="00E876D3" w:rsidRDefault="00C40D81" w:rsidP="00C40D81">
      <w:pPr>
        <w:spacing w:after="0" w:line="276" w:lineRule="auto"/>
        <w:ind w:firstLine="720"/>
        <w:jc w:val="both"/>
        <w:rPr>
          <w:rFonts w:ascii="Times New Roman" w:eastAsia="Times New Roman" w:hAnsi="Times New Roman" w:cs="Times New Roman"/>
          <w:b/>
          <w:bCs/>
          <w:sz w:val="24"/>
          <w:szCs w:val="24"/>
          <w:lang w:val="mk-MK"/>
        </w:rPr>
      </w:pPr>
      <w:r w:rsidRPr="00E876D3">
        <w:rPr>
          <w:rFonts w:ascii="Times New Roman" w:eastAsia="Times New Roman" w:hAnsi="Times New Roman" w:cs="Times New Roman"/>
          <w:sz w:val="24"/>
          <w:szCs w:val="24"/>
          <w:lang w:val="mk-MK"/>
        </w:rPr>
        <w:t>11.</w:t>
      </w:r>
      <w:hyperlink r:id="rId99" w:history="1">
        <w:r w:rsidRPr="00E876D3">
          <w:rPr>
            <w:rStyle w:val="Hyperlink"/>
            <w:rFonts w:ascii="Times New Roman" w:eastAsia="Times New Roman" w:hAnsi="Times New Roman" w:cs="Times New Roman"/>
            <w:b/>
            <w:bCs/>
            <w:color w:val="auto"/>
            <w:sz w:val="24"/>
            <w:szCs w:val="24"/>
            <w:lang w:val="mk-MK"/>
          </w:rPr>
          <w:t>ПРИРОДНО ЖИВЕЕЛИШТЕ НА ЧИНАРИ - БУЈНА</w:t>
        </w:r>
      </w:hyperlink>
      <w:r w:rsidRPr="00E876D3">
        <w:rPr>
          <w:rFonts w:ascii="Times New Roman" w:eastAsia="Times New Roman" w:hAnsi="Times New Roman" w:cs="Times New Roman"/>
          <w:b/>
          <w:bCs/>
          <w:sz w:val="24"/>
          <w:szCs w:val="24"/>
          <w:u w:val="single"/>
          <w:lang w:val="mk-MK"/>
        </w:rPr>
        <w:t xml:space="preserve"> </w:t>
      </w:r>
      <w:r w:rsidRPr="00E876D3">
        <w:rPr>
          <w:rFonts w:ascii="Times New Roman" w:eastAsia="Times New Roman" w:hAnsi="Times New Roman" w:cs="Times New Roman"/>
          <w:b/>
          <w:bCs/>
          <w:sz w:val="24"/>
          <w:szCs w:val="24"/>
          <w:lang w:val="mk-MK"/>
        </w:rPr>
        <w:t xml:space="preserve">Категорија: </w:t>
      </w:r>
      <w:r w:rsidRPr="00E876D3">
        <w:rPr>
          <w:rFonts w:ascii="Times New Roman" w:eastAsia="Times New Roman" w:hAnsi="Times New Roman" w:cs="Times New Roman"/>
          <w:sz w:val="24"/>
          <w:szCs w:val="24"/>
          <w:lang w:val="mk-MK"/>
        </w:rPr>
        <w:t>Заштитено подрачје</w:t>
      </w:r>
    </w:p>
    <w:p w:rsidR="00C40D81" w:rsidRPr="00E876D3" w:rsidRDefault="00C40D81" w:rsidP="00C40D81">
      <w:pPr>
        <w:spacing w:after="0" w:line="276" w:lineRule="auto"/>
        <w:ind w:firstLine="720"/>
        <w:jc w:val="both"/>
        <w:rPr>
          <w:rFonts w:ascii="Times New Roman" w:eastAsia="Times New Roman" w:hAnsi="Times New Roman" w:cs="Times New Roman"/>
          <w:b/>
          <w:bCs/>
          <w:sz w:val="24"/>
          <w:szCs w:val="24"/>
          <w:lang w:val="mk-MK"/>
        </w:rPr>
      </w:pPr>
      <w:r w:rsidRPr="00E876D3">
        <w:rPr>
          <w:rFonts w:ascii="Times New Roman" w:eastAsia="Times New Roman" w:hAnsi="Times New Roman" w:cs="Times New Roman"/>
          <w:b/>
          <w:bCs/>
          <w:sz w:val="24"/>
          <w:szCs w:val="24"/>
          <w:lang w:val="mk-MK"/>
        </w:rPr>
        <w:t xml:space="preserve">Локација: Област: </w:t>
      </w:r>
      <w:r w:rsidRPr="00E876D3">
        <w:rPr>
          <w:rFonts w:ascii="Times New Roman" w:eastAsia="Times New Roman" w:hAnsi="Times New Roman" w:cs="Times New Roman"/>
          <w:bCs/>
          <w:sz w:val="24"/>
          <w:szCs w:val="24"/>
          <w:lang w:val="mk-MK"/>
        </w:rPr>
        <w:t xml:space="preserve">Благоевград, </w:t>
      </w:r>
      <w:r w:rsidRPr="00E876D3">
        <w:rPr>
          <w:rFonts w:ascii="Times New Roman" w:eastAsia="Times New Roman" w:hAnsi="Times New Roman" w:cs="Times New Roman"/>
          <w:b/>
          <w:bCs/>
          <w:sz w:val="24"/>
          <w:szCs w:val="24"/>
          <w:lang w:val="mk-MK"/>
        </w:rPr>
        <w:t>Општина</w:t>
      </w:r>
      <w:r w:rsidRPr="00E876D3">
        <w:rPr>
          <w:rFonts w:ascii="Times New Roman" w:eastAsia="Times New Roman" w:hAnsi="Times New Roman" w:cs="Times New Roman"/>
          <w:bCs/>
          <w:sz w:val="24"/>
          <w:szCs w:val="24"/>
          <w:lang w:val="mk-MK"/>
        </w:rPr>
        <w:t xml:space="preserve">: Кресна, </w:t>
      </w:r>
      <w:r w:rsidRPr="00E876D3">
        <w:rPr>
          <w:rFonts w:ascii="Times New Roman" w:eastAsia="Times New Roman" w:hAnsi="Times New Roman" w:cs="Times New Roman"/>
          <w:b/>
          <w:bCs/>
          <w:sz w:val="24"/>
          <w:szCs w:val="24"/>
          <w:lang w:val="mk-MK"/>
        </w:rPr>
        <w:t>Локалитет</w:t>
      </w:r>
      <w:r w:rsidRPr="00E876D3">
        <w:rPr>
          <w:rFonts w:ascii="Times New Roman" w:eastAsia="Times New Roman" w:hAnsi="Times New Roman" w:cs="Times New Roman"/>
          <w:bCs/>
          <w:sz w:val="24"/>
          <w:szCs w:val="24"/>
          <w:lang w:val="mk-MK"/>
        </w:rPr>
        <w:t xml:space="preserve">: Горна Брезница, </w:t>
      </w:r>
      <w:r w:rsidRPr="00E876D3">
        <w:rPr>
          <w:rFonts w:ascii="Times New Roman" w:eastAsia="Times New Roman" w:hAnsi="Times New Roman" w:cs="Times New Roman"/>
          <w:b/>
          <w:bCs/>
          <w:sz w:val="24"/>
          <w:szCs w:val="24"/>
          <w:lang w:val="mk-MK"/>
        </w:rPr>
        <w:t>Општина</w:t>
      </w:r>
      <w:r w:rsidRPr="00E876D3">
        <w:rPr>
          <w:rFonts w:ascii="Times New Roman" w:eastAsia="Times New Roman" w:hAnsi="Times New Roman" w:cs="Times New Roman"/>
          <w:bCs/>
          <w:sz w:val="24"/>
          <w:szCs w:val="24"/>
          <w:lang w:val="mk-MK"/>
        </w:rPr>
        <w:t xml:space="preserve">: Кресна, </w:t>
      </w:r>
      <w:r w:rsidRPr="00E876D3">
        <w:rPr>
          <w:rFonts w:ascii="Times New Roman" w:eastAsia="Times New Roman" w:hAnsi="Times New Roman" w:cs="Times New Roman"/>
          <w:b/>
          <w:bCs/>
          <w:sz w:val="24"/>
          <w:szCs w:val="24"/>
          <w:lang w:val="mk-MK"/>
        </w:rPr>
        <w:t>Локалитет</w:t>
      </w:r>
      <w:r w:rsidRPr="00E876D3">
        <w:rPr>
          <w:rFonts w:ascii="Times New Roman" w:eastAsia="Times New Roman" w:hAnsi="Times New Roman" w:cs="Times New Roman"/>
          <w:bCs/>
          <w:sz w:val="24"/>
          <w:szCs w:val="24"/>
          <w:lang w:val="mk-MK"/>
        </w:rPr>
        <w:t>: Горна Брезница</w:t>
      </w:r>
    </w:p>
    <w:p w:rsidR="00C40D81" w:rsidRPr="00E876D3" w:rsidRDefault="00C40D81" w:rsidP="00C40D81">
      <w:pPr>
        <w:spacing w:after="0" w:line="276" w:lineRule="auto"/>
        <w:ind w:firstLine="720"/>
        <w:jc w:val="both"/>
        <w:rPr>
          <w:rFonts w:ascii="Times New Roman" w:eastAsia="Times New Roman" w:hAnsi="Times New Roman" w:cs="Times New Roman"/>
          <w:b/>
          <w:bCs/>
          <w:sz w:val="24"/>
          <w:szCs w:val="24"/>
          <w:lang w:val="mk-MK"/>
        </w:rPr>
      </w:pPr>
      <w:r w:rsidRPr="00E876D3">
        <w:rPr>
          <w:rFonts w:ascii="Times New Roman" w:eastAsia="Times New Roman" w:hAnsi="Times New Roman" w:cs="Times New Roman"/>
          <w:sz w:val="24"/>
          <w:szCs w:val="24"/>
          <w:lang w:val="mk-MK"/>
        </w:rPr>
        <w:t xml:space="preserve">12. </w:t>
      </w:r>
      <w:r w:rsidRPr="00E876D3">
        <w:rPr>
          <w:rFonts w:ascii="Times New Roman" w:eastAsia="Times New Roman" w:hAnsi="Times New Roman" w:cs="Times New Roman"/>
          <w:b/>
          <w:sz w:val="24"/>
          <w:szCs w:val="24"/>
          <w:u w:val="single"/>
          <w:lang w:val="mk-MK"/>
        </w:rPr>
        <w:t>ПРИРОДНО ЖИВЕЛИШТЕ НА ЧИНАРИ - КУЧАРИНКА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Категорија</w:t>
      </w:r>
      <w:r w:rsidRPr="00E876D3">
        <w:rPr>
          <w:rFonts w:ascii="Times New Roman" w:eastAsia="Times New Roman" w:hAnsi="Times New Roman" w:cs="Times New Roman"/>
          <w:sz w:val="24"/>
          <w:szCs w:val="24"/>
          <w:lang w:val="mk-MK"/>
        </w:rPr>
        <w:t>: Заштитено подрачје</w:t>
      </w:r>
    </w:p>
    <w:p w:rsidR="00C40D81" w:rsidRPr="00E876D3" w:rsidRDefault="00C40D81" w:rsidP="00C40D81">
      <w:pPr>
        <w:spacing w:after="0" w:line="276" w:lineRule="auto"/>
        <w:ind w:firstLine="720"/>
        <w:jc w:val="both"/>
        <w:rPr>
          <w:rFonts w:ascii="Times New Roman" w:eastAsia="Times New Roman" w:hAnsi="Times New Roman" w:cs="Times New Roman"/>
          <w:bCs/>
          <w:sz w:val="24"/>
          <w:szCs w:val="24"/>
          <w:lang w:val="mk-MK"/>
        </w:rPr>
      </w:pPr>
      <w:r w:rsidRPr="00E876D3">
        <w:rPr>
          <w:rFonts w:ascii="Times New Roman" w:eastAsia="Times New Roman" w:hAnsi="Times New Roman" w:cs="Times New Roman"/>
          <w:b/>
          <w:bCs/>
          <w:sz w:val="24"/>
          <w:szCs w:val="24"/>
          <w:lang w:val="mk-MK"/>
        </w:rPr>
        <w:t xml:space="preserve">Локација: Област: </w:t>
      </w:r>
      <w:r w:rsidRPr="00E876D3">
        <w:rPr>
          <w:rFonts w:ascii="Times New Roman" w:eastAsia="Times New Roman" w:hAnsi="Times New Roman" w:cs="Times New Roman"/>
          <w:bCs/>
          <w:sz w:val="24"/>
          <w:szCs w:val="24"/>
          <w:lang w:val="mk-MK"/>
        </w:rPr>
        <w:t xml:space="preserve">Благоевград, </w:t>
      </w:r>
      <w:r w:rsidRPr="00E876D3">
        <w:rPr>
          <w:rFonts w:ascii="Times New Roman" w:eastAsia="Times New Roman" w:hAnsi="Times New Roman" w:cs="Times New Roman"/>
          <w:b/>
          <w:bCs/>
          <w:sz w:val="24"/>
          <w:szCs w:val="24"/>
          <w:lang w:val="mk-MK"/>
        </w:rPr>
        <w:t>Општина</w:t>
      </w:r>
      <w:r w:rsidRPr="00E876D3">
        <w:rPr>
          <w:rFonts w:ascii="Times New Roman" w:eastAsia="Times New Roman" w:hAnsi="Times New Roman" w:cs="Times New Roman"/>
          <w:bCs/>
          <w:sz w:val="24"/>
          <w:szCs w:val="24"/>
          <w:lang w:val="mk-MK"/>
        </w:rPr>
        <w:t xml:space="preserve">: Кресна, </w:t>
      </w:r>
      <w:r w:rsidRPr="00E876D3">
        <w:rPr>
          <w:rFonts w:ascii="Times New Roman" w:eastAsia="Times New Roman" w:hAnsi="Times New Roman" w:cs="Times New Roman"/>
          <w:b/>
          <w:bCs/>
          <w:sz w:val="24"/>
          <w:szCs w:val="24"/>
          <w:lang w:val="mk-MK"/>
        </w:rPr>
        <w:t>Локалитет</w:t>
      </w:r>
      <w:r w:rsidRPr="00E876D3">
        <w:rPr>
          <w:rFonts w:ascii="Times New Roman" w:eastAsia="Times New Roman" w:hAnsi="Times New Roman" w:cs="Times New Roman"/>
          <w:bCs/>
          <w:sz w:val="24"/>
          <w:szCs w:val="24"/>
          <w:lang w:val="mk-MK"/>
        </w:rPr>
        <w:t>: Горна Брезница</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 xml:space="preserve">13. </w:t>
      </w:r>
      <w:hyperlink r:id="rId100" w:history="1">
        <w:r w:rsidRPr="00E876D3">
          <w:rPr>
            <w:rStyle w:val="Hyperlink"/>
            <w:rFonts w:ascii="Times New Roman" w:eastAsia="Times New Roman" w:hAnsi="Times New Roman" w:cs="Times New Roman"/>
            <w:b/>
            <w:bCs/>
            <w:color w:val="auto"/>
            <w:sz w:val="24"/>
            <w:szCs w:val="24"/>
            <w:lang w:val="mk-MK"/>
          </w:rPr>
          <w:t>ЈИНГОВ</w:t>
        </w:r>
      </w:hyperlink>
      <w:r w:rsidRPr="00E876D3">
        <w:rPr>
          <w:rFonts w:ascii="Times New Roman" w:eastAsia="Times New Roman" w:hAnsi="Times New Roman" w:cs="Times New Roman"/>
          <w:b/>
          <w:bCs/>
          <w:sz w:val="24"/>
          <w:szCs w:val="24"/>
          <w:u w:val="single"/>
          <w:lang w:val="mk-MK"/>
        </w:rPr>
        <w:t xml:space="preserve"> БРИАСТ </w:t>
      </w:r>
      <w:r w:rsidRPr="00E876D3">
        <w:rPr>
          <w:rFonts w:ascii="Times New Roman" w:eastAsia="Times New Roman" w:hAnsi="Times New Roman" w:cs="Times New Roman"/>
          <w:b/>
          <w:bCs/>
          <w:sz w:val="24"/>
          <w:szCs w:val="24"/>
          <w:lang w:val="mk-MK"/>
        </w:rPr>
        <w:t xml:space="preserve">Категорија: </w:t>
      </w:r>
      <w:r w:rsidRPr="00E876D3">
        <w:rPr>
          <w:rFonts w:ascii="Times New Roman" w:eastAsia="Times New Roman" w:hAnsi="Times New Roman" w:cs="Times New Roman"/>
          <w:sz w:val="24"/>
          <w:szCs w:val="24"/>
          <w:lang w:val="mk-MK"/>
        </w:rPr>
        <w:t>Заштитено подрачје</w:t>
      </w:r>
    </w:p>
    <w:p w:rsidR="00C40D81" w:rsidRPr="00E876D3" w:rsidRDefault="00C40D81" w:rsidP="00C40D81">
      <w:pPr>
        <w:spacing w:after="0" w:line="276" w:lineRule="auto"/>
        <w:ind w:firstLine="720"/>
        <w:jc w:val="both"/>
        <w:rPr>
          <w:rFonts w:ascii="Times New Roman" w:eastAsia="Times New Roman" w:hAnsi="Times New Roman" w:cs="Times New Roman"/>
          <w:b/>
          <w:bCs/>
          <w:sz w:val="24"/>
          <w:szCs w:val="24"/>
          <w:lang w:val="mk-MK"/>
        </w:rPr>
      </w:pPr>
      <w:r w:rsidRPr="00E876D3">
        <w:rPr>
          <w:rFonts w:ascii="Times New Roman" w:eastAsia="Times New Roman" w:hAnsi="Times New Roman" w:cs="Times New Roman"/>
          <w:b/>
          <w:bCs/>
          <w:sz w:val="24"/>
          <w:szCs w:val="24"/>
          <w:lang w:val="mk-MK"/>
        </w:rPr>
        <w:t xml:space="preserve">Локација: Област: </w:t>
      </w:r>
      <w:r w:rsidRPr="00E876D3">
        <w:rPr>
          <w:rFonts w:ascii="Times New Roman" w:eastAsia="Times New Roman" w:hAnsi="Times New Roman" w:cs="Times New Roman"/>
          <w:bCs/>
          <w:sz w:val="24"/>
          <w:szCs w:val="24"/>
          <w:lang w:val="mk-MK"/>
        </w:rPr>
        <w:t xml:space="preserve">Благоевград, </w:t>
      </w:r>
      <w:r w:rsidRPr="00E876D3">
        <w:rPr>
          <w:rFonts w:ascii="Times New Roman" w:eastAsia="Times New Roman" w:hAnsi="Times New Roman" w:cs="Times New Roman"/>
          <w:b/>
          <w:bCs/>
          <w:sz w:val="24"/>
          <w:szCs w:val="24"/>
          <w:lang w:val="mk-MK"/>
        </w:rPr>
        <w:t>Општина</w:t>
      </w:r>
      <w:r w:rsidRPr="00E876D3">
        <w:rPr>
          <w:rFonts w:ascii="Times New Roman" w:eastAsia="Times New Roman" w:hAnsi="Times New Roman" w:cs="Times New Roman"/>
          <w:bCs/>
          <w:sz w:val="24"/>
          <w:szCs w:val="24"/>
          <w:lang w:val="mk-MK"/>
        </w:rPr>
        <w:t xml:space="preserve">: Хaџидимово, </w:t>
      </w:r>
      <w:r w:rsidRPr="00E876D3">
        <w:rPr>
          <w:rFonts w:ascii="Times New Roman" w:eastAsia="Times New Roman" w:hAnsi="Times New Roman" w:cs="Times New Roman"/>
          <w:b/>
          <w:bCs/>
          <w:sz w:val="24"/>
          <w:szCs w:val="24"/>
          <w:lang w:val="mk-MK"/>
        </w:rPr>
        <w:t>Локалитет</w:t>
      </w:r>
      <w:r w:rsidRPr="00E876D3">
        <w:rPr>
          <w:rFonts w:ascii="Times New Roman" w:eastAsia="Times New Roman" w:hAnsi="Times New Roman" w:cs="Times New Roman"/>
          <w:bCs/>
          <w:sz w:val="24"/>
          <w:szCs w:val="24"/>
          <w:lang w:val="mk-MK"/>
        </w:rPr>
        <w:t>: Гаитаниново</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 xml:space="preserve">14. </w:t>
      </w:r>
      <w:r w:rsidRPr="00E876D3">
        <w:rPr>
          <w:rFonts w:ascii="Times New Roman" w:eastAsia="Times New Roman" w:hAnsi="Times New Roman" w:cs="Times New Roman"/>
          <w:b/>
          <w:sz w:val="24"/>
          <w:szCs w:val="24"/>
          <w:u w:val="single"/>
          <w:lang w:val="mk-MK"/>
        </w:rPr>
        <w:t>КАРТАЛЕЦ</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Категорија</w:t>
      </w:r>
      <w:r w:rsidRPr="00E876D3">
        <w:rPr>
          <w:rFonts w:ascii="Times New Roman" w:eastAsia="Times New Roman" w:hAnsi="Times New Roman" w:cs="Times New Roman"/>
          <w:sz w:val="24"/>
          <w:szCs w:val="24"/>
          <w:lang w:val="mk-MK"/>
        </w:rPr>
        <w:t>: Заштитено подрачје</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 xml:space="preserve">Локација: Област: </w:t>
      </w:r>
      <w:r w:rsidRPr="00E876D3">
        <w:rPr>
          <w:rFonts w:ascii="Times New Roman" w:eastAsia="Times New Roman" w:hAnsi="Times New Roman" w:cs="Times New Roman"/>
          <w:bCs/>
          <w:sz w:val="24"/>
          <w:szCs w:val="24"/>
          <w:lang w:val="mk-MK"/>
        </w:rPr>
        <w:t xml:space="preserve">Благоевград, </w:t>
      </w:r>
      <w:r w:rsidRPr="00E876D3">
        <w:rPr>
          <w:rFonts w:ascii="Times New Roman" w:eastAsia="Times New Roman" w:hAnsi="Times New Roman" w:cs="Times New Roman"/>
          <w:b/>
          <w:bCs/>
          <w:sz w:val="24"/>
          <w:szCs w:val="24"/>
          <w:lang w:val="mk-MK"/>
        </w:rPr>
        <w:t>Општина</w:t>
      </w:r>
      <w:r w:rsidRPr="00E876D3">
        <w:rPr>
          <w:rFonts w:ascii="Times New Roman" w:eastAsia="Times New Roman" w:hAnsi="Times New Roman" w:cs="Times New Roman"/>
          <w:bCs/>
          <w:sz w:val="24"/>
          <w:szCs w:val="24"/>
          <w:lang w:val="mk-MK"/>
        </w:rPr>
        <w:t xml:space="preserve">: Петрич, </w:t>
      </w:r>
      <w:r w:rsidRPr="00E876D3">
        <w:rPr>
          <w:rFonts w:ascii="Times New Roman" w:eastAsia="Times New Roman" w:hAnsi="Times New Roman" w:cs="Times New Roman"/>
          <w:b/>
          <w:bCs/>
          <w:sz w:val="24"/>
          <w:szCs w:val="24"/>
          <w:lang w:val="mk-MK"/>
        </w:rPr>
        <w:t>Локалитет</w:t>
      </w:r>
      <w:r w:rsidRPr="00E876D3">
        <w:rPr>
          <w:rFonts w:ascii="Times New Roman" w:eastAsia="Times New Roman" w:hAnsi="Times New Roman" w:cs="Times New Roman"/>
          <w:bCs/>
          <w:sz w:val="24"/>
          <w:szCs w:val="24"/>
          <w:lang w:val="mk-MK"/>
        </w:rPr>
        <w:t>: Кулата</w:t>
      </w:r>
      <w:r w:rsidRPr="00E876D3">
        <w:rPr>
          <w:rFonts w:ascii="Times New Roman" w:eastAsia="Times New Roman" w:hAnsi="Times New Roman" w:cs="Times New Roman"/>
          <w:sz w:val="24"/>
          <w:szCs w:val="24"/>
          <w:lang w:val="mk-MK"/>
        </w:rPr>
        <w:t xml:space="preserve"> </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 xml:space="preserve">15. </w:t>
      </w:r>
      <w:r w:rsidRPr="00E876D3">
        <w:rPr>
          <w:rFonts w:ascii="Times New Roman" w:eastAsia="Times New Roman" w:hAnsi="Times New Roman" w:cs="Times New Roman"/>
          <w:b/>
          <w:sz w:val="24"/>
          <w:szCs w:val="24"/>
          <w:u w:val="single"/>
          <w:lang w:val="mk-MK"/>
        </w:rPr>
        <w:t>КАЈАЛИ КАРПИ</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Категорија</w:t>
      </w:r>
      <w:r w:rsidRPr="00E876D3">
        <w:rPr>
          <w:rFonts w:ascii="Times New Roman" w:eastAsia="Times New Roman" w:hAnsi="Times New Roman" w:cs="Times New Roman"/>
          <w:sz w:val="24"/>
          <w:szCs w:val="24"/>
          <w:lang w:val="mk-MK"/>
        </w:rPr>
        <w:t>: Споменик на природата</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sz w:val="24"/>
          <w:szCs w:val="24"/>
          <w:lang w:val="mk-MK"/>
        </w:rPr>
        <w:t>Локација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Област</w:t>
      </w:r>
      <w:r w:rsidRPr="00E876D3">
        <w:rPr>
          <w:rFonts w:ascii="Times New Roman" w:eastAsia="Times New Roman" w:hAnsi="Times New Roman" w:cs="Times New Roman"/>
          <w:sz w:val="24"/>
          <w:szCs w:val="24"/>
          <w:lang w:val="mk-MK"/>
        </w:rPr>
        <w:t xml:space="preserve">: Благоевград,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Гармен,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Ковачевица</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 xml:space="preserve">16. </w:t>
      </w:r>
      <w:hyperlink r:id="rId101" w:history="1">
        <w:r w:rsidRPr="00E876D3">
          <w:rPr>
            <w:rStyle w:val="Hyperlink"/>
            <w:rFonts w:ascii="Times New Roman" w:eastAsia="Times New Roman" w:hAnsi="Times New Roman" w:cs="Times New Roman"/>
            <w:b/>
            <w:bCs/>
            <w:color w:val="auto"/>
            <w:sz w:val="24"/>
            <w:szCs w:val="24"/>
            <w:lang w:val="mk-MK"/>
          </w:rPr>
          <w:t>КОЈУХА</w:t>
        </w:r>
      </w:hyperlink>
      <w:r w:rsidRPr="00E876D3">
        <w:rPr>
          <w:rFonts w:ascii="Times New Roman" w:eastAsia="Times New Roman" w:hAnsi="Times New Roman" w:cs="Times New Roman"/>
          <w:b/>
          <w:bCs/>
          <w:sz w:val="24"/>
          <w:szCs w:val="24"/>
          <w:u w:val="single"/>
          <w:lang w:val="mk-MK"/>
        </w:rPr>
        <w:t xml:space="preserve"> </w:t>
      </w:r>
      <w:r w:rsidRPr="00E876D3">
        <w:rPr>
          <w:rFonts w:ascii="Times New Roman" w:eastAsia="Times New Roman" w:hAnsi="Times New Roman" w:cs="Times New Roman"/>
          <w:b/>
          <w:bCs/>
          <w:sz w:val="24"/>
          <w:szCs w:val="24"/>
          <w:lang w:val="mk-MK"/>
        </w:rPr>
        <w:t xml:space="preserve">Категорија: </w:t>
      </w:r>
      <w:r w:rsidRPr="00E876D3">
        <w:rPr>
          <w:rFonts w:ascii="Times New Roman" w:eastAsia="Times New Roman" w:hAnsi="Times New Roman" w:cs="Times New Roman"/>
          <w:sz w:val="24"/>
          <w:szCs w:val="24"/>
          <w:lang w:val="mk-MK"/>
        </w:rPr>
        <w:t>Споменик на природата</w:t>
      </w:r>
    </w:p>
    <w:p w:rsidR="00C40D81" w:rsidRPr="00E876D3" w:rsidRDefault="00C40D81" w:rsidP="00C40D81">
      <w:pPr>
        <w:spacing w:after="0" w:line="276" w:lineRule="auto"/>
        <w:ind w:firstLine="720"/>
        <w:jc w:val="both"/>
        <w:rPr>
          <w:rFonts w:ascii="Times New Roman" w:eastAsia="Times New Roman" w:hAnsi="Times New Roman" w:cs="Times New Roman"/>
          <w:b/>
          <w:bCs/>
          <w:sz w:val="24"/>
          <w:szCs w:val="24"/>
          <w:lang w:val="mk-MK"/>
        </w:rPr>
      </w:pPr>
      <w:r w:rsidRPr="00E876D3">
        <w:rPr>
          <w:rFonts w:ascii="Times New Roman" w:eastAsia="Times New Roman" w:hAnsi="Times New Roman" w:cs="Times New Roman"/>
          <w:b/>
          <w:bCs/>
          <w:sz w:val="24"/>
          <w:szCs w:val="24"/>
          <w:lang w:val="mk-MK"/>
        </w:rPr>
        <w:t xml:space="preserve">Локација: Област: </w:t>
      </w:r>
      <w:r w:rsidRPr="00E876D3">
        <w:rPr>
          <w:rFonts w:ascii="Times New Roman" w:eastAsia="Times New Roman" w:hAnsi="Times New Roman" w:cs="Times New Roman"/>
          <w:bCs/>
          <w:sz w:val="24"/>
          <w:szCs w:val="24"/>
          <w:lang w:val="mk-MK"/>
        </w:rPr>
        <w:t xml:space="preserve">Благоевград, </w:t>
      </w:r>
      <w:r w:rsidRPr="00E876D3">
        <w:rPr>
          <w:rFonts w:ascii="Times New Roman" w:eastAsia="Times New Roman" w:hAnsi="Times New Roman" w:cs="Times New Roman"/>
          <w:b/>
          <w:bCs/>
          <w:sz w:val="24"/>
          <w:szCs w:val="24"/>
          <w:lang w:val="mk-MK"/>
        </w:rPr>
        <w:t>Општина</w:t>
      </w:r>
      <w:r w:rsidRPr="00E876D3">
        <w:rPr>
          <w:rFonts w:ascii="Times New Roman" w:eastAsia="Times New Roman" w:hAnsi="Times New Roman" w:cs="Times New Roman"/>
          <w:bCs/>
          <w:sz w:val="24"/>
          <w:szCs w:val="24"/>
          <w:lang w:val="mk-MK"/>
        </w:rPr>
        <w:t xml:space="preserve">: Петрич, </w:t>
      </w:r>
      <w:r w:rsidRPr="00E876D3">
        <w:rPr>
          <w:rFonts w:ascii="Times New Roman" w:eastAsia="Times New Roman" w:hAnsi="Times New Roman" w:cs="Times New Roman"/>
          <w:b/>
          <w:bCs/>
          <w:sz w:val="24"/>
          <w:szCs w:val="24"/>
          <w:lang w:val="mk-MK"/>
        </w:rPr>
        <w:t>Локалитет</w:t>
      </w:r>
      <w:r w:rsidRPr="00E876D3">
        <w:rPr>
          <w:rFonts w:ascii="Times New Roman" w:eastAsia="Times New Roman" w:hAnsi="Times New Roman" w:cs="Times New Roman"/>
          <w:bCs/>
          <w:sz w:val="24"/>
          <w:szCs w:val="24"/>
          <w:lang w:val="mk-MK"/>
        </w:rPr>
        <w:t>: Рупите, Старчево</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 xml:space="preserve">17. </w:t>
      </w:r>
      <w:r w:rsidRPr="00E876D3">
        <w:rPr>
          <w:rFonts w:ascii="Times New Roman" w:eastAsia="Times New Roman" w:hAnsi="Times New Roman" w:cs="Times New Roman"/>
          <w:b/>
          <w:sz w:val="24"/>
          <w:szCs w:val="24"/>
          <w:u w:val="single"/>
          <w:lang w:val="mk-MK"/>
        </w:rPr>
        <w:t>ОНГУРАК</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Категорија</w:t>
      </w:r>
      <w:r w:rsidRPr="00E876D3">
        <w:rPr>
          <w:rFonts w:ascii="Times New Roman" w:eastAsia="Times New Roman" w:hAnsi="Times New Roman" w:cs="Times New Roman"/>
          <w:sz w:val="24"/>
          <w:szCs w:val="24"/>
          <w:lang w:val="mk-MK"/>
        </w:rPr>
        <w:t>: резерват</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 xml:space="preserve">Локација: Област: </w:t>
      </w:r>
      <w:r w:rsidRPr="00E876D3">
        <w:rPr>
          <w:rFonts w:ascii="Times New Roman" w:eastAsia="Times New Roman" w:hAnsi="Times New Roman" w:cs="Times New Roman"/>
          <w:bCs/>
          <w:sz w:val="24"/>
          <w:szCs w:val="24"/>
          <w:lang w:val="mk-MK"/>
        </w:rPr>
        <w:t xml:space="preserve">Благоевград, </w:t>
      </w:r>
      <w:r w:rsidRPr="00E876D3">
        <w:rPr>
          <w:rFonts w:ascii="Times New Roman" w:eastAsia="Times New Roman" w:hAnsi="Times New Roman" w:cs="Times New Roman"/>
          <w:b/>
          <w:bCs/>
          <w:sz w:val="24"/>
          <w:szCs w:val="24"/>
          <w:lang w:val="mk-MK"/>
        </w:rPr>
        <w:t>Општина</w:t>
      </w:r>
      <w:r w:rsidRPr="00E876D3">
        <w:rPr>
          <w:rFonts w:ascii="Times New Roman" w:eastAsia="Times New Roman" w:hAnsi="Times New Roman" w:cs="Times New Roman"/>
          <w:bCs/>
          <w:sz w:val="24"/>
          <w:szCs w:val="24"/>
          <w:lang w:val="mk-MK"/>
        </w:rPr>
        <w:t xml:space="preserve">: Петрич, </w:t>
      </w:r>
      <w:r w:rsidRPr="00E876D3">
        <w:rPr>
          <w:rFonts w:ascii="Times New Roman" w:eastAsia="Times New Roman" w:hAnsi="Times New Roman" w:cs="Times New Roman"/>
          <w:b/>
          <w:bCs/>
          <w:sz w:val="24"/>
          <w:szCs w:val="24"/>
          <w:lang w:val="mk-MK"/>
        </w:rPr>
        <w:t>Локалитет</w:t>
      </w:r>
      <w:r w:rsidRPr="00E876D3">
        <w:rPr>
          <w:rFonts w:ascii="Times New Roman" w:eastAsia="Times New Roman" w:hAnsi="Times New Roman" w:cs="Times New Roman"/>
          <w:bCs/>
          <w:sz w:val="24"/>
          <w:szCs w:val="24"/>
          <w:lang w:val="mk-MK"/>
        </w:rPr>
        <w:t>: Петрич</w:t>
      </w:r>
      <w:r w:rsidRPr="00E876D3">
        <w:rPr>
          <w:rFonts w:ascii="Times New Roman" w:eastAsia="Times New Roman" w:hAnsi="Times New Roman" w:cs="Times New Roman"/>
          <w:sz w:val="24"/>
          <w:szCs w:val="24"/>
          <w:lang w:val="mk-MK"/>
        </w:rPr>
        <w:t xml:space="preserve"> </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 xml:space="preserve">18. </w:t>
      </w:r>
      <w:r w:rsidRPr="00E876D3">
        <w:rPr>
          <w:rFonts w:ascii="Times New Roman" w:eastAsia="Times New Roman" w:hAnsi="Times New Roman" w:cs="Times New Roman"/>
          <w:b/>
          <w:sz w:val="24"/>
          <w:szCs w:val="24"/>
          <w:u w:val="single"/>
          <w:lang w:val="mk-MK"/>
        </w:rPr>
        <w:t>КОНСКИ ДОЛ</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Категорија</w:t>
      </w:r>
      <w:r w:rsidRPr="00E876D3">
        <w:rPr>
          <w:rFonts w:ascii="Times New Roman" w:eastAsia="Times New Roman" w:hAnsi="Times New Roman" w:cs="Times New Roman"/>
          <w:sz w:val="24"/>
          <w:szCs w:val="24"/>
          <w:lang w:val="mk-MK"/>
        </w:rPr>
        <w:t>: Природен резерват</w:t>
      </w:r>
    </w:p>
    <w:p w:rsidR="00C40D81" w:rsidRPr="00E876D3" w:rsidRDefault="00C40D81" w:rsidP="00C40D81">
      <w:pPr>
        <w:spacing w:after="0" w:line="276" w:lineRule="auto"/>
        <w:ind w:firstLine="720"/>
        <w:jc w:val="both"/>
        <w:rPr>
          <w:rFonts w:ascii="Times New Roman" w:eastAsia="Times New Roman" w:hAnsi="Times New Roman" w:cs="Times New Roman"/>
          <w:bCs/>
          <w:sz w:val="24"/>
          <w:szCs w:val="24"/>
          <w:lang w:val="mk-MK"/>
        </w:rPr>
      </w:pPr>
      <w:r w:rsidRPr="00E876D3">
        <w:rPr>
          <w:rFonts w:ascii="Times New Roman" w:eastAsia="Times New Roman" w:hAnsi="Times New Roman" w:cs="Times New Roman"/>
          <w:b/>
          <w:bCs/>
          <w:sz w:val="24"/>
          <w:szCs w:val="24"/>
          <w:lang w:val="mk-MK"/>
        </w:rPr>
        <w:t xml:space="preserve">Локација: Област: </w:t>
      </w:r>
      <w:r w:rsidRPr="00E876D3">
        <w:rPr>
          <w:rFonts w:ascii="Times New Roman" w:eastAsia="Times New Roman" w:hAnsi="Times New Roman" w:cs="Times New Roman"/>
          <w:bCs/>
          <w:sz w:val="24"/>
          <w:szCs w:val="24"/>
          <w:lang w:val="mk-MK"/>
        </w:rPr>
        <w:t xml:space="preserve">Благоевград, </w:t>
      </w:r>
      <w:r w:rsidRPr="00E876D3">
        <w:rPr>
          <w:rFonts w:ascii="Times New Roman" w:eastAsia="Times New Roman" w:hAnsi="Times New Roman" w:cs="Times New Roman"/>
          <w:b/>
          <w:bCs/>
          <w:sz w:val="24"/>
          <w:szCs w:val="24"/>
          <w:lang w:val="mk-MK"/>
        </w:rPr>
        <w:t>Општина</w:t>
      </w:r>
      <w:r w:rsidRPr="00E876D3">
        <w:rPr>
          <w:rFonts w:ascii="Times New Roman" w:eastAsia="Times New Roman" w:hAnsi="Times New Roman" w:cs="Times New Roman"/>
          <w:bCs/>
          <w:sz w:val="24"/>
          <w:szCs w:val="24"/>
          <w:lang w:val="mk-MK"/>
        </w:rPr>
        <w:t xml:space="preserve">: Сатовча, </w:t>
      </w:r>
      <w:r w:rsidRPr="00E876D3">
        <w:rPr>
          <w:rFonts w:ascii="Times New Roman" w:eastAsia="Times New Roman" w:hAnsi="Times New Roman" w:cs="Times New Roman"/>
          <w:b/>
          <w:bCs/>
          <w:sz w:val="24"/>
          <w:szCs w:val="24"/>
          <w:lang w:val="mk-MK"/>
        </w:rPr>
        <w:t>Локалитет</w:t>
      </w:r>
      <w:r w:rsidRPr="00E876D3">
        <w:rPr>
          <w:rFonts w:ascii="Times New Roman" w:eastAsia="Times New Roman" w:hAnsi="Times New Roman" w:cs="Times New Roman"/>
          <w:bCs/>
          <w:sz w:val="24"/>
          <w:szCs w:val="24"/>
          <w:lang w:val="mk-MK"/>
        </w:rPr>
        <w:t>: Плетена, Сатовча</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 xml:space="preserve">19. </w:t>
      </w:r>
      <w:hyperlink r:id="rId102" w:history="1">
        <w:r w:rsidRPr="00E876D3">
          <w:rPr>
            <w:rStyle w:val="Hyperlink"/>
            <w:rFonts w:ascii="Times New Roman" w:eastAsia="Times New Roman" w:hAnsi="Times New Roman" w:cs="Times New Roman"/>
            <w:b/>
            <w:bCs/>
            <w:color w:val="auto"/>
            <w:sz w:val="24"/>
            <w:szCs w:val="24"/>
            <w:lang w:val="mk-MK"/>
          </w:rPr>
          <w:t>КРЕСНЕНСКО</w:t>
        </w:r>
      </w:hyperlink>
      <w:r w:rsidRPr="00E876D3">
        <w:rPr>
          <w:rFonts w:ascii="Times New Roman" w:eastAsia="Times New Roman" w:hAnsi="Times New Roman" w:cs="Times New Roman"/>
          <w:b/>
          <w:bCs/>
          <w:sz w:val="24"/>
          <w:szCs w:val="24"/>
          <w:u w:val="single"/>
          <w:lang w:val="mk-MK"/>
        </w:rPr>
        <w:t xml:space="preserve"> ДЕФИЛЕ </w:t>
      </w:r>
      <w:r w:rsidRPr="00E876D3">
        <w:rPr>
          <w:rFonts w:ascii="Times New Roman" w:eastAsia="Times New Roman" w:hAnsi="Times New Roman" w:cs="Times New Roman"/>
          <w:b/>
          <w:bCs/>
          <w:sz w:val="24"/>
          <w:szCs w:val="24"/>
          <w:lang w:val="mk-MK"/>
        </w:rPr>
        <w:t xml:space="preserve">Категорија: </w:t>
      </w:r>
      <w:r w:rsidRPr="00E876D3">
        <w:rPr>
          <w:rFonts w:ascii="Times New Roman" w:eastAsia="Times New Roman" w:hAnsi="Times New Roman" w:cs="Times New Roman"/>
          <w:sz w:val="24"/>
          <w:szCs w:val="24"/>
          <w:lang w:val="mk-MK"/>
        </w:rPr>
        <w:t>Заштитено подрачје</w:t>
      </w:r>
    </w:p>
    <w:p w:rsidR="00C40D81" w:rsidRPr="00E876D3" w:rsidRDefault="00C40D81" w:rsidP="00C40D81">
      <w:pPr>
        <w:spacing w:after="0" w:line="276" w:lineRule="auto"/>
        <w:ind w:firstLine="720"/>
        <w:jc w:val="both"/>
        <w:rPr>
          <w:rFonts w:ascii="Times New Roman" w:eastAsia="Times New Roman" w:hAnsi="Times New Roman" w:cs="Times New Roman"/>
          <w:b/>
          <w:bCs/>
          <w:sz w:val="24"/>
          <w:szCs w:val="24"/>
          <w:lang w:val="mk-MK"/>
        </w:rPr>
      </w:pPr>
      <w:r w:rsidRPr="00E876D3">
        <w:rPr>
          <w:rFonts w:ascii="Times New Roman" w:eastAsia="Times New Roman" w:hAnsi="Times New Roman" w:cs="Times New Roman"/>
          <w:b/>
          <w:bCs/>
          <w:sz w:val="24"/>
          <w:szCs w:val="24"/>
          <w:lang w:val="mk-MK"/>
        </w:rPr>
        <w:t xml:space="preserve">Локација: Област: </w:t>
      </w:r>
      <w:r w:rsidRPr="00E876D3">
        <w:rPr>
          <w:rFonts w:ascii="Times New Roman" w:eastAsia="Times New Roman" w:hAnsi="Times New Roman" w:cs="Times New Roman"/>
          <w:bCs/>
          <w:sz w:val="24"/>
          <w:szCs w:val="24"/>
          <w:lang w:val="mk-MK"/>
        </w:rPr>
        <w:t xml:space="preserve">Благоевград, </w:t>
      </w:r>
      <w:r w:rsidRPr="00E876D3">
        <w:rPr>
          <w:rFonts w:ascii="Times New Roman" w:eastAsia="Times New Roman" w:hAnsi="Times New Roman" w:cs="Times New Roman"/>
          <w:b/>
          <w:bCs/>
          <w:sz w:val="24"/>
          <w:szCs w:val="24"/>
          <w:lang w:val="mk-MK"/>
        </w:rPr>
        <w:t>Општина</w:t>
      </w:r>
      <w:r w:rsidRPr="00E876D3">
        <w:rPr>
          <w:rFonts w:ascii="Times New Roman" w:eastAsia="Times New Roman" w:hAnsi="Times New Roman" w:cs="Times New Roman"/>
          <w:bCs/>
          <w:sz w:val="24"/>
          <w:szCs w:val="24"/>
          <w:lang w:val="mk-MK"/>
        </w:rPr>
        <w:t xml:space="preserve">: Кресна, </w:t>
      </w:r>
      <w:r w:rsidRPr="00E876D3">
        <w:rPr>
          <w:rFonts w:ascii="Times New Roman" w:eastAsia="Times New Roman" w:hAnsi="Times New Roman" w:cs="Times New Roman"/>
          <w:b/>
          <w:bCs/>
          <w:sz w:val="24"/>
          <w:szCs w:val="24"/>
          <w:lang w:val="mk-MK"/>
        </w:rPr>
        <w:t>Локалитет</w:t>
      </w:r>
      <w:r w:rsidRPr="00E876D3">
        <w:rPr>
          <w:rFonts w:ascii="Times New Roman" w:eastAsia="Times New Roman" w:hAnsi="Times New Roman" w:cs="Times New Roman"/>
          <w:bCs/>
          <w:sz w:val="24"/>
          <w:szCs w:val="24"/>
          <w:lang w:val="mk-MK"/>
        </w:rPr>
        <w:t>: Кресна, Горна Брезница</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 xml:space="preserve">20. </w:t>
      </w:r>
      <w:hyperlink r:id="rId103" w:history="1">
        <w:r w:rsidRPr="00E876D3">
          <w:rPr>
            <w:rStyle w:val="Hyperlink"/>
            <w:rFonts w:ascii="Times New Roman" w:eastAsia="Times New Roman" w:hAnsi="Times New Roman" w:cs="Times New Roman"/>
            <w:b/>
            <w:bCs/>
            <w:color w:val="auto"/>
            <w:sz w:val="24"/>
            <w:szCs w:val="24"/>
            <w:lang w:val="mk-MK"/>
          </w:rPr>
          <w:t>КИОШКАТА</w:t>
        </w:r>
      </w:hyperlink>
      <w:r w:rsidRPr="00E876D3">
        <w:rPr>
          <w:rFonts w:ascii="Times New Roman" w:eastAsia="Times New Roman" w:hAnsi="Times New Roman" w:cs="Times New Roman"/>
          <w:b/>
          <w:bCs/>
          <w:sz w:val="24"/>
          <w:szCs w:val="24"/>
          <w:u w:val="single"/>
          <w:lang w:val="mk-MK"/>
        </w:rPr>
        <w:t xml:space="preserve"> </w:t>
      </w:r>
      <w:r w:rsidRPr="00E876D3">
        <w:rPr>
          <w:rFonts w:ascii="Times New Roman" w:eastAsia="Times New Roman" w:hAnsi="Times New Roman" w:cs="Times New Roman"/>
          <w:b/>
          <w:bCs/>
          <w:sz w:val="24"/>
          <w:szCs w:val="24"/>
          <w:lang w:val="mk-MK"/>
        </w:rPr>
        <w:t>Категорија:</w:t>
      </w:r>
      <w:r w:rsidRPr="00E876D3">
        <w:rPr>
          <w:rFonts w:ascii="Times New Roman" w:eastAsia="Times New Roman" w:hAnsi="Times New Roman" w:cs="Times New Roman"/>
          <w:sz w:val="24"/>
          <w:szCs w:val="24"/>
          <w:lang w:val="mk-MK"/>
        </w:rPr>
        <w:t>Споменик на природата</w:t>
      </w:r>
    </w:p>
    <w:p w:rsidR="00C40D81" w:rsidRPr="00E876D3" w:rsidRDefault="00C40D81" w:rsidP="00C40D81">
      <w:pPr>
        <w:spacing w:after="0" w:line="276" w:lineRule="auto"/>
        <w:ind w:firstLine="720"/>
        <w:jc w:val="both"/>
        <w:rPr>
          <w:rFonts w:ascii="Times New Roman" w:eastAsia="Times New Roman" w:hAnsi="Times New Roman" w:cs="Times New Roman"/>
          <w:b/>
          <w:bCs/>
          <w:sz w:val="24"/>
          <w:szCs w:val="24"/>
          <w:lang w:val="mk-MK"/>
        </w:rPr>
      </w:pPr>
      <w:r w:rsidRPr="00E876D3">
        <w:rPr>
          <w:rFonts w:ascii="Times New Roman" w:eastAsia="Times New Roman" w:hAnsi="Times New Roman" w:cs="Times New Roman"/>
          <w:b/>
          <w:bCs/>
          <w:sz w:val="24"/>
          <w:szCs w:val="24"/>
          <w:lang w:val="mk-MK"/>
        </w:rPr>
        <w:t xml:space="preserve">Локација: Област: </w:t>
      </w:r>
      <w:r w:rsidRPr="00E876D3">
        <w:rPr>
          <w:rFonts w:ascii="Times New Roman" w:eastAsia="Times New Roman" w:hAnsi="Times New Roman" w:cs="Times New Roman"/>
          <w:bCs/>
          <w:sz w:val="24"/>
          <w:szCs w:val="24"/>
          <w:lang w:val="mk-MK"/>
        </w:rPr>
        <w:t xml:space="preserve">Благоевград, </w:t>
      </w:r>
      <w:r w:rsidRPr="00E876D3">
        <w:rPr>
          <w:rFonts w:ascii="Times New Roman" w:eastAsia="Times New Roman" w:hAnsi="Times New Roman" w:cs="Times New Roman"/>
          <w:b/>
          <w:bCs/>
          <w:sz w:val="24"/>
          <w:szCs w:val="24"/>
          <w:lang w:val="mk-MK"/>
        </w:rPr>
        <w:t>Општина</w:t>
      </w:r>
      <w:r w:rsidRPr="00E876D3">
        <w:rPr>
          <w:rFonts w:ascii="Times New Roman" w:eastAsia="Times New Roman" w:hAnsi="Times New Roman" w:cs="Times New Roman"/>
          <w:bCs/>
          <w:sz w:val="24"/>
          <w:szCs w:val="24"/>
          <w:lang w:val="mk-MK"/>
        </w:rPr>
        <w:t xml:space="preserve">: Разлог, </w:t>
      </w:r>
      <w:r w:rsidRPr="00E876D3">
        <w:rPr>
          <w:rFonts w:ascii="Times New Roman" w:eastAsia="Times New Roman" w:hAnsi="Times New Roman" w:cs="Times New Roman"/>
          <w:b/>
          <w:bCs/>
          <w:sz w:val="24"/>
          <w:szCs w:val="24"/>
          <w:lang w:val="mk-MK"/>
        </w:rPr>
        <w:t>Локалитет</w:t>
      </w:r>
      <w:r w:rsidRPr="00E876D3">
        <w:rPr>
          <w:rFonts w:ascii="Times New Roman" w:eastAsia="Times New Roman" w:hAnsi="Times New Roman" w:cs="Times New Roman"/>
          <w:bCs/>
          <w:sz w:val="24"/>
          <w:szCs w:val="24"/>
          <w:lang w:val="mk-MK"/>
        </w:rPr>
        <w:t>: Разлог</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 xml:space="preserve">21. </w:t>
      </w:r>
      <w:r w:rsidRPr="00E876D3">
        <w:rPr>
          <w:rFonts w:ascii="Times New Roman" w:eastAsia="Times New Roman" w:hAnsi="Times New Roman" w:cs="Times New Roman"/>
          <w:b/>
          <w:sz w:val="24"/>
          <w:szCs w:val="24"/>
          <w:u w:val="single"/>
          <w:lang w:val="mk-MK"/>
        </w:rPr>
        <w:t>ЛУЈИЦАТА</w:t>
      </w:r>
      <w:r w:rsidRPr="00E876D3">
        <w:rPr>
          <w:rFonts w:ascii="Times New Roman" w:eastAsia="Times New Roman" w:hAnsi="Times New Roman" w:cs="Times New Roman"/>
          <w:b/>
          <w:bCs/>
          <w:sz w:val="24"/>
          <w:szCs w:val="24"/>
          <w:lang w:val="mk-MK"/>
        </w:rPr>
        <w:t> </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Категорија</w:t>
      </w:r>
      <w:r w:rsidRPr="00E876D3">
        <w:rPr>
          <w:rFonts w:ascii="Times New Roman" w:eastAsia="Times New Roman" w:hAnsi="Times New Roman" w:cs="Times New Roman"/>
          <w:sz w:val="24"/>
          <w:szCs w:val="24"/>
          <w:lang w:val="mk-MK"/>
        </w:rPr>
        <w:t>: Заштитено подрачје</w:t>
      </w:r>
    </w:p>
    <w:p w:rsidR="00C40D81" w:rsidRPr="00E876D3" w:rsidRDefault="00C40D81" w:rsidP="00C40D81">
      <w:pPr>
        <w:spacing w:after="0" w:line="276" w:lineRule="auto"/>
        <w:ind w:firstLine="720"/>
        <w:jc w:val="both"/>
        <w:rPr>
          <w:rFonts w:ascii="Times New Roman" w:eastAsia="Times New Roman" w:hAnsi="Times New Roman" w:cs="Times New Roman"/>
          <w:b/>
          <w:bCs/>
          <w:sz w:val="24"/>
          <w:szCs w:val="24"/>
          <w:lang w:val="mk-MK"/>
        </w:rPr>
      </w:pPr>
      <w:r w:rsidRPr="00E876D3">
        <w:rPr>
          <w:rFonts w:ascii="Times New Roman" w:eastAsia="Times New Roman" w:hAnsi="Times New Roman" w:cs="Times New Roman"/>
          <w:b/>
          <w:bCs/>
          <w:sz w:val="24"/>
          <w:szCs w:val="24"/>
          <w:lang w:val="mk-MK"/>
        </w:rPr>
        <w:t xml:space="preserve">Локација: Област: </w:t>
      </w:r>
      <w:r w:rsidRPr="00E876D3">
        <w:rPr>
          <w:rFonts w:ascii="Times New Roman" w:eastAsia="Times New Roman" w:hAnsi="Times New Roman" w:cs="Times New Roman"/>
          <w:bCs/>
          <w:sz w:val="24"/>
          <w:szCs w:val="24"/>
          <w:lang w:val="mk-MK"/>
        </w:rPr>
        <w:t xml:space="preserve">Благоевград, </w:t>
      </w:r>
      <w:r w:rsidRPr="00E876D3">
        <w:rPr>
          <w:rFonts w:ascii="Times New Roman" w:eastAsia="Times New Roman" w:hAnsi="Times New Roman" w:cs="Times New Roman"/>
          <w:b/>
          <w:bCs/>
          <w:sz w:val="24"/>
          <w:szCs w:val="24"/>
          <w:lang w:val="mk-MK"/>
        </w:rPr>
        <w:t>Општина</w:t>
      </w:r>
      <w:r w:rsidRPr="00E876D3">
        <w:rPr>
          <w:rFonts w:ascii="Times New Roman" w:eastAsia="Times New Roman" w:hAnsi="Times New Roman" w:cs="Times New Roman"/>
          <w:bCs/>
          <w:sz w:val="24"/>
          <w:szCs w:val="24"/>
          <w:lang w:val="mk-MK"/>
        </w:rPr>
        <w:t xml:space="preserve">: Гоце Делчев, </w:t>
      </w:r>
      <w:r w:rsidRPr="00E876D3">
        <w:rPr>
          <w:rFonts w:ascii="Times New Roman" w:eastAsia="Times New Roman" w:hAnsi="Times New Roman" w:cs="Times New Roman"/>
          <w:b/>
          <w:bCs/>
          <w:sz w:val="24"/>
          <w:szCs w:val="24"/>
          <w:lang w:val="mk-MK"/>
        </w:rPr>
        <w:t>Локалитет</w:t>
      </w:r>
      <w:r w:rsidRPr="00E876D3">
        <w:rPr>
          <w:rFonts w:ascii="Times New Roman" w:eastAsia="Times New Roman" w:hAnsi="Times New Roman" w:cs="Times New Roman"/>
          <w:bCs/>
          <w:sz w:val="24"/>
          <w:szCs w:val="24"/>
          <w:lang w:val="mk-MK"/>
        </w:rPr>
        <w:t>: Добротино, Лужница</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 xml:space="preserve">22. </w:t>
      </w:r>
      <w:r w:rsidRPr="00E876D3">
        <w:rPr>
          <w:rFonts w:ascii="Times New Roman" w:eastAsia="Times New Roman" w:hAnsi="Times New Roman" w:cs="Times New Roman"/>
          <w:b/>
          <w:sz w:val="24"/>
          <w:szCs w:val="24"/>
          <w:u w:val="single"/>
          <w:lang w:val="mk-MK"/>
        </w:rPr>
        <w:t>ЛИУБИНА СКАЛА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Категорија</w:t>
      </w:r>
      <w:r w:rsidRPr="00E876D3">
        <w:rPr>
          <w:rFonts w:ascii="Times New Roman" w:eastAsia="Times New Roman" w:hAnsi="Times New Roman" w:cs="Times New Roman"/>
          <w:sz w:val="24"/>
          <w:szCs w:val="24"/>
          <w:lang w:val="mk-MK"/>
        </w:rPr>
        <w:t>: заштитено подрачје</w:t>
      </w:r>
    </w:p>
    <w:p w:rsidR="00C40D81" w:rsidRPr="00E876D3" w:rsidRDefault="00C40D81" w:rsidP="00C40D81">
      <w:pPr>
        <w:spacing w:after="0" w:line="276" w:lineRule="auto"/>
        <w:ind w:firstLine="720"/>
        <w:jc w:val="both"/>
        <w:rPr>
          <w:rFonts w:ascii="Times New Roman" w:eastAsia="Times New Roman" w:hAnsi="Times New Roman" w:cs="Times New Roman"/>
          <w:b/>
          <w:bCs/>
          <w:sz w:val="24"/>
          <w:szCs w:val="24"/>
          <w:lang w:val="mk-MK"/>
        </w:rPr>
      </w:pPr>
      <w:r w:rsidRPr="00E876D3">
        <w:rPr>
          <w:rFonts w:ascii="Times New Roman" w:eastAsia="Times New Roman" w:hAnsi="Times New Roman" w:cs="Times New Roman"/>
          <w:b/>
          <w:bCs/>
          <w:sz w:val="24"/>
          <w:szCs w:val="24"/>
          <w:lang w:val="mk-MK"/>
        </w:rPr>
        <w:t xml:space="preserve">Локација: Област: </w:t>
      </w:r>
      <w:r w:rsidRPr="00E876D3">
        <w:rPr>
          <w:rFonts w:ascii="Times New Roman" w:eastAsia="Times New Roman" w:hAnsi="Times New Roman" w:cs="Times New Roman"/>
          <w:bCs/>
          <w:sz w:val="24"/>
          <w:szCs w:val="24"/>
          <w:lang w:val="mk-MK"/>
        </w:rPr>
        <w:t xml:space="preserve">Благоевград, </w:t>
      </w:r>
      <w:r w:rsidRPr="00E876D3">
        <w:rPr>
          <w:rFonts w:ascii="Times New Roman" w:eastAsia="Times New Roman" w:hAnsi="Times New Roman" w:cs="Times New Roman"/>
          <w:b/>
          <w:bCs/>
          <w:sz w:val="24"/>
          <w:szCs w:val="24"/>
          <w:lang w:val="mk-MK"/>
        </w:rPr>
        <w:t>Општина</w:t>
      </w:r>
      <w:r w:rsidRPr="00E876D3">
        <w:rPr>
          <w:rFonts w:ascii="Times New Roman" w:eastAsia="Times New Roman" w:hAnsi="Times New Roman" w:cs="Times New Roman"/>
          <w:bCs/>
          <w:sz w:val="24"/>
          <w:szCs w:val="24"/>
          <w:lang w:val="mk-MK"/>
        </w:rPr>
        <w:t xml:space="preserve">: Сандански, </w:t>
      </w:r>
      <w:r w:rsidRPr="00E876D3">
        <w:rPr>
          <w:rFonts w:ascii="Times New Roman" w:eastAsia="Times New Roman" w:hAnsi="Times New Roman" w:cs="Times New Roman"/>
          <w:b/>
          <w:bCs/>
          <w:sz w:val="24"/>
          <w:szCs w:val="24"/>
          <w:lang w:val="mk-MK"/>
        </w:rPr>
        <w:t>Локалитет</w:t>
      </w:r>
      <w:r w:rsidRPr="00E876D3">
        <w:rPr>
          <w:rFonts w:ascii="Times New Roman" w:eastAsia="Times New Roman" w:hAnsi="Times New Roman" w:cs="Times New Roman"/>
          <w:bCs/>
          <w:sz w:val="24"/>
          <w:szCs w:val="24"/>
          <w:lang w:val="mk-MK"/>
        </w:rPr>
        <w:t>: Крастилци</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23.</w:t>
      </w:r>
      <w:hyperlink r:id="rId104" w:history="1">
        <w:r w:rsidRPr="00E876D3">
          <w:rPr>
            <w:rStyle w:val="Hyperlink"/>
            <w:rFonts w:ascii="Times New Roman" w:eastAsia="Times New Roman" w:hAnsi="Times New Roman" w:cs="Times New Roman"/>
            <w:b/>
            <w:bCs/>
            <w:color w:val="auto"/>
            <w:sz w:val="24"/>
            <w:szCs w:val="24"/>
            <w:lang w:val="mk-MK"/>
          </w:rPr>
          <w:t>МАНАСТИРИШТЕТО</w:t>
        </w:r>
      </w:hyperlink>
      <w:r w:rsidRPr="00E876D3">
        <w:rPr>
          <w:rFonts w:ascii="Times New Roman" w:eastAsia="Times New Roman" w:hAnsi="Times New Roman" w:cs="Times New Roman"/>
          <w:b/>
          <w:bCs/>
          <w:sz w:val="24"/>
          <w:szCs w:val="24"/>
          <w:u w:val="single"/>
          <w:lang w:val="mk-MK"/>
        </w:rPr>
        <w:t xml:space="preserve"> </w:t>
      </w:r>
      <w:r w:rsidRPr="00E876D3">
        <w:rPr>
          <w:rFonts w:ascii="Times New Roman" w:eastAsia="Times New Roman" w:hAnsi="Times New Roman" w:cs="Times New Roman"/>
          <w:b/>
          <w:bCs/>
          <w:sz w:val="24"/>
          <w:szCs w:val="24"/>
          <w:lang w:val="mk-MK"/>
        </w:rPr>
        <w:t xml:space="preserve">Категорија: </w:t>
      </w:r>
      <w:r w:rsidRPr="00E876D3">
        <w:rPr>
          <w:rFonts w:ascii="Times New Roman" w:eastAsia="Times New Roman" w:hAnsi="Times New Roman" w:cs="Times New Roman"/>
          <w:sz w:val="24"/>
          <w:szCs w:val="24"/>
          <w:lang w:val="mk-MK"/>
        </w:rPr>
        <w:t>Заштитено подрачје</w:t>
      </w:r>
    </w:p>
    <w:p w:rsidR="00C40D81" w:rsidRPr="00E876D3" w:rsidRDefault="00C40D81" w:rsidP="00C40D81">
      <w:pPr>
        <w:spacing w:after="0" w:line="276" w:lineRule="auto"/>
        <w:ind w:firstLine="720"/>
        <w:jc w:val="both"/>
        <w:rPr>
          <w:rFonts w:ascii="Times New Roman" w:eastAsia="Times New Roman" w:hAnsi="Times New Roman" w:cs="Times New Roman"/>
          <w:b/>
          <w:bCs/>
          <w:sz w:val="24"/>
          <w:szCs w:val="24"/>
          <w:lang w:val="mk-MK"/>
        </w:rPr>
      </w:pPr>
      <w:r w:rsidRPr="00E876D3">
        <w:rPr>
          <w:rFonts w:ascii="Times New Roman" w:eastAsia="Times New Roman" w:hAnsi="Times New Roman" w:cs="Times New Roman"/>
          <w:b/>
          <w:bCs/>
          <w:sz w:val="24"/>
          <w:szCs w:val="24"/>
          <w:lang w:val="mk-MK"/>
        </w:rPr>
        <w:t>Локација: 1</w:t>
      </w:r>
      <w:r w:rsidRPr="00E876D3">
        <w:rPr>
          <w:rFonts w:ascii="Times New Roman" w:eastAsia="Times New Roman" w:hAnsi="Times New Roman" w:cs="Times New Roman"/>
          <w:bCs/>
          <w:sz w:val="24"/>
          <w:szCs w:val="24"/>
          <w:lang w:val="mk-MK"/>
        </w:rPr>
        <w:t xml:space="preserve">. </w:t>
      </w:r>
      <w:r w:rsidRPr="00E876D3">
        <w:rPr>
          <w:rFonts w:ascii="Times New Roman" w:eastAsia="Times New Roman" w:hAnsi="Times New Roman" w:cs="Times New Roman"/>
          <w:b/>
          <w:bCs/>
          <w:sz w:val="24"/>
          <w:szCs w:val="24"/>
          <w:lang w:val="mk-MK"/>
        </w:rPr>
        <w:t>Област</w:t>
      </w:r>
      <w:r w:rsidRPr="00E876D3">
        <w:rPr>
          <w:rFonts w:ascii="Times New Roman" w:eastAsia="Times New Roman" w:hAnsi="Times New Roman" w:cs="Times New Roman"/>
          <w:bCs/>
          <w:sz w:val="24"/>
          <w:szCs w:val="24"/>
          <w:lang w:val="mk-MK"/>
        </w:rPr>
        <w:t xml:space="preserve">: Благоевград, </w:t>
      </w:r>
      <w:r w:rsidRPr="00E876D3">
        <w:rPr>
          <w:rFonts w:ascii="Times New Roman" w:eastAsia="Times New Roman" w:hAnsi="Times New Roman" w:cs="Times New Roman"/>
          <w:b/>
          <w:bCs/>
          <w:sz w:val="24"/>
          <w:szCs w:val="24"/>
          <w:lang w:val="mk-MK"/>
        </w:rPr>
        <w:t>Општина</w:t>
      </w:r>
      <w:r w:rsidRPr="00E876D3">
        <w:rPr>
          <w:rFonts w:ascii="Times New Roman" w:eastAsia="Times New Roman" w:hAnsi="Times New Roman" w:cs="Times New Roman"/>
          <w:bCs/>
          <w:sz w:val="24"/>
          <w:szCs w:val="24"/>
          <w:lang w:val="mk-MK"/>
        </w:rPr>
        <w:t xml:space="preserve">: Грмен, Локација: село Ковачевица 2. </w:t>
      </w:r>
      <w:r w:rsidRPr="00E876D3">
        <w:rPr>
          <w:rFonts w:ascii="Times New Roman" w:eastAsia="Times New Roman" w:hAnsi="Times New Roman" w:cs="Times New Roman"/>
          <w:b/>
          <w:bCs/>
          <w:sz w:val="24"/>
          <w:szCs w:val="24"/>
          <w:lang w:val="mk-MK"/>
        </w:rPr>
        <w:t>Област</w:t>
      </w:r>
      <w:r w:rsidRPr="00E876D3">
        <w:rPr>
          <w:rFonts w:ascii="Times New Roman" w:eastAsia="Times New Roman" w:hAnsi="Times New Roman" w:cs="Times New Roman"/>
          <w:bCs/>
          <w:sz w:val="24"/>
          <w:szCs w:val="24"/>
          <w:lang w:val="mk-MK"/>
        </w:rPr>
        <w:t xml:space="preserve">: Благоевград, </w:t>
      </w:r>
      <w:r w:rsidRPr="00E876D3">
        <w:rPr>
          <w:rFonts w:ascii="Times New Roman" w:eastAsia="Times New Roman" w:hAnsi="Times New Roman" w:cs="Times New Roman"/>
          <w:b/>
          <w:bCs/>
          <w:sz w:val="24"/>
          <w:szCs w:val="24"/>
          <w:lang w:val="mk-MK"/>
        </w:rPr>
        <w:t>Општина</w:t>
      </w:r>
      <w:r w:rsidRPr="00E876D3">
        <w:rPr>
          <w:rFonts w:ascii="Times New Roman" w:eastAsia="Times New Roman" w:hAnsi="Times New Roman" w:cs="Times New Roman"/>
          <w:bCs/>
          <w:sz w:val="24"/>
          <w:szCs w:val="24"/>
          <w:lang w:val="mk-MK"/>
        </w:rPr>
        <w:t xml:space="preserve">: Сатовча, </w:t>
      </w:r>
      <w:r w:rsidRPr="00E876D3">
        <w:rPr>
          <w:rFonts w:ascii="Times New Roman" w:eastAsia="Times New Roman" w:hAnsi="Times New Roman" w:cs="Times New Roman"/>
          <w:b/>
          <w:bCs/>
          <w:sz w:val="24"/>
          <w:szCs w:val="24"/>
          <w:lang w:val="mk-MK"/>
        </w:rPr>
        <w:t>Локалитет</w:t>
      </w:r>
      <w:r w:rsidRPr="00E876D3">
        <w:rPr>
          <w:rFonts w:ascii="Times New Roman" w:eastAsia="Times New Roman" w:hAnsi="Times New Roman" w:cs="Times New Roman"/>
          <w:bCs/>
          <w:sz w:val="24"/>
          <w:szCs w:val="24"/>
          <w:lang w:val="mk-MK"/>
        </w:rPr>
        <w:t>: село Плетена</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24.</w:t>
      </w:r>
      <w:r w:rsidRPr="00E876D3">
        <w:rPr>
          <w:rFonts w:ascii="Times New Roman" w:eastAsia="Times New Roman" w:hAnsi="Times New Roman" w:cs="Times New Roman"/>
          <w:b/>
          <w:sz w:val="24"/>
          <w:szCs w:val="24"/>
          <w:u w:val="single"/>
          <w:lang w:val="mk-MK"/>
        </w:rPr>
        <w:t>МЕЛНИЧКИ ПИРАМИДИ</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Категорија</w:t>
      </w:r>
      <w:r w:rsidRPr="00E876D3">
        <w:rPr>
          <w:rFonts w:ascii="Times New Roman" w:eastAsia="Times New Roman" w:hAnsi="Times New Roman" w:cs="Times New Roman"/>
          <w:sz w:val="24"/>
          <w:szCs w:val="24"/>
          <w:lang w:val="mk-MK"/>
        </w:rPr>
        <w:t>: Споменик на природата</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Локација:</w:t>
      </w:r>
      <w:r w:rsidRPr="00E876D3">
        <w:rPr>
          <w:rFonts w:ascii="Times New Roman" w:eastAsia="Times New Roman" w:hAnsi="Times New Roman" w:cs="Times New Roman"/>
          <w:sz w:val="24"/>
          <w:szCs w:val="24"/>
          <w:lang w:val="mk-MK"/>
        </w:rPr>
        <w:t xml:space="preserve"> Подрачје: Благоевград,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Сандански,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Мелник, село Горна Сушица, село Карланово, с.Рожен, с.Сугарево</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25.</w:t>
      </w:r>
      <w:hyperlink r:id="rId105" w:history="1">
        <w:r w:rsidRPr="00E876D3">
          <w:rPr>
            <w:rStyle w:val="Hyperlink"/>
            <w:rFonts w:ascii="Times New Roman" w:eastAsia="Times New Roman" w:hAnsi="Times New Roman" w:cs="Times New Roman"/>
            <w:b/>
            <w:bCs/>
            <w:color w:val="auto"/>
            <w:sz w:val="24"/>
            <w:szCs w:val="24"/>
            <w:lang w:val="mk-MK"/>
          </w:rPr>
          <w:t>МОРАВСКА</w:t>
        </w:r>
      </w:hyperlink>
      <w:r w:rsidRPr="00E876D3">
        <w:rPr>
          <w:rFonts w:ascii="Times New Roman" w:eastAsia="Times New Roman" w:hAnsi="Times New Roman" w:cs="Times New Roman"/>
          <w:b/>
          <w:bCs/>
          <w:sz w:val="24"/>
          <w:szCs w:val="24"/>
          <w:u w:val="single"/>
          <w:lang w:val="mk-MK"/>
        </w:rPr>
        <w:t xml:space="preserve"> </w:t>
      </w:r>
      <w:r w:rsidRPr="00E876D3">
        <w:rPr>
          <w:rFonts w:ascii="Times New Roman" w:eastAsia="Times New Roman" w:hAnsi="Times New Roman" w:cs="Times New Roman"/>
          <w:b/>
          <w:bCs/>
          <w:sz w:val="24"/>
          <w:szCs w:val="24"/>
          <w:lang w:val="mk-MK"/>
        </w:rPr>
        <w:t>Категорија:</w:t>
      </w:r>
      <w:r w:rsidRPr="00E876D3">
        <w:rPr>
          <w:rFonts w:ascii="Times New Roman" w:eastAsia="Times New Roman" w:hAnsi="Times New Roman" w:cs="Times New Roman"/>
          <w:sz w:val="24"/>
          <w:szCs w:val="24"/>
          <w:lang w:val="mk-MK"/>
        </w:rPr>
        <w:t>Заштитено подрачје</w:t>
      </w:r>
    </w:p>
    <w:p w:rsidR="00C40D81" w:rsidRPr="00E876D3" w:rsidRDefault="00C40D81" w:rsidP="00C40D81">
      <w:pPr>
        <w:spacing w:after="0" w:line="276" w:lineRule="auto"/>
        <w:ind w:firstLine="720"/>
        <w:jc w:val="both"/>
        <w:rPr>
          <w:rFonts w:ascii="Times New Roman" w:eastAsia="Times New Roman" w:hAnsi="Times New Roman" w:cs="Times New Roman"/>
          <w:bCs/>
          <w:sz w:val="24"/>
          <w:szCs w:val="24"/>
          <w:lang w:val="mk-MK"/>
        </w:rPr>
      </w:pPr>
      <w:r w:rsidRPr="00E876D3">
        <w:rPr>
          <w:rFonts w:ascii="Times New Roman" w:eastAsia="Times New Roman" w:hAnsi="Times New Roman" w:cs="Times New Roman"/>
          <w:b/>
          <w:bCs/>
          <w:sz w:val="24"/>
          <w:szCs w:val="24"/>
          <w:lang w:val="mk-MK"/>
        </w:rPr>
        <w:t>Локација: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bCs/>
          <w:sz w:val="24"/>
          <w:szCs w:val="24"/>
          <w:lang w:val="mk-MK"/>
        </w:rPr>
        <w:t>Област</w:t>
      </w:r>
      <w:r w:rsidRPr="00E876D3">
        <w:rPr>
          <w:rFonts w:ascii="Times New Roman" w:eastAsia="Times New Roman" w:hAnsi="Times New Roman" w:cs="Times New Roman"/>
          <w:sz w:val="24"/>
          <w:szCs w:val="24"/>
          <w:lang w:val="mk-MK"/>
        </w:rPr>
        <w:t xml:space="preserve">: Благоевград,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Кресна,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град Кресна, село Горна Брезница</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26.</w:t>
      </w:r>
      <w:r w:rsidRPr="00E876D3">
        <w:rPr>
          <w:rFonts w:ascii="Times New Roman" w:eastAsia="Times New Roman" w:hAnsi="Times New Roman" w:cs="Times New Roman"/>
          <w:b/>
          <w:sz w:val="24"/>
          <w:szCs w:val="24"/>
          <w:u w:val="single"/>
          <w:lang w:val="mk-MK"/>
        </w:rPr>
        <w:t>ЛОКАЦИЈА НА ДИВ НА</w:t>
      </w:r>
      <w:r w:rsidRPr="00E876D3">
        <w:rPr>
          <w:rFonts w:ascii="Times New Roman" w:eastAsia="Times New Roman" w:hAnsi="Times New Roman" w:cs="Times New Roman"/>
          <w:b/>
          <w:bCs/>
          <w:sz w:val="24"/>
          <w:szCs w:val="24"/>
          <w:u w:val="single"/>
          <w:lang w:val="mk-MK"/>
        </w:rPr>
        <w:t xml:space="preserve"> ERODIUM ABSINTHOIDES</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Категорија</w:t>
      </w:r>
      <w:r w:rsidRPr="00E876D3">
        <w:rPr>
          <w:rFonts w:ascii="Times New Roman" w:eastAsia="Times New Roman" w:hAnsi="Times New Roman" w:cs="Times New Roman"/>
          <w:sz w:val="24"/>
          <w:szCs w:val="24"/>
          <w:lang w:val="mk-MK"/>
        </w:rPr>
        <w:t xml:space="preserve">: Заштитено подрачје, </w:t>
      </w:r>
      <w:r w:rsidRPr="00E876D3">
        <w:rPr>
          <w:rFonts w:ascii="Times New Roman" w:eastAsia="Times New Roman" w:hAnsi="Times New Roman" w:cs="Times New Roman"/>
          <w:b/>
          <w:sz w:val="24"/>
          <w:szCs w:val="24"/>
          <w:lang w:val="mk-MK"/>
        </w:rPr>
        <w:t>Локација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bCs/>
          <w:sz w:val="24"/>
          <w:szCs w:val="24"/>
          <w:lang w:val="mk-MK"/>
        </w:rPr>
        <w:t>Област</w:t>
      </w:r>
      <w:r w:rsidRPr="00E876D3">
        <w:rPr>
          <w:rFonts w:ascii="Times New Roman" w:eastAsia="Times New Roman" w:hAnsi="Times New Roman" w:cs="Times New Roman"/>
          <w:sz w:val="24"/>
          <w:szCs w:val="24"/>
          <w:lang w:val="mk-MK"/>
        </w:rPr>
        <w:t xml:space="preserve">: Благоевград,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Благоевград,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село Логодаж</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27.</w:t>
      </w:r>
      <w:hyperlink r:id="rId106" w:history="1">
        <w:r w:rsidRPr="00E876D3">
          <w:rPr>
            <w:rStyle w:val="Hyperlink"/>
            <w:rFonts w:ascii="Times New Roman" w:eastAsia="Times New Roman" w:hAnsi="Times New Roman" w:cs="Times New Roman"/>
            <w:b/>
            <w:bCs/>
            <w:color w:val="auto"/>
            <w:sz w:val="24"/>
            <w:szCs w:val="24"/>
            <w:lang w:val="mk-MK"/>
          </w:rPr>
          <w:t>ЛОКАЦИЈА НА MYGDALUS WEBII</w:t>
        </w:r>
      </w:hyperlink>
      <w:r w:rsidRPr="00E876D3">
        <w:rPr>
          <w:rFonts w:ascii="Times New Roman" w:eastAsia="Times New Roman" w:hAnsi="Times New Roman" w:cs="Times New Roman"/>
          <w:b/>
          <w:bCs/>
          <w:sz w:val="24"/>
          <w:szCs w:val="24"/>
          <w:u w:val="single"/>
          <w:lang w:val="mk-MK"/>
        </w:rPr>
        <w:t xml:space="preserve"> </w:t>
      </w:r>
      <w:r w:rsidRPr="00E876D3">
        <w:rPr>
          <w:rFonts w:ascii="Times New Roman" w:eastAsia="Times New Roman" w:hAnsi="Times New Roman" w:cs="Times New Roman"/>
          <w:b/>
          <w:bCs/>
          <w:sz w:val="24"/>
          <w:szCs w:val="24"/>
          <w:lang w:val="mk-MK"/>
        </w:rPr>
        <w:t xml:space="preserve">Категорија: </w:t>
      </w:r>
      <w:r w:rsidRPr="00E876D3">
        <w:rPr>
          <w:rFonts w:ascii="Times New Roman" w:eastAsia="Times New Roman" w:hAnsi="Times New Roman" w:cs="Times New Roman"/>
          <w:sz w:val="24"/>
          <w:szCs w:val="24"/>
          <w:lang w:val="mk-MK"/>
        </w:rPr>
        <w:t>Заштитено подрачје</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Локација: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bCs/>
          <w:sz w:val="24"/>
          <w:szCs w:val="24"/>
          <w:lang w:val="mk-MK"/>
        </w:rPr>
        <w:t>Област</w:t>
      </w:r>
      <w:r w:rsidRPr="00E876D3">
        <w:rPr>
          <w:rFonts w:ascii="Times New Roman" w:eastAsia="Times New Roman" w:hAnsi="Times New Roman" w:cs="Times New Roman"/>
          <w:sz w:val="24"/>
          <w:szCs w:val="24"/>
          <w:lang w:val="mk-MK"/>
        </w:rPr>
        <w:t xml:space="preserve">: Благоевград,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Струмјани,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село Палат</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28.</w:t>
      </w:r>
      <w:r w:rsidRPr="00E876D3">
        <w:rPr>
          <w:rFonts w:ascii="Times New Roman" w:eastAsia="Times New Roman" w:hAnsi="Times New Roman" w:cs="Times New Roman"/>
          <w:b/>
          <w:sz w:val="24"/>
          <w:szCs w:val="24"/>
          <w:u w:val="single"/>
          <w:lang w:val="mk-MK"/>
        </w:rPr>
        <w:t>ЛОКАЦИЈА НА ЗАЕДНИЧКИ БОР</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Категорија</w:t>
      </w:r>
      <w:r w:rsidRPr="00E876D3">
        <w:rPr>
          <w:rFonts w:ascii="Times New Roman" w:eastAsia="Times New Roman" w:hAnsi="Times New Roman" w:cs="Times New Roman"/>
          <w:sz w:val="24"/>
          <w:szCs w:val="24"/>
          <w:lang w:val="mk-MK"/>
        </w:rPr>
        <w:t xml:space="preserve">: Заштитено подрачје, </w:t>
      </w:r>
      <w:r w:rsidRPr="00E876D3">
        <w:rPr>
          <w:rFonts w:ascii="Times New Roman" w:eastAsia="Times New Roman" w:hAnsi="Times New Roman" w:cs="Times New Roman"/>
          <w:b/>
          <w:sz w:val="24"/>
          <w:szCs w:val="24"/>
          <w:lang w:val="mk-MK"/>
        </w:rPr>
        <w:t>Локација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bCs/>
          <w:sz w:val="24"/>
          <w:szCs w:val="24"/>
          <w:lang w:val="mk-MK"/>
        </w:rPr>
        <w:t>Област</w:t>
      </w:r>
      <w:r w:rsidRPr="00E876D3">
        <w:rPr>
          <w:rFonts w:ascii="Times New Roman" w:eastAsia="Times New Roman" w:hAnsi="Times New Roman" w:cs="Times New Roman"/>
          <w:sz w:val="24"/>
          <w:szCs w:val="24"/>
          <w:lang w:val="mk-MK"/>
        </w:rPr>
        <w:t xml:space="preserve">: Благоевград,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Петрич,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с. Генерал Тодоров</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29.</w:t>
      </w:r>
      <w:hyperlink r:id="rId107" w:history="1">
        <w:r w:rsidRPr="00E876D3">
          <w:rPr>
            <w:rStyle w:val="Hyperlink"/>
            <w:rFonts w:ascii="Times New Roman" w:eastAsia="Times New Roman" w:hAnsi="Times New Roman" w:cs="Times New Roman"/>
            <w:b/>
            <w:bCs/>
            <w:color w:val="auto"/>
            <w:sz w:val="24"/>
            <w:szCs w:val="24"/>
            <w:lang w:val="mk-MK"/>
          </w:rPr>
          <w:t>ЛОКАЦИЈА НА LASERPITIUM ARCHANGELICA WULFEN ВО</w:t>
        </w:r>
      </w:hyperlink>
      <w:r w:rsidRPr="00E876D3">
        <w:rPr>
          <w:rFonts w:ascii="Times New Roman" w:eastAsia="Times New Roman" w:hAnsi="Times New Roman" w:cs="Times New Roman"/>
          <w:b/>
          <w:bCs/>
          <w:sz w:val="24"/>
          <w:szCs w:val="24"/>
          <w:u w:val="single"/>
          <w:lang w:val="mk-MK"/>
        </w:rPr>
        <w:t xml:space="preserve"> ОБЛАСТА КРУШЕ</w:t>
      </w:r>
      <w:r w:rsidRPr="00E876D3">
        <w:rPr>
          <w:rFonts w:ascii="Times New Roman" w:eastAsia="Times New Roman" w:hAnsi="Times New Roman" w:cs="Times New Roman"/>
          <w:b/>
          <w:bCs/>
          <w:sz w:val="24"/>
          <w:szCs w:val="24"/>
          <w:lang w:val="mk-MK"/>
        </w:rPr>
        <w:t xml:space="preserve"> Категорија: </w:t>
      </w:r>
      <w:r w:rsidRPr="00E876D3">
        <w:rPr>
          <w:rFonts w:ascii="Times New Roman" w:eastAsia="Times New Roman" w:hAnsi="Times New Roman" w:cs="Times New Roman"/>
          <w:sz w:val="24"/>
          <w:szCs w:val="24"/>
          <w:lang w:val="mk-MK"/>
        </w:rPr>
        <w:t>Заштитено подрачје</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Локација: Област</w:t>
      </w:r>
      <w:r w:rsidRPr="00E876D3">
        <w:rPr>
          <w:rFonts w:ascii="Times New Roman" w:eastAsia="Times New Roman" w:hAnsi="Times New Roman" w:cs="Times New Roman"/>
          <w:sz w:val="24"/>
          <w:szCs w:val="24"/>
          <w:lang w:val="mk-MK"/>
        </w:rPr>
        <w:t xml:space="preserve">: Благоевград,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Разлог,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гр. Разлог</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30.</w:t>
      </w:r>
      <w:hyperlink r:id="rId108" w:history="1">
        <w:r w:rsidRPr="00E876D3">
          <w:rPr>
            <w:rStyle w:val="Hyperlink"/>
            <w:rFonts w:ascii="Times New Roman" w:eastAsia="Times New Roman" w:hAnsi="Times New Roman" w:cs="Times New Roman"/>
            <w:b/>
            <w:bCs/>
            <w:color w:val="auto"/>
            <w:sz w:val="24"/>
            <w:szCs w:val="24"/>
            <w:lang w:val="mk-MK"/>
          </w:rPr>
          <w:t>ЛОКАЦИЈА НА ГЕРАНИУМ</w:t>
        </w:r>
      </w:hyperlink>
      <w:r w:rsidRPr="00E876D3">
        <w:rPr>
          <w:rFonts w:ascii="Times New Roman" w:eastAsia="Times New Roman" w:hAnsi="Times New Roman" w:cs="Times New Roman"/>
          <w:b/>
          <w:bCs/>
          <w:sz w:val="24"/>
          <w:szCs w:val="24"/>
          <w:u w:val="single"/>
          <w:lang w:val="mk-MK"/>
        </w:rPr>
        <w:t xml:space="preserve"> </w:t>
      </w:r>
      <w:r w:rsidRPr="00E876D3">
        <w:rPr>
          <w:rFonts w:ascii="Times New Roman" w:eastAsia="Times New Roman" w:hAnsi="Times New Roman" w:cs="Times New Roman"/>
          <w:b/>
          <w:bCs/>
          <w:sz w:val="24"/>
          <w:szCs w:val="24"/>
          <w:lang w:val="mk-MK"/>
        </w:rPr>
        <w:t xml:space="preserve">Категорија: </w:t>
      </w:r>
      <w:r w:rsidRPr="00E876D3">
        <w:rPr>
          <w:rFonts w:ascii="Times New Roman" w:eastAsia="Times New Roman" w:hAnsi="Times New Roman" w:cs="Times New Roman"/>
          <w:sz w:val="24"/>
          <w:szCs w:val="24"/>
          <w:lang w:val="mk-MK"/>
        </w:rPr>
        <w:t>Заштитено подрачје</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Локација: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Област:</w:t>
      </w:r>
      <w:r w:rsidRPr="00E876D3">
        <w:rPr>
          <w:rFonts w:ascii="Times New Roman" w:eastAsia="Times New Roman" w:hAnsi="Times New Roman" w:cs="Times New Roman"/>
          <w:sz w:val="24"/>
          <w:szCs w:val="24"/>
          <w:lang w:val="mk-MK"/>
        </w:rPr>
        <w:t xml:space="preserve"> Благоевград,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Симитли,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село Сушица</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31.</w:t>
      </w:r>
      <w:hyperlink r:id="rId109" w:history="1">
        <w:r w:rsidRPr="00E876D3">
          <w:rPr>
            <w:rStyle w:val="Hyperlink"/>
            <w:rFonts w:ascii="Times New Roman" w:eastAsia="Times New Roman" w:hAnsi="Times New Roman" w:cs="Times New Roman"/>
            <w:b/>
            <w:bCs/>
            <w:color w:val="auto"/>
            <w:sz w:val="24"/>
            <w:szCs w:val="24"/>
            <w:lang w:val="mk-MK"/>
          </w:rPr>
          <w:t>ЛОКАЦИЈА НА CONVOLVULUS HOLOSERICEUS M.BIEB.</w:t>
        </w:r>
      </w:hyperlink>
      <w:r w:rsidRPr="00E876D3">
        <w:rPr>
          <w:rFonts w:ascii="Times New Roman" w:eastAsia="Times New Roman" w:hAnsi="Times New Roman" w:cs="Times New Roman"/>
          <w:b/>
          <w:bCs/>
          <w:sz w:val="24"/>
          <w:szCs w:val="24"/>
          <w:u w:val="single"/>
          <w:lang w:val="mk-MK"/>
        </w:rPr>
        <w:t xml:space="preserve"> </w:t>
      </w:r>
      <w:r w:rsidRPr="00E876D3">
        <w:rPr>
          <w:rFonts w:ascii="Times New Roman" w:eastAsia="Times New Roman" w:hAnsi="Times New Roman" w:cs="Times New Roman"/>
          <w:b/>
          <w:bCs/>
          <w:sz w:val="24"/>
          <w:szCs w:val="24"/>
          <w:lang w:val="mk-MK"/>
        </w:rPr>
        <w:t xml:space="preserve">Категорија: </w:t>
      </w:r>
      <w:r w:rsidRPr="00E876D3">
        <w:rPr>
          <w:rFonts w:ascii="Times New Roman" w:eastAsia="Times New Roman" w:hAnsi="Times New Roman" w:cs="Times New Roman"/>
          <w:sz w:val="24"/>
          <w:szCs w:val="24"/>
          <w:lang w:val="mk-MK"/>
        </w:rPr>
        <w:t>Заштитено подрачје</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Локација: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Област:</w:t>
      </w:r>
      <w:r w:rsidRPr="00E876D3">
        <w:rPr>
          <w:rFonts w:ascii="Times New Roman" w:eastAsia="Times New Roman" w:hAnsi="Times New Roman" w:cs="Times New Roman"/>
          <w:sz w:val="24"/>
          <w:szCs w:val="24"/>
          <w:lang w:val="mk-MK"/>
        </w:rPr>
        <w:t xml:space="preserve"> Благоевград,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Петрич,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село Долно Спанчево</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32.</w:t>
      </w:r>
      <w:r w:rsidRPr="00E876D3">
        <w:rPr>
          <w:rFonts w:ascii="Times New Roman" w:eastAsia="Times New Roman" w:hAnsi="Times New Roman" w:cs="Times New Roman"/>
          <w:b/>
          <w:bCs/>
          <w:sz w:val="24"/>
          <w:szCs w:val="24"/>
          <w:u w:val="single"/>
          <w:lang w:val="mk-MK"/>
        </w:rPr>
        <w:t xml:space="preserve"> </w:t>
      </w:r>
      <w:hyperlink r:id="rId110" w:history="1">
        <w:r w:rsidRPr="00E876D3">
          <w:rPr>
            <w:rStyle w:val="Hyperlink"/>
            <w:rFonts w:ascii="Times New Roman" w:eastAsia="Times New Roman" w:hAnsi="Times New Roman" w:cs="Times New Roman"/>
            <w:b/>
            <w:bCs/>
            <w:color w:val="auto"/>
            <w:sz w:val="24"/>
            <w:szCs w:val="24"/>
            <w:lang w:val="mk-MK"/>
          </w:rPr>
          <w:t>ORELQK</w:t>
        </w:r>
      </w:hyperlink>
      <w:r w:rsidRPr="00E876D3">
        <w:rPr>
          <w:rFonts w:ascii="Times New Roman" w:eastAsia="Times New Roman" w:hAnsi="Times New Roman" w:cs="Times New Roman"/>
          <w:b/>
          <w:bCs/>
          <w:sz w:val="24"/>
          <w:szCs w:val="24"/>
          <w:u w:val="single"/>
          <w:lang w:val="mk-MK"/>
        </w:rPr>
        <w:t xml:space="preserve"> </w:t>
      </w:r>
      <w:r w:rsidRPr="00E876D3">
        <w:rPr>
          <w:rFonts w:ascii="Times New Roman" w:eastAsia="Times New Roman" w:hAnsi="Times New Roman" w:cs="Times New Roman"/>
          <w:b/>
          <w:bCs/>
          <w:sz w:val="24"/>
          <w:szCs w:val="24"/>
          <w:lang w:val="mk-MK"/>
        </w:rPr>
        <w:t xml:space="preserve">Категорија: </w:t>
      </w:r>
      <w:r w:rsidRPr="00E876D3">
        <w:rPr>
          <w:rFonts w:ascii="Times New Roman" w:eastAsia="Times New Roman" w:hAnsi="Times New Roman" w:cs="Times New Roman"/>
          <w:sz w:val="24"/>
          <w:szCs w:val="24"/>
          <w:lang w:val="mk-MK"/>
        </w:rPr>
        <w:t>Резерват</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Локација: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Област:</w:t>
      </w:r>
      <w:r w:rsidRPr="00E876D3">
        <w:rPr>
          <w:rFonts w:ascii="Times New Roman" w:eastAsia="Times New Roman" w:hAnsi="Times New Roman" w:cs="Times New Roman"/>
          <w:sz w:val="24"/>
          <w:szCs w:val="24"/>
          <w:lang w:val="mk-MK"/>
        </w:rPr>
        <w:t xml:space="preserve"> Благоевград,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Гоце Делчев,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село Добротино, с. Лажница</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33.</w:t>
      </w:r>
      <w:hyperlink r:id="rId111" w:history="1">
        <w:r w:rsidRPr="00E876D3">
          <w:rPr>
            <w:rStyle w:val="Hyperlink"/>
            <w:rFonts w:ascii="Times New Roman" w:eastAsia="Times New Roman" w:hAnsi="Times New Roman" w:cs="Times New Roman"/>
            <w:b/>
            <w:bCs/>
            <w:color w:val="auto"/>
            <w:sz w:val="24"/>
            <w:szCs w:val="24"/>
            <w:lang w:val="mk-MK"/>
          </w:rPr>
          <w:t>ОРЛИТ</w:t>
        </w:r>
      </w:hyperlink>
      <w:r w:rsidRPr="00E876D3">
        <w:rPr>
          <w:rFonts w:ascii="Times New Roman" w:eastAsia="Times New Roman" w:hAnsi="Times New Roman" w:cs="Times New Roman"/>
          <w:b/>
          <w:bCs/>
          <w:sz w:val="24"/>
          <w:szCs w:val="24"/>
          <w:u w:val="single"/>
          <w:lang w:val="mk-MK"/>
        </w:rPr>
        <w:t xml:space="preserve">Е </w:t>
      </w:r>
      <w:r w:rsidRPr="00E876D3">
        <w:rPr>
          <w:rFonts w:ascii="Times New Roman" w:eastAsia="Times New Roman" w:hAnsi="Times New Roman" w:cs="Times New Roman"/>
          <w:b/>
          <w:bCs/>
          <w:sz w:val="24"/>
          <w:szCs w:val="24"/>
          <w:lang w:val="mk-MK"/>
        </w:rPr>
        <w:t xml:space="preserve">Категорија: </w:t>
      </w:r>
      <w:r w:rsidRPr="00E876D3">
        <w:rPr>
          <w:rFonts w:ascii="Times New Roman" w:eastAsia="Times New Roman" w:hAnsi="Times New Roman" w:cs="Times New Roman"/>
          <w:sz w:val="24"/>
          <w:szCs w:val="24"/>
          <w:lang w:val="mk-MK"/>
        </w:rPr>
        <w:t>Споменик на природата</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Локација: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Област:</w:t>
      </w:r>
      <w:r w:rsidRPr="00E876D3">
        <w:rPr>
          <w:rFonts w:ascii="Times New Roman" w:eastAsia="Times New Roman" w:hAnsi="Times New Roman" w:cs="Times New Roman"/>
          <w:sz w:val="24"/>
          <w:szCs w:val="24"/>
          <w:lang w:val="mk-MK"/>
        </w:rPr>
        <w:t xml:space="preserve"> Благоевград,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Кресна,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с. Влахи</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34.</w:t>
      </w:r>
      <w:hyperlink r:id="rId112" w:history="1">
        <w:r w:rsidRPr="00E876D3">
          <w:rPr>
            <w:rStyle w:val="Hyperlink"/>
            <w:rFonts w:ascii="Times New Roman" w:eastAsia="Times New Roman" w:hAnsi="Times New Roman" w:cs="Times New Roman"/>
            <w:b/>
            <w:bCs/>
            <w:color w:val="auto"/>
            <w:sz w:val="24"/>
            <w:szCs w:val="24"/>
            <w:lang w:val="mk-MK"/>
          </w:rPr>
          <w:t>РАНЛИОВА ДЕПРЕСИЈА</w:t>
        </w:r>
      </w:hyperlink>
      <w:r w:rsidRPr="00E876D3">
        <w:rPr>
          <w:rFonts w:ascii="Times New Roman" w:eastAsia="Times New Roman" w:hAnsi="Times New Roman" w:cs="Times New Roman"/>
          <w:b/>
          <w:bCs/>
          <w:sz w:val="24"/>
          <w:szCs w:val="24"/>
          <w:u w:val="single"/>
          <w:lang w:val="mk-MK"/>
        </w:rPr>
        <w:t xml:space="preserve"> </w:t>
      </w:r>
      <w:r w:rsidRPr="00E876D3">
        <w:rPr>
          <w:rFonts w:ascii="Times New Roman" w:eastAsia="Times New Roman" w:hAnsi="Times New Roman" w:cs="Times New Roman"/>
          <w:b/>
          <w:bCs/>
          <w:sz w:val="24"/>
          <w:szCs w:val="24"/>
          <w:lang w:val="mk-MK"/>
        </w:rPr>
        <w:t xml:space="preserve">Категорија: </w:t>
      </w:r>
      <w:r w:rsidRPr="00E876D3">
        <w:rPr>
          <w:rFonts w:ascii="Times New Roman" w:eastAsia="Times New Roman" w:hAnsi="Times New Roman" w:cs="Times New Roman"/>
          <w:sz w:val="24"/>
          <w:szCs w:val="24"/>
          <w:lang w:val="mk-MK"/>
        </w:rPr>
        <w:t>Заштитено подрачје</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Локација: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Област:</w:t>
      </w:r>
      <w:r w:rsidRPr="00E876D3">
        <w:rPr>
          <w:rFonts w:ascii="Times New Roman" w:eastAsia="Times New Roman" w:hAnsi="Times New Roman" w:cs="Times New Roman"/>
          <w:sz w:val="24"/>
          <w:szCs w:val="24"/>
          <w:lang w:val="mk-MK"/>
        </w:rPr>
        <w:t xml:space="preserve"> Благоевград,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Хaџидимово,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село Илинден, Среќно село</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 xml:space="preserve">35. </w:t>
      </w:r>
      <w:r w:rsidRPr="00E876D3">
        <w:rPr>
          <w:rFonts w:ascii="Times New Roman" w:eastAsia="Times New Roman" w:hAnsi="Times New Roman" w:cs="Times New Roman"/>
          <w:b/>
          <w:sz w:val="24"/>
          <w:szCs w:val="24"/>
          <w:u w:val="single"/>
          <w:lang w:val="mk-MK"/>
        </w:rPr>
        <w:t>ПАРАНГАЛИЦА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Категорија</w:t>
      </w:r>
      <w:r w:rsidRPr="00E876D3">
        <w:rPr>
          <w:rFonts w:ascii="Times New Roman" w:eastAsia="Times New Roman" w:hAnsi="Times New Roman" w:cs="Times New Roman"/>
          <w:sz w:val="24"/>
          <w:szCs w:val="24"/>
          <w:lang w:val="mk-MK"/>
        </w:rPr>
        <w:t>: резерват</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Локација: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Област:</w:t>
      </w:r>
      <w:r w:rsidRPr="00E876D3">
        <w:rPr>
          <w:rFonts w:ascii="Times New Roman" w:eastAsia="Times New Roman" w:hAnsi="Times New Roman" w:cs="Times New Roman"/>
          <w:sz w:val="24"/>
          <w:szCs w:val="24"/>
          <w:lang w:val="mk-MK"/>
        </w:rPr>
        <w:t xml:space="preserve"> Благоевград,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Благоевград,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село Бистрица</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36.</w:t>
      </w:r>
      <w:r w:rsidRPr="00E876D3">
        <w:rPr>
          <w:rFonts w:ascii="Times New Roman" w:eastAsia="Times New Roman" w:hAnsi="Times New Roman" w:cs="Times New Roman"/>
          <w:b/>
          <w:sz w:val="24"/>
          <w:szCs w:val="24"/>
          <w:u w:val="single"/>
          <w:lang w:val="mk-MK"/>
        </w:rPr>
        <w:t>ПЕШТЕРА ВО ОБЛАСТА НА БОЈЧОВА СКАЛА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Категорија</w:t>
      </w:r>
      <w:r w:rsidRPr="00E876D3">
        <w:rPr>
          <w:rFonts w:ascii="Times New Roman" w:eastAsia="Times New Roman" w:hAnsi="Times New Roman" w:cs="Times New Roman"/>
          <w:sz w:val="24"/>
          <w:szCs w:val="24"/>
          <w:lang w:val="mk-MK"/>
        </w:rPr>
        <w:t>: Споменик на природата</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Локација: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Област:</w:t>
      </w:r>
      <w:r w:rsidRPr="00E876D3">
        <w:rPr>
          <w:rFonts w:ascii="Times New Roman" w:eastAsia="Times New Roman" w:hAnsi="Times New Roman" w:cs="Times New Roman"/>
          <w:sz w:val="24"/>
          <w:szCs w:val="24"/>
          <w:lang w:val="mk-MK"/>
        </w:rPr>
        <w:t xml:space="preserve"> Благоевград,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Благоевград,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село Логодаж</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37.</w:t>
      </w:r>
      <w:r w:rsidRPr="00E876D3">
        <w:rPr>
          <w:rFonts w:ascii="Times New Roman" w:eastAsia="Times New Roman" w:hAnsi="Times New Roman" w:cs="Times New Roman"/>
          <w:b/>
          <w:sz w:val="24"/>
          <w:szCs w:val="24"/>
          <w:u w:val="single"/>
          <w:lang w:val="mk-MK"/>
        </w:rPr>
        <w:t>ГРАНИТНА ПИРАМИДА ВО МЕСНОСТА МОМИНА СКАЛА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Категорија</w:t>
      </w:r>
      <w:r w:rsidRPr="00E876D3">
        <w:rPr>
          <w:rFonts w:ascii="Times New Roman" w:eastAsia="Times New Roman" w:hAnsi="Times New Roman" w:cs="Times New Roman"/>
          <w:sz w:val="24"/>
          <w:szCs w:val="24"/>
          <w:lang w:val="mk-MK"/>
        </w:rPr>
        <w:t>: Споменик на природата</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Локација: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Област:</w:t>
      </w:r>
      <w:r w:rsidRPr="00E876D3">
        <w:rPr>
          <w:rFonts w:ascii="Times New Roman" w:eastAsia="Times New Roman" w:hAnsi="Times New Roman" w:cs="Times New Roman"/>
          <w:sz w:val="24"/>
          <w:szCs w:val="24"/>
          <w:lang w:val="mk-MK"/>
        </w:rPr>
        <w:t xml:space="preserve"> Благоевград,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Симитли,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село Крупник</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38.</w:t>
      </w:r>
      <w:r w:rsidRPr="00E876D3">
        <w:rPr>
          <w:rFonts w:ascii="Times New Roman" w:eastAsia="Times New Roman" w:hAnsi="Times New Roman" w:cs="Times New Roman"/>
          <w:b/>
          <w:sz w:val="24"/>
          <w:szCs w:val="24"/>
          <w:u w:val="single"/>
          <w:lang w:val="mk-MK"/>
        </w:rPr>
        <w:t>ПИРИН</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Категорија</w:t>
      </w:r>
      <w:r w:rsidRPr="00E876D3">
        <w:rPr>
          <w:rFonts w:ascii="Times New Roman" w:eastAsia="Times New Roman" w:hAnsi="Times New Roman" w:cs="Times New Roman"/>
          <w:sz w:val="24"/>
          <w:szCs w:val="24"/>
          <w:lang w:val="mk-MK"/>
        </w:rPr>
        <w:t>: Национален парк</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 xml:space="preserve">Локација: 1. Област: </w:t>
      </w:r>
      <w:r w:rsidRPr="00E876D3">
        <w:rPr>
          <w:rFonts w:ascii="Times New Roman" w:eastAsia="Times New Roman" w:hAnsi="Times New Roman" w:cs="Times New Roman"/>
          <w:sz w:val="24"/>
          <w:szCs w:val="24"/>
          <w:lang w:val="mk-MK"/>
        </w:rPr>
        <w:t xml:space="preserve">Благоевград,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Банско,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xml:space="preserve">: Банско, град Добриниште, село Кремен, село Обидим 2. </w:t>
      </w:r>
      <w:r w:rsidRPr="00E876D3">
        <w:rPr>
          <w:rFonts w:ascii="Times New Roman" w:eastAsia="Times New Roman" w:hAnsi="Times New Roman" w:cs="Times New Roman"/>
          <w:b/>
          <w:sz w:val="24"/>
          <w:szCs w:val="24"/>
          <w:lang w:val="mk-MK"/>
        </w:rPr>
        <w:t>Област:</w:t>
      </w:r>
      <w:r w:rsidRPr="00E876D3">
        <w:rPr>
          <w:rFonts w:ascii="Times New Roman" w:eastAsia="Times New Roman" w:hAnsi="Times New Roman" w:cs="Times New Roman"/>
          <w:sz w:val="24"/>
          <w:szCs w:val="24"/>
          <w:lang w:val="mk-MK"/>
        </w:rPr>
        <w:t xml:space="preserve"> Благоевград,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Гоце Делчев,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xml:space="preserve">: село Брезница, с. Корница </w:t>
      </w:r>
    </w:p>
    <w:p w:rsidR="00C40D81" w:rsidRPr="00E876D3" w:rsidRDefault="00C40D81" w:rsidP="00C40D81">
      <w:pPr>
        <w:spacing w:after="0" w:line="276" w:lineRule="auto"/>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 xml:space="preserve">3. </w:t>
      </w:r>
      <w:r w:rsidRPr="00E876D3">
        <w:rPr>
          <w:rFonts w:ascii="Times New Roman" w:eastAsia="Times New Roman" w:hAnsi="Times New Roman" w:cs="Times New Roman"/>
          <w:b/>
          <w:sz w:val="24"/>
          <w:szCs w:val="24"/>
          <w:lang w:val="mk-MK"/>
        </w:rPr>
        <w:t>Област:</w:t>
      </w:r>
      <w:r w:rsidRPr="00E876D3">
        <w:rPr>
          <w:rFonts w:ascii="Times New Roman" w:eastAsia="Times New Roman" w:hAnsi="Times New Roman" w:cs="Times New Roman"/>
          <w:sz w:val="24"/>
          <w:szCs w:val="24"/>
          <w:lang w:val="mk-MK"/>
        </w:rPr>
        <w:t xml:space="preserve"> Благоевград,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Кресна,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Село Влахи, село Стара Кресна</w:t>
      </w:r>
    </w:p>
    <w:p w:rsidR="00C40D81" w:rsidRPr="00E876D3" w:rsidRDefault="00C40D81" w:rsidP="00C40D81">
      <w:pPr>
        <w:spacing w:after="0" w:line="276" w:lineRule="auto"/>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 xml:space="preserve">4. </w:t>
      </w:r>
      <w:r w:rsidRPr="00E876D3">
        <w:rPr>
          <w:rFonts w:ascii="Times New Roman" w:eastAsia="Times New Roman" w:hAnsi="Times New Roman" w:cs="Times New Roman"/>
          <w:b/>
          <w:sz w:val="24"/>
          <w:szCs w:val="24"/>
          <w:lang w:val="mk-MK"/>
        </w:rPr>
        <w:t>Област:</w:t>
      </w:r>
      <w:r w:rsidRPr="00E876D3">
        <w:rPr>
          <w:rFonts w:ascii="Times New Roman" w:eastAsia="Times New Roman" w:hAnsi="Times New Roman" w:cs="Times New Roman"/>
          <w:b/>
          <w:bCs/>
          <w:sz w:val="24"/>
          <w:szCs w:val="24"/>
          <w:lang w:val="mk-MK"/>
        </w:rPr>
        <w:t xml:space="preserve"> </w:t>
      </w:r>
      <w:r w:rsidRPr="00E876D3">
        <w:rPr>
          <w:rFonts w:ascii="Times New Roman" w:eastAsia="Times New Roman" w:hAnsi="Times New Roman" w:cs="Times New Roman"/>
          <w:sz w:val="24"/>
          <w:szCs w:val="24"/>
          <w:lang w:val="mk-MK"/>
        </w:rPr>
        <w:t xml:space="preserve">Благоевград,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Разлог,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xml:space="preserve">: Разлог </w:t>
      </w:r>
    </w:p>
    <w:p w:rsidR="00C40D81" w:rsidRPr="00E876D3" w:rsidRDefault="00C40D81" w:rsidP="00C40D81">
      <w:pPr>
        <w:spacing w:after="0" w:line="276" w:lineRule="auto"/>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 xml:space="preserve">5. </w:t>
      </w:r>
      <w:r w:rsidRPr="00E876D3">
        <w:rPr>
          <w:rFonts w:ascii="Times New Roman" w:eastAsia="Times New Roman" w:hAnsi="Times New Roman" w:cs="Times New Roman"/>
          <w:b/>
          <w:sz w:val="24"/>
          <w:szCs w:val="24"/>
          <w:lang w:val="mk-MK"/>
        </w:rPr>
        <w:t>Област:</w:t>
      </w:r>
      <w:r w:rsidRPr="00E876D3">
        <w:rPr>
          <w:rFonts w:ascii="Times New Roman" w:eastAsia="Times New Roman" w:hAnsi="Times New Roman" w:cs="Times New Roman"/>
          <w:sz w:val="24"/>
          <w:szCs w:val="24"/>
          <w:lang w:val="mk-MK"/>
        </w:rPr>
        <w:t xml:space="preserve"> Благоевград,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Сандански,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xml:space="preserve">: село Горна Сушица, село Лилјаново, село Пирин, село Плоски, село Сугарево </w:t>
      </w:r>
    </w:p>
    <w:p w:rsidR="00C40D81" w:rsidRPr="00E876D3" w:rsidRDefault="00C40D81" w:rsidP="00C40D81">
      <w:pPr>
        <w:spacing w:after="0" w:line="276" w:lineRule="auto"/>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 xml:space="preserve">6. </w:t>
      </w:r>
      <w:r w:rsidRPr="00E876D3">
        <w:rPr>
          <w:rFonts w:ascii="Times New Roman" w:eastAsia="Times New Roman" w:hAnsi="Times New Roman" w:cs="Times New Roman"/>
          <w:b/>
          <w:sz w:val="24"/>
          <w:szCs w:val="24"/>
          <w:lang w:val="mk-MK"/>
        </w:rPr>
        <w:t>Област:</w:t>
      </w:r>
      <w:r w:rsidRPr="00E876D3">
        <w:rPr>
          <w:rFonts w:ascii="Times New Roman" w:eastAsia="Times New Roman" w:hAnsi="Times New Roman" w:cs="Times New Roman"/>
          <w:sz w:val="24"/>
          <w:szCs w:val="24"/>
          <w:lang w:val="mk-MK"/>
        </w:rPr>
        <w:t xml:space="preserve"> Благоевград,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Симитли,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с. на Брежани, село Градево, село Сенокос</w:t>
      </w:r>
    </w:p>
    <w:p w:rsidR="00C40D81" w:rsidRPr="00E876D3" w:rsidRDefault="00C40D81" w:rsidP="00C40D81">
      <w:pPr>
        <w:spacing w:after="0" w:line="276" w:lineRule="auto"/>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 xml:space="preserve">7. </w:t>
      </w:r>
      <w:r w:rsidRPr="00E876D3">
        <w:rPr>
          <w:rFonts w:ascii="Times New Roman" w:eastAsia="Times New Roman" w:hAnsi="Times New Roman" w:cs="Times New Roman"/>
          <w:b/>
          <w:sz w:val="24"/>
          <w:szCs w:val="24"/>
          <w:lang w:val="mk-MK"/>
        </w:rPr>
        <w:t>Област:</w:t>
      </w:r>
      <w:r w:rsidRPr="00E876D3">
        <w:rPr>
          <w:rFonts w:ascii="Times New Roman" w:eastAsia="Times New Roman" w:hAnsi="Times New Roman" w:cs="Times New Roman"/>
          <w:b/>
          <w:bCs/>
          <w:sz w:val="24"/>
          <w:szCs w:val="24"/>
          <w:lang w:val="mk-MK"/>
        </w:rPr>
        <w:t xml:space="preserve"> </w:t>
      </w:r>
      <w:r w:rsidRPr="00E876D3">
        <w:rPr>
          <w:rFonts w:ascii="Times New Roman" w:eastAsia="Times New Roman" w:hAnsi="Times New Roman" w:cs="Times New Roman"/>
          <w:sz w:val="24"/>
          <w:szCs w:val="24"/>
          <w:lang w:val="mk-MK"/>
        </w:rPr>
        <w:t xml:space="preserve">Благоевград,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Струмјани,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село Илинденци</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39.</w:t>
      </w:r>
      <w:r w:rsidRPr="00E876D3">
        <w:rPr>
          <w:rFonts w:ascii="Times New Roman" w:eastAsia="Times New Roman" w:hAnsi="Times New Roman" w:cs="Times New Roman"/>
          <w:b/>
          <w:sz w:val="24"/>
          <w:szCs w:val="24"/>
          <w:u w:val="single"/>
          <w:lang w:val="mk-MK"/>
        </w:rPr>
        <w:t>ПИРИНСКО ЛАЛЕ</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Категорија</w:t>
      </w:r>
      <w:r w:rsidRPr="00E876D3">
        <w:rPr>
          <w:rFonts w:ascii="Times New Roman" w:eastAsia="Times New Roman" w:hAnsi="Times New Roman" w:cs="Times New Roman"/>
          <w:sz w:val="24"/>
          <w:szCs w:val="24"/>
          <w:lang w:val="mk-MK"/>
        </w:rPr>
        <w:t>: Заштитено подрачје</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Локација: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Област:</w:t>
      </w:r>
      <w:r w:rsidRPr="00E876D3">
        <w:rPr>
          <w:rFonts w:ascii="Times New Roman" w:eastAsia="Times New Roman" w:hAnsi="Times New Roman" w:cs="Times New Roman"/>
          <w:sz w:val="24"/>
          <w:szCs w:val="24"/>
          <w:lang w:val="mk-MK"/>
        </w:rPr>
        <w:t xml:space="preserve"> Благоевград,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Хaџидимово,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село Копривлен</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40.</w:t>
      </w:r>
      <w:hyperlink r:id="rId113" w:history="1">
        <w:r w:rsidRPr="00E876D3">
          <w:rPr>
            <w:rStyle w:val="Hyperlink"/>
            <w:rFonts w:ascii="Times New Roman" w:eastAsia="Times New Roman" w:hAnsi="Times New Roman" w:cs="Times New Roman"/>
            <w:b/>
            <w:bCs/>
            <w:color w:val="auto"/>
            <w:sz w:val="24"/>
            <w:szCs w:val="24"/>
            <w:lang w:val="mk-MK"/>
          </w:rPr>
          <w:t>ПИРАСТИЈАТА</w:t>
        </w:r>
      </w:hyperlink>
      <w:r w:rsidRPr="00E876D3">
        <w:rPr>
          <w:rFonts w:ascii="Times New Roman" w:eastAsia="Times New Roman" w:hAnsi="Times New Roman" w:cs="Times New Roman"/>
          <w:b/>
          <w:bCs/>
          <w:sz w:val="24"/>
          <w:szCs w:val="24"/>
          <w:u w:val="single"/>
          <w:lang w:val="mk-MK"/>
        </w:rPr>
        <w:t xml:space="preserve"> </w:t>
      </w:r>
      <w:r w:rsidRPr="00E876D3">
        <w:rPr>
          <w:rFonts w:ascii="Times New Roman" w:eastAsia="Times New Roman" w:hAnsi="Times New Roman" w:cs="Times New Roman"/>
          <w:b/>
          <w:bCs/>
          <w:sz w:val="24"/>
          <w:szCs w:val="24"/>
          <w:lang w:val="mk-MK"/>
        </w:rPr>
        <w:t>Категорија:</w:t>
      </w:r>
      <w:r w:rsidRPr="00E876D3">
        <w:rPr>
          <w:rFonts w:ascii="Times New Roman" w:eastAsia="Times New Roman" w:hAnsi="Times New Roman" w:cs="Times New Roman"/>
          <w:sz w:val="24"/>
          <w:szCs w:val="24"/>
          <w:lang w:val="mk-MK"/>
        </w:rPr>
        <w:t>Споменик на природата</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Локација: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Област:</w:t>
      </w:r>
      <w:r w:rsidRPr="00E876D3">
        <w:rPr>
          <w:rFonts w:ascii="Times New Roman" w:eastAsia="Times New Roman" w:hAnsi="Times New Roman" w:cs="Times New Roman"/>
          <w:sz w:val="24"/>
          <w:szCs w:val="24"/>
          <w:lang w:val="mk-MK"/>
        </w:rPr>
        <w:t xml:space="preserve"> Благоевград,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Гоце Делчев,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село Мосомиште</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41.</w:t>
      </w:r>
      <w:hyperlink r:id="rId114" w:history="1">
        <w:r w:rsidRPr="00E876D3">
          <w:rPr>
            <w:rStyle w:val="Hyperlink"/>
            <w:rFonts w:ascii="Times New Roman" w:eastAsia="Times New Roman" w:hAnsi="Times New Roman" w:cs="Times New Roman"/>
            <w:b/>
            <w:bCs/>
            <w:color w:val="auto"/>
            <w:sz w:val="24"/>
            <w:szCs w:val="24"/>
            <w:lang w:val="mk-MK"/>
          </w:rPr>
          <w:t>ПИРАСТИЈАТА</w:t>
        </w:r>
      </w:hyperlink>
      <w:r w:rsidRPr="00E876D3">
        <w:rPr>
          <w:rFonts w:ascii="Times New Roman" w:eastAsia="Times New Roman" w:hAnsi="Times New Roman" w:cs="Times New Roman"/>
          <w:b/>
          <w:bCs/>
          <w:sz w:val="24"/>
          <w:szCs w:val="24"/>
          <w:u w:val="single"/>
          <w:lang w:val="mk-MK"/>
        </w:rPr>
        <w:t xml:space="preserve"> </w:t>
      </w:r>
      <w:r w:rsidRPr="00E876D3">
        <w:rPr>
          <w:rFonts w:ascii="Times New Roman" w:eastAsia="Times New Roman" w:hAnsi="Times New Roman" w:cs="Times New Roman"/>
          <w:b/>
          <w:bCs/>
          <w:sz w:val="24"/>
          <w:szCs w:val="24"/>
          <w:lang w:val="mk-MK"/>
        </w:rPr>
        <w:t>Категорија:</w:t>
      </w:r>
      <w:r w:rsidRPr="00E876D3">
        <w:rPr>
          <w:rFonts w:ascii="Times New Roman" w:eastAsia="Times New Roman" w:hAnsi="Times New Roman" w:cs="Times New Roman"/>
          <w:sz w:val="24"/>
          <w:szCs w:val="24"/>
          <w:lang w:val="mk-MK"/>
        </w:rPr>
        <w:t>Споменик на природата</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Локација: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Област:</w:t>
      </w:r>
      <w:r w:rsidRPr="00E876D3">
        <w:rPr>
          <w:rFonts w:ascii="Times New Roman" w:eastAsia="Times New Roman" w:hAnsi="Times New Roman" w:cs="Times New Roman"/>
          <w:sz w:val="24"/>
          <w:szCs w:val="24"/>
          <w:lang w:val="mk-MK"/>
        </w:rPr>
        <w:t xml:space="preserve"> Благоевград,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Банско,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село Обидим</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42.</w:t>
      </w:r>
      <w:r w:rsidRPr="00E876D3">
        <w:rPr>
          <w:rFonts w:ascii="Times New Roman" w:eastAsia="Times New Roman" w:hAnsi="Times New Roman" w:cs="Times New Roman"/>
          <w:b/>
          <w:sz w:val="24"/>
          <w:szCs w:val="24"/>
          <w:u w:val="single"/>
          <w:lang w:val="mk-MK"/>
        </w:rPr>
        <w:t>РИЛА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Категорија</w:t>
      </w:r>
      <w:r w:rsidRPr="00E876D3">
        <w:rPr>
          <w:rFonts w:ascii="Times New Roman" w:eastAsia="Times New Roman" w:hAnsi="Times New Roman" w:cs="Times New Roman"/>
          <w:sz w:val="24"/>
          <w:szCs w:val="24"/>
          <w:lang w:val="mk-MK"/>
        </w:rPr>
        <w:t>: Национален парк</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Локација:</w:t>
      </w:r>
      <w:r w:rsidRPr="00E876D3">
        <w:rPr>
          <w:rFonts w:ascii="Times New Roman" w:eastAsia="Times New Roman" w:hAnsi="Times New Roman" w:cs="Times New Roman"/>
          <w:sz w:val="24"/>
          <w:szCs w:val="24"/>
          <w:lang w:val="mk-MK"/>
        </w:rPr>
        <w:t xml:space="preserve"> 1. </w:t>
      </w:r>
      <w:r w:rsidRPr="00E876D3">
        <w:rPr>
          <w:rFonts w:ascii="Times New Roman" w:eastAsia="Times New Roman" w:hAnsi="Times New Roman" w:cs="Times New Roman"/>
          <w:b/>
          <w:sz w:val="24"/>
          <w:szCs w:val="24"/>
          <w:lang w:val="mk-MK"/>
        </w:rPr>
        <w:t>Област:</w:t>
      </w:r>
      <w:r w:rsidRPr="00E876D3">
        <w:rPr>
          <w:rFonts w:ascii="Times New Roman" w:eastAsia="Times New Roman" w:hAnsi="Times New Roman" w:cs="Times New Roman"/>
          <w:sz w:val="24"/>
          <w:szCs w:val="24"/>
          <w:lang w:val="mk-MK"/>
        </w:rPr>
        <w:t xml:space="preserve"> Благоевград,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Белица,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xml:space="preserve">: Белица </w:t>
      </w:r>
    </w:p>
    <w:p w:rsidR="00C40D81" w:rsidRPr="00E876D3" w:rsidRDefault="00C40D81" w:rsidP="00C40D81">
      <w:pPr>
        <w:spacing w:after="0" w:line="276" w:lineRule="auto"/>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 xml:space="preserve">2. </w:t>
      </w:r>
      <w:r w:rsidRPr="00E876D3">
        <w:rPr>
          <w:rFonts w:ascii="Times New Roman" w:eastAsia="Times New Roman" w:hAnsi="Times New Roman" w:cs="Times New Roman"/>
          <w:b/>
          <w:sz w:val="24"/>
          <w:szCs w:val="24"/>
          <w:lang w:val="mk-MK"/>
        </w:rPr>
        <w:t>Област:</w:t>
      </w:r>
      <w:r w:rsidRPr="00E876D3">
        <w:rPr>
          <w:rFonts w:ascii="Times New Roman" w:eastAsia="Times New Roman" w:hAnsi="Times New Roman" w:cs="Times New Roman"/>
          <w:sz w:val="24"/>
          <w:szCs w:val="24"/>
          <w:lang w:val="mk-MK"/>
        </w:rPr>
        <w:t xml:space="preserve"> Благоевград,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Благоевград,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xml:space="preserve">: село Бистрица </w:t>
      </w:r>
    </w:p>
    <w:p w:rsidR="00C40D81" w:rsidRPr="00E876D3" w:rsidRDefault="00C40D81" w:rsidP="00C40D81">
      <w:pPr>
        <w:spacing w:after="0" w:line="276" w:lineRule="auto"/>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 xml:space="preserve">3. </w:t>
      </w:r>
      <w:r w:rsidRPr="00E876D3">
        <w:rPr>
          <w:rFonts w:ascii="Times New Roman" w:eastAsia="Times New Roman" w:hAnsi="Times New Roman" w:cs="Times New Roman"/>
          <w:b/>
          <w:sz w:val="24"/>
          <w:szCs w:val="24"/>
          <w:lang w:val="mk-MK"/>
        </w:rPr>
        <w:t>Област:</w:t>
      </w:r>
      <w:r w:rsidRPr="00E876D3">
        <w:rPr>
          <w:rFonts w:ascii="Times New Roman" w:eastAsia="Times New Roman" w:hAnsi="Times New Roman" w:cs="Times New Roman"/>
          <w:sz w:val="24"/>
          <w:szCs w:val="24"/>
          <w:lang w:val="mk-MK"/>
        </w:rPr>
        <w:t xml:space="preserve"> Благоевград,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Разлог,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xml:space="preserve">: село Бачево, село Годлево, село Горно Драглиште, Добарско село Долно Драглиште село </w:t>
      </w:r>
    </w:p>
    <w:p w:rsidR="00C40D81" w:rsidRPr="00E876D3" w:rsidRDefault="00C40D81" w:rsidP="00C40D81">
      <w:pPr>
        <w:spacing w:after="0" w:line="276" w:lineRule="auto"/>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 xml:space="preserve">4. </w:t>
      </w:r>
      <w:r w:rsidRPr="00E876D3">
        <w:rPr>
          <w:rFonts w:ascii="Times New Roman" w:eastAsia="Times New Roman" w:hAnsi="Times New Roman" w:cs="Times New Roman"/>
          <w:b/>
          <w:sz w:val="24"/>
          <w:szCs w:val="24"/>
          <w:lang w:val="mk-MK"/>
        </w:rPr>
        <w:t>Област:</w:t>
      </w:r>
      <w:r w:rsidRPr="00E876D3">
        <w:rPr>
          <w:rFonts w:ascii="Times New Roman" w:eastAsia="Times New Roman" w:hAnsi="Times New Roman" w:cs="Times New Roman"/>
          <w:sz w:val="24"/>
          <w:szCs w:val="24"/>
          <w:lang w:val="mk-MK"/>
        </w:rPr>
        <w:t xml:space="preserve"> Благоевград,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Симитли,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xml:space="preserve">: с. Горно Осеново, с. Долно Осеново </w:t>
      </w:r>
    </w:p>
    <w:p w:rsidR="00C40D81" w:rsidRPr="00E876D3" w:rsidRDefault="00C40D81" w:rsidP="00C40D81">
      <w:pPr>
        <w:spacing w:after="0" w:line="276" w:lineRule="auto"/>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 xml:space="preserve">5. </w:t>
      </w:r>
      <w:r w:rsidRPr="00E876D3">
        <w:rPr>
          <w:rFonts w:ascii="Times New Roman" w:eastAsia="Times New Roman" w:hAnsi="Times New Roman" w:cs="Times New Roman"/>
          <w:b/>
          <w:sz w:val="24"/>
          <w:szCs w:val="24"/>
          <w:lang w:val="mk-MK"/>
        </w:rPr>
        <w:t>Област:</w:t>
      </w:r>
      <w:r w:rsidRPr="00E876D3">
        <w:rPr>
          <w:rFonts w:ascii="Times New Roman" w:eastAsia="Times New Roman" w:hAnsi="Times New Roman" w:cs="Times New Roman"/>
          <w:b/>
          <w:bCs/>
          <w:sz w:val="24"/>
          <w:szCs w:val="24"/>
          <w:lang w:val="mk-MK"/>
        </w:rPr>
        <w:t xml:space="preserve"> </w:t>
      </w:r>
      <w:r w:rsidRPr="00E876D3">
        <w:rPr>
          <w:rFonts w:ascii="Times New Roman" w:eastAsia="Times New Roman" w:hAnsi="Times New Roman" w:cs="Times New Roman"/>
          <w:sz w:val="24"/>
          <w:szCs w:val="24"/>
          <w:lang w:val="mk-MK"/>
        </w:rPr>
        <w:t xml:space="preserve">Благоевград,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Јакоруда,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xml:space="preserve">: Јакоруда </w:t>
      </w:r>
    </w:p>
    <w:p w:rsidR="00C40D81" w:rsidRPr="00E876D3" w:rsidRDefault="00C40D81" w:rsidP="00C40D81">
      <w:pPr>
        <w:spacing w:after="0" w:line="276" w:lineRule="auto"/>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 xml:space="preserve">6. </w:t>
      </w:r>
      <w:r w:rsidRPr="00E876D3">
        <w:rPr>
          <w:rFonts w:ascii="Times New Roman" w:eastAsia="Times New Roman" w:hAnsi="Times New Roman" w:cs="Times New Roman"/>
          <w:b/>
          <w:sz w:val="24"/>
          <w:szCs w:val="24"/>
          <w:lang w:val="mk-MK"/>
        </w:rPr>
        <w:t>Област</w:t>
      </w:r>
      <w:r w:rsidRPr="00E876D3">
        <w:rPr>
          <w:rFonts w:ascii="Times New Roman" w:eastAsia="Times New Roman" w:hAnsi="Times New Roman" w:cs="Times New Roman"/>
          <w:sz w:val="24"/>
          <w:szCs w:val="24"/>
          <w:lang w:val="mk-MK"/>
        </w:rPr>
        <w:t xml:space="preserve">: Ќустендил,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Дупница,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село Бистрица, село Самораново</w:t>
      </w:r>
    </w:p>
    <w:p w:rsidR="00C40D81" w:rsidRPr="00E876D3" w:rsidRDefault="00C40D81" w:rsidP="00C40D81">
      <w:pPr>
        <w:spacing w:after="0" w:line="276" w:lineRule="auto"/>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 xml:space="preserve">7. </w:t>
      </w:r>
      <w:r w:rsidRPr="00E876D3">
        <w:rPr>
          <w:rFonts w:ascii="Times New Roman" w:eastAsia="Times New Roman" w:hAnsi="Times New Roman" w:cs="Times New Roman"/>
          <w:b/>
          <w:sz w:val="24"/>
          <w:szCs w:val="24"/>
          <w:lang w:val="mk-MK"/>
        </w:rPr>
        <w:t>Област:</w:t>
      </w:r>
      <w:r w:rsidRPr="00E876D3">
        <w:rPr>
          <w:rFonts w:ascii="Times New Roman" w:eastAsia="Times New Roman" w:hAnsi="Times New Roman" w:cs="Times New Roman"/>
          <w:b/>
          <w:bCs/>
          <w:sz w:val="24"/>
          <w:szCs w:val="24"/>
          <w:lang w:val="mk-MK"/>
        </w:rPr>
        <w:t xml:space="preserve"> </w:t>
      </w:r>
      <w:r w:rsidRPr="00E876D3">
        <w:rPr>
          <w:rFonts w:ascii="Times New Roman" w:eastAsia="Times New Roman" w:hAnsi="Times New Roman" w:cs="Times New Roman"/>
          <w:sz w:val="24"/>
          <w:szCs w:val="24"/>
          <w:lang w:val="mk-MK"/>
        </w:rPr>
        <w:t xml:space="preserve">Ќустендил,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Сапарева Бања,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гр. Сапарева Бања, село Овчарци, село Ресилово</w:t>
      </w:r>
    </w:p>
    <w:p w:rsidR="00C40D81" w:rsidRPr="00E876D3" w:rsidRDefault="00C40D81" w:rsidP="00C40D81">
      <w:pPr>
        <w:spacing w:after="0" w:line="276" w:lineRule="auto"/>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 xml:space="preserve">8. </w:t>
      </w:r>
      <w:r w:rsidRPr="00E876D3">
        <w:rPr>
          <w:rFonts w:ascii="Times New Roman" w:eastAsia="Times New Roman" w:hAnsi="Times New Roman" w:cs="Times New Roman"/>
          <w:b/>
          <w:sz w:val="24"/>
          <w:szCs w:val="24"/>
          <w:lang w:val="mk-MK"/>
        </w:rPr>
        <w:t>Област:</w:t>
      </w:r>
      <w:r w:rsidRPr="00E876D3">
        <w:rPr>
          <w:rFonts w:ascii="Times New Roman" w:eastAsia="Times New Roman" w:hAnsi="Times New Roman" w:cs="Times New Roman"/>
          <w:b/>
          <w:bCs/>
          <w:sz w:val="24"/>
          <w:szCs w:val="24"/>
          <w:lang w:val="mk-MK"/>
        </w:rPr>
        <w:t xml:space="preserve"> </w:t>
      </w:r>
      <w:r w:rsidRPr="00E876D3">
        <w:rPr>
          <w:rFonts w:ascii="Times New Roman" w:eastAsia="Times New Roman" w:hAnsi="Times New Roman" w:cs="Times New Roman"/>
          <w:sz w:val="24"/>
          <w:szCs w:val="24"/>
          <w:lang w:val="mk-MK"/>
        </w:rPr>
        <w:t xml:space="preserve">Пазарџик,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Белово,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град Белово, село Габровица, село Сестримо</w:t>
      </w:r>
    </w:p>
    <w:p w:rsidR="00C40D81" w:rsidRPr="00E876D3" w:rsidRDefault="00C40D81" w:rsidP="00C40D81">
      <w:pPr>
        <w:spacing w:after="0" w:line="276" w:lineRule="auto"/>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 xml:space="preserve">9. </w:t>
      </w:r>
      <w:r w:rsidRPr="00E876D3">
        <w:rPr>
          <w:rFonts w:ascii="Times New Roman" w:eastAsia="Times New Roman" w:hAnsi="Times New Roman" w:cs="Times New Roman"/>
          <w:b/>
          <w:sz w:val="24"/>
          <w:szCs w:val="24"/>
          <w:lang w:val="mk-MK"/>
        </w:rPr>
        <w:t>Област:</w:t>
      </w:r>
      <w:r w:rsidRPr="00E876D3">
        <w:rPr>
          <w:rFonts w:ascii="Times New Roman" w:eastAsia="Times New Roman" w:hAnsi="Times New Roman" w:cs="Times New Roman"/>
          <w:b/>
          <w:bCs/>
          <w:sz w:val="24"/>
          <w:szCs w:val="24"/>
          <w:lang w:val="mk-MK"/>
        </w:rPr>
        <w:t xml:space="preserve"> </w:t>
      </w:r>
      <w:r w:rsidRPr="00E876D3">
        <w:rPr>
          <w:rFonts w:ascii="Times New Roman" w:eastAsia="Times New Roman" w:hAnsi="Times New Roman" w:cs="Times New Roman"/>
          <w:sz w:val="24"/>
          <w:szCs w:val="24"/>
          <w:lang w:val="mk-MK"/>
        </w:rPr>
        <w:t xml:space="preserve">Софија,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Долна Бања ,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xml:space="preserve">: Долна Бања </w:t>
      </w:r>
    </w:p>
    <w:p w:rsidR="00C40D81" w:rsidRPr="00E876D3" w:rsidRDefault="00C40D81" w:rsidP="00C40D81">
      <w:pPr>
        <w:spacing w:after="0" w:line="276" w:lineRule="auto"/>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 xml:space="preserve">10. </w:t>
      </w:r>
      <w:r w:rsidRPr="00E876D3">
        <w:rPr>
          <w:rFonts w:ascii="Times New Roman" w:eastAsia="Times New Roman" w:hAnsi="Times New Roman" w:cs="Times New Roman"/>
          <w:b/>
          <w:sz w:val="24"/>
          <w:szCs w:val="24"/>
          <w:lang w:val="mk-MK"/>
        </w:rPr>
        <w:t>Област:</w:t>
      </w:r>
      <w:r w:rsidRPr="00E876D3">
        <w:rPr>
          <w:rFonts w:ascii="Times New Roman" w:eastAsia="Times New Roman" w:hAnsi="Times New Roman" w:cs="Times New Roman"/>
          <w:sz w:val="24"/>
          <w:szCs w:val="24"/>
          <w:lang w:val="mk-MK"/>
        </w:rPr>
        <w:t xml:space="preserve"> Софија,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Костнец, Локација: Костенец </w:t>
      </w:r>
    </w:p>
    <w:p w:rsidR="00C40D81" w:rsidRPr="00E876D3" w:rsidRDefault="00C40D81" w:rsidP="00C40D81">
      <w:pPr>
        <w:spacing w:after="0" w:line="276" w:lineRule="auto"/>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 xml:space="preserve">11. </w:t>
      </w:r>
      <w:r w:rsidRPr="00E876D3">
        <w:rPr>
          <w:rFonts w:ascii="Times New Roman" w:eastAsia="Times New Roman" w:hAnsi="Times New Roman" w:cs="Times New Roman"/>
          <w:b/>
          <w:sz w:val="24"/>
          <w:szCs w:val="24"/>
          <w:lang w:val="mk-MK"/>
        </w:rPr>
        <w:t>Област:</w:t>
      </w:r>
      <w:r w:rsidRPr="00E876D3">
        <w:rPr>
          <w:rFonts w:ascii="Times New Roman" w:eastAsia="Times New Roman" w:hAnsi="Times New Roman" w:cs="Times New Roman"/>
          <w:sz w:val="24"/>
          <w:szCs w:val="24"/>
          <w:lang w:val="mk-MK"/>
        </w:rPr>
        <w:t xml:space="preserve"> Софија,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Самоков,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град Самоков, село Бели Искар, с. Говедарци, с.Маџаре, с.Мала Царква, с.Радуил.</w:t>
      </w:r>
    </w:p>
    <w:p w:rsidR="00C40D81" w:rsidRPr="00E876D3" w:rsidRDefault="00C40D81" w:rsidP="00C40D81">
      <w:pPr>
        <w:spacing w:after="0" w:line="276" w:lineRule="auto"/>
        <w:ind w:left="709"/>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43.</w:t>
      </w:r>
      <w:r w:rsidRPr="00E876D3">
        <w:rPr>
          <w:rFonts w:ascii="Times New Roman" w:eastAsia="Times New Roman" w:hAnsi="Times New Roman" w:cs="Times New Roman"/>
          <w:b/>
          <w:bCs/>
          <w:sz w:val="24"/>
          <w:szCs w:val="24"/>
          <w:u w:val="single"/>
          <w:lang w:val="mk-MK"/>
        </w:rPr>
        <w:t xml:space="preserve">РУПИТЕ </w:t>
      </w:r>
      <w:r w:rsidRPr="00E876D3">
        <w:rPr>
          <w:rFonts w:ascii="Times New Roman" w:eastAsia="Times New Roman" w:hAnsi="Times New Roman" w:cs="Times New Roman"/>
          <w:b/>
          <w:bCs/>
          <w:sz w:val="24"/>
          <w:szCs w:val="24"/>
          <w:lang w:val="mk-MK"/>
        </w:rPr>
        <w:t>Категорија:</w:t>
      </w:r>
      <w:r w:rsidRPr="00E876D3">
        <w:rPr>
          <w:rFonts w:ascii="Times New Roman" w:eastAsia="Times New Roman" w:hAnsi="Times New Roman" w:cs="Times New Roman"/>
          <w:sz w:val="24"/>
          <w:szCs w:val="24"/>
          <w:lang w:val="mk-MK"/>
        </w:rPr>
        <w:t>Заштитено подрачје</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Локација: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Област:</w:t>
      </w:r>
      <w:r w:rsidRPr="00E876D3">
        <w:rPr>
          <w:rFonts w:ascii="Times New Roman" w:eastAsia="Times New Roman" w:hAnsi="Times New Roman" w:cs="Times New Roman"/>
          <w:sz w:val="24"/>
          <w:szCs w:val="24"/>
          <w:lang w:val="mk-MK"/>
        </w:rPr>
        <w:t xml:space="preserve"> Благоевград,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Петрич,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село Рупите, с.Старчево</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44.</w:t>
      </w:r>
      <w:hyperlink r:id="rId115" w:history="1">
        <w:r w:rsidRPr="00E876D3">
          <w:rPr>
            <w:rStyle w:val="Hyperlink"/>
            <w:rFonts w:ascii="Times New Roman" w:eastAsia="Times New Roman" w:hAnsi="Times New Roman" w:cs="Times New Roman"/>
            <w:b/>
            <w:bCs/>
            <w:color w:val="auto"/>
            <w:sz w:val="24"/>
            <w:szCs w:val="24"/>
            <w:lang w:val="mk-MK"/>
          </w:rPr>
          <w:t>КАРПЕСТА ФОРМАЦИЈА КОЗЈИ КАМЕН</w:t>
        </w:r>
      </w:hyperlink>
      <w:r w:rsidRPr="00E876D3">
        <w:rPr>
          <w:rFonts w:ascii="Times New Roman" w:eastAsia="Times New Roman" w:hAnsi="Times New Roman" w:cs="Times New Roman"/>
          <w:b/>
          <w:bCs/>
          <w:sz w:val="24"/>
          <w:szCs w:val="24"/>
          <w:lang w:val="mk-MK"/>
        </w:rPr>
        <w:t xml:space="preserve"> Категорија: </w:t>
      </w:r>
      <w:r w:rsidRPr="00E876D3">
        <w:rPr>
          <w:rFonts w:ascii="Times New Roman" w:eastAsia="Times New Roman" w:hAnsi="Times New Roman" w:cs="Times New Roman"/>
          <w:sz w:val="24"/>
          <w:szCs w:val="24"/>
          <w:lang w:val="mk-MK"/>
        </w:rPr>
        <w:t>Споменик на природата</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Локација: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Област:</w:t>
      </w:r>
      <w:r w:rsidRPr="00E876D3">
        <w:rPr>
          <w:rFonts w:ascii="Times New Roman" w:eastAsia="Times New Roman" w:hAnsi="Times New Roman" w:cs="Times New Roman"/>
          <w:sz w:val="24"/>
          <w:szCs w:val="24"/>
          <w:lang w:val="mk-MK"/>
        </w:rPr>
        <w:t xml:space="preserve"> Благоевград,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Гурмен,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село Ковачевица</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 xml:space="preserve">45. </w:t>
      </w:r>
      <w:r w:rsidRPr="00E876D3">
        <w:rPr>
          <w:rFonts w:ascii="Times New Roman" w:eastAsia="Times New Roman" w:hAnsi="Times New Roman" w:cs="Times New Roman"/>
          <w:b/>
          <w:sz w:val="24"/>
          <w:szCs w:val="24"/>
          <w:u w:val="single"/>
          <w:lang w:val="mk-MK"/>
        </w:rPr>
        <w:t>КАРПЕСТА ФОРМАЦИЈА КУПЕНА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Категорија</w:t>
      </w:r>
      <w:r w:rsidRPr="00E876D3">
        <w:rPr>
          <w:rFonts w:ascii="Times New Roman" w:eastAsia="Times New Roman" w:hAnsi="Times New Roman" w:cs="Times New Roman"/>
          <w:sz w:val="24"/>
          <w:szCs w:val="24"/>
          <w:lang w:val="mk-MK"/>
        </w:rPr>
        <w:t>: Споменик на природата</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Локација: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Област:</w:t>
      </w:r>
      <w:r w:rsidRPr="00E876D3">
        <w:rPr>
          <w:rFonts w:ascii="Times New Roman" w:eastAsia="Times New Roman" w:hAnsi="Times New Roman" w:cs="Times New Roman"/>
          <w:sz w:val="24"/>
          <w:szCs w:val="24"/>
          <w:lang w:val="mk-MK"/>
        </w:rPr>
        <w:t xml:space="preserve"> Благоевград,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Гоце Делчев,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с.Брезница</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46.</w:t>
      </w:r>
      <w:r w:rsidRPr="00E876D3">
        <w:rPr>
          <w:rFonts w:ascii="Times New Roman" w:eastAsia="Times New Roman" w:hAnsi="Times New Roman" w:cs="Times New Roman"/>
          <w:b/>
          <w:sz w:val="24"/>
          <w:szCs w:val="24"/>
          <w:u w:val="single"/>
          <w:lang w:val="mk-MK"/>
        </w:rPr>
        <w:t>КАРПЕСТА ФОРМАЦИЈА СВАДБАТА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Категорија</w:t>
      </w:r>
      <w:r w:rsidRPr="00E876D3">
        <w:rPr>
          <w:rFonts w:ascii="Times New Roman" w:eastAsia="Times New Roman" w:hAnsi="Times New Roman" w:cs="Times New Roman"/>
          <w:sz w:val="24"/>
          <w:szCs w:val="24"/>
          <w:lang w:val="mk-MK"/>
        </w:rPr>
        <w:t>: Споменик на природата</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Локација: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Област:</w:t>
      </w:r>
      <w:r w:rsidRPr="00E876D3">
        <w:rPr>
          <w:rFonts w:ascii="Times New Roman" w:eastAsia="Times New Roman" w:hAnsi="Times New Roman" w:cs="Times New Roman"/>
          <w:sz w:val="24"/>
          <w:szCs w:val="24"/>
          <w:lang w:val="mk-MK"/>
        </w:rPr>
        <w:t xml:space="preserve"> Благоевград,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Банско,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село Осеново</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 xml:space="preserve">47. </w:t>
      </w:r>
      <w:r w:rsidRPr="00E876D3">
        <w:rPr>
          <w:rFonts w:ascii="Times New Roman" w:eastAsia="Times New Roman" w:hAnsi="Times New Roman" w:cs="Times New Roman"/>
          <w:b/>
          <w:sz w:val="24"/>
          <w:szCs w:val="24"/>
          <w:u w:val="single"/>
          <w:lang w:val="mk-MK"/>
        </w:rPr>
        <w:t>КАРПЕСТА ФОРМАЦИЈА ЦРНАТА КАРПА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Категорија</w:t>
      </w:r>
      <w:r w:rsidRPr="00E876D3">
        <w:rPr>
          <w:rFonts w:ascii="Times New Roman" w:eastAsia="Times New Roman" w:hAnsi="Times New Roman" w:cs="Times New Roman"/>
          <w:sz w:val="24"/>
          <w:szCs w:val="24"/>
          <w:lang w:val="mk-MK"/>
        </w:rPr>
        <w:t>: Споменик на природата</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Локација: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Област:</w:t>
      </w:r>
      <w:r w:rsidRPr="00E876D3">
        <w:rPr>
          <w:rFonts w:ascii="Times New Roman" w:eastAsia="Times New Roman" w:hAnsi="Times New Roman" w:cs="Times New Roman"/>
          <w:sz w:val="24"/>
          <w:szCs w:val="24"/>
          <w:lang w:val="mk-MK"/>
        </w:rPr>
        <w:t xml:space="preserve"> Благоевград,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Банско,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село Осеново</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48.</w:t>
      </w:r>
      <w:hyperlink r:id="rId116" w:history="1">
        <w:r w:rsidRPr="00E876D3">
          <w:rPr>
            <w:rStyle w:val="Hyperlink"/>
            <w:rFonts w:ascii="Times New Roman" w:eastAsia="Times New Roman" w:hAnsi="Times New Roman" w:cs="Times New Roman"/>
            <w:b/>
            <w:bCs/>
            <w:color w:val="auto"/>
            <w:sz w:val="24"/>
            <w:szCs w:val="24"/>
            <w:lang w:val="mk-MK"/>
          </w:rPr>
          <w:t>СЛАВЈАНКА</w:t>
        </w:r>
      </w:hyperlink>
      <w:r w:rsidRPr="00E876D3">
        <w:rPr>
          <w:rFonts w:ascii="Times New Roman" w:eastAsia="Times New Roman" w:hAnsi="Times New Roman" w:cs="Times New Roman"/>
          <w:b/>
          <w:bCs/>
          <w:sz w:val="24"/>
          <w:szCs w:val="24"/>
          <w:u w:val="single"/>
          <w:lang w:val="mk-MK"/>
        </w:rPr>
        <w:t xml:space="preserve"> </w:t>
      </w:r>
      <w:r w:rsidRPr="00E876D3">
        <w:rPr>
          <w:rFonts w:ascii="Times New Roman" w:eastAsia="Times New Roman" w:hAnsi="Times New Roman" w:cs="Times New Roman"/>
          <w:b/>
          <w:bCs/>
          <w:sz w:val="24"/>
          <w:szCs w:val="24"/>
          <w:lang w:val="mk-MK"/>
        </w:rPr>
        <w:t>Категорија:</w:t>
      </w:r>
      <w:r w:rsidRPr="00E876D3">
        <w:rPr>
          <w:rFonts w:ascii="Times New Roman" w:eastAsia="Times New Roman" w:hAnsi="Times New Roman" w:cs="Times New Roman"/>
          <w:sz w:val="24"/>
          <w:szCs w:val="24"/>
          <w:lang w:val="mk-MK"/>
        </w:rPr>
        <w:t>Заштитено подрачје</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Локација:</w:t>
      </w:r>
      <w:r w:rsidRPr="00E876D3">
        <w:rPr>
          <w:rFonts w:ascii="Times New Roman" w:eastAsia="Times New Roman" w:hAnsi="Times New Roman" w:cs="Times New Roman"/>
          <w:sz w:val="24"/>
          <w:szCs w:val="24"/>
          <w:lang w:val="mk-MK"/>
        </w:rPr>
        <w:t xml:space="preserve"> 1. </w:t>
      </w:r>
      <w:r w:rsidRPr="00E876D3">
        <w:rPr>
          <w:rFonts w:ascii="Times New Roman" w:eastAsia="Times New Roman" w:hAnsi="Times New Roman" w:cs="Times New Roman"/>
          <w:b/>
          <w:sz w:val="24"/>
          <w:szCs w:val="24"/>
          <w:lang w:val="mk-MK"/>
        </w:rPr>
        <w:t>Област:</w:t>
      </w:r>
      <w:r w:rsidRPr="00E876D3">
        <w:rPr>
          <w:rFonts w:ascii="Times New Roman" w:eastAsia="Times New Roman" w:hAnsi="Times New Roman" w:cs="Times New Roman"/>
          <w:sz w:val="24"/>
          <w:szCs w:val="24"/>
          <w:lang w:val="mk-MK"/>
        </w:rPr>
        <w:t xml:space="preserve"> Благоевград,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Сандански,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xml:space="preserve">: село Голешово </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 xml:space="preserve">2. </w:t>
      </w:r>
      <w:r w:rsidRPr="00E876D3">
        <w:rPr>
          <w:rFonts w:ascii="Times New Roman" w:eastAsia="Times New Roman" w:hAnsi="Times New Roman" w:cs="Times New Roman"/>
          <w:b/>
          <w:sz w:val="24"/>
          <w:szCs w:val="24"/>
          <w:lang w:val="mk-MK"/>
        </w:rPr>
        <w:t>Област:</w:t>
      </w:r>
      <w:r w:rsidRPr="00E876D3">
        <w:rPr>
          <w:rFonts w:ascii="Times New Roman" w:eastAsia="Times New Roman" w:hAnsi="Times New Roman" w:cs="Times New Roman"/>
          <w:b/>
          <w:bCs/>
          <w:sz w:val="24"/>
          <w:szCs w:val="24"/>
          <w:lang w:val="mk-MK"/>
        </w:rPr>
        <w:t xml:space="preserve"> </w:t>
      </w:r>
      <w:r w:rsidRPr="00E876D3">
        <w:rPr>
          <w:rFonts w:ascii="Times New Roman" w:eastAsia="Times New Roman" w:hAnsi="Times New Roman" w:cs="Times New Roman"/>
          <w:sz w:val="24"/>
          <w:szCs w:val="24"/>
          <w:lang w:val="mk-MK"/>
        </w:rPr>
        <w:t xml:space="preserve">Благоевград,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Хaџидимово,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с.Нова Ловча, с.Парил</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49.</w:t>
      </w:r>
      <w:hyperlink r:id="rId117" w:history="1">
        <w:r w:rsidRPr="00E876D3">
          <w:rPr>
            <w:rStyle w:val="Hyperlink"/>
            <w:rFonts w:ascii="Times New Roman" w:eastAsia="Times New Roman" w:hAnsi="Times New Roman" w:cs="Times New Roman"/>
            <w:b/>
            <w:bCs/>
            <w:color w:val="auto"/>
            <w:sz w:val="24"/>
            <w:szCs w:val="24"/>
            <w:lang w:val="mk-MK"/>
          </w:rPr>
          <w:t>СОКОЛАТА</w:t>
        </w:r>
      </w:hyperlink>
      <w:r w:rsidRPr="00E876D3">
        <w:rPr>
          <w:rFonts w:ascii="Times New Roman" w:eastAsia="Times New Roman" w:hAnsi="Times New Roman" w:cs="Times New Roman"/>
          <w:b/>
          <w:bCs/>
          <w:sz w:val="24"/>
          <w:szCs w:val="24"/>
          <w:u w:val="single"/>
          <w:lang w:val="mk-MK"/>
        </w:rPr>
        <w:t xml:space="preserve"> </w:t>
      </w:r>
      <w:r w:rsidRPr="00E876D3">
        <w:rPr>
          <w:rFonts w:ascii="Times New Roman" w:eastAsia="Times New Roman" w:hAnsi="Times New Roman" w:cs="Times New Roman"/>
          <w:b/>
          <w:bCs/>
          <w:sz w:val="24"/>
          <w:szCs w:val="24"/>
          <w:lang w:val="mk-MK"/>
        </w:rPr>
        <w:t xml:space="preserve">Категорија: </w:t>
      </w:r>
      <w:r w:rsidRPr="00E876D3">
        <w:rPr>
          <w:rFonts w:ascii="Times New Roman" w:eastAsia="Times New Roman" w:hAnsi="Times New Roman" w:cs="Times New Roman"/>
          <w:sz w:val="24"/>
          <w:szCs w:val="24"/>
          <w:lang w:val="mk-MK"/>
        </w:rPr>
        <w:t>Резерват</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Локација: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Област:</w:t>
      </w:r>
      <w:r w:rsidRPr="00E876D3">
        <w:rPr>
          <w:rFonts w:ascii="Times New Roman" w:eastAsia="Times New Roman" w:hAnsi="Times New Roman" w:cs="Times New Roman"/>
          <w:sz w:val="24"/>
          <w:szCs w:val="24"/>
          <w:lang w:val="mk-MK"/>
        </w:rPr>
        <w:t xml:space="preserve"> Благоевград,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Струмјани,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село Игралиште</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50.</w:t>
      </w:r>
      <w:hyperlink r:id="rId118" w:history="1">
        <w:r w:rsidRPr="00E876D3">
          <w:rPr>
            <w:rStyle w:val="Hyperlink"/>
            <w:rFonts w:ascii="Times New Roman" w:eastAsia="Times New Roman" w:hAnsi="Times New Roman" w:cs="Times New Roman"/>
            <w:b/>
            <w:bCs/>
            <w:color w:val="auto"/>
            <w:sz w:val="24"/>
            <w:szCs w:val="24"/>
            <w:lang w:val="mk-MK"/>
          </w:rPr>
          <w:t>ТИСАТА</w:t>
        </w:r>
      </w:hyperlink>
      <w:r w:rsidRPr="00E876D3">
        <w:rPr>
          <w:rFonts w:ascii="Times New Roman" w:eastAsia="Times New Roman" w:hAnsi="Times New Roman" w:cs="Times New Roman"/>
          <w:b/>
          <w:bCs/>
          <w:sz w:val="24"/>
          <w:szCs w:val="24"/>
          <w:u w:val="single"/>
          <w:lang w:val="mk-MK"/>
        </w:rPr>
        <w:t xml:space="preserve"> </w:t>
      </w:r>
      <w:r w:rsidRPr="00E876D3">
        <w:rPr>
          <w:rFonts w:ascii="Times New Roman" w:eastAsia="Times New Roman" w:hAnsi="Times New Roman" w:cs="Times New Roman"/>
          <w:b/>
          <w:bCs/>
          <w:sz w:val="24"/>
          <w:szCs w:val="24"/>
          <w:lang w:val="mk-MK"/>
        </w:rPr>
        <w:t>Категорија:</w:t>
      </w:r>
      <w:r w:rsidRPr="00E876D3">
        <w:rPr>
          <w:rFonts w:ascii="Times New Roman" w:eastAsia="Times New Roman" w:hAnsi="Times New Roman" w:cs="Times New Roman"/>
          <w:sz w:val="24"/>
          <w:szCs w:val="24"/>
          <w:lang w:val="mk-MK"/>
        </w:rPr>
        <w:t xml:space="preserve"> Резерват</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Локација: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Област:</w:t>
      </w:r>
      <w:r w:rsidRPr="00E876D3">
        <w:rPr>
          <w:rFonts w:ascii="Times New Roman" w:eastAsia="Times New Roman" w:hAnsi="Times New Roman" w:cs="Times New Roman"/>
          <w:sz w:val="24"/>
          <w:szCs w:val="24"/>
          <w:lang w:val="mk-MK"/>
        </w:rPr>
        <w:t xml:space="preserve"> Благоевград,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Кресна,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град Кресна, село Горна Брезница</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51.</w:t>
      </w:r>
      <w:hyperlink r:id="rId119" w:history="1">
        <w:r w:rsidRPr="00E876D3">
          <w:rPr>
            <w:rStyle w:val="Hyperlink"/>
            <w:rFonts w:ascii="Times New Roman" w:eastAsia="Times New Roman" w:hAnsi="Times New Roman" w:cs="Times New Roman"/>
            <w:b/>
            <w:bCs/>
            <w:color w:val="auto"/>
            <w:sz w:val="24"/>
            <w:szCs w:val="24"/>
            <w:lang w:val="mk-MK"/>
          </w:rPr>
          <w:t>ТОПЛИШТЕ</w:t>
        </w:r>
      </w:hyperlink>
      <w:r w:rsidRPr="00E876D3">
        <w:rPr>
          <w:rFonts w:ascii="Times New Roman" w:eastAsia="Times New Roman" w:hAnsi="Times New Roman" w:cs="Times New Roman"/>
          <w:b/>
          <w:bCs/>
          <w:sz w:val="24"/>
          <w:szCs w:val="24"/>
          <w:u w:val="single"/>
          <w:lang w:val="mk-MK"/>
        </w:rPr>
        <w:t xml:space="preserve"> </w:t>
      </w:r>
      <w:r w:rsidRPr="00E876D3">
        <w:rPr>
          <w:rFonts w:ascii="Times New Roman" w:eastAsia="Times New Roman" w:hAnsi="Times New Roman" w:cs="Times New Roman"/>
          <w:b/>
          <w:bCs/>
          <w:sz w:val="24"/>
          <w:szCs w:val="24"/>
          <w:lang w:val="mk-MK"/>
        </w:rPr>
        <w:t>Категорија:</w:t>
      </w:r>
      <w:r w:rsidRPr="00E876D3">
        <w:rPr>
          <w:rFonts w:ascii="Times New Roman" w:eastAsia="Times New Roman" w:hAnsi="Times New Roman" w:cs="Times New Roman"/>
          <w:sz w:val="24"/>
          <w:szCs w:val="24"/>
          <w:lang w:val="mk-MK"/>
        </w:rPr>
        <w:t>Заштитено подрачје</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Локација: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Област:</w:t>
      </w:r>
      <w:r w:rsidRPr="00E876D3">
        <w:rPr>
          <w:rFonts w:ascii="Times New Roman" w:eastAsia="Times New Roman" w:hAnsi="Times New Roman" w:cs="Times New Roman"/>
          <w:sz w:val="24"/>
          <w:szCs w:val="24"/>
          <w:lang w:val="mk-MK"/>
        </w:rPr>
        <w:t xml:space="preserve"> Благоевград,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Петрич,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село Коларово</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52.</w:t>
      </w:r>
      <w:hyperlink r:id="rId120" w:history="1">
        <w:r w:rsidRPr="00E876D3">
          <w:rPr>
            <w:rStyle w:val="Hyperlink"/>
            <w:rFonts w:ascii="Times New Roman" w:eastAsia="Times New Roman" w:hAnsi="Times New Roman" w:cs="Times New Roman"/>
            <w:b/>
            <w:bCs/>
            <w:color w:val="auto"/>
            <w:sz w:val="24"/>
            <w:szCs w:val="24"/>
            <w:lang w:val="mk-MK"/>
          </w:rPr>
          <w:t>ТУМНА</w:t>
        </w:r>
      </w:hyperlink>
      <w:r w:rsidRPr="00E876D3">
        <w:rPr>
          <w:rFonts w:ascii="Times New Roman" w:eastAsia="Times New Roman" w:hAnsi="Times New Roman" w:cs="Times New Roman"/>
          <w:b/>
          <w:bCs/>
          <w:sz w:val="24"/>
          <w:szCs w:val="24"/>
          <w:u w:val="single"/>
          <w:lang w:val="mk-MK"/>
        </w:rPr>
        <w:t xml:space="preserve"> ГОРА</w:t>
      </w:r>
      <w:r w:rsidRPr="00E876D3">
        <w:rPr>
          <w:rFonts w:ascii="Times New Roman" w:eastAsia="Times New Roman" w:hAnsi="Times New Roman" w:cs="Times New Roman"/>
          <w:b/>
          <w:bCs/>
          <w:sz w:val="24"/>
          <w:szCs w:val="24"/>
          <w:lang w:val="mk-MK"/>
        </w:rPr>
        <w:t xml:space="preserve"> Категорија: </w:t>
      </w:r>
      <w:r w:rsidRPr="00E876D3">
        <w:rPr>
          <w:rFonts w:ascii="Times New Roman" w:eastAsia="Times New Roman" w:hAnsi="Times New Roman" w:cs="Times New Roman"/>
          <w:sz w:val="24"/>
          <w:szCs w:val="24"/>
          <w:lang w:val="mk-MK"/>
        </w:rPr>
        <w:t xml:space="preserve">Природен резерват </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Локација: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Област:</w:t>
      </w:r>
      <w:r w:rsidRPr="00E876D3">
        <w:rPr>
          <w:rFonts w:ascii="Times New Roman" w:eastAsia="Times New Roman" w:hAnsi="Times New Roman" w:cs="Times New Roman"/>
          <w:sz w:val="24"/>
          <w:szCs w:val="24"/>
          <w:lang w:val="mk-MK"/>
        </w:rPr>
        <w:t xml:space="preserve"> Благоевград,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Гурмен,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село Ковачевица</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 xml:space="preserve">53. </w:t>
      </w:r>
      <w:hyperlink r:id="rId121" w:history="1">
        <w:r w:rsidRPr="00E876D3">
          <w:rPr>
            <w:rStyle w:val="Hyperlink"/>
            <w:rFonts w:ascii="Times New Roman" w:eastAsia="Times New Roman" w:hAnsi="Times New Roman" w:cs="Times New Roman"/>
            <w:b/>
            <w:bCs/>
            <w:color w:val="auto"/>
            <w:sz w:val="24"/>
            <w:szCs w:val="24"/>
            <w:lang w:val="mk-MK"/>
          </w:rPr>
          <w:t>РИД</w:t>
        </w:r>
      </w:hyperlink>
      <w:r w:rsidRPr="00E876D3">
        <w:rPr>
          <w:rFonts w:ascii="Times New Roman" w:eastAsia="Times New Roman" w:hAnsi="Times New Roman" w:cs="Times New Roman"/>
          <w:b/>
          <w:bCs/>
          <w:sz w:val="24"/>
          <w:szCs w:val="24"/>
          <w:u w:val="single"/>
          <w:lang w:val="mk-MK"/>
        </w:rPr>
        <w:t xml:space="preserve"> КАМЕНОТ</w:t>
      </w:r>
      <w:r w:rsidRPr="00E876D3">
        <w:rPr>
          <w:rFonts w:ascii="Times New Roman" w:eastAsia="Times New Roman" w:hAnsi="Times New Roman" w:cs="Times New Roman"/>
          <w:b/>
          <w:bCs/>
          <w:sz w:val="24"/>
          <w:szCs w:val="24"/>
          <w:lang w:val="mk-MK"/>
        </w:rPr>
        <w:t xml:space="preserve"> Категорија: </w:t>
      </w:r>
      <w:r w:rsidRPr="00E876D3">
        <w:rPr>
          <w:rFonts w:ascii="Times New Roman" w:eastAsia="Times New Roman" w:hAnsi="Times New Roman" w:cs="Times New Roman"/>
          <w:sz w:val="24"/>
          <w:szCs w:val="24"/>
          <w:lang w:val="mk-MK"/>
        </w:rPr>
        <w:t>Заштитено подрачје</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Локација: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Област:</w:t>
      </w:r>
      <w:r w:rsidRPr="00E876D3">
        <w:rPr>
          <w:rFonts w:ascii="Times New Roman" w:eastAsia="Times New Roman" w:hAnsi="Times New Roman" w:cs="Times New Roman"/>
          <w:sz w:val="24"/>
          <w:szCs w:val="24"/>
          <w:lang w:val="mk-MK"/>
        </w:rPr>
        <w:t xml:space="preserve"> Благоевград,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Сандански,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село Левуново</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 xml:space="preserve">54. </w:t>
      </w:r>
      <w:hyperlink r:id="rId122" w:history="1">
        <w:r w:rsidRPr="00E876D3">
          <w:rPr>
            <w:rStyle w:val="Hyperlink"/>
            <w:rFonts w:ascii="Times New Roman" w:eastAsia="Times New Roman" w:hAnsi="Times New Roman" w:cs="Times New Roman"/>
            <w:b/>
            <w:bCs/>
            <w:color w:val="auto"/>
            <w:sz w:val="24"/>
            <w:szCs w:val="24"/>
            <w:lang w:val="mk-MK"/>
          </w:rPr>
          <w:t>ЧЕШТЕНСКИ</w:t>
        </w:r>
      </w:hyperlink>
      <w:r w:rsidRPr="00E876D3">
        <w:rPr>
          <w:rFonts w:ascii="Times New Roman" w:eastAsia="Times New Roman" w:hAnsi="Times New Roman" w:cs="Times New Roman"/>
          <w:b/>
          <w:bCs/>
          <w:sz w:val="24"/>
          <w:szCs w:val="24"/>
          <w:u w:val="single"/>
          <w:lang w:val="mk-MK"/>
        </w:rPr>
        <w:t xml:space="preserve"> ВОДОПАД ВО ОБЛАСТА ЧЕШТЕНСКО УСОЕ </w:t>
      </w:r>
      <w:r w:rsidRPr="00E876D3">
        <w:rPr>
          <w:rFonts w:ascii="Times New Roman" w:eastAsia="Times New Roman" w:hAnsi="Times New Roman" w:cs="Times New Roman"/>
          <w:b/>
          <w:bCs/>
          <w:sz w:val="24"/>
          <w:szCs w:val="24"/>
          <w:lang w:val="mk-MK"/>
        </w:rPr>
        <w:t xml:space="preserve">Категорија: </w:t>
      </w:r>
      <w:r w:rsidRPr="00E876D3">
        <w:rPr>
          <w:rFonts w:ascii="Times New Roman" w:eastAsia="Times New Roman" w:hAnsi="Times New Roman" w:cs="Times New Roman"/>
          <w:sz w:val="24"/>
          <w:szCs w:val="24"/>
          <w:lang w:val="mk-MK"/>
        </w:rPr>
        <w:t>Споменик на природата</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Локација:</w:t>
      </w:r>
      <w:r w:rsidRPr="00E876D3">
        <w:rPr>
          <w:rFonts w:ascii="Times New Roman" w:eastAsia="Times New Roman" w:hAnsi="Times New Roman" w:cs="Times New Roman"/>
          <w:sz w:val="24"/>
          <w:szCs w:val="24"/>
          <w:lang w:val="mk-MK"/>
        </w:rPr>
        <w:t xml:space="preserve"> Област: Благоевград,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Јакоруда,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Јакоруда</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55.</w:t>
      </w:r>
      <w:hyperlink r:id="rId123" w:history="1">
        <w:r w:rsidRPr="00E876D3">
          <w:rPr>
            <w:rStyle w:val="Hyperlink"/>
            <w:rFonts w:ascii="Times New Roman" w:eastAsia="Times New Roman" w:hAnsi="Times New Roman" w:cs="Times New Roman"/>
            <w:b/>
            <w:bCs/>
            <w:color w:val="auto"/>
            <w:sz w:val="24"/>
            <w:szCs w:val="24"/>
            <w:lang w:val="mk-MK"/>
          </w:rPr>
          <w:t>ЧЕТИРИНАДЕСЕТ</w:t>
        </w:r>
      </w:hyperlink>
      <w:r w:rsidRPr="00E876D3">
        <w:rPr>
          <w:rFonts w:ascii="Times New Roman" w:eastAsia="Times New Roman" w:hAnsi="Times New Roman" w:cs="Times New Roman"/>
          <w:b/>
          <w:bCs/>
          <w:sz w:val="24"/>
          <w:szCs w:val="24"/>
          <w:u w:val="single"/>
          <w:lang w:val="mk-MK"/>
        </w:rPr>
        <w:t xml:space="preserve"> ЧИНАРА </w:t>
      </w:r>
      <w:r w:rsidRPr="00E876D3">
        <w:rPr>
          <w:rFonts w:ascii="Times New Roman" w:eastAsia="Times New Roman" w:hAnsi="Times New Roman" w:cs="Times New Roman"/>
          <w:b/>
          <w:bCs/>
          <w:sz w:val="24"/>
          <w:szCs w:val="24"/>
          <w:lang w:val="mk-MK"/>
        </w:rPr>
        <w:t>Категорија:</w:t>
      </w:r>
      <w:r w:rsidRPr="00E876D3">
        <w:rPr>
          <w:rFonts w:ascii="Times New Roman" w:eastAsia="Times New Roman" w:hAnsi="Times New Roman" w:cs="Times New Roman"/>
          <w:sz w:val="24"/>
          <w:szCs w:val="24"/>
          <w:lang w:val="mk-MK"/>
        </w:rPr>
        <w:t>Споменик на природата</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Локација: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Област:</w:t>
      </w:r>
      <w:r w:rsidRPr="00E876D3">
        <w:rPr>
          <w:rFonts w:ascii="Times New Roman" w:eastAsia="Times New Roman" w:hAnsi="Times New Roman" w:cs="Times New Roman"/>
          <w:sz w:val="24"/>
          <w:szCs w:val="24"/>
          <w:lang w:val="mk-MK"/>
        </w:rPr>
        <w:t xml:space="preserve"> Благоевград,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Петрич,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село Мендово</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56.</w:t>
      </w:r>
      <w:r w:rsidRPr="00E876D3">
        <w:rPr>
          <w:rFonts w:ascii="Times New Roman" w:eastAsia="Times New Roman" w:hAnsi="Times New Roman" w:cs="Times New Roman"/>
          <w:b/>
          <w:sz w:val="24"/>
          <w:szCs w:val="24"/>
          <w:u w:val="single"/>
          <w:lang w:val="mk-MK"/>
        </w:rPr>
        <w:t>ЧУКАРО</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Категорија</w:t>
      </w:r>
      <w:r w:rsidRPr="00E876D3">
        <w:rPr>
          <w:rFonts w:ascii="Times New Roman" w:eastAsia="Times New Roman" w:hAnsi="Times New Roman" w:cs="Times New Roman"/>
          <w:sz w:val="24"/>
          <w:szCs w:val="24"/>
          <w:lang w:val="mk-MK"/>
        </w:rPr>
        <w:t>: Заштитено подрачје</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 xml:space="preserve">Локација: </w:t>
      </w:r>
      <w:r w:rsidRPr="00E876D3">
        <w:rPr>
          <w:rFonts w:ascii="Times New Roman" w:eastAsia="Times New Roman" w:hAnsi="Times New Roman" w:cs="Times New Roman"/>
          <w:sz w:val="24"/>
          <w:szCs w:val="24"/>
          <w:lang w:val="mk-MK"/>
        </w:rPr>
        <w:t xml:space="preserve">Област: Благоевград,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Струмјани,: с. Игралиште</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 xml:space="preserve">57. </w:t>
      </w:r>
      <w:r w:rsidRPr="00E876D3">
        <w:rPr>
          <w:rFonts w:ascii="Times New Roman" w:eastAsia="Times New Roman" w:hAnsi="Times New Roman" w:cs="Times New Roman"/>
          <w:b/>
          <w:bCs/>
          <w:sz w:val="24"/>
          <w:szCs w:val="24"/>
          <w:u w:val="single"/>
          <w:lang w:val="mk-MK"/>
        </w:rPr>
        <w:t>ПЕШТЕРА ШАРАЛИЈА</w:t>
      </w:r>
      <w:r w:rsidRPr="00E876D3">
        <w:rPr>
          <w:rFonts w:ascii="Times New Roman" w:eastAsia="Times New Roman" w:hAnsi="Times New Roman" w:cs="Times New Roman"/>
          <w:b/>
          <w:bCs/>
          <w:sz w:val="24"/>
          <w:szCs w:val="24"/>
          <w:lang w:val="mk-MK"/>
        </w:rPr>
        <w:t xml:space="preserve"> Категорија: </w:t>
      </w:r>
      <w:r w:rsidRPr="00E876D3">
        <w:rPr>
          <w:rFonts w:ascii="Times New Roman" w:eastAsia="Times New Roman" w:hAnsi="Times New Roman" w:cs="Times New Roman"/>
          <w:sz w:val="24"/>
          <w:szCs w:val="24"/>
          <w:lang w:val="mk-MK"/>
        </w:rPr>
        <w:t xml:space="preserve">Споменик на природата </w:t>
      </w:r>
      <w:r w:rsidRPr="00E876D3">
        <w:rPr>
          <w:rFonts w:ascii="Times New Roman" w:eastAsia="Times New Roman" w:hAnsi="Times New Roman" w:cs="Times New Roman"/>
          <w:b/>
          <w:sz w:val="24"/>
          <w:szCs w:val="24"/>
          <w:lang w:val="mk-MK"/>
        </w:rPr>
        <w:t>Локација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Област:</w:t>
      </w:r>
      <w:r w:rsidRPr="00E876D3">
        <w:rPr>
          <w:rFonts w:ascii="Times New Roman" w:eastAsia="Times New Roman" w:hAnsi="Times New Roman" w:cs="Times New Roman"/>
          <w:sz w:val="24"/>
          <w:szCs w:val="24"/>
          <w:lang w:val="mk-MK"/>
        </w:rPr>
        <w:t xml:space="preserve"> Благоевград,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Струмјани,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село Илинденци</w:t>
      </w:r>
    </w:p>
    <w:p w:rsidR="00C40D81" w:rsidRPr="00E876D3" w:rsidRDefault="00C40D81" w:rsidP="00C40D81">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58.</w:t>
      </w:r>
      <w:hyperlink r:id="rId124" w:history="1">
        <w:r w:rsidRPr="00E876D3">
          <w:rPr>
            <w:rStyle w:val="Hyperlink"/>
            <w:rFonts w:ascii="Times New Roman" w:eastAsia="Times New Roman" w:hAnsi="Times New Roman" w:cs="Times New Roman"/>
            <w:b/>
            <w:bCs/>
            <w:color w:val="auto"/>
            <w:sz w:val="24"/>
            <w:szCs w:val="24"/>
            <w:lang w:val="mk-MK"/>
          </w:rPr>
          <w:t>ЈУЛЕН</w:t>
        </w:r>
      </w:hyperlink>
      <w:r w:rsidRPr="00E876D3">
        <w:rPr>
          <w:rFonts w:ascii="Times New Roman" w:eastAsia="Times New Roman" w:hAnsi="Times New Roman" w:cs="Times New Roman"/>
          <w:b/>
          <w:bCs/>
          <w:sz w:val="24"/>
          <w:szCs w:val="24"/>
          <w:u w:val="single"/>
          <w:lang w:val="mk-MK"/>
        </w:rPr>
        <w:t xml:space="preserve"> </w:t>
      </w:r>
      <w:r w:rsidRPr="00E876D3">
        <w:rPr>
          <w:rFonts w:ascii="Times New Roman" w:eastAsia="Times New Roman" w:hAnsi="Times New Roman" w:cs="Times New Roman"/>
          <w:b/>
          <w:bCs/>
          <w:sz w:val="24"/>
          <w:szCs w:val="24"/>
          <w:lang w:val="mk-MK"/>
        </w:rPr>
        <w:t xml:space="preserve">Категорија: </w:t>
      </w:r>
      <w:r w:rsidRPr="00E876D3">
        <w:rPr>
          <w:rFonts w:ascii="Times New Roman" w:eastAsia="Times New Roman" w:hAnsi="Times New Roman" w:cs="Times New Roman"/>
          <w:sz w:val="24"/>
          <w:szCs w:val="24"/>
          <w:lang w:val="mk-MK"/>
        </w:rPr>
        <w:t>Резерват</w:t>
      </w:r>
    </w:p>
    <w:p w:rsidR="00C40D81" w:rsidRPr="00E876D3" w:rsidRDefault="00C40D81" w:rsidP="00C40D81">
      <w:pPr>
        <w:spacing w:after="0" w:line="276" w:lineRule="auto"/>
        <w:ind w:firstLine="720"/>
        <w:jc w:val="both"/>
        <w:rPr>
          <w:rFonts w:ascii="Times New Roman" w:eastAsia="Calibri" w:hAnsi="Times New Roman" w:cs="Times New Roman"/>
          <w:b/>
          <w:bCs/>
          <w:sz w:val="24"/>
          <w:szCs w:val="24"/>
          <w:highlight w:val="yellow"/>
          <w:lang w:val="mk-MK"/>
        </w:rPr>
      </w:pPr>
      <w:r w:rsidRPr="00E876D3">
        <w:rPr>
          <w:rFonts w:ascii="Times New Roman" w:eastAsia="Times New Roman" w:hAnsi="Times New Roman" w:cs="Times New Roman"/>
          <w:b/>
          <w:bCs/>
          <w:sz w:val="24"/>
          <w:szCs w:val="24"/>
          <w:lang w:val="mk-MK"/>
        </w:rPr>
        <w:t>Локација: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Област:</w:t>
      </w:r>
      <w:r w:rsidRPr="00E876D3">
        <w:rPr>
          <w:rFonts w:ascii="Times New Roman" w:eastAsia="Times New Roman" w:hAnsi="Times New Roman" w:cs="Times New Roman"/>
          <w:sz w:val="24"/>
          <w:szCs w:val="24"/>
          <w:lang w:val="mk-MK"/>
        </w:rPr>
        <w:t xml:space="preserve"> Благоевград,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Банско,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Банско, град Добриниште</w:t>
      </w:r>
    </w:p>
    <w:bookmarkEnd w:id="71"/>
    <w:p w:rsidR="008E7E9C" w:rsidRPr="00E876D3" w:rsidRDefault="008E7E9C" w:rsidP="008E7E9C">
      <w:pPr>
        <w:rPr>
          <w:lang w:val="mk-MK"/>
        </w:rPr>
      </w:pPr>
    </w:p>
    <w:p w:rsidR="008E7E9C" w:rsidRPr="00E876D3" w:rsidRDefault="008E7E9C" w:rsidP="008E7E9C">
      <w:pPr>
        <w:spacing w:after="0" w:line="276" w:lineRule="auto"/>
        <w:ind w:firstLine="720"/>
        <w:jc w:val="both"/>
        <w:rPr>
          <w:rFonts w:ascii="Times New Roman" w:eastAsia="Calibri" w:hAnsi="Times New Roman" w:cs="Times New Roman"/>
          <w:sz w:val="24"/>
          <w:szCs w:val="24"/>
          <w:lang w:val="mk-MK"/>
        </w:rPr>
      </w:pPr>
    </w:p>
    <w:p w:rsidR="008E7E9C" w:rsidRPr="00E876D3" w:rsidRDefault="008E7E9C" w:rsidP="008E7E9C">
      <w:pPr>
        <w:spacing w:after="0" w:line="276" w:lineRule="auto"/>
        <w:ind w:firstLine="720"/>
        <w:jc w:val="both"/>
        <w:rPr>
          <w:rFonts w:ascii="Times New Roman" w:eastAsia="Calibri" w:hAnsi="Times New Roman" w:cs="Times New Roman"/>
          <w:sz w:val="24"/>
          <w:szCs w:val="24"/>
          <w:lang w:val="mk-MK"/>
        </w:rPr>
      </w:pPr>
    </w:p>
    <w:p w:rsidR="008E7E9C" w:rsidRPr="00E876D3" w:rsidRDefault="008E7E9C" w:rsidP="008E7E9C">
      <w:pPr>
        <w:spacing w:after="0" w:line="276" w:lineRule="auto"/>
        <w:ind w:firstLine="720"/>
        <w:jc w:val="both"/>
        <w:rPr>
          <w:rFonts w:ascii="Times New Roman" w:eastAsia="Calibri" w:hAnsi="Times New Roman" w:cs="Times New Roman"/>
          <w:b/>
          <w:bCs/>
          <w:sz w:val="24"/>
          <w:szCs w:val="24"/>
          <w:lang w:val="mk-MK"/>
        </w:rPr>
      </w:pPr>
      <w:r w:rsidRPr="00E876D3">
        <w:rPr>
          <w:rFonts w:ascii="Times New Roman" w:eastAsia="Calibri" w:hAnsi="Times New Roman" w:cs="Times New Roman"/>
          <w:sz w:val="24"/>
          <w:szCs w:val="24"/>
          <w:lang w:val="mk-MK"/>
        </w:rPr>
        <w:t xml:space="preserve">Во </w:t>
      </w:r>
      <w:r w:rsidRPr="00E876D3">
        <w:rPr>
          <w:rFonts w:ascii="Times New Roman" w:eastAsia="Calibri" w:hAnsi="Times New Roman" w:cs="Times New Roman"/>
          <w:b/>
          <w:i/>
          <w:sz w:val="24"/>
          <w:szCs w:val="24"/>
          <w:lang w:val="mk-MK"/>
        </w:rPr>
        <w:t>областа Ќустендил</w:t>
      </w:r>
      <w:r w:rsidRPr="00E876D3">
        <w:rPr>
          <w:rFonts w:ascii="Times New Roman" w:eastAsia="Calibri" w:hAnsi="Times New Roman" w:cs="Times New Roman"/>
          <w:sz w:val="24"/>
          <w:szCs w:val="24"/>
          <w:lang w:val="mk-MK"/>
        </w:rPr>
        <w:t xml:space="preserve"> има 23 заштитени подрачја: </w:t>
      </w:r>
    </w:p>
    <w:p w:rsidR="008E7E9C" w:rsidRPr="00E876D3" w:rsidRDefault="008E7E9C" w:rsidP="008E7E9C">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sz w:val="24"/>
          <w:szCs w:val="24"/>
          <w:lang w:val="mk-MK"/>
        </w:rPr>
        <w:t>1.</w:t>
      </w:r>
      <w:r w:rsidRPr="00E876D3">
        <w:rPr>
          <w:rFonts w:ascii="Times New Roman" w:eastAsia="Times New Roman" w:hAnsi="Times New Roman" w:cs="Times New Roman"/>
          <w:b/>
          <w:sz w:val="24"/>
          <w:szCs w:val="24"/>
          <w:u w:val="single"/>
          <w:lang w:val="mk-MK"/>
        </w:rPr>
        <w:t>ВЕКОВНА БУКОВА ШУМА ВО СВЕТАТА ШУМА - МАНАСТИР СВ. ЛУКА</w:t>
      </w:r>
      <w:r w:rsidRPr="00E876D3">
        <w:rPr>
          <w:rFonts w:ascii="Times New Roman" w:eastAsia="Times New Roman" w:hAnsi="Times New Roman" w:cs="Times New Roman"/>
          <w:b/>
          <w:sz w:val="24"/>
          <w:szCs w:val="24"/>
          <w:lang w:val="mk-MK"/>
        </w:rPr>
        <w:t xml:space="preserve"> Категорија:</w:t>
      </w:r>
      <w:r w:rsidRPr="00E876D3">
        <w:rPr>
          <w:rFonts w:ascii="Times New Roman" w:eastAsia="Times New Roman" w:hAnsi="Times New Roman" w:cs="Times New Roman"/>
          <w:sz w:val="24"/>
          <w:szCs w:val="24"/>
          <w:lang w:val="mk-MK"/>
        </w:rPr>
        <w:t xml:space="preserve"> Заштитено подрачје</w:t>
      </w:r>
    </w:p>
    <w:p w:rsidR="008E7E9C" w:rsidRPr="00E876D3" w:rsidRDefault="008E7E9C" w:rsidP="008E7E9C">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Локација:</w:t>
      </w:r>
      <w:r w:rsidRPr="00E876D3">
        <w:rPr>
          <w:rFonts w:ascii="Times New Roman" w:eastAsia="Times New Roman" w:hAnsi="Times New Roman" w:cs="Times New Roman"/>
          <w:b/>
          <w:sz w:val="24"/>
          <w:szCs w:val="24"/>
          <w:lang w:val="mk-MK"/>
        </w:rPr>
        <w:t xml:space="preserve"> Подрачје:</w:t>
      </w:r>
      <w:r w:rsidRPr="00E876D3">
        <w:rPr>
          <w:rFonts w:ascii="Times New Roman" w:eastAsia="Times New Roman" w:hAnsi="Times New Roman" w:cs="Times New Roman"/>
          <w:sz w:val="24"/>
          <w:szCs w:val="24"/>
          <w:lang w:val="mk-MK"/>
        </w:rPr>
        <w:t xml:space="preserve"> Ќустендил,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Ќустендил,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село Граница</w:t>
      </w:r>
    </w:p>
    <w:p w:rsidR="008E7E9C" w:rsidRPr="00E876D3" w:rsidRDefault="008E7E9C" w:rsidP="008E7E9C">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2.</w:t>
      </w:r>
      <w:hyperlink r:id="rId125" w:history="1">
        <w:r w:rsidRPr="00E876D3">
          <w:rPr>
            <w:rFonts w:ascii="Times New Roman" w:eastAsia="Times New Roman" w:hAnsi="Times New Roman" w:cs="Times New Roman"/>
            <w:b/>
            <w:bCs/>
            <w:sz w:val="24"/>
            <w:szCs w:val="24"/>
            <w:u w:val="single"/>
            <w:lang w:val="mk-MK"/>
          </w:rPr>
          <w:t>ГОРТИСКИ ВОДОПАД</w:t>
        </w:r>
      </w:hyperlink>
      <w:r w:rsidRPr="00E876D3">
        <w:rPr>
          <w:rFonts w:ascii="Times New Roman" w:eastAsia="Times New Roman" w:hAnsi="Times New Roman" w:cs="Times New Roman"/>
          <w:b/>
          <w:bCs/>
          <w:sz w:val="24"/>
          <w:szCs w:val="24"/>
          <w:u w:val="single"/>
          <w:lang w:val="mk-MK"/>
        </w:rPr>
        <w:t>И</w:t>
      </w:r>
      <w:r w:rsidRPr="00E876D3">
        <w:rPr>
          <w:rFonts w:ascii="Times New Roman" w:eastAsia="Times New Roman" w:hAnsi="Times New Roman" w:cs="Times New Roman"/>
          <w:b/>
          <w:bCs/>
          <w:sz w:val="24"/>
          <w:szCs w:val="24"/>
          <w:lang w:val="mk-MK"/>
        </w:rPr>
        <w:t xml:space="preserve"> Категорија: </w:t>
      </w:r>
      <w:r w:rsidRPr="00E876D3">
        <w:rPr>
          <w:rFonts w:ascii="Times New Roman" w:eastAsia="Times New Roman" w:hAnsi="Times New Roman" w:cs="Times New Roman"/>
          <w:sz w:val="24"/>
          <w:szCs w:val="24"/>
          <w:lang w:val="mk-MK"/>
        </w:rPr>
        <w:t>Споменик на природата</w:t>
      </w:r>
    </w:p>
    <w:p w:rsidR="008E7E9C" w:rsidRPr="00E876D3" w:rsidRDefault="008E7E9C" w:rsidP="008E7E9C">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Локација: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Подрачје</w:t>
      </w:r>
      <w:r w:rsidRPr="00E876D3">
        <w:rPr>
          <w:rFonts w:ascii="Times New Roman" w:eastAsia="Times New Roman" w:hAnsi="Times New Roman" w:cs="Times New Roman"/>
          <w:sz w:val="24"/>
          <w:szCs w:val="24"/>
          <w:lang w:val="mk-MK"/>
        </w:rPr>
        <w:t xml:space="preserve">: Ќустендил,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Сапарева Бања,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село Овчарци, село Ресилово</w:t>
      </w:r>
    </w:p>
    <w:p w:rsidR="008E7E9C" w:rsidRPr="00E876D3" w:rsidRDefault="008E7E9C" w:rsidP="008E7E9C">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3.</w:t>
      </w:r>
      <w:hyperlink r:id="rId126" w:history="1">
        <w:r w:rsidRPr="00E876D3">
          <w:rPr>
            <w:rFonts w:ascii="Times New Roman" w:eastAsia="Times New Roman" w:hAnsi="Times New Roman" w:cs="Times New Roman"/>
            <w:b/>
            <w:bCs/>
            <w:sz w:val="24"/>
            <w:szCs w:val="24"/>
            <w:u w:val="single"/>
            <w:lang w:val="mk-MK"/>
          </w:rPr>
          <w:t>ВОДОПАД</w:t>
        </w:r>
      </w:hyperlink>
      <w:r w:rsidRPr="00E876D3">
        <w:rPr>
          <w:rFonts w:ascii="Times New Roman" w:eastAsia="Times New Roman" w:hAnsi="Times New Roman" w:cs="Times New Roman"/>
          <w:b/>
          <w:bCs/>
          <w:sz w:val="24"/>
          <w:szCs w:val="24"/>
          <w:u w:val="single"/>
          <w:lang w:val="mk-MK"/>
        </w:rPr>
        <w:t>И ВО ПОДРАЧЈЕ СВ. ЈАНА</w:t>
      </w:r>
      <w:r w:rsidRPr="00E876D3">
        <w:rPr>
          <w:rFonts w:ascii="Times New Roman" w:eastAsia="Times New Roman" w:hAnsi="Times New Roman" w:cs="Times New Roman"/>
          <w:b/>
          <w:bCs/>
          <w:sz w:val="24"/>
          <w:szCs w:val="24"/>
          <w:lang w:val="mk-MK"/>
        </w:rPr>
        <w:t xml:space="preserve"> Категорија: </w:t>
      </w:r>
      <w:r w:rsidRPr="00E876D3">
        <w:rPr>
          <w:rFonts w:ascii="Times New Roman" w:eastAsia="Times New Roman" w:hAnsi="Times New Roman" w:cs="Times New Roman"/>
          <w:sz w:val="24"/>
          <w:szCs w:val="24"/>
          <w:lang w:val="mk-MK"/>
        </w:rPr>
        <w:t>Споменик на природата</w:t>
      </w:r>
    </w:p>
    <w:p w:rsidR="008E7E9C" w:rsidRPr="00E876D3" w:rsidRDefault="008E7E9C" w:rsidP="008E7E9C">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Локација: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Подрачје</w:t>
      </w:r>
      <w:r w:rsidRPr="00E876D3">
        <w:rPr>
          <w:rFonts w:ascii="Times New Roman" w:eastAsia="Times New Roman" w:hAnsi="Times New Roman" w:cs="Times New Roman"/>
          <w:sz w:val="24"/>
          <w:szCs w:val="24"/>
          <w:lang w:val="mk-MK"/>
        </w:rPr>
        <w:t xml:space="preserve">: Ќустендил,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Невестино,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село Смоличано</w:t>
      </w:r>
    </w:p>
    <w:p w:rsidR="008E7E9C" w:rsidRPr="00E876D3" w:rsidRDefault="008E7E9C" w:rsidP="008E7E9C">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4.</w:t>
      </w:r>
      <w:hyperlink r:id="rId127" w:history="1">
        <w:r w:rsidRPr="00E876D3">
          <w:rPr>
            <w:rFonts w:ascii="Times New Roman" w:eastAsia="Times New Roman" w:hAnsi="Times New Roman" w:cs="Times New Roman"/>
            <w:b/>
            <w:bCs/>
            <w:sz w:val="24"/>
            <w:szCs w:val="24"/>
            <w:u w:val="single"/>
            <w:lang w:val="mk-MK"/>
          </w:rPr>
          <w:t>ГАБРА</w:t>
        </w:r>
      </w:hyperlink>
      <w:r w:rsidRPr="00E876D3">
        <w:rPr>
          <w:rFonts w:ascii="Times New Roman" w:eastAsia="Times New Roman" w:hAnsi="Times New Roman" w:cs="Times New Roman"/>
          <w:b/>
          <w:bCs/>
          <w:sz w:val="24"/>
          <w:szCs w:val="24"/>
          <w:u w:val="single"/>
          <w:lang w:val="mk-MK"/>
        </w:rPr>
        <w:t xml:space="preserve"> </w:t>
      </w:r>
      <w:r w:rsidRPr="00E876D3">
        <w:rPr>
          <w:rFonts w:ascii="Times New Roman" w:eastAsia="Times New Roman" w:hAnsi="Times New Roman" w:cs="Times New Roman"/>
          <w:b/>
          <w:bCs/>
          <w:sz w:val="24"/>
          <w:szCs w:val="24"/>
          <w:lang w:val="mk-MK"/>
        </w:rPr>
        <w:t xml:space="preserve">Категорија: </w:t>
      </w:r>
      <w:r w:rsidRPr="00E876D3">
        <w:rPr>
          <w:rFonts w:ascii="Times New Roman" w:eastAsia="Times New Roman" w:hAnsi="Times New Roman" w:cs="Times New Roman"/>
          <w:sz w:val="24"/>
          <w:szCs w:val="24"/>
          <w:lang w:val="mk-MK"/>
        </w:rPr>
        <w:t>Одржуван резерват</w:t>
      </w:r>
    </w:p>
    <w:p w:rsidR="008E7E9C" w:rsidRPr="00E876D3" w:rsidRDefault="008E7E9C" w:rsidP="008E7E9C">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Локација: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Подрачје</w:t>
      </w:r>
      <w:r w:rsidRPr="00E876D3">
        <w:rPr>
          <w:rFonts w:ascii="Times New Roman" w:eastAsia="Times New Roman" w:hAnsi="Times New Roman" w:cs="Times New Roman"/>
          <w:sz w:val="24"/>
          <w:szCs w:val="24"/>
          <w:lang w:val="mk-MK"/>
        </w:rPr>
        <w:t xml:space="preserve">: Ќустендил,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Невестино,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село Царварица</w:t>
      </w:r>
    </w:p>
    <w:p w:rsidR="008E7E9C" w:rsidRPr="00E876D3" w:rsidRDefault="008E7E9C" w:rsidP="008E7E9C">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5</w:t>
      </w:r>
      <w:r w:rsidRPr="00E876D3">
        <w:rPr>
          <w:rFonts w:ascii="Times New Roman" w:eastAsia="Times New Roman" w:hAnsi="Times New Roman" w:cs="Times New Roman"/>
          <w:b/>
          <w:sz w:val="24"/>
          <w:szCs w:val="24"/>
          <w:lang w:val="mk-MK"/>
        </w:rPr>
        <w:t xml:space="preserve">. </w:t>
      </w:r>
      <w:r w:rsidRPr="00E876D3">
        <w:rPr>
          <w:rFonts w:ascii="Times New Roman" w:eastAsia="Times New Roman" w:hAnsi="Times New Roman" w:cs="Times New Roman"/>
          <w:b/>
          <w:sz w:val="24"/>
          <w:szCs w:val="24"/>
          <w:u w:val="single"/>
          <w:lang w:val="mk-MK"/>
        </w:rPr>
        <w:t>ГРУПА СЕКВОЈА ВО ЈУЧБУНАР</w:t>
      </w:r>
      <w:r w:rsidRPr="00E876D3">
        <w:rPr>
          <w:rFonts w:ascii="Times New Roman" w:eastAsia="Times New Roman" w:hAnsi="Times New Roman" w:cs="Times New Roman"/>
          <w:b/>
          <w:sz w:val="24"/>
          <w:szCs w:val="24"/>
          <w:lang w:val="mk-MK"/>
        </w:rPr>
        <w:t xml:space="preserve"> Категорија: </w:t>
      </w:r>
      <w:r w:rsidRPr="00E876D3">
        <w:rPr>
          <w:rFonts w:ascii="Times New Roman" w:eastAsia="Times New Roman" w:hAnsi="Times New Roman" w:cs="Times New Roman"/>
          <w:sz w:val="24"/>
          <w:szCs w:val="24"/>
          <w:lang w:val="mk-MK"/>
        </w:rPr>
        <w:t>Споменик на природата</w:t>
      </w:r>
    </w:p>
    <w:p w:rsidR="008E7E9C" w:rsidRPr="00E876D3" w:rsidRDefault="008E7E9C" w:rsidP="008E7E9C">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Локација: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Подрачје</w:t>
      </w:r>
      <w:r w:rsidRPr="00E876D3">
        <w:rPr>
          <w:rFonts w:ascii="Times New Roman" w:eastAsia="Times New Roman" w:hAnsi="Times New Roman" w:cs="Times New Roman"/>
          <w:sz w:val="24"/>
          <w:szCs w:val="24"/>
          <w:lang w:val="mk-MK"/>
        </w:rPr>
        <w:t xml:space="preserve">: Ќустендил,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Ќустендил,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село Богослов</w:t>
      </w:r>
    </w:p>
    <w:p w:rsidR="008E7E9C" w:rsidRPr="00E876D3" w:rsidRDefault="008E7E9C" w:rsidP="008E7E9C">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 xml:space="preserve">6. </w:t>
      </w:r>
      <w:r w:rsidRPr="00E876D3">
        <w:rPr>
          <w:rFonts w:ascii="Times New Roman" w:eastAsia="Times New Roman" w:hAnsi="Times New Roman" w:cs="Times New Roman"/>
          <w:b/>
          <w:sz w:val="24"/>
          <w:szCs w:val="24"/>
          <w:u w:val="single"/>
          <w:lang w:val="mk-MK"/>
        </w:rPr>
        <w:t>ЗЕЛЕНА ТРСКА</w:t>
      </w:r>
      <w:r w:rsidRPr="00E876D3">
        <w:rPr>
          <w:rFonts w:ascii="Times New Roman" w:eastAsia="Times New Roman" w:hAnsi="Times New Roman" w:cs="Times New Roman"/>
          <w:b/>
          <w:sz w:val="24"/>
          <w:szCs w:val="24"/>
          <w:lang w:val="mk-MK"/>
        </w:rPr>
        <w:t xml:space="preserve"> Категорија:</w:t>
      </w:r>
      <w:r w:rsidRPr="00E876D3">
        <w:rPr>
          <w:rFonts w:ascii="Times New Roman" w:eastAsia="Times New Roman" w:hAnsi="Times New Roman" w:cs="Times New Roman"/>
          <w:sz w:val="24"/>
          <w:szCs w:val="24"/>
          <w:lang w:val="mk-MK"/>
        </w:rPr>
        <w:t xml:space="preserve"> Заштитено подрачје</w:t>
      </w:r>
    </w:p>
    <w:p w:rsidR="008E7E9C" w:rsidRPr="00E876D3" w:rsidRDefault="008E7E9C" w:rsidP="008E7E9C">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Локација: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Подрачје</w:t>
      </w:r>
      <w:r w:rsidRPr="00E876D3">
        <w:rPr>
          <w:rFonts w:ascii="Times New Roman" w:eastAsia="Times New Roman" w:hAnsi="Times New Roman" w:cs="Times New Roman"/>
          <w:sz w:val="24"/>
          <w:szCs w:val="24"/>
          <w:lang w:val="mk-MK"/>
        </w:rPr>
        <w:t xml:space="preserve">: Ќустендил,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Ќустендил,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село Сажденик, село Црвено Јаболко</w:t>
      </w:r>
    </w:p>
    <w:p w:rsidR="008E7E9C" w:rsidRPr="00E876D3" w:rsidRDefault="008E7E9C" w:rsidP="008E7E9C">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7.</w:t>
      </w:r>
      <w:r w:rsidRPr="00E876D3">
        <w:rPr>
          <w:rFonts w:ascii="Times New Roman" w:eastAsia="Times New Roman" w:hAnsi="Times New Roman" w:cs="Times New Roman"/>
          <w:b/>
          <w:sz w:val="24"/>
          <w:szCs w:val="24"/>
          <w:lang w:val="mk-MK"/>
        </w:rPr>
        <w:t xml:space="preserve"> </w:t>
      </w:r>
      <w:r w:rsidRPr="00E876D3">
        <w:rPr>
          <w:rFonts w:ascii="Times New Roman" w:eastAsia="Times New Roman" w:hAnsi="Times New Roman" w:cs="Times New Roman"/>
          <w:b/>
          <w:sz w:val="24"/>
          <w:szCs w:val="24"/>
          <w:u w:val="single"/>
          <w:lang w:val="mk-MK"/>
        </w:rPr>
        <w:t>ЗЕМЕНСКИ КАРПИ</w:t>
      </w:r>
      <w:r w:rsidRPr="00E876D3">
        <w:rPr>
          <w:rFonts w:ascii="Times New Roman" w:eastAsia="Times New Roman" w:hAnsi="Times New Roman" w:cs="Times New Roman"/>
          <w:b/>
          <w:sz w:val="24"/>
          <w:szCs w:val="24"/>
          <w:lang w:val="mk-MK"/>
        </w:rPr>
        <w:t xml:space="preserve"> Категорија</w:t>
      </w:r>
      <w:r w:rsidRPr="00E876D3">
        <w:rPr>
          <w:rFonts w:ascii="Times New Roman" w:eastAsia="Times New Roman" w:hAnsi="Times New Roman" w:cs="Times New Roman"/>
          <w:sz w:val="24"/>
          <w:szCs w:val="24"/>
          <w:lang w:val="mk-MK"/>
        </w:rPr>
        <w:t>: Споменик на природата</w:t>
      </w:r>
    </w:p>
    <w:p w:rsidR="008E7E9C" w:rsidRPr="00E876D3" w:rsidRDefault="008E7E9C" w:rsidP="008E7E9C">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Локација: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Подрачје</w:t>
      </w:r>
      <w:r w:rsidRPr="00E876D3">
        <w:rPr>
          <w:rFonts w:ascii="Times New Roman" w:eastAsia="Times New Roman" w:hAnsi="Times New Roman" w:cs="Times New Roman"/>
          <w:sz w:val="24"/>
          <w:szCs w:val="24"/>
          <w:lang w:val="mk-MK"/>
        </w:rPr>
        <w:t xml:space="preserve">: Ќустендил,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Ќустендил,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xml:space="preserve">: село Полска Скакавица </w:t>
      </w:r>
    </w:p>
    <w:p w:rsidR="008E7E9C" w:rsidRPr="00E876D3" w:rsidRDefault="008E7E9C" w:rsidP="008E7E9C">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8</w:t>
      </w:r>
      <w:r w:rsidRPr="00E876D3">
        <w:rPr>
          <w:rFonts w:ascii="Times New Roman" w:eastAsia="Times New Roman" w:hAnsi="Times New Roman" w:cs="Times New Roman"/>
          <w:b/>
          <w:sz w:val="24"/>
          <w:szCs w:val="24"/>
          <w:lang w:val="mk-MK"/>
        </w:rPr>
        <w:t xml:space="preserve">. </w:t>
      </w:r>
      <w:r w:rsidRPr="00E876D3">
        <w:rPr>
          <w:rFonts w:ascii="Times New Roman" w:eastAsia="Times New Roman" w:hAnsi="Times New Roman" w:cs="Times New Roman"/>
          <w:b/>
          <w:sz w:val="24"/>
          <w:szCs w:val="24"/>
          <w:u w:val="single"/>
          <w:lang w:val="mk-MK"/>
        </w:rPr>
        <w:t>КОРИЈА – СЕЛО ДОБРИ ДОЛ</w:t>
      </w:r>
      <w:r w:rsidRPr="00E876D3">
        <w:rPr>
          <w:rFonts w:ascii="Times New Roman" w:eastAsia="Times New Roman" w:hAnsi="Times New Roman" w:cs="Times New Roman"/>
          <w:b/>
          <w:sz w:val="24"/>
          <w:szCs w:val="24"/>
          <w:lang w:val="mk-MK"/>
        </w:rPr>
        <w:t xml:space="preserve"> Категорија</w:t>
      </w:r>
      <w:r w:rsidRPr="00E876D3">
        <w:rPr>
          <w:rFonts w:ascii="Times New Roman" w:eastAsia="Times New Roman" w:hAnsi="Times New Roman" w:cs="Times New Roman"/>
          <w:sz w:val="24"/>
          <w:szCs w:val="24"/>
          <w:lang w:val="mk-MK"/>
        </w:rPr>
        <w:t>: Споменик на природата</w:t>
      </w:r>
    </w:p>
    <w:p w:rsidR="008E7E9C" w:rsidRPr="00E876D3" w:rsidRDefault="008E7E9C" w:rsidP="008E7E9C">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Локација: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Подрачје</w:t>
      </w:r>
      <w:r w:rsidRPr="00E876D3">
        <w:rPr>
          <w:rFonts w:ascii="Times New Roman" w:eastAsia="Times New Roman" w:hAnsi="Times New Roman" w:cs="Times New Roman"/>
          <w:sz w:val="24"/>
          <w:szCs w:val="24"/>
          <w:lang w:val="mk-MK"/>
        </w:rPr>
        <w:t xml:space="preserve">: Ќустендил,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Треклијано,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xml:space="preserve">: село Добри Дол </w:t>
      </w:r>
    </w:p>
    <w:p w:rsidR="008E7E9C" w:rsidRPr="00E876D3" w:rsidRDefault="008E7E9C" w:rsidP="008E7E9C">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9.</w:t>
      </w:r>
      <w:hyperlink r:id="rId128" w:history="1">
        <w:r w:rsidRPr="00E876D3">
          <w:rPr>
            <w:rFonts w:ascii="Times New Roman" w:eastAsia="Times New Roman" w:hAnsi="Times New Roman" w:cs="Times New Roman"/>
            <w:b/>
            <w:bCs/>
            <w:sz w:val="24"/>
            <w:szCs w:val="24"/>
            <w:u w:val="single"/>
            <w:lang w:val="mk-MK"/>
          </w:rPr>
          <w:t>МАНЛОВОТО</w:t>
        </w:r>
      </w:hyperlink>
      <w:r w:rsidRPr="00E876D3">
        <w:rPr>
          <w:rFonts w:ascii="Times New Roman" w:eastAsia="Times New Roman" w:hAnsi="Times New Roman" w:cs="Times New Roman"/>
          <w:b/>
          <w:bCs/>
          <w:sz w:val="24"/>
          <w:szCs w:val="24"/>
          <w:lang w:val="mk-MK"/>
        </w:rPr>
        <w:t xml:space="preserve"> Категорија: </w:t>
      </w:r>
      <w:r w:rsidRPr="00E876D3">
        <w:rPr>
          <w:rFonts w:ascii="Times New Roman" w:eastAsia="Times New Roman" w:hAnsi="Times New Roman" w:cs="Times New Roman"/>
          <w:sz w:val="24"/>
          <w:szCs w:val="24"/>
          <w:lang w:val="mk-MK"/>
        </w:rPr>
        <w:t>Заштитено подрачје</w:t>
      </w:r>
    </w:p>
    <w:p w:rsidR="008E7E9C" w:rsidRPr="00E876D3" w:rsidRDefault="008E7E9C" w:rsidP="008E7E9C">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Локација: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Подрачје</w:t>
      </w:r>
      <w:r w:rsidRPr="00E876D3">
        <w:rPr>
          <w:rFonts w:ascii="Times New Roman" w:eastAsia="Times New Roman" w:hAnsi="Times New Roman" w:cs="Times New Roman"/>
          <w:sz w:val="24"/>
          <w:szCs w:val="24"/>
          <w:lang w:val="mk-MK"/>
        </w:rPr>
        <w:t xml:space="preserve">: Ќустендил,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Невестино,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село Царварица</w:t>
      </w:r>
    </w:p>
    <w:p w:rsidR="008E7E9C" w:rsidRPr="00E876D3" w:rsidRDefault="008E7E9C" w:rsidP="008E7E9C">
      <w:pPr>
        <w:spacing w:after="0" w:line="276" w:lineRule="auto"/>
        <w:ind w:firstLine="720"/>
        <w:jc w:val="both"/>
        <w:rPr>
          <w:rFonts w:ascii="Times New Roman" w:eastAsia="Times New Roman" w:hAnsi="Times New Roman" w:cs="Times New Roman"/>
          <w:b/>
          <w:bCs/>
          <w:sz w:val="24"/>
          <w:szCs w:val="24"/>
          <w:lang w:val="mk-MK"/>
        </w:rPr>
      </w:pPr>
      <w:r w:rsidRPr="00E876D3">
        <w:rPr>
          <w:rFonts w:ascii="Times New Roman" w:eastAsia="Times New Roman" w:hAnsi="Times New Roman" w:cs="Times New Roman"/>
          <w:sz w:val="24"/>
          <w:szCs w:val="24"/>
          <w:lang w:val="mk-MK"/>
        </w:rPr>
        <w:t>10.</w:t>
      </w:r>
      <w:hyperlink r:id="rId129" w:history="1">
        <w:r w:rsidRPr="00E876D3">
          <w:rPr>
            <w:rFonts w:ascii="Times New Roman" w:eastAsia="Times New Roman" w:hAnsi="Times New Roman" w:cs="Times New Roman"/>
            <w:b/>
            <w:bCs/>
            <w:sz w:val="24"/>
            <w:szCs w:val="24"/>
            <w:u w:val="single"/>
            <w:lang w:val="mk-MK"/>
          </w:rPr>
          <w:t xml:space="preserve">ЛОКАЦИЈА НА VERBASCUM ANISOPHYLLUM – СЕЛО </w:t>
        </w:r>
        <w:r w:rsidRPr="00E876D3">
          <w:rPr>
            <w:rFonts w:ascii="Times New Roman" w:eastAsia="Times New Roman" w:hAnsi="Times New Roman" w:cs="Times New Roman"/>
            <w:b/>
            <w:sz w:val="24"/>
            <w:szCs w:val="24"/>
            <w:u w:val="single"/>
            <w:lang w:val="mk-MK"/>
          </w:rPr>
          <w:t>ЦРВЕЊАНО</w:t>
        </w:r>
      </w:hyperlink>
      <w:r w:rsidRPr="00E876D3">
        <w:rPr>
          <w:rFonts w:ascii="Times New Roman" w:eastAsia="Times New Roman" w:hAnsi="Times New Roman" w:cs="Times New Roman"/>
          <w:b/>
          <w:bCs/>
          <w:sz w:val="24"/>
          <w:szCs w:val="24"/>
          <w:lang w:val="mk-MK"/>
        </w:rPr>
        <w:t xml:space="preserve"> </w:t>
      </w:r>
    </w:p>
    <w:p w:rsidR="008E7E9C" w:rsidRPr="00E876D3" w:rsidRDefault="008E7E9C" w:rsidP="008E7E9C">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 xml:space="preserve">Категорија: </w:t>
      </w:r>
      <w:r w:rsidRPr="00E876D3">
        <w:rPr>
          <w:rFonts w:ascii="Times New Roman" w:eastAsia="Times New Roman" w:hAnsi="Times New Roman" w:cs="Times New Roman"/>
          <w:sz w:val="24"/>
          <w:szCs w:val="24"/>
          <w:lang w:val="mk-MK"/>
        </w:rPr>
        <w:t>Заштитено подрачје</w:t>
      </w:r>
    </w:p>
    <w:p w:rsidR="008E7E9C" w:rsidRPr="00E876D3" w:rsidRDefault="008E7E9C" w:rsidP="008E7E9C">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Локација: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Подрачје</w:t>
      </w:r>
      <w:r w:rsidRPr="00E876D3">
        <w:rPr>
          <w:rFonts w:ascii="Times New Roman" w:eastAsia="Times New Roman" w:hAnsi="Times New Roman" w:cs="Times New Roman"/>
          <w:sz w:val="24"/>
          <w:szCs w:val="24"/>
          <w:lang w:val="mk-MK"/>
        </w:rPr>
        <w:t xml:space="preserve">: Ќустендил,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Ќустендил,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село Црвењано</w:t>
      </w:r>
    </w:p>
    <w:p w:rsidR="008E7E9C" w:rsidRPr="00E876D3" w:rsidRDefault="008E7E9C" w:rsidP="008E7E9C">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11.</w:t>
      </w:r>
      <w:hyperlink r:id="rId130" w:history="1">
        <w:r w:rsidRPr="00E876D3">
          <w:rPr>
            <w:rFonts w:ascii="Times New Roman" w:eastAsia="Times New Roman" w:hAnsi="Times New Roman" w:cs="Times New Roman"/>
            <w:b/>
            <w:bCs/>
            <w:sz w:val="24"/>
            <w:szCs w:val="24"/>
            <w:u w:val="single"/>
            <w:lang w:val="mk-MK"/>
          </w:rPr>
          <w:t>ЛОКАЦИЈА НА VERBASCUM ANISOPHYLLUM - СЕЛО ВУКОВО</w:t>
        </w:r>
      </w:hyperlink>
      <w:r w:rsidRPr="00E876D3">
        <w:rPr>
          <w:rFonts w:ascii="Times New Roman" w:eastAsia="Times New Roman" w:hAnsi="Times New Roman" w:cs="Times New Roman"/>
          <w:b/>
          <w:bCs/>
          <w:sz w:val="24"/>
          <w:szCs w:val="24"/>
          <w:lang w:val="mk-MK"/>
        </w:rPr>
        <w:t xml:space="preserve"> Категорија: </w:t>
      </w:r>
      <w:r w:rsidRPr="00E876D3">
        <w:rPr>
          <w:rFonts w:ascii="Times New Roman" w:eastAsia="Times New Roman" w:hAnsi="Times New Roman" w:cs="Times New Roman"/>
          <w:sz w:val="24"/>
          <w:szCs w:val="24"/>
          <w:lang w:val="mk-MK"/>
        </w:rPr>
        <w:t xml:space="preserve">Заштитено подрачје </w:t>
      </w:r>
      <w:r w:rsidRPr="00E876D3">
        <w:rPr>
          <w:rFonts w:ascii="Times New Roman" w:eastAsia="Times New Roman" w:hAnsi="Times New Roman" w:cs="Times New Roman"/>
          <w:b/>
          <w:sz w:val="24"/>
          <w:szCs w:val="24"/>
          <w:lang w:val="mk-MK"/>
        </w:rPr>
        <w:t>Локација: Подрачје:</w:t>
      </w:r>
      <w:r w:rsidRPr="00E876D3">
        <w:rPr>
          <w:rFonts w:ascii="Times New Roman" w:eastAsia="Times New Roman" w:hAnsi="Times New Roman" w:cs="Times New Roman"/>
          <w:sz w:val="24"/>
          <w:szCs w:val="24"/>
          <w:lang w:val="mk-MK"/>
        </w:rPr>
        <w:t xml:space="preserve"> Ќустендил, Општина: Бобошево, Локалитет: село Вуково</w:t>
      </w:r>
    </w:p>
    <w:p w:rsidR="008E7E9C" w:rsidRPr="00E876D3" w:rsidRDefault="008E7E9C" w:rsidP="008E7E9C">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12.</w:t>
      </w:r>
      <w:hyperlink r:id="rId131" w:history="1">
        <w:r w:rsidRPr="00E876D3">
          <w:rPr>
            <w:rFonts w:ascii="Times New Roman" w:eastAsia="Times New Roman" w:hAnsi="Times New Roman" w:cs="Times New Roman"/>
            <w:b/>
            <w:bCs/>
            <w:sz w:val="24"/>
            <w:szCs w:val="24"/>
            <w:u w:val="single"/>
            <w:lang w:val="mk-MK"/>
          </w:rPr>
          <w:t>ЛОКАЦИЈА НА LYCOPODIELLA INUNDATA - С. ДРАГОЈЧИНЦИ</w:t>
        </w:r>
      </w:hyperlink>
      <w:r w:rsidRPr="00E876D3">
        <w:rPr>
          <w:rFonts w:ascii="Times New Roman" w:eastAsia="Times New Roman" w:hAnsi="Times New Roman" w:cs="Times New Roman"/>
          <w:b/>
          <w:bCs/>
          <w:sz w:val="24"/>
          <w:szCs w:val="24"/>
          <w:lang w:val="mk-MK"/>
        </w:rPr>
        <w:t xml:space="preserve"> Категорија: </w:t>
      </w:r>
      <w:r w:rsidRPr="00E876D3">
        <w:rPr>
          <w:rFonts w:ascii="Times New Roman" w:eastAsia="Times New Roman" w:hAnsi="Times New Roman" w:cs="Times New Roman"/>
          <w:sz w:val="24"/>
          <w:szCs w:val="24"/>
          <w:lang w:val="mk-MK"/>
        </w:rPr>
        <w:t xml:space="preserve">Заштитено подрачје </w:t>
      </w:r>
      <w:r w:rsidRPr="00E876D3">
        <w:rPr>
          <w:rFonts w:ascii="Times New Roman" w:eastAsia="Times New Roman" w:hAnsi="Times New Roman" w:cs="Times New Roman"/>
          <w:b/>
          <w:sz w:val="24"/>
          <w:szCs w:val="24"/>
          <w:lang w:val="mk-MK"/>
        </w:rPr>
        <w:t>Локација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Подрачје</w:t>
      </w:r>
      <w:r w:rsidRPr="00E876D3">
        <w:rPr>
          <w:rFonts w:ascii="Times New Roman" w:eastAsia="Times New Roman" w:hAnsi="Times New Roman" w:cs="Times New Roman"/>
          <w:sz w:val="24"/>
          <w:szCs w:val="24"/>
          <w:lang w:val="mk-MK"/>
        </w:rPr>
        <w:t xml:space="preserve">: Ќустендил,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Треклијано,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село Драгојчинци</w:t>
      </w:r>
    </w:p>
    <w:p w:rsidR="008E7E9C" w:rsidRPr="00E876D3" w:rsidRDefault="008E7E9C" w:rsidP="008E7E9C">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13.</w:t>
      </w:r>
      <w:hyperlink r:id="rId132" w:history="1">
        <w:r w:rsidRPr="00E876D3">
          <w:rPr>
            <w:rFonts w:ascii="Times New Roman" w:eastAsia="Times New Roman" w:hAnsi="Times New Roman" w:cs="Times New Roman"/>
            <w:b/>
            <w:bCs/>
            <w:sz w:val="24"/>
            <w:szCs w:val="24"/>
            <w:u w:val="single"/>
            <w:lang w:val="mk-MK"/>
          </w:rPr>
          <w:t>ЛОКАЦИЈА НА ASTRAGALUS DASYANTHUS - БОБОШЕВО</w:t>
        </w:r>
      </w:hyperlink>
      <w:r w:rsidRPr="00E876D3">
        <w:rPr>
          <w:rFonts w:ascii="Times New Roman" w:eastAsia="Times New Roman" w:hAnsi="Times New Roman" w:cs="Times New Roman"/>
          <w:b/>
          <w:bCs/>
          <w:sz w:val="24"/>
          <w:szCs w:val="24"/>
          <w:lang w:val="mk-MK"/>
        </w:rPr>
        <w:t xml:space="preserve"> Категорија: </w:t>
      </w:r>
      <w:r w:rsidRPr="00E876D3">
        <w:rPr>
          <w:rFonts w:ascii="Times New Roman" w:eastAsia="Times New Roman" w:hAnsi="Times New Roman" w:cs="Times New Roman"/>
          <w:sz w:val="24"/>
          <w:szCs w:val="24"/>
          <w:lang w:val="mk-MK"/>
        </w:rPr>
        <w:t>Заштитено подрачје</w:t>
      </w:r>
    </w:p>
    <w:p w:rsidR="008E7E9C" w:rsidRPr="00E876D3" w:rsidRDefault="008E7E9C" w:rsidP="008E7E9C">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Локација: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Подрачје</w:t>
      </w:r>
      <w:r w:rsidRPr="00E876D3">
        <w:rPr>
          <w:rFonts w:ascii="Times New Roman" w:eastAsia="Times New Roman" w:hAnsi="Times New Roman" w:cs="Times New Roman"/>
          <w:sz w:val="24"/>
          <w:szCs w:val="24"/>
          <w:lang w:val="mk-MK"/>
        </w:rPr>
        <w:t xml:space="preserve">: Ќустендил,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Бобошево,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Бобошево</w:t>
      </w:r>
    </w:p>
    <w:p w:rsidR="008E7E9C" w:rsidRPr="00E876D3" w:rsidRDefault="008E7E9C" w:rsidP="008E7E9C">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14.</w:t>
      </w:r>
      <w:hyperlink r:id="rId133" w:history="1">
        <w:r w:rsidRPr="00E876D3">
          <w:rPr>
            <w:rFonts w:ascii="Times New Roman" w:eastAsia="Times New Roman" w:hAnsi="Times New Roman" w:cs="Times New Roman"/>
            <w:b/>
            <w:bCs/>
            <w:sz w:val="24"/>
            <w:szCs w:val="24"/>
            <w:u w:val="single"/>
            <w:lang w:val="mk-MK"/>
          </w:rPr>
          <w:t xml:space="preserve">ЛОКАЦИЈА НА CENTAUREA FINAZZERI </w:t>
        </w:r>
      </w:hyperlink>
      <w:r w:rsidRPr="00E876D3">
        <w:rPr>
          <w:rFonts w:ascii="Times New Roman" w:eastAsia="Times New Roman" w:hAnsi="Times New Roman" w:cs="Times New Roman"/>
          <w:b/>
          <w:bCs/>
          <w:sz w:val="24"/>
          <w:szCs w:val="24"/>
          <w:lang w:val="mk-MK"/>
        </w:rPr>
        <w:t xml:space="preserve">Категорија: </w:t>
      </w:r>
      <w:r w:rsidRPr="00E876D3">
        <w:rPr>
          <w:rFonts w:ascii="Times New Roman" w:eastAsia="Times New Roman" w:hAnsi="Times New Roman" w:cs="Times New Roman"/>
          <w:sz w:val="24"/>
          <w:szCs w:val="24"/>
          <w:lang w:val="mk-MK"/>
        </w:rPr>
        <w:t>Заштитено подрачје</w:t>
      </w:r>
    </w:p>
    <w:p w:rsidR="008E7E9C" w:rsidRPr="00E876D3" w:rsidRDefault="008E7E9C" w:rsidP="008E7E9C">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Локација: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Подрачје</w:t>
      </w:r>
      <w:r w:rsidRPr="00E876D3">
        <w:rPr>
          <w:rFonts w:ascii="Times New Roman" w:eastAsia="Times New Roman" w:hAnsi="Times New Roman" w:cs="Times New Roman"/>
          <w:sz w:val="24"/>
          <w:szCs w:val="24"/>
          <w:lang w:val="mk-MK"/>
        </w:rPr>
        <w:t xml:space="preserve">: Ќустендил,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Ќустендил,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село Полска Скакавица</w:t>
      </w:r>
    </w:p>
    <w:p w:rsidR="008E7E9C" w:rsidRPr="00E876D3" w:rsidRDefault="008E7E9C" w:rsidP="008E7E9C">
      <w:pPr>
        <w:spacing w:after="0" w:line="276" w:lineRule="auto"/>
        <w:ind w:firstLine="720"/>
        <w:jc w:val="both"/>
        <w:rPr>
          <w:rFonts w:ascii="Times New Roman" w:eastAsia="Times New Roman" w:hAnsi="Times New Roman" w:cs="Times New Roman"/>
          <w:b/>
          <w:bCs/>
          <w:sz w:val="24"/>
          <w:szCs w:val="24"/>
          <w:u w:val="single"/>
          <w:lang w:val="mk-MK"/>
        </w:rPr>
      </w:pPr>
      <w:r w:rsidRPr="00E876D3">
        <w:rPr>
          <w:rFonts w:ascii="Times New Roman" w:eastAsia="Times New Roman" w:hAnsi="Times New Roman" w:cs="Times New Roman"/>
          <w:sz w:val="24"/>
          <w:szCs w:val="24"/>
          <w:lang w:val="mk-MK"/>
        </w:rPr>
        <w:t>15.</w:t>
      </w:r>
      <w:hyperlink r:id="rId134" w:history="1">
        <w:r w:rsidRPr="00E876D3">
          <w:rPr>
            <w:rFonts w:ascii="Times New Roman" w:eastAsia="Times New Roman" w:hAnsi="Times New Roman" w:cs="Times New Roman"/>
            <w:b/>
            <w:bCs/>
            <w:sz w:val="24"/>
            <w:szCs w:val="24"/>
            <w:u w:val="single"/>
            <w:lang w:val="mk-MK"/>
          </w:rPr>
          <w:t xml:space="preserve">ЛОКАЦИЈА ТУРСКИ ЛЕШНИК </w:t>
        </w:r>
      </w:hyperlink>
      <w:r w:rsidRPr="00E876D3">
        <w:rPr>
          <w:rFonts w:ascii="Times New Roman" w:eastAsia="Times New Roman" w:hAnsi="Times New Roman" w:cs="Times New Roman"/>
          <w:b/>
          <w:bCs/>
          <w:sz w:val="24"/>
          <w:szCs w:val="24"/>
          <w:u w:val="single"/>
          <w:lang w:val="mk-MK"/>
        </w:rPr>
        <w:t>ВО ОБЛАСТА КАСАНА</w:t>
      </w:r>
    </w:p>
    <w:p w:rsidR="008E7E9C" w:rsidRPr="00E876D3" w:rsidRDefault="008E7E9C" w:rsidP="008E7E9C">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 xml:space="preserve">Категорија: </w:t>
      </w:r>
      <w:r w:rsidRPr="00E876D3">
        <w:rPr>
          <w:rFonts w:ascii="Times New Roman" w:eastAsia="Times New Roman" w:hAnsi="Times New Roman" w:cs="Times New Roman"/>
          <w:sz w:val="24"/>
          <w:szCs w:val="24"/>
          <w:lang w:val="mk-MK"/>
        </w:rPr>
        <w:t xml:space="preserve">Споменик на природата </w:t>
      </w:r>
      <w:r w:rsidRPr="00E876D3">
        <w:rPr>
          <w:rFonts w:ascii="Times New Roman" w:eastAsia="Times New Roman" w:hAnsi="Times New Roman" w:cs="Times New Roman"/>
          <w:b/>
          <w:sz w:val="24"/>
          <w:szCs w:val="24"/>
          <w:lang w:val="mk-MK"/>
        </w:rPr>
        <w:t>Локација: Подрачје:</w:t>
      </w:r>
      <w:r w:rsidRPr="00E876D3">
        <w:rPr>
          <w:rFonts w:ascii="Times New Roman" w:eastAsia="Times New Roman" w:hAnsi="Times New Roman" w:cs="Times New Roman"/>
          <w:sz w:val="24"/>
          <w:szCs w:val="24"/>
          <w:lang w:val="mk-MK"/>
        </w:rPr>
        <w:t xml:space="preserve"> Ќустендил,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Бобшево,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село Скрино</w:t>
      </w:r>
    </w:p>
    <w:p w:rsidR="008E7E9C" w:rsidRPr="00E876D3" w:rsidRDefault="008E7E9C" w:rsidP="008E7E9C">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16</w:t>
      </w:r>
      <w:r w:rsidRPr="00E876D3">
        <w:rPr>
          <w:rFonts w:ascii="Times New Roman" w:eastAsia="Times New Roman" w:hAnsi="Times New Roman" w:cs="Times New Roman"/>
          <w:b/>
          <w:sz w:val="24"/>
          <w:szCs w:val="24"/>
          <w:lang w:val="mk-MK"/>
        </w:rPr>
        <w:t xml:space="preserve">. </w:t>
      </w:r>
      <w:r w:rsidRPr="00E876D3">
        <w:rPr>
          <w:rFonts w:ascii="Times New Roman" w:eastAsia="Times New Roman" w:hAnsi="Times New Roman" w:cs="Times New Roman"/>
          <w:b/>
          <w:sz w:val="24"/>
          <w:szCs w:val="24"/>
          <w:u w:val="single"/>
          <w:lang w:val="mk-MK"/>
        </w:rPr>
        <w:t>ПЕШТЕРА ВО ОБЛАСТА РУДИНА</w:t>
      </w:r>
      <w:r w:rsidRPr="00E876D3">
        <w:rPr>
          <w:rFonts w:ascii="Times New Roman" w:eastAsia="Times New Roman" w:hAnsi="Times New Roman" w:cs="Times New Roman"/>
          <w:b/>
          <w:sz w:val="24"/>
          <w:szCs w:val="24"/>
          <w:lang w:val="mk-MK"/>
        </w:rPr>
        <w:t xml:space="preserve"> Категорија:</w:t>
      </w:r>
      <w:r w:rsidRPr="00E876D3">
        <w:rPr>
          <w:rFonts w:ascii="Times New Roman" w:eastAsia="Times New Roman" w:hAnsi="Times New Roman" w:cs="Times New Roman"/>
          <w:sz w:val="24"/>
          <w:szCs w:val="24"/>
          <w:lang w:val="mk-MK"/>
        </w:rPr>
        <w:t xml:space="preserve"> Споменик на природата</w:t>
      </w:r>
    </w:p>
    <w:p w:rsidR="008E7E9C" w:rsidRPr="00E876D3" w:rsidRDefault="008E7E9C" w:rsidP="008E7E9C">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Локација: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Подрачје</w:t>
      </w:r>
      <w:r w:rsidRPr="00E876D3">
        <w:rPr>
          <w:rFonts w:ascii="Times New Roman" w:eastAsia="Times New Roman" w:hAnsi="Times New Roman" w:cs="Times New Roman"/>
          <w:sz w:val="24"/>
          <w:szCs w:val="24"/>
          <w:lang w:val="mk-MK"/>
        </w:rPr>
        <w:t xml:space="preserve">: Ќустендил,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Невестино,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село Илија</w:t>
      </w:r>
    </w:p>
    <w:p w:rsidR="008E7E9C" w:rsidRPr="00E876D3" w:rsidRDefault="008E7E9C" w:rsidP="008E7E9C">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17.</w:t>
      </w:r>
      <w:hyperlink r:id="rId135" w:history="1">
        <w:r w:rsidRPr="00E876D3">
          <w:rPr>
            <w:rFonts w:ascii="Times New Roman" w:eastAsia="Times New Roman" w:hAnsi="Times New Roman" w:cs="Times New Roman"/>
            <w:b/>
            <w:bCs/>
            <w:sz w:val="24"/>
            <w:szCs w:val="24"/>
            <w:u w:val="single"/>
            <w:lang w:val="mk-MK"/>
          </w:rPr>
          <w:t>РИЛА</w:t>
        </w:r>
      </w:hyperlink>
      <w:r w:rsidRPr="00E876D3">
        <w:rPr>
          <w:rFonts w:ascii="Times New Roman" w:eastAsia="Times New Roman" w:hAnsi="Times New Roman" w:cs="Times New Roman"/>
          <w:b/>
          <w:bCs/>
          <w:sz w:val="24"/>
          <w:szCs w:val="24"/>
          <w:lang w:val="mk-MK"/>
        </w:rPr>
        <w:t xml:space="preserve"> Категорија: </w:t>
      </w:r>
      <w:r w:rsidRPr="00E876D3">
        <w:rPr>
          <w:rFonts w:ascii="Times New Roman" w:eastAsia="Times New Roman" w:hAnsi="Times New Roman" w:cs="Times New Roman"/>
          <w:sz w:val="24"/>
          <w:szCs w:val="24"/>
          <w:lang w:val="mk-MK"/>
        </w:rPr>
        <w:t>Национален парк</w:t>
      </w:r>
    </w:p>
    <w:p w:rsidR="008E7E9C" w:rsidRPr="00E876D3" w:rsidRDefault="008E7E9C" w:rsidP="008E7E9C">
      <w:pPr>
        <w:spacing w:after="0" w:line="276" w:lineRule="auto"/>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Локација:</w:t>
      </w:r>
      <w:r w:rsidRPr="00E876D3">
        <w:rPr>
          <w:rFonts w:ascii="Times New Roman" w:eastAsia="Times New Roman" w:hAnsi="Times New Roman" w:cs="Times New Roman"/>
          <w:sz w:val="24"/>
          <w:szCs w:val="24"/>
          <w:lang w:val="mk-MK"/>
        </w:rPr>
        <w:t xml:space="preserve"> 1. </w:t>
      </w:r>
      <w:r w:rsidRPr="00E876D3">
        <w:rPr>
          <w:rFonts w:ascii="Times New Roman" w:eastAsia="Times New Roman" w:hAnsi="Times New Roman" w:cs="Times New Roman"/>
          <w:b/>
          <w:sz w:val="24"/>
          <w:szCs w:val="24"/>
          <w:lang w:val="mk-MK"/>
        </w:rPr>
        <w:t>Подрачје</w:t>
      </w:r>
      <w:r w:rsidRPr="00E876D3">
        <w:rPr>
          <w:rFonts w:ascii="Times New Roman" w:eastAsia="Times New Roman" w:hAnsi="Times New Roman" w:cs="Times New Roman"/>
          <w:sz w:val="24"/>
          <w:szCs w:val="24"/>
          <w:lang w:val="mk-MK"/>
        </w:rPr>
        <w:t xml:space="preserve">: Благоевград,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Белица,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xml:space="preserve">: Белица </w:t>
      </w:r>
    </w:p>
    <w:p w:rsidR="008E7E9C" w:rsidRPr="00E876D3" w:rsidRDefault="008E7E9C" w:rsidP="008E7E9C">
      <w:pPr>
        <w:spacing w:after="0" w:line="276" w:lineRule="auto"/>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sz w:val="24"/>
          <w:szCs w:val="24"/>
          <w:lang w:val="mk-MK"/>
        </w:rPr>
        <w:t>2. Подрачје</w:t>
      </w:r>
      <w:r w:rsidRPr="00E876D3">
        <w:rPr>
          <w:rFonts w:ascii="Times New Roman" w:eastAsia="Times New Roman" w:hAnsi="Times New Roman" w:cs="Times New Roman"/>
          <w:sz w:val="24"/>
          <w:szCs w:val="24"/>
          <w:lang w:val="mk-MK"/>
        </w:rPr>
        <w:t xml:space="preserve">: Благоевград,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Благоевград,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xml:space="preserve">: село Бистрица </w:t>
      </w:r>
    </w:p>
    <w:p w:rsidR="008E7E9C" w:rsidRPr="00E876D3" w:rsidRDefault="008E7E9C" w:rsidP="008E7E9C">
      <w:pPr>
        <w:spacing w:after="0" w:line="276" w:lineRule="auto"/>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sz w:val="24"/>
          <w:szCs w:val="24"/>
          <w:lang w:val="mk-MK"/>
        </w:rPr>
        <w:t>3. Подрачје</w:t>
      </w:r>
      <w:r w:rsidRPr="00E876D3">
        <w:rPr>
          <w:rFonts w:ascii="Times New Roman" w:eastAsia="Times New Roman" w:hAnsi="Times New Roman" w:cs="Times New Roman"/>
          <w:sz w:val="24"/>
          <w:szCs w:val="24"/>
          <w:lang w:val="mk-MK"/>
        </w:rPr>
        <w:t xml:space="preserve">: Благоевград,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Разлог, </w:t>
      </w:r>
      <w:r w:rsidRPr="00E876D3">
        <w:rPr>
          <w:rFonts w:ascii="Times New Roman" w:eastAsia="Times New Roman" w:hAnsi="Times New Roman" w:cs="Times New Roman"/>
          <w:b/>
          <w:bCs/>
          <w:sz w:val="24"/>
          <w:szCs w:val="24"/>
          <w:lang w:val="mk-MK"/>
        </w:rPr>
        <w:t>Локалитет</w:t>
      </w:r>
      <w:r w:rsidRPr="00E876D3">
        <w:rPr>
          <w:rFonts w:ascii="Times New Roman" w:eastAsia="Times New Roman" w:hAnsi="Times New Roman" w:cs="Times New Roman"/>
          <w:sz w:val="24"/>
          <w:szCs w:val="24"/>
          <w:lang w:val="mk-MK"/>
        </w:rPr>
        <w:t xml:space="preserve">: село Бачево, село Годлево, село Горно Драглиште , село Добарско, село Долно Драглиште </w:t>
      </w:r>
    </w:p>
    <w:p w:rsidR="008E7E9C" w:rsidRPr="00E876D3" w:rsidRDefault="008E7E9C" w:rsidP="008E7E9C">
      <w:pPr>
        <w:spacing w:after="0" w:line="276" w:lineRule="auto"/>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sz w:val="24"/>
          <w:szCs w:val="24"/>
          <w:lang w:val="mk-MK"/>
        </w:rPr>
        <w:t>4. Подрачје:</w:t>
      </w:r>
      <w:r w:rsidRPr="00E876D3">
        <w:rPr>
          <w:rFonts w:ascii="Times New Roman" w:eastAsia="Times New Roman" w:hAnsi="Times New Roman" w:cs="Times New Roman"/>
          <w:sz w:val="24"/>
          <w:szCs w:val="24"/>
          <w:lang w:val="mk-MK"/>
        </w:rPr>
        <w:t xml:space="preserve"> Благоевград,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Симитли,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xml:space="preserve">: село Горно Осеново, село Долно Осеново. </w:t>
      </w:r>
    </w:p>
    <w:p w:rsidR="008E7E9C" w:rsidRPr="00E876D3" w:rsidRDefault="008E7E9C" w:rsidP="008E7E9C">
      <w:pPr>
        <w:spacing w:after="0" w:line="276" w:lineRule="auto"/>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 xml:space="preserve">5. Подрачје: </w:t>
      </w:r>
      <w:r w:rsidRPr="00E876D3">
        <w:rPr>
          <w:rFonts w:ascii="Times New Roman" w:eastAsia="Times New Roman" w:hAnsi="Times New Roman" w:cs="Times New Roman"/>
          <w:sz w:val="24"/>
          <w:szCs w:val="24"/>
          <w:lang w:val="mk-MK"/>
        </w:rPr>
        <w:t xml:space="preserve">Благоевград,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Јакоруда, </w:t>
      </w:r>
      <w:r w:rsidRPr="00E876D3">
        <w:rPr>
          <w:rFonts w:ascii="Times New Roman" w:eastAsia="Times New Roman" w:hAnsi="Times New Roman" w:cs="Times New Roman"/>
          <w:b/>
          <w:bCs/>
          <w:sz w:val="24"/>
          <w:szCs w:val="24"/>
          <w:lang w:val="mk-MK"/>
        </w:rPr>
        <w:t>Локалитет</w:t>
      </w:r>
      <w:r w:rsidRPr="00E876D3">
        <w:rPr>
          <w:rFonts w:ascii="Times New Roman" w:eastAsia="Times New Roman" w:hAnsi="Times New Roman" w:cs="Times New Roman"/>
          <w:sz w:val="24"/>
          <w:szCs w:val="24"/>
          <w:lang w:val="mk-MK"/>
        </w:rPr>
        <w:t xml:space="preserve">: Јакоруда </w:t>
      </w:r>
    </w:p>
    <w:p w:rsidR="008E7E9C" w:rsidRPr="00E876D3" w:rsidRDefault="008E7E9C" w:rsidP="008E7E9C">
      <w:pPr>
        <w:spacing w:after="0" w:line="276" w:lineRule="auto"/>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sz w:val="24"/>
          <w:szCs w:val="24"/>
          <w:lang w:val="mk-MK"/>
        </w:rPr>
        <w:t>6.</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bCs/>
          <w:sz w:val="24"/>
          <w:szCs w:val="24"/>
          <w:lang w:val="mk-MK"/>
        </w:rPr>
        <w:t>Подрачје</w:t>
      </w:r>
      <w:r w:rsidRPr="00E876D3">
        <w:rPr>
          <w:rFonts w:ascii="Times New Roman" w:eastAsia="Times New Roman" w:hAnsi="Times New Roman" w:cs="Times New Roman"/>
          <w:sz w:val="24"/>
          <w:szCs w:val="24"/>
          <w:lang w:val="mk-MK"/>
        </w:rPr>
        <w:t xml:space="preserve">: Ќустендил,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Дупница,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село Бистрица, село Самораново</w:t>
      </w:r>
    </w:p>
    <w:p w:rsidR="008E7E9C" w:rsidRPr="00E876D3" w:rsidRDefault="008E7E9C" w:rsidP="008E7E9C">
      <w:pPr>
        <w:spacing w:after="0" w:line="276" w:lineRule="auto"/>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 xml:space="preserve">7. Подрачје: </w:t>
      </w:r>
      <w:r w:rsidRPr="00E876D3">
        <w:rPr>
          <w:rFonts w:ascii="Times New Roman" w:eastAsia="Times New Roman" w:hAnsi="Times New Roman" w:cs="Times New Roman"/>
          <w:sz w:val="24"/>
          <w:szCs w:val="24"/>
          <w:lang w:val="mk-MK"/>
        </w:rPr>
        <w:t xml:space="preserve">Ќустендил,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Сапарева Бања,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Сапарева Бања, село Овчарци, с.Ресилово</w:t>
      </w:r>
    </w:p>
    <w:p w:rsidR="008E7E9C" w:rsidRPr="00E876D3" w:rsidRDefault="008E7E9C" w:rsidP="008E7E9C">
      <w:pPr>
        <w:spacing w:after="0" w:line="276" w:lineRule="auto"/>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 xml:space="preserve">8. Подрачје: </w:t>
      </w:r>
      <w:r w:rsidRPr="00E876D3">
        <w:rPr>
          <w:rFonts w:ascii="Times New Roman" w:eastAsia="Times New Roman" w:hAnsi="Times New Roman" w:cs="Times New Roman"/>
          <w:sz w:val="24"/>
          <w:szCs w:val="24"/>
          <w:lang w:val="mk-MK"/>
        </w:rPr>
        <w:t xml:space="preserve">Пазарџик,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Белово,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град Белово, село Габровица, село Сестримо</w:t>
      </w:r>
    </w:p>
    <w:p w:rsidR="008E7E9C" w:rsidRPr="00E876D3" w:rsidRDefault="008E7E9C" w:rsidP="008E7E9C">
      <w:pPr>
        <w:spacing w:after="0" w:line="276" w:lineRule="auto"/>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 xml:space="preserve">9. Подрачје: </w:t>
      </w:r>
      <w:r w:rsidRPr="00E876D3">
        <w:rPr>
          <w:rFonts w:ascii="Times New Roman" w:eastAsia="Times New Roman" w:hAnsi="Times New Roman" w:cs="Times New Roman"/>
          <w:sz w:val="24"/>
          <w:szCs w:val="24"/>
          <w:lang w:val="mk-MK"/>
        </w:rPr>
        <w:t xml:space="preserve">Софија, Општина: Долна Бања, </w:t>
      </w:r>
      <w:r w:rsidRPr="00E876D3">
        <w:rPr>
          <w:rFonts w:ascii="Times New Roman" w:eastAsia="Times New Roman" w:hAnsi="Times New Roman" w:cs="Times New Roman"/>
          <w:b/>
          <w:bCs/>
          <w:sz w:val="24"/>
          <w:szCs w:val="24"/>
          <w:lang w:val="mk-MK"/>
        </w:rPr>
        <w:t>Локалитет</w:t>
      </w:r>
      <w:r w:rsidRPr="00E876D3">
        <w:rPr>
          <w:rFonts w:ascii="Times New Roman" w:eastAsia="Times New Roman" w:hAnsi="Times New Roman" w:cs="Times New Roman"/>
          <w:sz w:val="24"/>
          <w:szCs w:val="24"/>
          <w:lang w:val="mk-MK"/>
        </w:rPr>
        <w:t xml:space="preserve">: Долна Бања </w:t>
      </w:r>
    </w:p>
    <w:p w:rsidR="008E7E9C" w:rsidRPr="00E876D3" w:rsidRDefault="008E7E9C" w:rsidP="008E7E9C">
      <w:pPr>
        <w:spacing w:after="0" w:line="276" w:lineRule="auto"/>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sz w:val="24"/>
          <w:szCs w:val="24"/>
          <w:lang w:val="mk-MK"/>
        </w:rPr>
        <w:t>10.</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Подрачје</w:t>
      </w:r>
      <w:r w:rsidRPr="00E876D3">
        <w:rPr>
          <w:rFonts w:ascii="Times New Roman" w:eastAsia="Times New Roman" w:hAnsi="Times New Roman" w:cs="Times New Roman"/>
          <w:sz w:val="24"/>
          <w:szCs w:val="24"/>
          <w:lang w:val="mk-MK"/>
        </w:rPr>
        <w:t xml:space="preserve">: Софија,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Костенец,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xml:space="preserve">: Костенец </w:t>
      </w:r>
    </w:p>
    <w:p w:rsidR="008E7E9C" w:rsidRPr="00E876D3" w:rsidRDefault="008E7E9C" w:rsidP="008E7E9C">
      <w:pPr>
        <w:spacing w:after="0" w:line="276" w:lineRule="auto"/>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sz w:val="24"/>
          <w:szCs w:val="24"/>
          <w:lang w:val="mk-MK"/>
        </w:rPr>
        <w:t>11. Подрачје</w:t>
      </w:r>
      <w:r w:rsidRPr="00E876D3">
        <w:rPr>
          <w:rFonts w:ascii="Times New Roman" w:eastAsia="Times New Roman" w:hAnsi="Times New Roman" w:cs="Times New Roman"/>
          <w:sz w:val="24"/>
          <w:szCs w:val="24"/>
          <w:lang w:val="mk-MK"/>
        </w:rPr>
        <w:t xml:space="preserve">: Софија,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Самоков,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град Самоков, село Бели Искар, село Говедарци, село Маџаре, село Мала Царква, село Радуил.</w:t>
      </w:r>
    </w:p>
    <w:p w:rsidR="008E7E9C" w:rsidRPr="00E876D3" w:rsidRDefault="008E7E9C" w:rsidP="008E7E9C">
      <w:pPr>
        <w:spacing w:after="0" w:line="276" w:lineRule="auto"/>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sz w:val="24"/>
          <w:szCs w:val="24"/>
          <w:lang w:val="mk-MK"/>
        </w:rPr>
        <w:t>18.</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u w:val="single"/>
          <w:lang w:val="mk-MK"/>
        </w:rPr>
        <w:t>РИЛОМАНАСТИРСКА ГОРА</w:t>
      </w:r>
      <w:r w:rsidRPr="00E876D3">
        <w:rPr>
          <w:rFonts w:ascii="Times New Roman" w:eastAsia="Times New Roman" w:hAnsi="Times New Roman" w:cs="Times New Roman"/>
          <w:b/>
          <w:sz w:val="24"/>
          <w:szCs w:val="24"/>
          <w:lang w:val="mk-MK"/>
        </w:rPr>
        <w:t xml:space="preserve"> Категорија:</w:t>
      </w:r>
      <w:r w:rsidRPr="00E876D3">
        <w:rPr>
          <w:rFonts w:ascii="Times New Roman" w:eastAsia="Times New Roman" w:hAnsi="Times New Roman" w:cs="Times New Roman"/>
          <w:sz w:val="24"/>
          <w:szCs w:val="24"/>
          <w:lang w:val="mk-MK"/>
        </w:rPr>
        <w:t xml:space="preserve"> Резерват</w:t>
      </w:r>
    </w:p>
    <w:p w:rsidR="008E7E9C" w:rsidRPr="00E876D3" w:rsidRDefault="008E7E9C" w:rsidP="008E7E9C">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Локација: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bCs/>
          <w:sz w:val="24"/>
          <w:szCs w:val="24"/>
          <w:lang w:val="mk-MK"/>
        </w:rPr>
        <w:t>Подрачје</w:t>
      </w:r>
      <w:r w:rsidRPr="00E876D3">
        <w:rPr>
          <w:rFonts w:ascii="Times New Roman" w:eastAsia="Times New Roman" w:hAnsi="Times New Roman" w:cs="Times New Roman"/>
          <w:sz w:val="24"/>
          <w:szCs w:val="24"/>
          <w:lang w:val="mk-MK"/>
        </w:rPr>
        <w:t xml:space="preserve">: Ќустендил,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Рила,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Рилски манастир</w:t>
      </w:r>
    </w:p>
    <w:p w:rsidR="008E7E9C" w:rsidRPr="00E876D3" w:rsidRDefault="008E7E9C" w:rsidP="008E7E9C">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sz w:val="24"/>
          <w:szCs w:val="24"/>
          <w:lang w:val="mk-MK"/>
        </w:rPr>
        <w:t>19.</w:t>
      </w:r>
      <w:r w:rsidR="00FD598F" w:rsidRPr="00E876D3">
        <w:rPr>
          <w:rFonts w:ascii="Times New Roman" w:eastAsia="Times New Roman" w:hAnsi="Times New Roman" w:cs="Times New Roman"/>
          <w:sz w:val="24"/>
          <w:szCs w:val="24"/>
          <w:lang w:val="mk-MK"/>
        </w:rPr>
        <w:t xml:space="preserve"> </w:t>
      </w:r>
      <w:r w:rsidR="00FD598F" w:rsidRPr="00E876D3">
        <w:rPr>
          <w:rFonts w:ascii="Times New Roman" w:eastAsia="Times New Roman" w:hAnsi="Times New Roman" w:cs="Times New Roman"/>
          <w:b/>
          <w:sz w:val="24"/>
          <w:szCs w:val="24"/>
          <w:u w:val="single"/>
          <w:lang w:val="mk-MK"/>
        </w:rPr>
        <w:t>МАНАСТИР</w:t>
      </w:r>
      <w:r w:rsidRPr="00E876D3">
        <w:rPr>
          <w:rFonts w:ascii="Times New Roman" w:eastAsia="Times New Roman" w:hAnsi="Times New Roman" w:cs="Times New Roman"/>
          <w:b/>
          <w:sz w:val="24"/>
          <w:szCs w:val="24"/>
          <w:u w:val="single"/>
          <w:lang w:val="mk-MK"/>
        </w:rPr>
        <w:t xml:space="preserve"> РИЛА</w:t>
      </w:r>
      <w:r w:rsidRPr="00E876D3">
        <w:rPr>
          <w:rFonts w:ascii="Times New Roman" w:eastAsia="Times New Roman" w:hAnsi="Times New Roman" w:cs="Times New Roman"/>
          <w:b/>
          <w:sz w:val="24"/>
          <w:szCs w:val="24"/>
          <w:lang w:val="mk-MK"/>
        </w:rPr>
        <w:t xml:space="preserve"> Категорија:</w:t>
      </w:r>
      <w:r w:rsidRPr="00E876D3">
        <w:rPr>
          <w:rFonts w:ascii="Times New Roman" w:eastAsia="Times New Roman" w:hAnsi="Times New Roman" w:cs="Times New Roman"/>
          <w:sz w:val="24"/>
          <w:szCs w:val="24"/>
          <w:lang w:val="mk-MK"/>
        </w:rPr>
        <w:t xml:space="preserve"> Природен парк</w:t>
      </w:r>
    </w:p>
    <w:p w:rsidR="008E7E9C" w:rsidRPr="00E876D3" w:rsidRDefault="008E7E9C" w:rsidP="008E7E9C">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Локација: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Подрачје</w:t>
      </w:r>
      <w:r w:rsidRPr="00E876D3">
        <w:rPr>
          <w:rFonts w:ascii="Times New Roman" w:eastAsia="Times New Roman" w:hAnsi="Times New Roman" w:cs="Times New Roman"/>
          <w:sz w:val="24"/>
          <w:szCs w:val="24"/>
          <w:lang w:val="mk-MK"/>
        </w:rPr>
        <w:t xml:space="preserve">: Ќустендил,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Рила,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Рилски Манастир, село Падала, село Пастра</w:t>
      </w:r>
    </w:p>
    <w:p w:rsidR="008E7E9C" w:rsidRPr="00E876D3" w:rsidRDefault="008E7E9C" w:rsidP="008E7E9C">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sz w:val="24"/>
          <w:szCs w:val="24"/>
          <w:lang w:val="mk-MK"/>
        </w:rPr>
        <w:t>20</w:t>
      </w:r>
      <w:r w:rsidRPr="00E876D3">
        <w:rPr>
          <w:rFonts w:ascii="Times New Roman" w:eastAsia="Times New Roman" w:hAnsi="Times New Roman" w:cs="Times New Roman"/>
          <w:sz w:val="24"/>
          <w:szCs w:val="24"/>
          <w:lang w:val="mk-MK"/>
        </w:rPr>
        <w:t>.</w:t>
      </w:r>
      <w:hyperlink r:id="rId136" w:history="1">
        <w:r w:rsidRPr="00E876D3">
          <w:rPr>
            <w:rFonts w:ascii="Times New Roman" w:eastAsia="Times New Roman" w:hAnsi="Times New Roman" w:cs="Times New Roman"/>
            <w:b/>
            <w:bCs/>
            <w:sz w:val="24"/>
            <w:szCs w:val="24"/>
            <w:u w:val="single"/>
            <w:lang w:val="mk-MK"/>
          </w:rPr>
          <w:t>СКАКАВИЦА</w:t>
        </w:r>
      </w:hyperlink>
      <w:r w:rsidRPr="00E876D3">
        <w:rPr>
          <w:rFonts w:ascii="Times New Roman" w:eastAsia="Times New Roman" w:hAnsi="Times New Roman" w:cs="Times New Roman"/>
          <w:b/>
          <w:bCs/>
          <w:sz w:val="24"/>
          <w:szCs w:val="24"/>
          <w:lang w:val="mk-MK"/>
        </w:rPr>
        <w:t xml:space="preserve"> Категорија: </w:t>
      </w:r>
      <w:r w:rsidRPr="00E876D3">
        <w:rPr>
          <w:rFonts w:ascii="Times New Roman" w:eastAsia="Times New Roman" w:hAnsi="Times New Roman" w:cs="Times New Roman"/>
          <w:sz w:val="24"/>
          <w:szCs w:val="24"/>
          <w:lang w:val="mk-MK"/>
        </w:rPr>
        <w:t>Резерват</w:t>
      </w:r>
    </w:p>
    <w:p w:rsidR="008E7E9C" w:rsidRPr="00E876D3" w:rsidRDefault="008E7E9C" w:rsidP="008E7E9C">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Локација: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bCs/>
          <w:sz w:val="24"/>
          <w:szCs w:val="24"/>
          <w:lang w:val="mk-MK"/>
        </w:rPr>
        <w:t>Подрачје</w:t>
      </w:r>
      <w:r w:rsidRPr="00E876D3">
        <w:rPr>
          <w:rFonts w:ascii="Times New Roman" w:eastAsia="Times New Roman" w:hAnsi="Times New Roman" w:cs="Times New Roman"/>
          <w:sz w:val="24"/>
          <w:szCs w:val="24"/>
          <w:lang w:val="mk-MK"/>
        </w:rPr>
        <w:t xml:space="preserve">: Ќустендил,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Сапарева Бања,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Сапарева Бања</w:t>
      </w:r>
    </w:p>
    <w:p w:rsidR="008E7E9C" w:rsidRPr="00E876D3" w:rsidRDefault="008E7E9C" w:rsidP="008E7E9C">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sz w:val="24"/>
          <w:szCs w:val="24"/>
          <w:lang w:val="mk-MK"/>
        </w:rPr>
        <w:t>21.</w:t>
      </w:r>
      <w:r w:rsidRPr="00E876D3">
        <w:rPr>
          <w:rFonts w:ascii="Times New Roman" w:eastAsia="Times New Roman" w:hAnsi="Times New Roman" w:cs="Times New Roman"/>
          <w:b/>
          <w:bCs/>
          <w:sz w:val="24"/>
          <w:szCs w:val="24"/>
          <w:u w:val="single"/>
          <w:lang w:val="mk-MK"/>
        </w:rPr>
        <w:t xml:space="preserve"> ВОДОПАДИ СКАКАВИЦА</w:t>
      </w:r>
      <w:r w:rsidRPr="00E876D3">
        <w:rPr>
          <w:rFonts w:ascii="Times New Roman" w:eastAsia="Times New Roman" w:hAnsi="Times New Roman" w:cs="Times New Roman"/>
          <w:b/>
          <w:bCs/>
          <w:sz w:val="24"/>
          <w:szCs w:val="24"/>
          <w:lang w:val="mk-MK"/>
        </w:rPr>
        <w:t xml:space="preserve"> Категорија: </w:t>
      </w:r>
      <w:r w:rsidRPr="00E876D3">
        <w:rPr>
          <w:rFonts w:ascii="Times New Roman" w:eastAsia="Times New Roman" w:hAnsi="Times New Roman" w:cs="Times New Roman"/>
          <w:sz w:val="24"/>
          <w:szCs w:val="24"/>
          <w:lang w:val="mk-MK"/>
        </w:rPr>
        <w:t>Споменик на природата</w:t>
      </w:r>
    </w:p>
    <w:p w:rsidR="008E7E9C" w:rsidRPr="00E876D3" w:rsidRDefault="008E7E9C" w:rsidP="008E7E9C">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Локација: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bCs/>
          <w:sz w:val="24"/>
          <w:szCs w:val="24"/>
          <w:lang w:val="mk-MK"/>
        </w:rPr>
        <w:t>Подрачје</w:t>
      </w:r>
      <w:r w:rsidRPr="00E876D3">
        <w:rPr>
          <w:rFonts w:ascii="Times New Roman" w:eastAsia="Times New Roman" w:hAnsi="Times New Roman" w:cs="Times New Roman"/>
          <w:sz w:val="24"/>
          <w:szCs w:val="24"/>
          <w:lang w:val="mk-MK"/>
        </w:rPr>
        <w:t xml:space="preserve">: Ќустендил,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Ќустендил,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село Полска Скакавица</w:t>
      </w:r>
    </w:p>
    <w:p w:rsidR="008E7E9C" w:rsidRPr="00E876D3" w:rsidRDefault="008E7E9C" w:rsidP="008E7E9C">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22.</w:t>
      </w:r>
      <w:r w:rsidRPr="00E876D3">
        <w:rPr>
          <w:rFonts w:ascii="Times New Roman" w:eastAsia="Times New Roman" w:hAnsi="Times New Roman" w:cs="Times New Roman"/>
          <w:b/>
          <w:bCs/>
          <w:sz w:val="24"/>
          <w:szCs w:val="24"/>
          <w:u w:val="single"/>
          <w:lang w:val="mk-MK"/>
        </w:rPr>
        <w:t xml:space="preserve"> СТОБСКИ ПИРАМИДИ</w:t>
      </w:r>
      <w:r w:rsidRPr="00E876D3">
        <w:rPr>
          <w:rFonts w:ascii="Times New Roman" w:eastAsia="Times New Roman" w:hAnsi="Times New Roman" w:cs="Times New Roman"/>
          <w:b/>
          <w:bCs/>
          <w:sz w:val="24"/>
          <w:szCs w:val="24"/>
          <w:lang w:val="mk-MK"/>
        </w:rPr>
        <w:t xml:space="preserve"> Категорија: </w:t>
      </w:r>
      <w:r w:rsidRPr="00E876D3">
        <w:rPr>
          <w:rFonts w:ascii="Times New Roman" w:eastAsia="Times New Roman" w:hAnsi="Times New Roman" w:cs="Times New Roman"/>
          <w:sz w:val="24"/>
          <w:szCs w:val="24"/>
          <w:lang w:val="mk-MK"/>
        </w:rPr>
        <w:t>Споменик на природата</w:t>
      </w:r>
    </w:p>
    <w:p w:rsidR="008E7E9C" w:rsidRPr="00E876D3" w:rsidRDefault="008E7E9C" w:rsidP="008E7E9C">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Локација: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Подрачје</w:t>
      </w:r>
      <w:r w:rsidRPr="00E876D3">
        <w:rPr>
          <w:rFonts w:ascii="Times New Roman" w:eastAsia="Times New Roman" w:hAnsi="Times New Roman" w:cs="Times New Roman"/>
          <w:sz w:val="24"/>
          <w:szCs w:val="24"/>
          <w:lang w:val="mk-MK"/>
        </w:rPr>
        <w:t xml:space="preserve">: Ќустендил,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Кочериново,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село Стоб</w:t>
      </w:r>
    </w:p>
    <w:p w:rsidR="008E7E9C" w:rsidRPr="00E876D3" w:rsidRDefault="008E7E9C" w:rsidP="008E7E9C">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23.</w:t>
      </w:r>
      <w:r w:rsidRPr="00E876D3">
        <w:rPr>
          <w:rFonts w:ascii="Times New Roman" w:eastAsia="Times New Roman" w:hAnsi="Times New Roman" w:cs="Times New Roman"/>
          <w:b/>
          <w:bCs/>
          <w:sz w:val="24"/>
          <w:szCs w:val="24"/>
          <w:u w:val="single"/>
          <w:lang w:val="mk-MK"/>
        </w:rPr>
        <w:t xml:space="preserve"> РЕКА</w:t>
      </w:r>
      <w:r w:rsidRPr="00E876D3">
        <w:rPr>
          <w:rFonts w:ascii="Times New Roman" w:eastAsia="Times New Roman" w:hAnsi="Times New Roman" w:cs="Times New Roman"/>
          <w:bCs/>
          <w:i/>
          <w:sz w:val="24"/>
          <w:szCs w:val="24"/>
          <w:lang w:val="mk-MK"/>
        </w:rPr>
        <w:t xml:space="preserve"> </w:t>
      </w:r>
      <w:hyperlink r:id="rId137" w:history="1">
        <w:r w:rsidRPr="00E876D3">
          <w:rPr>
            <w:rFonts w:ascii="Times New Roman" w:eastAsia="Times New Roman" w:hAnsi="Times New Roman" w:cs="Times New Roman"/>
            <w:b/>
            <w:bCs/>
            <w:sz w:val="24"/>
            <w:szCs w:val="24"/>
            <w:u w:val="single"/>
            <w:lang w:val="mk-MK"/>
          </w:rPr>
          <w:t>ЦУРНА</w:t>
        </w:r>
      </w:hyperlink>
      <w:r w:rsidRPr="00E876D3">
        <w:rPr>
          <w:rFonts w:ascii="Times New Roman" w:eastAsia="Times New Roman" w:hAnsi="Times New Roman" w:cs="Times New Roman"/>
          <w:b/>
          <w:bCs/>
          <w:sz w:val="24"/>
          <w:szCs w:val="24"/>
          <w:u w:val="single"/>
          <w:lang w:val="mk-MK"/>
        </w:rPr>
        <w:t xml:space="preserve"> </w:t>
      </w:r>
      <w:r w:rsidRPr="00E876D3">
        <w:rPr>
          <w:rFonts w:ascii="Times New Roman" w:eastAsia="Times New Roman" w:hAnsi="Times New Roman" w:cs="Times New Roman"/>
          <w:b/>
          <w:bCs/>
          <w:sz w:val="24"/>
          <w:szCs w:val="24"/>
          <w:lang w:val="mk-MK"/>
        </w:rPr>
        <w:t xml:space="preserve">Категорија: </w:t>
      </w:r>
      <w:r w:rsidRPr="00E876D3">
        <w:rPr>
          <w:rFonts w:ascii="Times New Roman" w:eastAsia="Times New Roman" w:hAnsi="Times New Roman" w:cs="Times New Roman"/>
          <w:sz w:val="24"/>
          <w:szCs w:val="24"/>
          <w:lang w:val="mk-MK"/>
        </w:rPr>
        <w:t>Резерват</w:t>
      </w:r>
    </w:p>
    <w:p w:rsidR="008E7E9C" w:rsidRPr="00E876D3" w:rsidRDefault="008E7E9C" w:rsidP="008E7E9C">
      <w:pPr>
        <w:spacing w:after="0" w:line="276" w:lineRule="auto"/>
        <w:ind w:firstLine="720"/>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bCs/>
          <w:sz w:val="24"/>
          <w:szCs w:val="24"/>
          <w:lang w:val="mk-MK"/>
        </w:rPr>
        <w:t>Локација:</w:t>
      </w:r>
      <w:r w:rsidRPr="00E876D3">
        <w:rPr>
          <w:rFonts w:ascii="Times New Roman" w:eastAsia="Times New Roman" w:hAnsi="Times New Roman" w:cs="Times New Roman"/>
          <w:sz w:val="24"/>
          <w:szCs w:val="24"/>
          <w:lang w:val="mk-MK"/>
        </w:rPr>
        <w:t xml:space="preserve"> </w:t>
      </w:r>
      <w:r w:rsidRPr="00E876D3">
        <w:rPr>
          <w:rFonts w:ascii="Times New Roman" w:eastAsia="Times New Roman" w:hAnsi="Times New Roman" w:cs="Times New Roman"/>
          <w:b/>
          <w:sz w:val="24"/>
          <w:szCs w:val="24"/>
          <w:lang w:val="mk-MK"/>
        </w:rPr>
        <w:t>Подрачје</w:t>
      </w:r>
      <w:r w:rsidRPr="00E876D3">
        <w:rPr>
          <w:rFonts w:ascii="Times New Roman" w:eastAsia="Times New Roman" w:hAnsi="Times New Roman" w:cs="Times New Roman"/>
          <w:sz w:val="24"/>
          <w:szCs w:val="24"/>
          <w:lang w:val="mk-MK"/>
        </w:rPr>
        <w:t xml:space="preserve">: Ќустендил, </w:t>
      </w:r>
      <w:r w:rsidRPr="00E876D3">
        <w:rPr>
          <w:rFonts w:ascii="Times New Roman" w:eastAsia="Times New Roman" w:hAnsi="Times New Roman" w:cs="Times New Roman"/>
          <w:b/>
          <w:sz w:val="24"/>
          <w:szCs w:val="24"/>
          <w:lang w:val="mk-MK"/>
        </w:rPr>
        <w:t>Општина</w:t>
      </w:r>
      <w:r w:rsidRPr="00E876D3">
        <w:rPr>
          <w:rFonts w:ascii="Times New Roman" w:eastAsia="Times New Roman" w:hAnsi="Times New Roman" w:cs="Times New Roman"/>
          <w:sz w:val="24"/>
          <w:szCs w:val="24"/>
          <w:lang w:val="mk-MK"/>
        </w:rPr>
        <w:t xml:space="preserve">: Ќустендил, </w:t>
      </w:r>
      <w:r w:rsidRPr="00E876D3">
        <w:rPr>
          <w:rFonts w:ascii="Times New Roman" w:eastAsia="Times New Roman" w:hAnsi="Times New Roman" w:cs="Times New Roman"/>
          <w:b/>
          <w:sz w:val="24"/>
          <w:szCs w:val="24"/>
          <w:lang w:val="mk-MK"/>
        </w:rPr>
        <w:t>Локалитет</w:t>
      </w:r>
      <w:r w:rsidRPr="00E876D3">
        <w:rPr>
          <w:rFonts w:ascii="Times New Roman" w:eastAsia="Times New Roman" w:hAnsi="Times New Roman" w:cs="Times New Roman"/>
          <w:sz w:val="24"/>
          <w:szCs w:val="24"/>
          <w:lang w:val="mk-MK"/>
        </w:rPr>
        <w:t>: село Сажденик</w:t>
      </w:r>
    </w:p>
    <w:p w:rsidR="008E7E9C" w:rsidRPr="00E876D3" w:rsidRDefault="008E7E9C" w:rsidP="008E7E9C">
      <w:pPr>
        <w:spacing w:before="120" w:after="0" w:line="276" w:lineRule="auto"/>
        <w:ind w:firstLine="720"/>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Рамсар</w:t>
      </w:r>
      <w:r w:rsidR="00FD598F" w:rsidRPr="00E876D3">
        <w:rPr>
          <w:rFonts w:ascii="Times New Roman" w:eastAsia="Calibri" w:hAnsi="Times New Roman" w:cs="Times New Roman"/>
          <w:b/>
          <w:bCs/>
          <w:i/>
          <w:iCs/>
          <w:sz w:val="24"/>
          <w:szCs w:val="24"/>
          <w:lang w:val="mk-MK"/>
        </w:rPr>
        <w:t>ски</w:t>
      </w:r>
      <w:r w:rsidRPr="00E876D3">
        <w:rPr>
          <w:rFonts w:ascii="Times New Roman" w:eastAsia="Calibri" w:hAnsi="Times New Roman" w:cs="Times New Roman"/>
          <w:b/>
          <w:bCs/>
          <w:i/>
          <w:iCs/>
          <w:sz w:val="24"/>
          <w:szCs w:val="24"/>
          <w:lang w:val="mk-MK"/>
        </w:rPr>
        <w:t xml:space="preserve"> локалитети</w:t>
      </w:r>
    </w:p>
    <w:p w:rsidR="008E7E9C" w:rsidRPr="00E876D3" w:rsidRDefault="008E7E9C" w:rsidP="008E7E9C">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Територијалниот опфат на ППГС и ТСИМ вклучува дв</w:t>
      </w:r>
      <w:r w:rsidR="00A57ED1" w:rsidRPr="00E876D3">
        <w:rPr>
          <w:rFonts w:ascii="Times New Roman" w:eastAsia="Calibri" w:hAnsi="Times New Roman" w:cs="Times New Roman"/>
          <w:sz w:val="24"/>
          <w:szCs w:val="24"/>
          <w:lang w:val="mk-MK"/>
        </w:rPr>
        <w:t>а</w:t>
      </w:r>
      <w:r w:rsidRPr="00E876D3">
        <w:rPr>
          <w:rFonts w:ascii="Times New Roman" w:eastAsia="Calibri" w:hAnsi="Times New Roman" w:cs="Times New Roman"/>
          <w:sz w:val="24"/>
          <w:szCs w:val="24"/>
          <w:lang w:val="mk-MK"/>
        </w:rPr>
        <w:t xml:space="preserve"> потенцијални локалитети Рамсар - мочуриштето Чокљово (заштитено подрачје), од кое дел се наоѓа во селото Буново, општина Ќустендил, и Седумте Рилски езера (во рамките на Националниот парк Рила), исто така лоцирани во Областа Ќустендил, што исто така треба да се земе предвид за да се спречат негативните ефекти, при спроведувањето на програмата и стратегијата.</w:t>
      </w:r>
    </w:p>
    <w:p w:rsidR="008E7E9C" w:rsidRPr="00E876D3" w:rsidRDefault="008E7E9C" w:rsidP="008E7E9C">
      <w:pPr>
        <w:numPr>
          <w:ilvl w:val="0"/>
          <w:numId w:val="10"/>
        </w:numPr>
        <w:spacing w:before="120" w:after="0" w:line="276" w:lineRule="auto"/>
        <w:jc w:val="both"/>
        <w:rPr>
          <w:rFonts w:ascii="Times New Roman" w:eastAsia="Calibri" w:hAnsi="Times New Roman" w:cs="Times New Roman"/>
          <w:b/>
          <w:bCs/>
          <w:sz w:val="24"/>
          <w:szCs w:val="24"/>
          <w:lang w:val="mk-MK"/>
        </w:rPr>
      </w:pPr>
      <w:r w:rsidRPr="00E876D3">
        <w:rPr>
          <w:rFonts w:ascii="Times New Roman" w:eastAsia="Calibri" w:hAnsi="Times New Roman" w:cs="Times New Roman"/>
          <w:b/>
          <w:bCs/>
          <w:i/>
          <w:iCs/>
          <w:sz w:val="24"/>
          <w:szCs w:val="24"/>
          <w:lang w:val="mk-MK"/>
        </w:rPr>
        <w:t>Североисточ</w:t>
      </w:r>
      <w:r w:rsidR="00A57ED1" w:rsidRPr="00E876D3">
        <w:rPr>
          <w:rFonts w:ascii="Times New Roman" w:eastAsia="Calibri" w:hAnsi="Times New Roman" w:cs="Times New Roman"/>
          <w:b/>
          <w:bCs/>
          <w:i/>
          <w:iCs/>
          <w:sz w:val="24"/>
          <w:szCs w:val="24"/>
          <w:lang w:val="mk-MK"/>
        </w:rPr>
        <w:t>ен</w:t>
      </w:r>
      <w:r w:rsidRPr="00E876D3">
        <w:rPr>
          <w:rFonts w:ascii="Times New Roman" w:eastAsia="Calibri" w:hAnsi="Times New Roman" w:cs="Times New Roman"/>
          <w:b/>
          <w:bCs/>
          <w:i/>
          <w:iCs/>
          <w:sz w:val="24"/>
          <w:szCs w:val="24"/>
          <w:lang w:val="mk-MK"/>
        </w:rPr>
        <w:t>и, Источ</w:t>
      </w:r>
      <w:r w:rsidR="00A57ED1" w:rsidRPr="00E876D3">
        <w:rPr>
          <w:rFonts w:ascii="Times New Roman" w:eastAsia="Calibri" w:hAnsi="Times New Roman" w:cs="Times New Roman"/>
          <w:b/>
          <w:bCs/>
          <w:i/>
          <w:iCs/>
          <w:sz w:val="24"/>
          <w:szCs w:val="24"/>
          <w:lang w:val="mk-MK"/>
        </w:rPr>
        <w:t>ен</w:t>
      </w:r>
      <w:r w:rsidRPr="00E876D3">
        <w:rPr>
          <w:rFonts w:ascii="Times New Roman" w:eastAsia="Calibri" w:hAnsi="Times New Roman" w:cs="Times New Roman"/>
          <w:b/>
          <w:bCs/>
          <w:i/>
          <w:iCs/>
          <w:sz w:val="24"/>
          <w:szCs w:val="24"/>
          <w:lang w:val="mk-MK"/>
        </w:rPr>
        <w:t xml:space="preserve"> и Југоисточ</w:t>
      </w:r>
      <w:r w:rsidR="00A57ED1" w:rsidRPr="00E876D3">
        <w:rPr>
          <w:rFonts w:ascii="Times New Roman" w:eastAsia="Calibri" w:hAnsi="Times New Roman" w:cs="Times New Roman"/>
          <w:b/>
          <w:bCs/>
          <w:i/>
          <w:iCs/>
          <w:sz w:val="24"/>
          <w:szCs w:val="24"/>
          <w:lang w:val="mk-MK"/>
        </w:rPr>
        <w:t>ен</w:t>
      </w:r>
      <w:r w:rsidRPr="00E876D3">
        <w:rPr>
          <w:rFonts w:ascii="Times New Roman" w:eastAsia="Calibri" w:hAnsi="Times New Roman" w:cs="Times New Roman"/>
          <w:b/>
          <w:bCs/>
          <w:i/>
          <w:iCs/>
          <w:sz w:val="24"/>
          <w:szCs w:val="24"/>
          <w:lang w:val="mk-MK"/>
        </w:rPr>
        <w:t xml:space="preserve"> регион (Република Северна Македонија)</w:t>
      </w:r>
    </w:p>
    <w:p w:rsidR="008E7E9C" w:rsidRPr="00E876D3" w:rsidRDefault="008E7E9C" w:rsidP="008E7E9C">
      <w:pPr>
        <w:spacing w:after="0" w:line="276" w:lineRule="auto"/>
        <w:ind w:firstLine="720"/>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Предлог заштитени подрачја на Европската еколошка мрежа Натура 2000 (Емералд мрежа и орнитолошки важни места - ОВМ)</w:t>
      </w:r>
    </w:p>
    <w:p w:rsidR="008E7E9C" w:rsidRPr="00E876D3" w:rsidRDefault="008E7E9C" w:rsidP="008E7E9C">
      <w:pPr>
        <w:autoSpaceDE w:val="0"/>
        <w:autoSpaceDN w:val="0"/>
        <w:adjustRightInd w:val="0"/>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Како што споменавме погоре, Натура 2000 е паневропска мрежа на заштитени подрачја чија цел е да обезбеди долгорочен опстанок на највредните и загрозени европски видови и живеалишта во согласност со главните меѓународни договори во областа на заштитата на животната средина и биолошката</w:t>
      </w:r>
      <w:r w:rsidR="00A57ED1" w:rsidRPr="00E876D3">
        <w:rPr>
          <w:rFonts w:ascii="Times New Roman" w:hAnsi="Times New Roman" w:cs="Times New Roman"/>
          <w:sz w:val="24"/>
          <w:szCs w:val="24"/>
          <w:lang w:val="mk-MK"/>
        </w:rPr>
        <w:t xml:space="preserve"> </w:t>
      </w:r>
      <w:r w:rsidRPr="00E876D3">
        <w:rPr>
          <w:rFonts w:ascii="Times New Roman" w:hAnsi="Times New Roman" w:cs="Times New Roman"/>
          <w:sz w:val="24"/>
          <w:szCs w:val="24"/>
          <w:lang w:val="mk-MK"/>
        </w:rPr>
        <w:t>раз</w:t>
      </w:r>
      <w:r w:rsidR="00A57ED1" w:rsidRPr="00E876D3">
        <w:rPr>
          <w:rFonts w:ascii="Times New Roman" w:hAnsi="Times New Roman" w:cs="Times New Roman"/>
          <w:sz w:val="24"/>
          <w:szCs w:val="24"/>
          <w:lang w:val="mk-MK"/>
        </w:rPr>
        <w:t>новидност</w:t>
      </w:r>
      <w:r w:rsidRPr="00E876D3">
        <w:rPr>
          <w:rFonts w:ascii="Times New Roman" w:hAnsi="Times New Roman" w:cs="Times New Roman"/>
          <w:sz w:val="24"/>
          <w:szCs w:val="24"/>
          <w:lang w:val="mk-MK"/>
        </w:rPr>
        <w:t xml:space="preserve">. Таа мора да биде воспоставена во сите земји-членки на Европската </w:t>
      </w:r>
      <w:r w:rsidR="00A57ED1" w:rsidRPr="00E876D3">
        <w:rPr>
          <w:rFonts w:ascii="Times New Roman" w:hAnsi="Times New Roman" w:cs="Times New Roman"/>
          <w:sz w:val="24"/>
          <w:szCs w:val="24"/>
          <w:lang w:val="mk-MK"/>
        </w:rPr>
        <w:t>У</w:t>
      </w:r>
      <w:r w:rsidRPr="00E876D3">
        <w:rPr>
          <w:rFonts w:ascii="Times New Roman" w:hAnsi="Times New Roman" w:cs="Times New Roman"/>
          <w:sz w:val="24"/>
          <w:szCs w:val="24"/>
          <w:lang w:val="mk-MK"/>
        </w:rPr>
        <w:t xml:space="preserve">нија и е услов за пристапување на земјите кандидати за Унијата. Со оглед на тоа што Република Северна Македонија не е членка на </w:t>
      </w:r>
      <w:r w:rsidR="00A57ED1" w:rsidRPr="00E876D3">
        <w:rPr>
          <w:rFonts w:ascii="Times New Roman" w:hAnsi="Times New Roman" w:cs="Times New Roman"/>
          <w:sz w:val="24"/>
          <w:szCs w:val="24"/>
          <w:lang w:val="mk-MK"/>
        </w:rPr>
        <w:t>У</w:t>
      </w:r>
      <w:r w:rsidRPr="00E876D3">
        <w:rPr>
          <w:rFonts w:ascii="Times New Roman" w:hAnsi="Times New Roman" w:cs="Times New Roman"/>
          <w:sz w:val="24"/>
          <w:szCs w:val="24"/>
          <w:lang w:val="mk-MK"/>
        </w:rPr>
        <w:t>нијата, нема официјално утврдени и усвоени со одлуки на ЕК листи на заштитени подрачја Натура 2000, но како кандидат-членка се подготвува за процес на идентификување и предлагање со подготовка на релевантни предлози. Во таа смисла,</w:t>
      </w:r>
      <w:r w:rsidRPr="00E876D3">
        <w:rPr>
          <w:rFonts w:ascii="Times New Roman" w:hAnsi="Times New Roman" w:cs="Times New Roman"/>
          <w:color w:val="000000"/>
          <w:sz w:val="24"/>
          <w:szCs w:val="24"/>
          <w:lang w:val="mk-MK"/>
        </w:rPr>
        <w:t xml:space="preserve"> земјата го усвои пристапот на воспоставување подрачја во Емералд мрежата (Емералд мрежа - еколошка мрежа за зачувување на дивата флора и фауна и нивните природни живеалишта во Европа), идентификуваните орнитолошки важни подрачја на птици (ВПП) слично на Бугарија, како и идентификуваните важни подрачја на растенија (ВПР), зашто тие во голема мера се преклопуваат. </w:t>
      </w:r>
    </w:p>
    <w:p w:rsidR="008E7E9C" w:rsidRPr="00E876D3" w:rsidRDefault="008E7E9C" w:rsidP="008E7E9C">
      <w:pPr>
        <w:autoSpaceDE w:val="0"/>
        <w:autoSpaceDN w:val="0"/>
        <w:adjustRightInd w:val="0"/>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Емералд мрежата е мрежа на области од посебен интерес за зачувување наменети за зачувување на мрежата на природни живеалишта и е развиена на територијата на Страните на Бернската конвенција. Главниот мотив за развој на оваа мрежа е да се придонесе кон еколошката мрежа Натура 2000 во земјите кои не се земји членки на Европската Унија, користејќи што е можно повеќе сличен методолошки пристап. Активностите за развој на националната Емералд мрежа во Република Северна Македонија започнаа во 2002 година, а целосната идентификација е финализирана во 2008 година. Вкупно 35 подрачја се вклучени во националната Емералд мрежа со вкупна површина од 752.223 ha, што е околу 29% од територијата на Република Северна Македонија (МЖСПП 2008). 20 од овие подрачја се наоѓаат во алпски биогеографски регион (западниот дел на Република Северна Македонија), а останатите 15 во континентален регион (источниот дел на Република Северна Македонија) </w:t>
      </w:r>
      <w:r w:rsidR="00A57ED1" w:rsidRPr="00E876D3">
        <w:rPr>
          <w:rFonts w:ascii="Times New Roman" w:hAnsi="Times New Roman" w:cs="Times New Roman"/>
          <w:sz w:val="24"/>
          <w:szCs w:val="24"/>
          <w:lang w:val="mk-MK"/>
        </w:rPr>
        <w:t>како што е прикажано на</w:t>
      </w:r>
      <w:r w:rsidRPr="00E876D3">
        <w:rPr>
          <w:rFonts w:ascii="Times New Roman" w:hAnsi="Times New Roman" w:cs="Times New Roman"/>
          <w:sz w:val="24"/>
          <w:szCs w:val="24"/>
          <w:lang w:val="mk-MK"/>
        </w:rPr>
        <w:t xml:space="preserve"> следната слика. Во територијалниот опсег на програмата се вклучени: „Пчиња – Герман“, „Осогово“, „Овче Поле Богословец“, „Брегалничка Клисура“, „Малешево“, „Беласица“ и „Дојран“.</w:t>
      </w:r>
    </w:p>
    <w:p w:rsidR="008E7E9C" w:rsidRPr="00E876D3" w:rsidRDefault="008E7E9C" w:rsidP="008E7E9C">
      <w:pPr>
        <w:autoSpaceDE w:val="0"/>
        <w:autoSpaceDN w:val="0"/>
        <w:adjustRightInd w:val="0"/>
        <w:spacing w:after="0" w:line="276" w:lineRule="auto"/>
        <w:ind w:firstLine="709"/>
        <w:jc w:val="both"/>
        <w:rPr>
          <w:lang w:val="mk-MK"/>
        </w:rPr>
      </w:pPr>
      <w:r w:rsidRPr="00E876D3">
        <w:rPr>
          <w:noProof/>
          <w:lang w:val="mk-MK" w:eastAsia="mk-MK"/>
        </w:rPr>
        <w:drawing>
          <wp:inline distT="0" distB="0" distL="0" distR="0" wp14:anchorId="42942F1E" wp14:editId="49E06059">
            <wp:extent cx="4997628" cy="3716020"/>
            <wp:effectExtent l="0" t="0" r="0" b="0"/>
            <wp:docPr id="76" name="Картина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8" cstate="print"/>
                    <a:srcRect/>
                    <a:stretch>
                      <a:fillRect/>
                    </a:stretch>
                  </pic:blipFill>
                  <pic:spPr bwMode="auto">
                    <a:xfrm>
                      <a:off x="0" y="0"/>
                      <a:ext cx="5009030" cy="3724498"/>
                    </a:xfrm>
                    <a:prstGeom prst="rect">
                      <a:avLst/>
                    </a:prstGeom>
                    <a:noFill/>
                    <a:ln w="9525">
                      <a:noFill/>
                      <a:miter lim="800000"/>
                      <a:headEnd/>
                      <a:tailEnd/>
                    </a:ln>
                  </pic:spPr>
                </pic:pic>
              </a:graphicData>
            </a:graphic>
          </wp:inline>
        </w:drawing>
      </w:r>
    </w:p>
    <w:p w:rsidR="008E7E9C" w:rsidRPr="00E876D3" w:rsidRDefault="008E7E9C" w:rsidP="008E7E9C">
      <w:pPr>
        <w:pStyle w:val="NormalWeb"/>
        <w:spacing w:before="0" w:beforeAutospacing="0" w:after="0" w:afterAutospacing="0"/>
        <w:jc w:val="center"/>
        <w:rPr>
          <w:i/>
          <w:lang w:val="mk-MK"/>
        </w:rPr>
      </w:pPr>
      <w:r w:rsidRPr="00E876D3">
        <w:rPr>
          <w:b/>
          <w:bCs/>
          <w:lang w:val="mk-MK"/>
        </w:rPr>
        <w:t>Слика 2.7.1-4</w:t>
      </w:r>
      <w:r w:rsidRPr="00E876D3">
        <w:rPr>
          <w:lang w:val="mk-MK"/>
        </w:rPr>
        <w:t xml:space="preserve"> </w:t>
      </w:r>
      <w:r w:rsidRPr="00E876D3">
        <w:rPr>
          <w:i/>
          <w:lang w:val="mk-MK"/>
        </w:rPr>
        <w:t>Национална Емералд мрежа (2011 Проект на ГЕФ/УНДП/МЖСПП „Зајакнување на еколошката, институционалната и финансиската одржливост на системот на национални заштитени подрачја во Република Северна Македонија“)</w:t>
      </w:r>
    </w:p>
    <w:p w:rsidR="008E7E9C" w:rsidRPr="00E876D3" w:rsidRDefault="008E7E9C" w:rsidP="008E7E9C">
      <w:pPr>
        <w:autoSpaceDE w:val="0"/>
        <w:autoSpaceDN w:val="0"/>
        <w:adjustRightInd w:val="0"/>
        <w:spacing w:after="0" w:line="276" w:lineRule="auto"/>
        <w:ind w:firstLine="709"/>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12 Емералд подрачја се целосно, две делумно заштитени на национално ниво во границите на постојните заштитени подрачја, додека останатите се надвор од мрежата на заштитени подрачја.</w:t>
      </w:r>
    </w:p>
    <w:p w:rsidR="008E7E9C" w:rsidRPr="00E876D3" w:rsidRDefault="008E7E9C" w:rsidP="008E7E9C">
      <w:pPr>
        <w:pStyle w:val="NormalWeb"/>
        <w:spacing w:before="0" w:beforeAutospacing="0" w:after="0" w:afterAutospacing="0" w:line="276" w:lineRule="auto"/>
        <w:ind w:firstLine="709"/>
        <w:jc w:val="both"/>
        <w:rPr>
          <w:rFonts w:eastAsiaTheme="minorHAnsi"/>
          <w:lang w:val="mk-MK"/>
        </w:rPr>
      </w:pPr>
      <w:r w:rsidRPr="00E876D3">
        <w:rPr>
          <w:rFonts w:eastAsiaTheme="minorHAnsi"/>
          <w:lang w:val="mk-MK"/>
        </w:rPr>
        <w:t>Во процесот на интеграција во Европската Унија (по доделениот статус на земја-кандидат во 2005 година), Република Северна Македонија е должна и посветена да одговори на барањата на ЕУ, вклучително и имплементација на двете најважни директиви за природа - Директивата за живеалишта и Директивата за птици, коишто се основа за воспоставување на мрежата Натура 2000. Секторската стратегија за приближување во сегментот на природата и шумарството (подготвена во рамки на проектот CARDS 2006 „Зајакнување на управувањето со животната средина во Република Северна Македонија“) опфати детална анализа на недостатоци врз основа на кои ќе се преземат дејствија што се неопходни за целосно законско транспонирање и дефинирана практичната имплементација на двете директиви. Досега, активностите беа насочени кон транспонирање на директивите во националното законодавство преку имплементација на повеќе проекти од страна на МЖСПП, како и од невладините организации, а идентификацијата на локалитетите Натура 2000 сè уште не е започната. Идентификуваните важни подрачја за птици (ВПП), растенија и пеперутки и Емералд подрачја секако можат да послужат како добра основа за нивна имплементација.</w:t>
      </w:r>
    </w:p>
    <w:p w:rsidR="008E7E9C" w:rsidRPr="00E876D3" w:rsidRDefault="008E7E9C" w:rsidP="008E7E9C">
      <w:pPr>
        <w:pStyle w:val="NormalWeb"/>
        <w:spacing w:before="0" w:beforeAutospacing="0" w:after="0" w:afterAutospacing="0" w:line="276" w:lineRule="auto"/>
        <w:ind w:firstLine="709"/>
        <w:jc w:val="both"/>
        <w:rPr>
          <w:lang w:val="mk-MK"/>
        </w:rPr>
      </w:pPr>
      <w:r w:rsidRPr="00E876D3">
        <w:rPr>
          <w:lang w:val="mk-MK"/>
        </w:rPr>
        <w:t>Програмата за ВПП е иницијатива спроведена од BirdLife International на глобално ниво со цел да се обезбеди зачувување на подрачјата кои се важни за зачувување на глобално загрозените видови птици и видови од европски интерес за зачувување, подрачја за птици преселници кои се собираат во голем број, подрачја за птици што се специфични за мал регион и подрачја каде што можат да живеат групи на видови што се специфични за даден биом (Heath &amp; Evans 2000). Последниот преглед на важните подрачја за птици во Република Северна Македонија е направен во текот на 2010 година, што резултираше со идентификување на 24 ВПП на површина од 6907 km</w:t>
      </w:r>
      <w:r w:rsidRPr="00E876D3">
        <w:rPr>
          <w:vertAlign w:val="superscript"/>
          <w:lang w:val="mk-MK"/>
        </w:rPr>
        <w:t>2</w:t>
      </w:r>
      <w:r w:rsidRPr="00E876D3">
        <w:rPr>
          <w:lang w:val="mk-MK"/>
        </w:rPr>
        <w:t xml:space="preserve"> или 26,9% од националната територија (Велевски и др 2010). Мрежата на ВПП вклучува 80-100% од националните популации на глобално загрозени видови, додека покриеноста на другите видови се движи помеѓу 7% и 100%, достигнувајќи над 40% за повеќето видови. Заштитата на овие подрачја на национално ниво е недоволна, а само неколку подрачја се целосно заштитени (Преспанското Езеро, Тиквешкото Езеро, Демир Капија и сливот на реката Радика), а повеќето од нив немаат никакви мерки за заштита. Мрежата на ВПП се преклопува со мрежата на заштитени подрачја само околу 10%, што е недоволно за зачувување на приоритетните видови птици. Дополнителен предизвик е потребата од прецизно определување на ВПП за видовите шумски птици.</w:t>
      </w:r>
    </w:p>
    <w:p w:rsidR="008E7E9C" w:rsidRPr="00E876D3" w:rsidRDefault="008E7E9C" w:rsidP="008E7E9C">
      <w:pPr>
        <w:pStyle w:val="NormalWeb"/>
        <w:spacing w:before="0" w:beforeAutospacing="0" w:after="0" w:afterAutospacing="0" w:line="276" w:lineRule="auto"/>
        <w:ind w:firstLine="709"/>
        <w:jc w:val="both"/>
        <w:rPr>
          <w:lang w:val="mk-MK"/>
        </w:rPr>
      </w:pPr>
      <w:r w:rsidRPr="00E876D3">
        <w:rPr>
          <w:lang w:val="mk-MK"/>
        </w:rPr>
        <w:t xml:space="preserve">Во територијалниот опсег на програмата се вклучени: МК014 Реките Пчиња - Петрошница – Крива Река, МК016 Осоговски Планини, МК012 Злетовска Речна Котлина, МК015 Преод – Ѓуѓанце, МК019 Овче Поле, МК028 Кочански Оризови полиња, MK022 Мантовско Езеро и река Крива Лакавица, МК020 Реки Тополка - Бабуна - Брегалница, МК021 Градско - Росоман – Неготино, МК008 Демиркаписката Клисура, МК013 Тиквешки регион, МК 10 Дојранско Езеро, МК029 Долен тек на река Вардар Долен Вардар. </w:t>
      </w:r>
    </w:p>
    <w:p w:rsidR="008E7E9C" w:rsidRPr="00E876D3" w:rsidRDefault="008E7E9C" w:rsidP="008E7E9C">
      <w:pPr>
        <w:pStyle w:val="NormalWeb"/>
        <w:spacing w:before="0" w:beforeAutospacing="0" w:after="0" w:afterAutospacing="0" w:line="276" w:lineRule="auto"/>
        <w:ind w:firstLine="709"/>
        <w:jc w:val="both"/>
        <w:rPr>
          <w:lang w:val="mk-MK"/>
        </w:rPr>
      </w:pPr>
    </w:p>
    <w:p w:rsidR="008E7E9C" w:rsidRPr="00E876D3" w:rsidRDefault="008E7E9C" w:rsidP="008E7E9C">
      <w:pPr>
        <w:spacing w:after="0" w:line="240" w:lineRule="auto"/>
        <w:jc w:val="center"/>
        <w:rPr>
          <w:rFonts w:ascii="Times New Roman" w:eastAsia="Calibri" w:hAnsi="Times New Roman" w:cs="Times New Roman"/>
          <w:b/>
          <w:bCs/>
          <w:sz w:val="24"/>
          <w:szCs w:val="24"/>
          <w:u w:val="single"/>
          <w:lang w:val="mk-MK"/>
        </w:rPr>
      </w:pPr>
      <w:r w:rsidRPr="00E876D3">
        <w:rPr>
          <w:rFonts w:ascii="Times New Roman" w:eastAsia="Calibri" w:hAnsi="Times New Roman" w:cs="Times New Roman"/>
          <w:b/>
          <w:bCs/>
          <w:noProof/>
          <w:sz w:val="24"/>
          <w:szCs w:val="24"/>
          <w:u w:val="single"/>
          <w:lang w:val="mk-MK" w:eastAsia="mk-MK"/>
        </w:rPr>
        <w:drawing>
          <wp:inline distT="0" distB="0" distL="0" distR="0" wp14:anchorId="3FDD16FD" wp14:editId="1FC7CDE4">
            <wp:extent cx="5229998" cy="3664915"/>
            <wp:effectExtent l="19050" t="0" r="8752" b="0"/>
            <wp:docPr id="183" name="Картина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9" cstate="print"/>
                    <a:srcRect/>
                    <a:stretch>
                      <a:fillRect/>
                    </a:stretch>
                  </pic:blipFill>
                  <pic:spPr bwMode="auto">
                    <a:xfrm>
                      <a:off x="0" y="0"/>
                      <a:ext cx="5230021" cy="3664931"/>
                    </a:xfrm>
                    <a:prstGeom prst="rect">
                      <a:avLst/>
                    </a:prstGeom>
                    <a:noFill/>
                    <a:ln w="9525">
                      <a:noFill/>
                      <a:miter lim="800000"/>
                      <a:headEnd/>
                      <a:tailEnd/>
                    </a:ln>
                  </pic:spPr>
                </pic:pic>
              </a:graphicData>
            </a:graphic>
          </wp:inline>
        </w:drawing>
      </w:r>
    </w:p>
    <w:p w:rsidR="008E7E9C" w:rsidRPr="00E876D3" w:rsidRDefault="008E7E9C" w:rsidP="008E7E9C">
      <w:pPr>
        <w:jc w:val="center"/>
        <w:rPr>
          <w:rFonts w:ascii="Times New Roman" w:eastAsia="Calibri" w:hAnsi="Times New Roman" w:cs="Times New Roman"/>
          <w:b/>
          <w:bCs/>
          <w:sz w:val="24"/>
          <w:szCs w:val="24"/>
          <w:lang w:val="mk-MK"/>
        </w:rPr>
      </w:pPr>
      <w:r w:rsidRPr="00E876D3">
        <w:rPr>
          <w:rFonts w:ascii="Times New Roman" w:hAnsi="Times New Roman" w:cs="Times New Roman"/>
          <w:b/>
          <w:bCs/>
          <w:sz w:val="24"/>
          <w:szCs w:val="24"/>
          <w:lang w:val="mk-MK"/>
        </w:rPr>
        <w:t xml:space="preserve">Слика 2.7.1-5 </w:t>
      </w:r>
      <w:r w:rsidRPr="00E876D3">
        <w:rPr>
          <w:rFonts w:ascii="Times New Roman" w:eastAsia="Calibri" w:hAnsi="Times New Roman" w:cs="Times New Roman"/>
          <w:i/>
          <w:iCs/>
          <w:sz w:val="24"/>
          <w:szCs w:val="24"/>
          <w:lang w:val="mk-MK"/>
        </w:rPr>
        <w:t>Карта на ВПП подрачја во Република Северна Македонија – предлог од 2008 г</w:t>
      </w:r>
    </w:p>
    <w:p w:rsidR="008E7E9C" w:rsidRPr="00E876D3" w:rsidRDefault="008E7E9C" w:rsidP="008E7E9C">
      <w:pPr>
        <w:pStyle w:val="NormalWeb"/>
        <w:spacing w:before="0" w:beforeAutospacing="0" w:after="0" w:afterAutospacing="0" w:line="276" w:lineRule="auto"/>
        <w:ind w:firstLine="709"/>
        <w:jc w:val="both"/>
        <w:rPr>
          <w:lang w:val="mk-MK"/>
        </w:rPr>
      </w:pPr>
      <w:r w:rsidRPr="00E876D3">
        <w:rPr>
          <w:lang w:val="mk-MK"/>
        </w:rPr>
        <w:t>Треба да се има предвид дека конечното усвојување на листите на заштитени подрачја предложени од земјите кандидати од страна на ЕК се одвива во рамки на дискусиите за време на таканаречените биогеографски семинари, кои се дел од таканаречениот биогеографски процес Натура 2000. Во овие дискусии учествуваат претставници на научната заедница од земјите-членки на ЕУ (ЗЧ), претставници на ресорните министерства на земјите-членки на ЕУ, претставници на некои одговорни европски институции (Европски тематски центар за биолошка разновидност при Европската агенција за животна средина) со мислења и предлози</w:t>
      </w:r>
      <w:r w:rsidR="00E83CBB" w:rsidRPr="00E876D3">
        <w:rPr>
          <w:lang w:val="mk-MK"/>
        </w:rPr>
        <w:t>,</w:t>
      </w:r>
      <w:r w:rsidRPr="00E876D3">
        <w:rPr>
          <w:lang w:val="mk-MK"/>
        </w:rPr>
        <w:t xml:space="preserve"> и други засегнати страни. Во овие дискусии, </w:t>
      </w:r>
      <w:r w:rsidR="00E83CBB" w:rsidRPr="00E876D3">
        <w:rPr>
          <w:lang w:val="mk-MK"/>
        </w:rPr>
        <w:t>листите</w:t>
      </w:r>
      <w:r w:rsidRPr="00E876D3">
        <w:rPr>
          <w:lang w:val="mk-MK"/>
        </w:rPr>
        <w:t xml:space="preserve"> на предложени ЗП може да претрпат значителни прилагодувања поради промените во границите на предложените подрачја или како резултат на отфрлање на постоечките или вклучување нови. Со оглед на тоа, во оваа фаза, подрачјата што се дискутирани погоре со потенцијал за вклучување во идната еколошка мрежа Натура 2000 на Република Северна Македонија не треба да се сметаат за конечни, туку само како хипотетички.</w:t>
      </w:r>
    </w:p>
    <w:p w:rsidR="008E7E9C" w:rsidRPr="00E876D3" w:rsidRDefault="008E7E9C" w:rsidP="008E7E9C">
      <w:pPr>
        <w:pStyle w:val="NormalWeb"/>
        <w:spacing w:before="0" w:beforeAutospacing="0" w:after="0" w:afterAutospacing="0" w:line="276" w:lineRule="auto"/>
        <w:ind w:firstLine="709"/>
        <w:jc w:val="both"/>
        <w:rPr>
          <w:rFonts w:eastAsia="Calibri"/>
          <w:b/>
          <w:bCs/>
          <w:i/>
          <w:iCs/>
          <w:lang w:val="mk-MK"/>
        </w:rPr>
      </w:pPr>
      <w:r w:rsidRPr="00E876D3">
        <w:rPr>
          <w:rFonts w:eastAsia="Calibri"/>
          <w:b/>
          <w:bCs/>
          <w:i/>
          <w:iCs/>
          <w:lang w:val="mk-MK"/>
        </w:rPr>
        <w:t>Заштитени подрачја според националното законодавство на Република Северна Македонија</w:t>
      </w:r>
    </w:p>
    <w:p w:rsidR="008E7E9C" w:rsidRPr="00E876D3" w:rsidRDefault="008E7E9C" w:rsidP="008E7E9C">
      <w:pPr>
        <w:pStyle w:val="NormalWeb"/>
        <w:spacing w:before="0" w:beforeAutospacing="0" w:after="0" w:afterAutospacing="0" w:line="276" w:lineRule="auto"/>
        <w:ind w:firstLine="709"/>
        <w:jc w:val="both"/>
        <w:rPr>
          <w:lang w:val="mk-MK"/>
        </w:rPr>
      </w:pPr>
      <w:r w:rsidRPr="00E876D3">
        <w:rPr>
          <w:lang w:val="mk-MK"/>
        </w:rPr>
        <w:t>Категоризацијата на заштитените подрачја во Република Северна Македонија е пропишана во Законот за заштита на природата, повеќе или помалку усогласен со МУЗП. Имињата на категориите се задржани како оние под категоризација на МУЗП, можеби малку изменети или целосно изменети. Според Орнат и Рајнс (2007), категориите на заштитени подрачја во Република Северна Македонија се класифицирани како ниво 2 на усогласување со категоризацијата на МУЗП, т.е. категориите се практично идентични со оние на МУЗП, иако МУЗП не е конкретно наведена во националниот закон. Во моментов, мрежата на заштитени подрачја во Република Северна Македонија се состои од 86 подрачја прогласени под соодветната категорија на МУЗП на следниов начин:</w:t>
      </w:r>
    </w:p>
    <w:p w:rsidR="008E7E9C" w:rsidRPr="00E876D3" w:rsidRDefault="008E7E9C" w:rsidP="008E7E9C">
      <w:pPr>
        <w:pStyle w:val="NormalWeb"/>
        <w:spacing w:before="0" w:beforeAutospacing="0" w:after="0" w:afterAutospacing="0" w:line="276" w:lineRule="auto"/>
        <w:jc w:val="center"/>
        <w:rPr>
          <w:bCs/>
          <w:i/>
          <w:lang w:val="mk-MK"/>
        </w:rPr>
      </w:pPr>
      <w:r w:rsidRPr="00E876D3">
        <w:rPr>
          <w:b/>
          <w:iCs/>
          <w:lang w:val="mk-MK"/>
        </w:rPr>
        <w:t xml:space="preserve">Табела 2.1.7-2 </w:t>
      </w:r>
      <w:r w:rsidRPr="00E876D3">
        <w:rPr>
          <w:bCs/>
          <w:i/>
          <w:lang w:val="mk-MK"/>
        </w:rPr>
        <w:t>Број и површина на заштитени подрачја во различни категории на заштита (Извор: МЖСПП, ЦДДА 2014)</w:t>
      </w:r>
    </w:p>
    <w:p w:rsidR="008E7E9C" w:rsidRPr="00E876D3" w:rsidRDefault="008E7E9C" w:rsidP="008E7E9C">
      <w:pPr>
        <w:pStyle w:val="NormalWeb"/>
        <w:spacing w:before="0" w:beforeAutospacing="0" w:after="0" w:afterAutospacing="0"/>
        <w:ind w:firstLine="284"/>
        <w:jc w:val="right"/>
        <w:rPr>
          <w:b/>
          <w:i/>
          <w:lang w:val="mk-MK"/>
        </w:rPr>
      </w:pPr>
    </w:p>
    <w:tbl>
      <w:tblPr>
        <w:tblStyle w:val="PlainTable4"/>
        <w:tblW w:w="0" w:type="auto"/>
        <w:tblLook w:val="04A0" w:firstRow="1" w:lastRow="0" w:firstColumn="1" w:lastColumn="0" w:noHBand="0" w:noVBand="1"/>
      </w:tblPr>
      <w:tblGrid>
        <w:gridCol w:w="3177"/>
        <w:gridCol w:w="1952"/>
        <w:gridCol w:w="1929"/>
        <w:gridCol w:w="2415"/>
      </w:tblGrid>
      <w:tr w:rsidR="008E7E9C" w:rsidRPr="00E876D3" w:rsidTr="006C740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27" w:type="dxa"/>
          </w:tcPr>
          <w:p w:rsidR="008E7E9C" w:rsidRPr="00E876D3" w:rsidRDefault="008E7E9C" w:rsidP="006C7402">
            <w:pPr>
              <w:autoSpaceDE w:val="0"/>
              <w:autoSpaceDN w:val="0"/>
              <w:adjustRightInd w:val="0"/>
              <w:jc w:val="center"/>
              <w:rPr>
                <w:rFonts w:ascii="Times New Roman" w:hAnsi="Times New Roman" w:cs="Times New Roman"/>
                <w:b w:val="0"/>
                <w:lang w:val="mk-MK"/>
              </w:rPr>
            </w:pPr>
            <w:r w:rsidRPr="00E876D3">
              <w:rPr>
                <w:rFonts w:ascii="Times New Roman" w:hAnsi="Times New Roman" w:cs="Times New Roman"/>
                <w:lang w:val="mk-MK"/>
              </w:rPr>
              <w:t>Категорија на заштита</w:t>
            </w:r>
          </w:p>
          <w:p w:rsidR="008E7E9C" w:rsidRPr="00E876D3" w:rsidRDefault="008E7E9C" w:rsidP="006C7402">
            <w:pPr>
              <w:pStyle w:val="NormalWeb"/>
              <w:spacing w:before="0" w:beforeAutospacing="0" w:after="0" w:afterAutospacing="0"/>
              <w:jc w:val="center"/>
              <w:rPr>
                <w:b w:val="0"/>
                <w:sz w:val="22"/>
                <w:szCs w:val="22"/>
                <w:lang w:val="mk-MK"/>
              </w:rPr>
            </w:pPr>
            <w:r w:rsidRPr="00E876D3">
              <w:rPr>
                <w:sz w:val="22"/>
                <w:szCs w:val="22"/>
                <w:lang w:val="mk-MK"/>
              </w:rPr>
              <w:t>според МУЗП</w:t>
            </w:r>
          </w:p>
        </w:tc>
        <w:tc>
          <w:tcPr>
            <w:tcW w:w="1984" w:type="dxa"/>
          </w:tcPr>
          <w:p w:rsidR="008E7E9C" w:rsidRPr="00E876D3" w:rsidRDefault="008E7E9C" w:rsidP="006C7402">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lang w:val="mk-MK"/>
              </w:rPr>
            </w:pPr>
            <w:r w:rsidRPr="00E876D3">
              <w:rPr>
                <w:rFonts w:ascii="Times New Roman" w:hAnsi="Times New Roman" w:cs="Times New Roman"/>
                <w:lang w:val="mk-MK"/>
              </w:rPr>
              <w:t>Број на локации</w:t>
            </w:r>
          </w:p>
        </w:tc>
        <w:tc>
          <w:tcPr>
            <w:tcW w:w="1948" w:type="dxa"/>
          </w:tcPr>
          <w:p w:rsidR="008E7E9C" w:rsidRPr="00E876D3" w:rsidRDefault="008E7E9C" w:rsidP="006C7402">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lang w:val="mk-MK"/>
              </w:rPr>
            </w:pPr>
            <w:r w:rsidRPr="00E876D3">
              <w:rPr>
                <w:rFonts w:ascii="Times New Roman" w:hAnsi="Times New Roman" w:cs="Times New Roman"/>
                <w:lang w:val="mk-MK"/>
              </w:rPr>
              <w:t>Покриеност (ха)</w:t>
            </w:r>
          </w:p>
        </w:tc>
        <w:tc>
          <w:tcPr>
            <w:tcW w:w="2447" w:type="dxa"/>
          </w:tcPr>
          <w:p w:rsidR="008E7E9C" w:rsidRPr="00E876D3" w:rsidRDefault="008E7E9C" w:rsidP="006C7402">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lang w:val="mk-MK"/>
              </w:rPr>
            </w:pPr>
            <w:r w:rsidRPr="00E876D3">
              <w:rPr>
                <w:rFonts w:ascii="Times New Roman" w:hAnsi="Times New Roman" w:cs="Times New Roman"/>
                <w:lang w:val="mk-MK"/>
              </w:rPr>
              <w:t>% од територијата на земјата</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27" w:type="dxa"/>
          </w:tcPr>
          <w:p w:rsidR="008E7E9C" w:rsidRPr="00E876D3" w:rsidRDefault="008E7E9C" w:rsidP="006C7402">
            <w:pPr>
              <w:pStyle w:val="NormalWeb"/>
              <w:spacing w:before="0" w:beforeAutospacing="0" w:after="0" w:afterAutospacing="0"/>
              <w:jc w:val="center"/>
              <w:rPr>
                <w:b w:val="0"/>
                <w:bCs w:val="0"/>
                <w:sz w:val="22"/>
                <w:szCs w:val="22"/>
                <w:lang w:val="mk-MK"/>
              </w:rPr>
            </w:pPr>
            <w:r w:rsidRPr="00E876D3">
              <w:rPr>
                <w:b w:val="0"/>
                <w:bCs w:val="0"/>
                <w:sz w:val="22"/>
                <w:szCs w:val="22"/>
                <w:lang w:val="mk-MK"/>
              </w:rPr>
              <w:t>Iа. Строг природен резерват</w:t>
            </w:r>
          </w:p>
        </w:tc>
        <w:tc>
          <w:tcPr>
            <w:tcW w:w="1984" w:type="dxa"/>
          </w:tcPr>
          <w:p w:rsidR="008E7E9C" w:rsidRPr="00E876D3" w:rsidRDefault="008E7E9C" w:rsidP="006C7402">
            <w:pPr>
              <w:pStyle w:val="NormalWeb"/>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sz w:val="22"/>
                <w:szCs w:val="22"/>
                <w:lang w:val="mk-MK"/>
              </w:rPr>
            </w:pPr>
            <w:r w:rsidRPr="00E876D3">
              <w:rPr>
                <w:sz w:val="22"/>
                <w:szCs w:val="22"/>
                <w:lang w:val="mk-MK"/>
              </w:rPr>
              <w:t>2</w:t>
            </w:r>
          </w:p>
        </w:tc>
        <w:tc>
          <w:tcPr>
            <w:tcW w:w="1948" w:type="dxa"/>
          </w:tcPr>
          <w:p w:rsidR="008E7E9C" w:rsidRPr="00E876D3" w:rsidRDefault="008E7E9C" w:rsidP="006C7402">
            <w:pPr>
              <w:pStyle w:val="NormalWeb"/>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sz w:val="22"/>
                <w:szCs w:val="22"/>
                <w:lang w:val="mk-MK"/>
              </w:rPr>
            </w:pPr>
            <w:r w:rsidRPr="00E876D3">
              <w:rPr>
                <w:sz w:val="22"/>
                <w:szCs w:val="22"/>
                <w:lang w:val="mk-MK"/>
              </w:rPr>
              <w:t>7787</w:t>
            </w:r>
          </w:p>
        </w:tc>
        <w:tc>
          <w:tcPr>
            <w:tcW w:w="2447" w:type="dxa"/>
          </w:tcPr>
          <w:p w:rsidR="008E7E9C" w:rsidRPr="00E876D3" w:rsidRDefault="008E7E9C" w:rsidP="006C7402">
            <w:pPr>
              <w:pStyle w:val="NormalWeb"/>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sz w:val="22"/>
                <w:szCs w:val="22"/>
                <w:lang w:val="mk-MK"/>
              </w:rPr>
            </w:pPr>
            <w:r w:rsidRPr="00E876D3">
              <w:rPr>
                <w:sz w:val="22"/>
                <w:szCs w:val="22"/>
                <w:lang w:val="mk-MK"/>
              </w:rPr>
              <w:t>0,3</w:t>
            </w:r>
          </w:p>
        </w:tc>
      </w:tr>
      <w:tr w:rsidR="008E7E9C" w:rsidRPr="00E876D3" w:rsidTr="006C7402">
        <w:tc>
          <w:tcPr>
            <w:cnfStyle w:val="001000000000" w:firstRow="0" w:lastRow="0" w:firstColumn="1" w:lastColumn="0" w:oddVBand="0" w:evenVBand="0" w:oddHBand="0" w:evenHBand="0" w:firstRowFirstColumn="0" w:firstRowLastColumn="0" w:lastRowFirstColumn="0" w:lastRowLastColumn="0"/>
            <w:tcW w:w="3227" w:type="dxa"/>
          </w:tcPr>
          <w:p w:rsidR="008E7E9C" w:rsidRPr="00E876D3" w:rsidRDefault="008E7E9C" w:rsidP="005A5D6D">
            <w:pPr>
              <w:pStyle w:val="NormalWeb"/>
              <w:spacing w:before="0" w:beforeAutospacing="0" w:after="0" w:afterAutospacing="0"/>
              <w:jc w:val="center"/>
              <w:rPr>
                <w:b w:val="0"/>
                <w:bCs w:val="0"/>
                <w:sz w:val="22"/>
                <w:szCs w:val="22"/>
                <w:lang w:val="mk-MK"/>
              </w:rPr>
            </w:pPr>
            <w:r w:rsidRPr="00E876D3">
              <w:rPr>
                <w:b w:val="0"/>
                <w:bCs w:val="0"/>
                <w:sz w:val="22"/>
                <w:szCs w:val="22"/>
                <w:lang w:val="mk-MK"/>
              </w:rPr>
              <w:t>Iб. По</w:t>
            </w:r>
            <w:r w:rsidR="005A5D6D" w:rsidRPr="00E876D3">
              <w:rPr>
                <w:b w:val="0"/>
                <w:bCs w:val="0"/>
                <w:sz w:val="22"/>
                <w:szCs w:val="22"/>
                <w:lang w:val="mk-MK"/>
              </w:rPr>
              <w:t>драчје</w:t>
            </w:r>
            <w:r w:rsidRPr="00E876D3">
              <w:rPr>
                <w:b w:val="0"/>
                <w:bCs w:val="0"/>
                <w:sz w:val="22"/>
                <w:szCs w:val="22"/>
                <w:lang w:val="mk-MK"/>
              </w:rPr>
              <w:t xml:space="preserve"> на дивината</w:t>
            </w:r>
          </w:p>
        </w:tc>
        <w:tc>
          <w:tcPr>
            <w:tcW w:w="1984" w:type="dxa"/>
          </w:tcPr>
          <w:p w:rsidR="008E7E9C" w:rsidRPr="00E876D3" w:rsidRDefault="008E7E9C" w:rsidP="006C7402">
            <w:pPr>
              <w:pStyle w:val="NormalWeb"/>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sz w:val="22"/>
                <w:szCs w:val="22"/>
                <w:lang w:val="mk-MK"/>
              </w:rPr>
            </w:pPr>
            <w:r w:rsidRPr="00E876D3">
              <w:rPr>
                <w:sz w:val="22"/>
                <w:szCs w:val="22"/>
                <w:lang w:val="mk-MK"/>
              </w:rPr>
              <w:t>-</w:t>
            </w:r>
          </w:p>
        </w:tc>
        <w:tc>
          <w:tcPr>
            <w:tcW w:w="1948" w:type="dxa"/>
          </w:tcPr>
          <w:p w:rsidR="008E7E9C" w:rsidRPr="00E876D3" w:rsidRDefault="008E7E9C" w:rsidP="006C7402">
            <w:pPr>
              <w:pStyle w:val="NormalWeb"/>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sz w:val="22"/>
                <w:szCs w:val="22"/>
                <w:lang w:val="mk-MK"/>
              </w:rPr>
            </w:pPr>
            <w:r w:rsidRPr="00E876D3">
              <w:rPr>
                <w:sz w:val="22"/>
                <w:szCs w:val="22"/>
                <w:lang w:val="mk-MK"/>
              </w:rPr>
              <w:t>-</w:t>
            </w:r>
          </w:p>
        </w:tc>
        <w:tc>
          <w:tcPr>
            <w:tcW w:w="2447" w:type="dxa"/>
          </w:tcPr>
          <w:p w:rsidR="008E7E9C" w:rsidRPr="00E876D3" w:rsidRDefault="008E7E9C" w:rsidP="006C7402">
            <w:pPr>
              <w:pStyle w:val="NormalWeb"/>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sz w:val="22"/>
                <w:szCs w:val="22"/>
                <w:lang w:val="mk-MK"/>
              </w:rPr>
            </w:pPr>
            <w:r w:rsidRPr="00E876D3">
              <w:rPr>
                <w:sz w:val="22"/>
                <w:szCs w:val="22"/>
                <w:lang w:val="mk-MK"/>
              </w:rPr>
              <w:t>-</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27" w:type="dxa"/>
          </w:tcPr>
          <w:p w:rsidR="008E7E9C" w:rsidRPr="00E876D3" w:rsidRDefault="008E7E9C" w:rsidP="005A5D6D">
            <w:pPr>
              <w:pStyle w:val="NormalWeb"/>
              <w:spacing w:before="0" w:beforeAutospacing="0" w:after="0" w:afterAutospacing="0"/>
              <w:jc w:val="center"/>
              <w:rPr>
                <w:b w:val="0"/>
                <w:bCs w:val="0"/>
                <w:sz w:val="22"/>
                <w:szCs w:val="22"/>
                <w:lang w:val="mk-MK"/>
              </w:rPr>
            </w:pPr>
            <w:r w:rsidRPr="00E876D3">
              <w:rPr>
                <w:b w:val="0"/>
                <w:bCs w:val="0"/>
                <w:sz w:val="22"/>
                <w:szCs w:val="22"/>
                <w:lang w:val="mk-MK"/>
              </w:rPr>
              <w:t>II. Национал</w:t>
            </w:r>
            <w:r w:rsidR="005A5D6D" w:rsidRPr="00E876D3">
              <w:rPr>
                <w:b w:val="0"/>
                <w:bCs w:val="0"/>
                <w:sz w:val="22"/>
                <w:szCs w:val="22"/>
                <w:lang w:val="mk-MK"/>
              </w:rPr>
              <w:t>ен</w:t>
            </w:r>
            <w:r w:rsidRPr="00E876D3">
              <w:rPr>
                <w:b w:val="0"/>
                <w:bCs w:val="0"/>
                <w:sz w:val="22"/>
                <w:szCs w:val="22"/>
                <w:lang w:val="mk-MK"/>
              </w:rPr>
              <w:t xml:space="preserve"> парк</w:t>
            </w:r>
          </w:p>
        </w:tc>
        <w:tc>
          <w:tcPr>
            <w:tcW w:w="1984" w:type="dxa"/>
          </w:tcPr>
          <w:p w:rsidR="008E7E9C" w:rsidRPr="00E876D3" w:rsidRDefault="008E7E9C" w:rsidP="006C7402">
            <w:pPr>
              <w:pStyle w:val="NormalWeb"/>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sz w:val="22"/>
                <w:szCs w:val="22"/>
                <w:lang w:val="mk-MK"/>
              </w:rPr>
            </w:pPr>
            <w:r w:rsidRPr="00E876D3">
              <w:rPr>
                <w:sz w:val="22"/>
                <w:szCs w:val="22"/>
                <w:lang w:val="mk-MK"/>
              </w:rPr>
              <w:t>3</w:t>
            </w:r>
          </w:p>
        </w:tc>
        <w:tc>
          <w:tcPr>
            <w:tcW w:w="1948" w:type="dxa"/>
          </w:tcPr>
          <w:p w:rsidR="008E7E9C" w:rsidRPr="00E876D3" w:rsidRDefault="008E7E9C" w:rsidP="006C7402">
            <w:pPr>
              <w:pStyle w:val="NormalWeb"/>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sz w:val="22"/>
                <w:szCs w:val="22"/>
                <w:lang w:val="mk-MK"/>
              </w:rPr>
            </w:pPr>
            <w:r w:rsidRPr="00E876D3">
              <w:rPr>
                <w:sz w:val="22"/>
                <w:szCs w:val="22"/>
                <w:lang w:val="mk-MK"/>
              </w:rPr>
              <w:t>114870</w:t>
            </w:r>
          </w:p>
        </w:tc>
        <w:tc>
          <w:tcPr>
            <w:tcW w:w="2447" w:type="dxa"/>
          </w:tcPr>
          <w:p w:rsidR="008E7E9C" w:rsidRPr="00E876D3" w:rsidRDefault="008E7E9C" w:rsidP="006C7402">
            <w:pPr>
              <w:pStyle w:val="NormalWeb"/>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sz w:val="22"/>
                <w:szCs w:val="22"/>
                <w:lang w:val="mk-MK"/>
              </w:rPr>
            </w:pPr>
            <w:r w:rsidRPr="00E876D3">
              <w:rPr>
                <w:sz w:val="22"/>
                <w:szCs w:val="22"/>
                <w:lang w:val="mk-MK"/>
              </w:rPr>
              <w:t>4,48</w:t>
            </w:r>
          </w:p>
        </w:tc>
      </w:tr>
      <w:tr w:rsidR="008E7E9C" w:rsidRPr="00E876D3" w:rsidTr="006C7402">
        <w:tc>
          <w:tcPr>
            <w:cnfStyle w:val="001000000000" w:firstRow="0" w:lastRow="0" w:firstColumn="1" w:lastColumn="0" w:oddVBand="0" w:evenVBand="0" w:oddHBand="0" w:evenHBand="0" w:firstRowFirstColumn="0" w:firstRowLastColumn="0" w:lastRowFirstColumn="0" w:lastRowLastColumn="0"/>
            <w:tcW w:w="3227" w:type="dxa"/>
          </w:tcPr>
          <w:p w:rsidR="008E7E9C" w:rsidRPr="00E876D3" w:rsidRDefault="008E7E9C" w:rsidP="006C7402">
            <w:pPr>
              <w:pStyle w:val="NormalWeb"/>
              <w:spacing w:before="0" w:beforeAutospacing="0" w:after="0" w:afterAutospacing="0"/>
              <w:jc w:val="center"/>
              <w:rPr>
                <w:b w:val="0"/>
                <w:bCs w:val="0"/>
                <w:sz w:val="22"/>
                <w:szCs w:val="22"/>
                <w:lang w:val="mk-MK"/>
              </w:rPr>
            </w:pPr>
            <w:r w:rsidRPr="00E876D3">
              <w:rPr>
                <w:b w:val="0"/>
                <w:bCs w:val="0"/>
                <w:sz w:val="22"/>
                <w:szCs w:val="22"/>
                <w:lang w:val="mk-MK"/>
              </w:rPr>
              <w:t>III. Споменик на природата</w:t>
            </w:r>
          </w:p>
        </w:tc>
        <w:tc>
          <w:tcPr>
            <w:tcW w:w="1984" w:type="dxa"/>
          </w:tcPr>
          <w:p w:rsidR="008E7E9C" w:rsidRPr="00E876D3" w:rsidRDefault="008E7E9C" w:rsidP="006C7402">
            <w:pPr>
              <w:pStyle w:val="NormalWeb"/>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sz w:val="22"/>
                <w:szCs w:val="22"/>
                <w:lang w:val="mk-MK"/>
              </w:rPr>
            </w:pPr>
            <w:r w:rsidRPr="00E876D3">
              <w:rPr>
                <w:sz w:val="22"/>
                <w:szCs w:val="22"/>
                <w:lang w:val="mk-MK"/>
              </w:rPr>
              <w:t>67</w:t>
            </w:r>
          </w:p>
        </w:tc>
        <w:tc>
          <w:tcPr>
            <w:tcW w:w="1948" w:type="dxa"/>
          </w:tcPr>
          <w:p w:rsidR="008E7E9C" w:rsidRPr="00E876D3" w:rsidRDefault="008E7E9C" w:rsidP="006C7402">
            <w:pPr>
              <w:pStyle w:val="NormalWeb"/>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sz w:val="22"/>
                <w:szCs w:val="22"/>
                <w:lang w:val="mk-MK"/>
              </w:rPr>
            </w:pPr>
            <w:r w:rsidRPr="00E876D3">
              <w:rPr>
                <w:color w:val="000000"/>
                <w:sz w:val="22"/>
                <w:szCs w:val="22"/>
                <w:lang w:val="mk-MK"/>
              </w:rPr>
              <w:t>78967,5</w:t>
            </w:r>
          </w:p>
        </w:tc>
        <w:tc>
          <w:tcPr>
            <w:tcW w:w="2447" w:type="dxa"/>
          </w:tcPr>
          <w:p w:rsidR="008E7E9C" w:rsidRPr="00E876D3" w:rsidRDefault="008E7E9C" w:rsidP="006C7402">
            <w:pPr>
              <w:pStyle w:val="NormalWeb"/>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sz w:val="22"/>
                <w:szCs w:val="22"/>
                <w:lang w:val="mk-MK"/>
              </w:rPr>
            </w:pPr>
            <w:r w:rsidRPr="00E876D3">
              <w:rPr>
                <w:sz w:val="22"/>
                <w:szCs w:val="22"/>
                <w:lang w:val="mk-MK"/>
              </w:rPr>
              <w:t>3,0</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27" w:type="dxa"/>
          </w:tcPr>
          <w:p w:rsidR="008E7E9C" w:rsidRPr="00E876D3" w:rsidRDefault="008E7E9C" w:rsidP="006C7402">
            <w:pPr>
              <w:pStyle w:val="NormalWeb"/>
              <w:spacing w:before="0" w:beforeAutospacing="0" w:after="0" w:afterAutospacing="0"/>
              <w:jc w:val="center"/>
              <w:rPr>
                <w:b w:val="0"/>
                <w:bCs w:val="0"/>
                <w:sz w:val="22"/>
                <w:szCs w:val="22"/>
                <w:lang w:val="mk-MK"/>
              </w:rPr>
            </w:pPr>
            <w:r w:rsidRPr="00E876D3">
              <w:rPr>
                <w:b w:val="0"/>
                <w:bCs w:val="0"/>
                <w:sz w:val="22"/>
                <w:szCs w:val="22"/>
                <w:lang w:val="mk-MK"/>
              </w:rPr>
              <w:t>IV. Парк на природата</w:t>
            </w:r>
          </w:p>
        </w:tc>
        <w:tc>
          <w:tcPr>
            <w:tcW w:w="1984" w:type="dxa"/>
          </w:tcPr>
          <w:p w:rsidR="008E7E9C" w:rsidRPr="00E876D3" w:rsidRDefault="008E7E9C" w:rsidP="006C7402">
            <w:pPr>
              <w:pStyle w:val="NormalWeb"/>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sz w:val="22"/>
                <w:szCs w:val="22"/>
                <w:lang w:val="mk-MK"/>
              </w:rPr>
            </w:pPr>
            <w:r w:rsidRPr="00E876D3">
              <w:rPr>
                <w:sz w:val="22"/>
                <w:szCs w:val="22"/>
                <w:lang w:val="mk-MK"/>
              </w:rPr>
              <w:t>12</w:t>
            </w:r>
          </w:p>
        </w:tc>
        <w:tc>
          <w:tcPr>
            <w:tcW w:w="1948" w:type="dxa"/>
          </w:tcPr>
          <w:p w:rsidR="008E7E9C" w:rsidRPr="00E876D3" w:rsidRDefault="008E7E9C" w:rsidP="006C7402">
            <w:pPr>
              <w:pStyle w:val="NormalWeb"/>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sz w:val="22"/>
                <w:szCs w:val="22"/>
                <w:lang w:val="mk-MK"/>
              </w:rPr>
            </w:pPr>
            <w:r w:rsidRPr="00E876D3">
              <w:rPr>
                <w:sz w:val="22"/>
                <w:szCs w:val="22"/>
                <w:lang w:val="mk-MK"/>
              </w:rPr>
              <w:t>3045</w:t>
            </w:r>
          </w:p>
        </w:tc>
        <w:tc>
          <w:tcPr>
            <w:tcW w:w="2447" w:type="dxa"/>
          </w:tcPr>
          <w:p w:rsidR="008E7E9C" w:rsidRPr="00E876D3" w:rsidRDefault="008E7E9C" w:rsidP="006C7402">
            <w:pPr>
              <w:pStyle w:val="NormalWeb"/>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sz w:val="22"/>
                <w:szCs w:val="22"/>
                <w:lang w:val="mk-MK"/>
              </w:rPr>
            </w:pPr>
            <w:r w:rsidRPr="00E876D3">
              <w:rPr>
                <w:sz w:val="22"/>
                <w:szCs w:val="22"/>
                <w:lang w:val="mk-MK"/>
              </w:rPr>
              <w:t>0,12</w:t>
            </w:r>
          </w:p>
        </w:tc>
      </w:tr>
      <w:tr w:rsidR="008E7E9C" w:rsidRPr="00E876D3" w:rsidTr="006C7402">
        <w:tc>
          <w:tcPr>
            <w:cnfStyle w:val="001000000000" w:firstRow="0" w:lastRow="0" w:firstColumn="1" w:lastColumn="0" w:oddVBand="0" w:evenVBand="0" w:oddHBand="0" w:evenHBand="0" w:firstRowFirstColumn="0" w:firstRowLastColumn="0" w:lastRowFirstColumn="0" w:lastRowLastColumn="0"/>
            <w:tcW w:w="3227" w:type="dxa"/>
          </w:tcPr>
          <w:p w:rsidR="008E7E9C" w:rsidRPr="00E876D3" w:rsidRDefault="008E7E9C" w:rsidP="006C7402">
            <w:pPr>
              <w:pStyle w:val="NormalWeb"/>
              <w:spacing w:before="0" w:beforeAutospacing="0" w:after="0" w:afterAutospacing="0"/>
              <w:jc w:val="center"/>
              <w:rPr>
                <w:b w:val="0"/>
                <w:bCs w:val="0"/>
                <w:sz w:val="22"/>
                <w:szCs w:val="22"/>
                <w:lang w:val="mk-MK"/>
              </w:rPr>
            </w:pPr>
            <w:r w:rsidRPr="00E876D3">
              <w:rPr>
                <w:b w:val="0"/>
                <w:bCs w:val="0"/>
                <w:sz w:val="22"/>
                <w:szCs w:val="22"/>
                <w:lang w:val="mk-MK"/>
              </w:rPr>
              <w:t>V. Заштитен предел</w:t>
            </w:r>
          </w:p>
        </w:tc>
        <w:tc>
          <w:tcPr>
            <w:tcW w:w="1984" w:type="dxa"/>
          </w:tcPr>
          <w:p w:rsidR="008E7E9C" w:rsidRPr="00E876D3" w:rsidRDefault="008E7E9C" w:rsidP="006C7402">
            <w:pPr>
              <w:pStyle w:val="NormalWeb"/>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sz w:val="22"/>
                <w:szCs w:val="22"/>
                <w:lang w:val="mk-MK"/>
              </w:rPr>
            </w:pPr>
            <w:r w:rsidRPr="00E876D3">
              <w:rPr>
                <w:sz w:val="22"/>
                <w:szCs w:val="22"/>
                <w:lang w:val="mk-MK"/>
              </w:rPr>
              <w:t>1</w:t>
            </w:r>
          </w:p>
        </w:tc>
        <w:tc>
          <w:tcPr>
            <w:tcW w:w="1948" w:type="dxa"/>
          </w:tcPr>
          <w:p w:rsidR="008E7E9C" w:rsidRPr="00E876D3" w:rsidRDefault="008E7E9C" w:rsidP="006C7402">
            <w:pPr>
              <w:pStyle w:val="NormalWeb"/>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sz w:val="22"/>
                <w:szCs w:val="22"/>
                <w:lang w:val="mk-MK"/>
              </w:rPr>
            </w:pPr>
            <w:r w:rsidRPr="00E876D3">
              <w:rPr>
                <w:sz w:val="22"/>
                <w:szCs w:val="22"/>
                <w:lang w:val="mk-MK"/>
              </w:rPr>
              <w:t>108</w:t>
            </w:r>
          </w:p>
        </w:tc>
        <w:tc>
          <w:tcPr>
            <w:tcW w:w="2447" w:type="dxa"/>
          </w:tcPr>
          <w:p w:rsidR="008E7E9C" w:rsidRPr="00E876D3" w:rsidRDefault="008E7E9C" w:rsidP="006C7402">
            <w:pPr>
              <w:pStyle w:val="NormalWeb"/>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sz w:val="22"/>
                <w:szCs w:val="22"/>
                <w:lang w:val="mk-MK"/>
              </w:rPr>
            </w:pPr>
            <w:r w:rsidRPr="00E876D3">
              <w:rPr>
                <w:sz w:val="22"/>
                <w:szCs w:val="22"/>
                <w:lang w:val="mk-MK"/>
              </w:rPr>
              <w:t>0.004</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27" w:type="dxa"/>
          </w:tcPr>
          <w:p w:rsidR="008E7E9C" w:rsidRPr="00E876D3" w:rsidRDefault="008E7E9C" w:rsidP="006C7402">
            <w:pPr>
              <w:pStyle w:val="NormalWeb"/>
              <w:spacing w:before="0" w:beforeAutospacing="0" w:after="0" w:afterAutospacing="0"/>
              <w:jc w:val="center"/>
              <w:rPr>
                <w:b w:val="0"/>
                <w:bCs w:val="0"/>
                <w:sz w:val="22"/>
                <w:szCs w:val="22"/>
                <w:lang w:val="mk-MK"/>
              </w:rPr>
            </w:pPr>
            <w:r w:rsidRPr="00E876D3">
              <w:rPr>
                <w:b w:val="0"/>
                <w:bCs w:val="0"/>
                <w:sz w:val="22"/>
                <w:szCs w:val="22"/>
                <w:lang w:val="mk-MK"/>
              </w:rPr>
              <w:t>VI. Повеќенаменско подрачје</w:t>
            </w:r>
          </w:p>
        </w:tc>
        <w:tc>
          <w:tcPr>
            <w:tcW w:w="1984" w:type="dxa"/>
          </w:tcPr>
          <w:p w:rsidR="008E7E9C" w:rsidRPr="00E876D3" w:rsidRDefault="008E7E9C" w:rsidP="006C7402">
            <w:pPr>
              <w:pStyle w:val="NormalWeb"/>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sz w:val="22"/>
                <w:szCs w:val="22"/>
                <w:lang w:val="mk-MK"/>
              </w:rPr>
            </w:pPr>
            <w:r w:rsidRPr="00E876D3">
              <w:rPr>
                <w:sz w:val="22"/>
                <w:szCs w:val="22"/>
                <w:lang w:val="mk-MK"/>
              </w:rPr>
              <w:t>1</w:t>
            </w:r>
          </w:p>
        </w:tc>
        <w:tc>
          <w:tcPr>
            <w:tcW w:w="1948" w:type="dxa"/>
          </w:tcPr>
          <w:p w:rsidR="008E7E9C" w:rsidRPr="00E876D3" w:rsidRDefault="008E7E9C" w:rsidP="006C7402">
            <w:pPr>
              <w:pStyle w:val="NormalWeb"/>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sz w:val="22"/>
                <w:szCs w:val="22"/>
                <w:lang w:val="mk-MK"/>
              </w:rPr>
            </w:pPr>
            <w:r w:rsidRPr="00E876D3">
              <w:rPr>
                <w:sz w:val="22"/>
                <w:szCs w:val="22"/>
                <w:lang w:val="mk-MK"/>
              </w:rPr>
              <w:t>25305</w:t>
            </w:r>
          </w:p>
        </w:tc>
        <w:tc>
          <w:tcPr>
            <w:tcW w:w="2447" w:type="dxa"/>
          </w:tcPr>
          <w:p w:rsidR="008E7E9C" w:rsidRPr="00E876D3" w:rsidRDefault="008E7E9C" w:rsidP="006C7402">
            <w:pPr>
              <w:pStyle w:val="NormalWeb"/>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sz w:val="22"/>
                <w:szCs w:val="22"/>
                <w:lang w:val="mk-MK"/>
              </w:rPr>
            </w:pPr>
            <w:r w:rsidRPr="00E876D3">
              <w:rPr>
                <w:sz w:val="22"/>
                <w:szCs w:val="22"/>
                <w:lang w:val="mk-MK"/>
              </w:rPr>
              <w:t>0,98</w:t>
            </w:r>
          </w:p>
        </w:tc>
      </w:tr>
      <w:tr w:rsidR="008E7E9C" w:rsidRPr="00E876D3" w:rsidTr="006C7402">
        <w:tc>
          <w:tcPr>
            <w:cnfStyle w:val="001000000000" w:firstRow="0" w:lastRow="0" w:firstColumn="1" w:lastColumn="0" w:oddVBand="0" w:evenVBand="0" w:oddHBand="0" w:evenHBand="0" w:firstRowFirstColumn="0" w:firstRowLastColumn="0" w:lastRowFirstColumn="0" w:lastRowLastColumn="0"/>
            <w:tcW w:w="3227" w:type="dxa"/>
          </w:tcPr>
          <w:p w:rsidR="008E7E9C" w:rsidRPr="00E876D3" w:rsidRDefault="008E7E9C" w:rsidP="006C7402">
            <w:pPr>
              <w:pStyle w:val="NormalWeb"/>
              <w:spacing w:before="0" w:beforeAutospacing="0" w:after="0" w:afterAutospacing="0"/>
              <w:jc w:val="center"/>
              <w:rPr>
                <w:b w:val="0"/>
                <w:sz w:val="22"/>
                <w:szCs w:val="22"/>
                <w:lang w:val="mk-MK"/>
              </w:rPr>
            </w:pPr>
            <w:r w:rsidRPr="00E876D3">
              <w:rPr>
                <w:sz w:val="22"/>
                <w:szCs w:val="22"/>
                <w:lang w:val="mk-MK"/>
              </w:rPr>
              <w:t>Вкупно</w:t>
            </w:r>
          </w:p>
        </w:tc>
        <w:tc>
          <w:tcPr>
            <w:tcW w:w="1984" w:type="dxa"/>
          </w:tcPr>
          <w:p w:rsidR="008E7E9C" w:rsidRPr="00E876D3" w:rsidRDefault="008E7E9C" w:rsidP="006C7402">
            <w:pPr>
              <w:pStyle w:val="NormalWeb"/>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sz w:val="22"/>
                <w:szCs w:val="22"/>
                <w:lang w:val="mk-MK"/>
              </w:rPr>
            </w:pPr>
            <w:r w:rsidRPr="00E876D3">
              <w:rPr>
                <w:b/>
                <w:sz w:val="22"/>
                <w:szCs w:val="22"/>
                <w:lang w:val="mk-MK"/>
              </w:rPr>
              <w:t>86</w:t>
            </w:r>
          </w:p>
        </w:tc>
        <w:tc>
          <w:tcPr>
            <w:tcW w:w="1948" w:type="dxa"/>
          </w:tcPr>
          <w:p w:rsidR="008E7E9C" w:rsidRPr="00E876D3" w:rsidRDefault="008E7E9C" w:rsidP="006C7402">
            <w:pPr>
              <w:pStyle w:val="NormalWeb"/>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sz w:val="22"/>
                <w:szCs w:val="22"/>
                <w:lang w:val="mk-MK"/>
              </w:rPr>
            </w:pPr>
            <w:r w:rsidRPr="00E876D3">
              <w:rPr>
                <w:b/>
                <w:sz w:val="22"/>
                <w:szCs w:val="22"/>
                <w:lang w:val="mk-MK"/>
              </w:rPr>
              <w:t>230083</w:t>
            </w:r>
          </w:p>
        </w:tc>
        <w:tc>
          <w:tcPr>
            <w:tcW w:w="2447" w:type="dxa"/>
          </w:tcPr>
          <w:p w:rsidR="008E7E9C" w:rsidRPr="00E876D3" w:rsidRDefault="008E7E9C" w:rsidP="006C7402">
            <w:pPr>
              <w:pStyle w:val="NormalWeb"/>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sz w:val="22"/>
                <w:szCs w:val="22"/>
                <w:lang w:val="mk-MK"/>
              </w:rPr>
            </w:pPr>
            <w:r w:rsidRPr="00E876D3">
              <w:rPr>
                <w:b/>
                <w:sz w:val="22"/>
                <w:szCs w:val="22"/>
                <w:lang w:val="mk-MK"/>
              </w:rPr>
              <w:t>8.9</w:t>
            </w:r>
          </w:p>
        </w:tc>
      </w:tr>
    </w:tbl>
    <w:p w:rsidR="008E7E9C" w:rsidRPr="00E876D3" w:rsidRDefault="008E7E9C" w:rsidP="008E7E9C">
      <w:pPr>
        <w:autoSpaceDE w:val="0"/>
        <w:autoSpaceDN w:val="0"/>
        <w:adjustRightInd w:val="0"/>
        <w:spacing w:after="0" w:line="240" w:lineRule="auto"/>
        <w:jc w:val="center"/>
        <w:rPr>
          <w:rFonts w:ascii="Times New Roman" w:hAnsi="Times New Roman" w:cs="Times New Roman"/>
          <w:b/>
          <w:color w:val="000000"/>
          <w:sz w:val="24"/>
          <w:szCs w:val="24"/>
          <w:lang w:val="mk-MK"/>
        </w:rPr>
      </w:pPr>
      <w:r w:rsidRPr="00E876D3">
        <w:rPr>
          <w:rFonts w:ascii="Times New Roman" w:hAnsi="Times New Roman" w:cs="Times New Roman"/>
          <w:b/>
          <w:color w:val="000000"/>
          <w:sz w:val="24"/>
          <w:szCs w:val="24"/>
          <w:lang w:val="mk-MK"/>
        </w:rPr>
        <w:t>.</w:t>
      </w:r>
    </w:p>
    <w:p w:rsidR="008E7E9C" w:rsidRPr="00E876D3" w:rsidRDefault="008E7E9C" w:rsidP="008E7E9C">
      <w:pPr>
        <w:pStyle w:val="NormalWeb"/>
        <w:spacing w:before="0" w:beforeAutospacing="0" w:after="0" w:afterAutospacing="0" w:line="276" w:lineRule="auto"/>
        <w:ind w:firstLine="709"/>
        <w:jc w:val="both"/>
        <w:rPr>
          <w:lang w:val="mk-MK"/>
        </w:rPr>
      </w:pPr>
      <w:r w:rsidRPr="00E876D3">
        <w:rPr>
          <w:lang w:val="mk-MK"/>
        </w:rPr>
        <w:t xml:space="preserve">Така, </w:t>
      </w:r>
      <w:r w:rsidR="005A5D6D" w:rsidRPr="00E876D3">
        <w:rPr>
          <w:lang w:val="mk-MK"/>
        </w:rPr>
        <w:t xml:space="preserve">сегашната </w:t>
      </w:r>
      <w:r w:rsidRPr="00E876D3">
        <w:rPr>
          <w:lang w:val="mk-MK"/>
        </w:rPr>
        <w:t>мрежа</w:t>
      </w:r>
      <w:r w:rsidR="005A5D6D" w:rsidRPr="00E876D3">
        <w:rPr>
          <w:lang w:val="mk-MK"/>
        </w:rPr>
        <w:t xml:space="preserve"> на заштитени подрачја</w:t>
      </w:r>
      <w:r w:rsidRPr="00E876D3">
        <w:rPr>
          <w:lang w:val="mk-MK"/>
        </w:rPr>
        <w:t xml:space="preserve"> опфаќа 86 подрачја, со вкупна површина од 230083 ha или 8,94% од територијата на </w:t>
      </w:r>
      <w:r w:rsidRPr="00E876D3">
        <w:rPr>
          <w:color w:val="000000"/>
          <w:lang w:val="mk-MK"/>
        </w:rPr>
        <w:t xml:space="preserve">Република Северна </w:t>
      </w:r>
      <w:r w:rsidRPr="00E876D3">
        <w:rPr>
          <w:lang w:val="mk-MK"/>
        </w:rPr>
        <w:t>Македонија.</w:t>
      </w:r>
    </w:p>
    <w:p w:rsidR="008E7E9C" w:rsidRPr="00E876D3" w:rsidRDefault="008E7E9C" w:rsidP="008E7E9C">
      <w:pPr>
        <w:pStyle w:val="NormalWeb"/>
        <w:spacing w:before="0" w:beforeAutospacing="0" w:after="0" w:afterAutospacing="0" w:line="276" w:lineRule="auto"/>
        <w:ind w:firstLine="709"/>
        <w:jc w:val="both"/>
        <w:rPr>
          <w:rStyle w:val="jlqj4b"/>
          <w:lang w:val="mk-MK"/>
        </w:rPr>
      </w:pPr>
      <w:r w:rsidRPr="00E876D3">
        <w:rPr>
          <w:lang w:val="mk-MK"/>
        </w:rPr>
        <w:t>Најголем дел спаѓа во категоријата национални паркови со околу 4,47%, потоа природни споменици со 3,07% и повеќенаменското подрачје Јасен со 0,97% од националната територија. Карта на моментално постоечките национални заштитени подрачја е дадена на следната слика.</w:t>
      </w:r>
    </w:p>
    <w:p w:rsidR="008E7E9C" w:rsidRPr="00E876D3" w:rsidRDefault="008E7E9C" w:rsidP="008E7E9C">
      <w:pPr>
        <w:pStyle w:val="NormalWeb"/>
        <w:spacing w:before="0" w:beforeAutospacing="0" w:after="0" w:afterAutospacing="0"/>
        <w:ind w:firstLine="284"/>
        <w:jc w:val="center"/>
        <w:rPr>
          <w:rStyle w:val="jlqj4b"/>
          <w:lang w:val="mk-MK"/>
        </w:rPr>
      </w:pPr>
      <w:r w:rsidRPr="00E876D3">
        <w:rPr>
          <w:rStyle w:val="jlqj4b"/>
          <w:noProof/>
          <w:lang w:val="mk-MK" w:eastAsia="mk-MK"/>
        </w:rPr>
        <w:drawing>
          <wp:inline distT="0" distB="0" distL="0" distR="0" wp14:anchorId="4F325F78" wp14:editId="5A856EE9">
            <wp:extent cx="4775608" cy="3379622"/>
            <wp:effectExtent l="19050" t="0" r="5942" b="0"/>
            <wp:docPr id="184" name="Картина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0" cstate="print"/>
                    <a:srcRect/>
                    <a:stretch>
                      <a:fillRect/>
                    </a:stretch>
                  </pic:blipFill>
                  <pic:spPr bwMode="auto">
                    <a:xfrm>
                      <a:off x="0" y="0"/>
                      <a:ext cx="4776677" cy="3380379"/>
                    </a:xfrm>
                    <a:prstGeom prst="rect">
                      <a:avLst/>
                    </a:prstGeom>
                    <a:noFill/>
                    <a:ln w="9525">
                      <a:noFill/>
                      <a:miter lim="800000"/>
                      <a:headEnd/>
                      <a:tailEnd/>
                    </a:ln>
                  </pic:spPr>
                </pic:pic>
              </a:graphicData>
            </a:graphic>
          </wp:inline>
        </w:drawing>
      </w:r>
    </w:p>
    <w:p w:rsidR="008E7E9C" w:rsidRPr="00E876D3" w:rsidRDefault="008E7E9C" w:rsidP="008E7E9C">
      <w:pPr>
        <w:pStyle w:val="NormalWeb"/>
        <w:spacing w:before="0" w:beforeAutospacing="0" w:after="0" w:afterAutospacing="0"/>
        <w:ind w:firstLine="284"/>
        <w:jc w:val="center"/>
        <w:rPr>
          <w:bCs/>
          <w:i/>
          <w:iCs/>
          <w:lang w:val="mk-MK"/>
        </w:rPr>
      </w:pPr>
      <w:r w:rsidRPr="00E876D3">
        <w:rPr>
          <w:b/>
          <w:color w:val="000000"/>
          <w:lang w:val="mk-MK"/>
        </w:rPr>
        <w:t xml:space="preserve">Слика 2.1.7-6 </w:t>
      </w:r>
      <w:r w:rsidRPr="00E876D3">
        <w:rPr>
          <w:bCs/>
          <w:i/>
          <w:iCs/>
          <w:color w:val="000000"/>
          <w:lang w:val="mk-MK"/>
        </w:rPr>
        <w:t>Карта на постојната Национална мрежа на заштитени подрачја во Република Северна Македонија</w:t>
      </w:r>
    </w:p>
    <w:p w:rsidR="008E7E9C" w:rsidRPr="00E876D3" w:rsidRDefault="008E7E9C" w:rsidP="008E7E9C">
      <w:pPr>
        <w:pStyle w:val="NormalWeb"/>
        <w:spacing w:before="0" w:beforeAutospacing="0" w:after="0" w:afterAutospacing="0"/>
        <w:ind w:firstLine="284"/>
        <w:jc w:val="both"/>
        <w:rPr>
          <w:lang w:val="mk-MK"/>
        </w:rPr>
      </w:pPr>
    </w:p>
    <w:p w:rsidR="008E7E9C" w:rsidRPr="00E876D3" w:rsidRDefault="008E7E9C" w:rsidP="008E7E9C">
      <w:pPr>
        <w:pStyle w:val="NormalWeb"/>
        <w:spacing w:before="0" w:beforeAutospacing="0" w:after="0" w:afterAutospacing="0" w:line="276" w:lineRule="auto"/>
        <w:ind w:firstLine="709"/>
        <w:jc w:val="both"/>
        <w:rPr>
          <w:lang w:val="mk-MK"/>
        </w:rPr>
      </w:pPr>
      <w:r w:rsidRPr="00E876D3">
        <w:rPr>
          <w:lang w:val="mk-MK"/>
        </w:rPr>
        <w:t xml:space="preserve">Како што може да се види од картата погоре, најголемиот дел од националните заштитени подрачја (вклучувајќи ја површината на нивниот вкупен територијален опсег) се наоѓаат во западниот дел на земјата, а само неколку подрачја со многу мал територијален опсег се наоѓаат во источниот дел каде што е територијата на програмата. </w:t>
      </w:r>
    </w:p>
    <w:p w:rsidR="008E7E9C" w:rsidRPr="00E876D3" w:rsidRDefault="008E7E9C" w:rsidP="008E7E9C">
      <w:pPr>
        <w:pStyle w:val="NormalWeb"/>
        <w:spacing w:before="0" w:beforeAutospacing="0" w:after="0" w:afterAutospacing="0" w:line="276" w:lineRule="auto"/>
        <w:ind w:firstLine="709"/>
        <w:jc w:val="both"/>
        <w:rPr>
          <w:lang w:val="mk-MK"/>
        </w:rPr>
      </w:pPr>
      <w:r w:rsidRPr="00E876D3">
        <w:rPr>
          <w:lang w:val="mk-MK"/>
        </w:rPr>
        <w:t>Сегашната мрежа на заштитени подрачја не е ефикасна и се с</w:t>
      </w:r>
      <w:r w:rsidR="00817F86" w:rsidRPr="00E876D3">
        <w:rPr>
          <w:lang w:val="mk-MK"/>
        </w:rPr>
        <w:t>оочува</w:t>
      </w:r>
      <w:r w:rsidRPr="00E876D3">
        <w:rPr>
          <w:lang w:val="mk-MK"/>
        </w:rPr>
        <w:t xml:space="preserve"> со многу предизвици: подрачјата се прогласени под различни категоризации; процесот на повторно прогласување се одвива многу бавно; забележлива е разликата во положбата на заштитените подрачја помеѓу источните и западните делови на Република Северна Македонија; голем дел од подрачјата немаат субјекти за управување, ниту пак номинираните субјекти имаат доволен капацитет и не спроведуваат никакви мерки/активности (номинирани само на хартија); планови за управување се подготвени само за националните паркови и за неколку други подрачја; покрај законските основи за издвојување средства од централниот буџет, заштитените подрачја сè уште се самофинансираат.</w:t>
      </w:r>
    </w:p>
    <w:p w:rsidR="008E7E9C" w:rsidRPr="00E876D3" w:rsidRDefault="008E7E9C" w:rsidP="008E7E9C">
      <w:pPr>
        <w:pStyle w:val="NormalWeb"/>
        <w:spacing w:before="0" w:beforeAutospacing="0" w:after="0" w:afterAutospacing="0" w:line="276" w:lineRule="auto"/>
        <w:ind w:firstLine="709"/>
        <w:jc w:val="both"/>
        <w:rPr>
          <w:lang w:val="mk-MK"/>
        </w:rPr>
      </w:pPr>
      <w:r w:rsidRPr="00E876D3">
        <w:rPr>
          <w:lang w:val="mk-MK"/>
        </w:rPr>
        <w:t>Во таа насока во 2010 година е направена детална анализа на сите заштитени и предложени заштитни подрачја вклучени во Студијата за природното наследство според Просторниот план на Република Северна Македонија (донесен во 2004 година) и други документи, како дел од проектот на УНДП/ГЕФ Зајакнување на еколошката, институционалната и финансиската одржливост на системот на заштитени подрачја во Република Северна Македонија и беше предложена „Репрезентативната национална мрежа на заштитени подрачја и подрачја предложени за заштита“ (како на следната слика) што ќе придонесе за поефикасно зачувување на видовите, живеалиштата и екосистемите од национално и глобално значење. Репрезентативната национална мрежа на заштитени подрачја опфаќа 99 подрачја. Опфаќа површина од околу 20% од националната територија и е во согласност со целите на Конвенцијата за биолошка разновидност до 2020 година. Уште поважно е дека мрежата вклучува подрачја со различни природни вредности (мочуришта, планински подрачја, алпски, шумски подрачја, низински, па дури и полуприродни екосистеми) во споредба со стариот систем на заштитени подрачја (законски невоспоставен) кој е поориентиран кон шумски, алпски и езерски екосистеми.</w:t>
      </w:r>
    </w:p>
    <w:p w:rsidR="008E7E9C" w:rsidRPr="00E876D3" w:rsidRDefault="008E7E9C" w:rsidP="008E7E9C">
      <w:pPr>
        <w:autoSpaceDE w:val="0"/>
        <w:autoSpaceDN w:val="0"/>
        <w:adjustRightInd w:val="0"/>
        <w:spacing w:after="0" w:line="240" w:lineRule="auto"/>
        <w:ind w:firstLine="284"/>
        <w:jc w:val="center"/>
        <w:rPr>
          <w:rFonts w:ascii="Times New Roman" w:eastAsia="Calibri" w:hAnsi="Times New Roman" w:cs="Times New Roman"/>
          <w:b/>
          <w:bCs/>
          <w:sz w:val="24"/>
          <w:szCs w:val="24"/>
          <w:u w:val="single"/>
          <w:lang w:val="mk-MK"/>
        </w:rPr>
      </w:pPr>
      <w:r w:rsidRPr="00E876D3">
        <w:rPr>
          <w:rFonts w:ascii="Times New Roman" w:eastAsia="Calibri" w:hAnsi="Times New Roman" w:cs="Times New Roman"/>
          <w:b/>
          <w:bCs/>
          <w:noProof/>
          <w:sz w:val="24"/>
          <w:szCs w:val="24"/>
          <w:u w:val="single"/>
          <w:lang w:val="mk-MK" w:eastAsia="mk-MK"/>
        </w:rPr>
        <w:drawing>
          <wp:inline distT="0" distB="0" distL="0" distR="0" wp14:anchorId="4BFCC533" wp14:editId="3B26063A">
            <wp:extent cx="4710070" cy="3518611"/>
            <wp:effectExtent l="19050" t="0" r="0" b="0"/>
            <wp:docPr id="185" name="Картина 25" descr="D:\РАБОТА\ОВОС, ЕО, ОС\EKOLOGYCHNI-OCENKY\ЕО ТРАНСГР.СЪТР.2021-2027\МАКЕДОНИЯ\Карти\Map-of-protected-areas-and-areas-proposed-for-protection-by-spatial-plan-2004-2020-and-b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РАБОТА\ОВОС, ЕО, ОС\EKOLOGYCHNI-OCENKY\ЕО ТРАНСГР.СЪТР.2021-2027\МАКЕДОНИЯ\Карти\Map-of-protected-areas-and-areas-proposed-for-protection-by-spatial-plan-2004-2020-and-by.png"/>
                    <pic:cNvPicPr>
                      <a:picLocks noChangeAspect="1" noChangeArrowheads="1"/>
                    </pic:cNvPicPr>
                  </pic:nvPicPr>
                  <pic:blipFill>
                    <a:blip r:embed="rId141" cstate="print"/>
                    <a:srcRect/>
                    <a:stretch>
                      <a:fillRect/>
                    </a:stretch>
                  </pic:blipFill>
                  <pic:spPr bwMode="auto">
                    <a:xfrm>
                      <a:off x="0" y="0"/>
                      <a:ext cx="4706411" cy="3515877"/>
                    </a:xfrm>
                    <a:prstGeom prst="rect">
                      <a:avLst/>
                    </a:prstGeom>
                    <a:noFill/>
                    <a:ln w="9525">
                      <a:noFill/>
                      <a:miter lim="800000"/>
                      <a:headEnd/>
                      <a:tailEnd/>
                    </a:ln>
                  </pic:spPr>
                </pic:pic>
              </a:graphicData>
            </a:graphic>
          </wp:inline>
        </w:drawing>
      </w:r>
    </w:p>
    <w:p w:rsidR="008E7E9C" w:rsidRPr="00E876D3" w:rsidRDefault="008E7E9C" w:rsidP="008E7E9C">
      <w:pPr>
        <w:pStyle w:val="NormalWeb"/>
        <w:spacing w:before="0" w:beforeAutospacing="0" w:after="0" w:afterAutospacing="0"/>
        <w:ind w:firstLine="284"/>
        <w:jc w:val="center"/>
        <w:rPr>
          <w:bCs/>
          <w:i/>
          <w:iCs/>
          <w:lang w:val="mk-MK"/>
        </w:rPr>
      </w:pPr>
      <w:r w:rsidRPr="00E876D3">
        <w:rPr>
          <w:b/>
          <w:color w:val="000000"/>
          <w:lang w:val="mk-MK"/>
        </w:rPr>
        <w:t xml:space="preserve">Слика 2.1.7-7 </w:t>
      </w:r>
      <w:r w:rsidRPr="00E876D3">
        <w:rPr>
          <w:bCs/>
          <w:i/>
          <w:iCs/>
          <w:color w:val="000000"/>
          <w:lang w:val="mk-MK"/>
        </w:rPr>
        <w:t>Карта на потенцијално идната Национална мрежа на заштитени подрачја во Република Северна Македонија</w:t>
      </w:r>
    </w:p>
    <w:p w:rsidR="008E7E9C" w:rsidRPr="00E876D3" w:rsidRDefault="008E7E9C" w:rsidP="008E7E9C">
      <w:pPr>
        <w:spacing w:after="0" w:line="240" w:lineRule="auto"/>
        <w:contextualSpacing/>
        <w:jc w:val="both"/>
        <w:rPr>
          <w:rFonts w:ascii="Times New Roman" w:eastAsia="Calibri" w:hAnsi="Times New Roman" w:cs="Times New Roman"/>
          <w:b/>
          <w:bCs/>
          <w:i/>
          <w:iCs/>
          <w:sz w:val="24"/>
          <w:szCs w:val="24"/>
          <w:u w:val="single"/>
          <w:lang w:val="mk-MK"/>
        </w:rPr>
      </w:pPr>
    </w:p>
    <w:p w:rsidR="008E7E9C" w:rsidRPr="00E876D3" w:rsidRDefault="008E7E9C" w:rsidP="008E7E9C">
      <w:pPr>
        <w:spacing w:after="0" w:line="276" w:lineRule="auto"/>
        <w:ind w:firstLine="720"/>
        <w:jc w:val="both"/>
        <w:rPr>
          <w:rFonts w:ascii="Times New Roman" w:eastAsia="Calibri" w:hAnsi="Times New Roman" w:cs="Times New Roman"/>
          <w:b/>
          <w:bCs/>
          <w:i/>
          <w:iCs/>
          <w:sz w:val="24"/>
          <w:szCs w:val="24"/>
          <w:u w:val="single"/>
          <w:lang w:val="mk-MK"/>
        </w:rPr>
      </w:pPr>
      <w:r w:rsidRPr="00E876D3">
        <w:rPr>
          <w:rFonts w:ascii="Times New Roman" w:eastAsia="Calibri" w:hAnsi="Times New Roman" w:cs="Times New Roman"/>
          <w:b/>
          <w:bCs/>
          <w:i/>
          <w:iCs/>
          <w:sz w:val="24"/>
          <w:szCs w:val="24"/>
          <w:u w:val="single"/>
          <w:lang w:val="mk-MK"/>
        </w:rPr>
        <w:t>Според важни заштитени подрачја со режим на меѓународна заштита - Рамсар</w:t>
      </w:r>
      <w:r w:rsidR="00817F86" w:rsidRPr="00E876D3">
        <w:rPr>
          <w:rFonts w:ascii="Times New Roman" w:eastAsia="Calibri" w:hAnsi="Times New Roman" w:cs="Times New Roman"/>
          <w:b/>
          <w:bCs/>
          <w:i/>
          <w:iCs/>
          <w:sz w:val="24"/>
          <w:szCs w:val="24"/>
          <w:u w:val="single"/>
          <w:lang w:val="mk-MK"/>
        </w:rPr>
        <w:t>ски</w:t>
      </w:r>
      <w:r w:rsidRPr="00E876D3">
        <w:rPr>
          <w:rFonts w:ascii="Times New Roman" w:eastAsia="Calibri" w:hAnsi="Times New Roman" w:cs="Times New Roman"/>
          <w:b/>
          <w:bCs/>
          <w:i/>
          <w:iCs/>
          <w:sz w:val="24"/>
          <w:szCs w:val="24"/>
          <w:u w:val="single"/>
          <w:lang w:val="mk-MK"/>
        </w:rPr>
        <w:t xml:space="preserve"> локалитети.</w:t>
      </w:r>
    </w:p>
    <w:p w:rsidR="008E7E9C" w:rsidRPr="00E876D3" w:rsidRDefault="008E7E9C" w:rsidP="008E7E9C">
      <w:pPr>
        <w:spacing w:after="0" w:line="276" w:lineRule="auto"/>
        <w:ind w:firstLine="720"/>
        <w:jc w:val="both"/>
        <w:rPr>
          <w:rFonts w:ascii="Times New Roman" w:eastAsia="Calibri" w:hAnsi="Times New Roman" w:cs="Times New Roman"/>
          <w:b/>
          <w:bCs/>
          <w:i/>
          <w:iCs/>
          <w:sz w:val="24"/>
          <w:szCs w:val="24"/>
          <w:u w:val="single"/>
          <w:lang w:val="mk-MK"/>
        </w:rPr>
      </w:pPr>
      <w:r w:rsidRPr="00E876D3">
        <w:rPr>
          <w:rFonts w:ascii="Times New Roman" w:eastAsia="Calibri" w:hAnsi="Times New Roman" w:cs="Times New Roman"/>
          <w:b/>
          <w:bCs/>
          <w:i/>
          <w:iCs/>
          <w:sz w:val="24"/>
          <w:szCs w:val="24"/>
          <w:u w:val="single"/>
          <w:lang w:val="mk-MK"/>
        </w:rPr>
        <w:t xml:space="preserve"> </w:t>
      </w:r>
    </w:p>
    <w:p w:rsidR="008E7E9C" w:rsidRPr="00E876D3" w:rsidRDefault="008E7E9C" w:rsidP="008E7E9C">
      <w:pPr>
        <w:spacing w:after="0" w:line="276" w:lineRule="auto"/>
        <w:ind w:firstLine="720"/>
        <w:jc w:val="both"/>
        <w:rPr>
          <w:rStyle w:val="jlqj4b"/>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Во согласност со обврските од Конвенцијата за мочуришта од меѓународно значење, особено како живеалишта на водни птици (Рамсар, 1971), Рамсарската листа вклучува две заштитени подрачја ва Република Северна Македонија: Преспанско Езеро (1995) и Дојранско Езеро (2007). </w:t>
      </w:r>
      <w:r w:rsidR="00817F86" w:rsidRPr="00E876D3">
        <w:rPr>
          <w:rFonts w:ascii="Times New Roman" w:hAnsi="Times New Roman" w:cs="Times New Roman"/>
          <w:sz w:val="24"/>
          <w:szCs w:val="24"/>
          <w:lang w:val="mk-MK"/>
        </w:rPr>
        <w:t xml:space="preserve">Дојранското Езеро </w:t>
      </w:r>
      <w:r w:rsidRPr="00E876D3">
        <w:rPr>
          <w:rFonts w:ascii="Times New Roman" w:hAnsi="Times New Roman" w:cs="Times New Roman"/>
          <w:sz w:val="24"/>
          <w:szCs w:val="24"/>
          <w:lang w:val="mk-MK"/>
        </w:rPr>
        <w:t>е лоцирано во територијалниот опсег на програмата и е поделено помеѓу Република Северна Македонија и Грција</w:t>
      </w:r>
      <w:r w:rsidRPr="00E876D3">
        <w:rPr>
          <w:rStyle w:val="jlqj4b"/>
          <w:rFonts w:ascii="Times New Roman" w:hAnsi="Times New Roman" w:cs="Times New Roman"/>
          <w:sz w:val="24"/>
          <w:szCs w:val="24"/>
          <w:lang w:val="mk-MK"/>
        </w:rPr>
        <w:t>.</w:t>
      </w:r>
    </w:p>
    <w:p w:rsidR="008E7E9C" w:rsidRPr="00E876D3" w:rsidRDefault="008E7E9C" w:rsidP="008E7E9C">
      <w:pPr>
        <w:pStyle w:val="NormalWeb"/>
        <w:spacing w:before="0" w:beforeAutospacing="0" w:after="0" w:afterAutospacing="0"/>
        <w:ind w:firstLine="284"/>
        <w:jc w:val="right"/>
        <w:rPr>
          <w:rStyle w:val="jlqj4b"/>
          <w:b/>
          <w:i/>
          <w:lang w:val="mk-MK"/>
        </w:rPr>
      </w:pPr>
      <w:r w:rsidRPr="00E876D3">
        <w:rPr>
          <w:rStyle w:val="jlqj4b"/>
          <w:b/>
          <w:i/>
          <w:lang w:val="mk-MK"/>
        </w:rPr>
        <w:t>Слика….</w:t>
      </w:r>
    </w:p>
    <w:p w:rsidR="008E7E9C" w:rsidRPr="00E876D3" w:rsidRDefault="008E7E9C" w:rsidP="008E7E9C">
      <w:pPr>
        <w:pStyle w:val="NormalWeb"/>
        <w:spacing w:before="0" w:beforeAutospacing="0" w:after="0" w:afterAutospacing="0"/>
        <w:ind w:firstLine="284"/>
        <w:jc w:val="center"/>
        <w:rPr>
          <w:lang w:val="mk-MK"/>
        </w:rPr>
      </w:pPr>
      <w:r w:rsidRPr="00E876D3">
        <w:rPr>
          <w:noProof/>
          <w:lang w:val="mk-MK" w:eastAsia="mk-MK"/>
        </w:rPr>
        <w:drawing>
          <wp:inline distT="0" distB="0" distL="0" distR="0" wp14:anchorId="3CC9AA99" wp14:editId="1FA28D05">
            <wp:extent cx="4274973" cy="3527612"/>
            <wp:effectExtent l="19050" t="0" r="0" b="0"/>
            <wp:docPr id="186" name="Картина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42" cstate="print"/>
                    <a:srcRect/>
                    <a:stretch>
                      <a:fillRect/>
                    </a:stretch>
                  </pic:blipFill>
                  <pic:spPr bwMode="auto">
                    <a:xfrm>
                      <a:off x="0" y="0"/>
                      <a:ext cx="4275605" cy="3528134"/>
                    </a:xfrm>
                    <a:prstGeom prst="rect">
                      <a:avLst/>
                    </a:prstGeom>
                    <a:noFill/>
                    <a:ln w="9525">
                      <a:noFill/>
                      <a:miter lim="800000"/>
                      <a:headEnd/>
                      <a:tailEnd/>
                    </a:ln>
                  </pic:spPr>
                </pic:pic>
              </a:graphicData>
            </a:graphic>
          </wp:inline>
        </w:drawing>
      </w:r>
    </w:p>
    <w:p w:rsidR="008E7E9C" w:rsidRPr="00E876D3" w:rsidRDefault="008E7E9C" w:rsidP="008E7E9C">
      <w:pPr>
        <w:spacing w:after="0" w:line="240" w:lineRule="auto"/>
        <w:contextualSpacing/>
        <w:jc w:val="center"/>
        <w:rPr>
          <w:rFonts w:ascii="Times New Roman" w:eastAsia="Calibri" w:hAnsi="Times New Roman" w:cs="Times New Roman"/>
          <w:bCs/>
          <w:i/>
          <w:iCs/>
          <w:sz w:val="24"/>
          <w:szCs w:val="24"/>
          <w:u w:val="single"/>
          <w:lang w:val="mk-MK"/>
        </w:rPr>
      </w:pPr>
      <w:r w:rsidRPr="00E876D3">
        <w:rPr>
          <w:rFonts w:ascii="Times New Roman" w:hAnsi="Times New Roman" w:cs="Times New Roman"/>
          <w:b/>
          <w:color w:val="000000"/>
          <w:sz w:val="24"/>
          <w:szCs w:val="24"/>
          <w:lang w:val="mk-MK"/>
        </w:rPr>
        <w:t xml:space="preserve">Слика 2.1.7-8 </w:t>
      </w:r>
      <w:r w:rsidRPr="00E876D3">
        <w:rPr>
          <w:rFonts w:ascii="Times New Roman" w:hAnsi="Times New Roman" w:cs="Times New Roman"/>
          <w:bCs/>
          <w:i/>
          <w:iCs/>
          <w:color w:val="241F1F"/>
          <w:sz w:val="24"/>
          <w:szCs w:val="24"/>
          <w:lang w:val="mk-MK"/>
        </w:rPr>
        <w:t>Рамсарски локалитети во Република Северна Македонија</w:t>
      </w:r>
    </w:p>
    <w:p w:rsidR="008E7E9C" w:rsidRPr="00E876D3" w:rsidRDefault="008E7E9C" w:rsidP="008E7E9C">
      <w:pPr>
        <w:spacing w:before="120" w:after="0" w:line="276" w:lineRule="auto"/>
        <w:ind w:firstLine="720"/>
        <w:contextualSpacing/>
        <w:jc w:val="both"/>
        <w:rPr>
          <w:rFonts w:ascii="Times New Roman" w:eastAsia="Calibri" w:hAnsi="Times New Roman" w:cs="Times New Roman"/>
          <w:b/>
          <w:bCs/>
          <w:sz w:val="24"/>
          <w:szCs w:val="24"/>
          <w:u w:val="single"/>
          <w:lang w:val="mk-MK"/>
        </w:rPr>
      </w:pPr>
    </w:p>
    <w:p w:rsidR="008E7E9C" w:rsidRPr="00E876D3" w:rsidRDefault="008E7E9C" w:rsidP="008E7E9C">
      <w:pPr>
        <w:spacing w:before="120" w:after="0" w:line="276" w:lineRule="auto"/>
        <w:ind w:firstLine="720"/>
        <w:contextualSpacing/>
        <w:jc w:val="both"/>
        <w:rPr>
          <w:rFonts w:ascii="Times New Roman" w:eastAsia="Calibri" w:hAnsi="Times New Roman" w:cs="Times New Roman"/>
          <w:b/>
          <w:bCs/>
          <w:sz w:val="24"/>
          <w:szCs w:val="24"/>
          <w:u w:val="single"/>
          <w:lang w:val="mk-MK"/>
        </w:rPr>
      </w:pPr>
      <w:r w:rsidRPr="00E876D3">
        <w:rPr>
          <w:rFonts w:ascii="Times New Roman" w:eastAsia="Calibri" w:hAnsi="Times New Roman" w:cs="Times New Roman"/>
          <w:b/>
          <w:bCs/>
          <w:sz w:val="24"/>
          <w:szCs w:val="24"/>
          <w:u w:val="single"/>
          <w:lang w:val="mk-MK"/>
        </w:rPr>
        <w:t>Резиме на состојбата со заштитени подрачја и територии:</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Територијата на прекуграничното подрачје е исклучително богата со вредни природни подрачја под законска заштита. Сите активности треба да бидат во согласност со режимите на управување според нормативната регулатива, нормативните и административните акти за прогласување на заштитените територии и зони, како и со нивните планови за управување.</w:t>
      </w:r>
    </w:p>
    <w:p w:rsidR="008E7E9C" w:rsidRPr="00E876D3" w:rsidRDefault="008E7E9C" w:rsidP="008E7E9C">
      <w:pPr>
        <w:spacing w:after="0" w:line="276" w:lineRule="auto"/>
        <w:ind w:firstLine="720"/>
        <w:jc w:val="both"/>
        <w:rPr>
          <w:rFonts w:ascii="Times New Roman" w:hAnsi="Times New Roman" w:cs="Times New Roman"/>
          <w:sz w:val="24"/>
          <w:szCs w:val="24"/>
          <w:lang w:val="mk-MK"/>
        </w:rPr>
      </w:pPr>
    </w:p>
    <w:p w:rsidR="008E7E9C" w:rsidRPr="00E876D3" w:rsidRDefault="008E7E9C" w:rsidP="006C762E">
      <w:pPr>
        <w:pStyle w:val="ListParagraph"/>
        <w:keepNext/>
        <w:keepLines/>
        <w:numPr>
          <w:ilvl w:val="2"/>
          <w:numId w:val="74"/>
        </w:numPr>
        <w:shd w:val="clear" w:color="auto" w:fill="DEEAF6"/>
        <w:spacing w:after="0" w:line="360" w:lineRule="auto"/>
        <w:ind w:left="1713"/>
        <w:jc w:val="both"/>
        <w:outlineLvl w:val="2"/>
        <w:rPr>
          <w:rFonts w:ascii="Times New Roman" w:eastAsia="Times New Roman" w:hAnsi="Times New Roman" w:cs="Times New Roman"/>
          <w:b/>
          <w:i/>
          <w:iCs/>
          <w:sz w:val="24"/>
          <w:szCs w:val="24"/>
          <w:lang w:val="mk-MK"/>
        </w:rPr>
      </w:pPr>
      <w:bookmarkStart w:id="73" w:name="_Toc90200287"/>
      <w:r w:rsidRPr="00E876D3">
        <w:rPr>
          <w:rFonts w:ascii="Times New Roman" w:eastAsia="Times New Roman" w:hAnsi="Times New Roman" w:cs="Times New Roman"/>
          <w:b/>
          <w:i/>
          <w:iCs/>
          <w:sz w:val="24"/>
          <w:szCs w:val="24"/>
          <w:lang w:val="mk-MK"/>
        </w:rPr>
        <w:t xml:space="preserve">Состојба </w:t>
      </w:r>
      <w:r w:rsidR="00A94C33" w:rsidRPr="00E876D3">
        <w:rPr>
          <w:rFonts w:ascii="Times New Roman" w:eastAsia="Times New Roman" w:hAnsi="Times New Roman" w:cs="Times New Roman"/>
          <w:b/>
          <w:i/>
          <w:iCs/>
          <w:sz w:val="24"/>
          <w:szCs w:val="24"/>
          <w:lang w:val="mk-MK"/>
        </w:rPr>
        <w:t>со</w:t>
      </w:r>
      <w:r w:rsidRPr="00E876D3">
        <w:rPr>
          <w:rFonts w:ascii="Times New Roman" w:eastAsia="Times New Roman" w:hAnsi="Times New Roman" w:cs="Times New Roman"/>
          <w:b/>
          <w:i/>
          <w:iCs/>
          <w:sz w:val="24"/>
          <w:szCs w:val="24"/>
          <w:lang w:val="mk-MK"/>
        </w:rPr>
        <w:t xml:space="preserve"> предел</w:t>
      </w:r>
      <w:bookmarkEnd w:id="73"/>
      <w:r w:rsidRPr="00E876D3">
        <w:rPr>
          <w:rFonts w:ascii="Times New Roman" w:eastAsia="Times New Roman" w:hAnsi="Times New Roman" w:cs="Times New Roman"/>
          <w:b/>
          <w:i/>
          <w:iCs/>
          <w:sz w:val="24"/>
          <w:szCs w:val="24"/>
          <w:lang w:val="mk-MK"/>
        </w:rPr>
        <w:t>от</w:t>
      </w:r>
    </w:p>
    <w:p w:rsidR="008E7E9C" w:rsidRPr="00E876D3" w:rsidRDefault="008E7E9C" w:rsidP="008E7E9C">
      <w:pPr>
        <w:spacing w:before="120" w:after="0"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Покрај националното законодавство, Европската конвенција за предели игра важна улога во заштитата на пределите. Главната цел на Конвенцијата е да се зачува европското културно и природно наследство, кое го дефинира изгледот на паневропскиот предел. Друга цел на конвенцијата е да покаже дека природните и културните компоненти на пределот можат да се заштитат и зајакнат без да бидат прогласени за споменици. Двата главни аспекти на конвенцијата се:</w:t>
      </w:r>
    </w:p>
    <w:p w:rsidR="008E7E9C" w:rsidRPr="00E876D3" w:rsidRDefault="008E7E9C" w:rsidP="008E7E9C">
      <w:pPr>
        <w:spacing w:before="120"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препознавање на вредноста на сите компоненти на пределот и нивната важност во обезбедувањето на квалитетот на животот на луѓето и нивниот идентитет;</w:t>
      </w:r>
    </w:p>
    <w:p w:rsidR="008E7E9C" w:rsidRPr="00E876D3" w:rsidRDefault="008E7E9C" w:rsidP="008E7E9C">
      <w:pPr>
        <w:spacing w:before="120"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активната улога на општеството во перцепцијата и процената на пределот.</w:t>
      </w:r>
    </w:p>
    <w:p w:rsidR="008E7E9C" w:rsidRPr="00E876D3" w:rsidRDefault="008E7E9C" w:rsidP="008E7E9C">
      <w:pPr>
        <w:spacing w:before="120"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b/>
          <w:sz w:val="24"/>
          <w:szCs w:val="24"/>
          <w:lang w:val="mk-MK"/>
        </w:rPr>
        <w:t xml:space="preserve">Карактеристики </w:t>
      </w:r>
      <w:r w:rsidRPr="00E876D3">
        <w:rPr>
          <w:rFonts w:ascii="Times New Roman" w:eastAsia="Calibri" w:hAnsi="Times New Roman" w:cs="Times New Roman"/>
          <w:sz w:val="24"/>
          <w:szCs w:val="24"/>
          <w:lang w:val="mk-MK"/>
        </w:rPr>
        <w:t>на пределот во прекуграничното подрачје се следниве:</w:t>
      </w:r>
    </w:p>
    <w:p w:rsidR="008E7E9C" w:rsidRPr="00E876D3" w:rsidRDefault="008E7E9C" w:rsidP="008E7E9C">
      <w:pPr>
        <w:numPr>
          <w:ilvl w:val="0"/>
          <w:numId w:val="10"/>
        </w:numPr>
        <w:spacing w:before="120" w:after="0" w:line="276" w:lineRule="auto"/>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Области Благоевград и Ќустендил (Република Бугарија)</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Според Зонирањето на пределот според Г. Петров, 1997 година, регионот на двете области спаѓа во јужнобугарскиот планинско-котлински регион, зафаќајќи делови од подрегионите Крајшче, Осогово-Среднострум, Јужен поток, Рила и Пирин. Како класи на предели, преовладуваат долини и планини.</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p>
    <w:p w:rsidR="008E7E9C" w:rsidRPr="00E876D3" w:rsidRDefault="008E7E9C" w:rsidP="008E7E9C">
      <w:pPr>
        <w:spacing w:after="0" w:line="276" w:lineRule="auto"/>
        <w:contextualSpacing/>
        <w:jc w:val="center"/>
        <w:rPr>
          <w:rFonts w:ascii="Times New Roman" w:eastAsia="Calibri" w:hAnsi="Times New Roman" w:cs="Times New Roman"/>
          <w:sz w:val="24"/>
          <w:szCs w:val="24"/>
          <w:lang w:val="mk-MK"/>
        </w:rPr>
      </w:pPr>
      <w:r w:rsidRPr="00E876D3">
        <w:rPr>
          <w:rFonts w:ascii="Times New Roman" w:eastAsia="Calibri" w:hAnsi="Times New Roman" w:cs="Times New Roman"/>
          <w:b/>
          <w:bCs/>
          <w:i/>
          <w:iCs/>
          <w:noProof/>
          <w:sz w:val="24"/>
          <w:szCs w:val="24"/>
          <w:lang w:val="mk-MK" w:eastAsia="mk-MK"/>
        </w:rPr>
        <w:drawing>
          <wp:inline distT="0" distB="0" distL="0" distR="0" wp14:anchorId="3A08BFB3" wp14:editId="7CAF096B">
            <wp:extent cx="6000710" cy="2990850"/>
            <wp:effectExtent l="0" t="0" r="635"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noChangeArrowheads="1"/>
                    </pic:cNvPicPr>
                  </pic:nvPicPr>
                  <pic:blipFill>
                    <a:blip r:embed="rId143">
                      <a:extLst>
                        <a:ext uri="{28A0092B-C50C-407E-A947-70E740481C1C}">
                          <a14:useLocalDpi xmlns:a14="http://schemas.microsoft.com/office/drawing/2010/main" val="0"/>
                        </a:ext>
                      </a:extLst>
                    </a:blip>
                    <a:stretch>
                      <a:fillRect/>
                    </a:stretch>
                  </pic:blipFill>
                  <pic:spPr bwMode="auto">
                    <a:xfrm>
                      <a:off x="0" y="0"/>
                      <a:ext cx="6000710" cy="2990850"/>
                    </a:xfrm>
                    <a:prstGeom prst="rect">
                      <a:avLst/>
                    </a:prstGeom>
                    <a:noFill/>
                    <a:ln>
                      <a:noFill/>
                    </a:ln>
                  </pic:spPr>
                </pic:pic>
              </a:graphicData>
            </a:graphic>
          </wp:inline>
        </w:drawing>
      </w:r>
    </w:p>
    <w:p w:rsidR="008E7E9C" w:rsidRPr="00E876D3" w:rsidRDefault="008E7E9C" w:rsidP="008E7E9C">
      <w:pPr>
        <w:spacing w:after="0" w:line="276" w:lineRule="auto"/>
        <w:contextualSpacing/>
        <w:jc w:val="center"/>
        <w:rPr>
          <w:rFonts w:ascii="Times New Roman" w:eastAsia="Calibri" w:hAnsi="Times New Roman" w:cs="Times New Roman"/>
          <w:b/>
          <w:bCs/>
          <w:i/>
          <w:iCs/>
          <w:sz w:val="24"/>
          <w:szCs w:val="24"/>
          <w:lang w:val="mk-MK"/>
        </w:rPr>
      </w:pPr>
    </w:p>
    <w:p w:rsidR="008E7E9C" w:rsidRPr="00E876D3" w:rsidRDefault="008E7E9C" w:rsidP="008E7E9C">
      <w:pPr>
        <w:spacing w:after="0" w:line="276" w:lineRule="auto"/>
        <w:contextualSpacing/>
        <w:jc w:val="center"/>
        <w:rPr>
          <w:rFonts w:ascii="Times New Roman" w:eastAsia="Calibri" w:hAnsi="Times New Roman" w:cs="Times New Roman"/>
          <w:i/>
          <w:iCs/>
          <w:sz w:val="24"/>
          <w:szCs w:val="24"/>
          <w:lang w:val="mk-MK"/>
        </w:rPr>
      </w:pPr>
      <w:r w:rsidRPr="00E876D3">
        <w:rPr>
          <w:rFonts w:ascii="Times New Roman" w:eastAsia="Calibri" w:hAnsi="Times New Roman" w:cs="Times New Roman"/>
          <w:b/>
          <w:bCs/>
          <w:sz w:val="24"/>
          <w:szCs w:val="24"/>
          <w:lang w:val="mk-MK"/>
        </w:rPr>
        <w:t>Слика 2.1.8-1</w:t>
      </w:r>
      <w:r w:rsidRPr="00E876D3">
        <w:rPr>
          <w:rFonts w:ascii="Times New Roman" w:eastAsia="Calibri" w:hAnsi="Times New Roman" w:cs="Times New Roman"/>
          <w:i/>
          <w:iCs/>
          <w:sz w:val="24"/>
          <w:szCs w:val="24"/>
          <w:lang w:val="mk-MK"/>
        </w:rPr>
        <w:t xml:space="preserve"> Карта на зонирање на пределот (според Петров 1997 г.)</w:t>
      </w:r>
    </w:p>
    <w:p w:rsidR="008E7E9C" w:rsidRPr="00E876D3" w:rsidRDefault="008E7E9C" w:rsidP="008E7E9C">
      <w:pPr>
        <w:spacing w:before="120" w:after="0" w:line="276" w:lineRule="auto"/>
        <w:ind w:firstLine="720"/>
        <w:contextualSpacing/>
        <w:jc w:val="both"/>
        <w:rPr>
          <w:rFonts w:ascii="Times New Roman" w:eastAsia="Calibri" w:hAnsi="Times New Roman" w:cs="Times New Roman"/>
          <w:sz w:val="24"/>
          <w:szCs w:val="24"/>
          <w:lang w:val="mk-MK"/>
        </w:rPr>
      </w:pPr>
    </w:p>
    <w:p w:rsidR="008E7E9C" w:rsidRPr="00E876D3" w:rsidRDefault="008E7E9C" w:rsidP="008E7E9C">
      <w:pPr>
        <w:numPr>
          <w:ilvl w:val="0"/>
          <w:numId w:val="10"/>
        </w:numPr>
        <w:spacing w:before="120" w:after="0" w:line="276" w:lineRule="auto"/>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Североисточен, Источен и Југоисточен регион (Република Северна Македонија</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Според претходните истражувања, може да има осум главни групи на предели во Република Северна Македонија (Национална стратегија за зачувување на природата 2017-2027), со речиси сите видови (освен без типови на езерски предели) претставени во подрачјата опфатени со ППГС и ТСИМ: </w:t>
      </w:r>
    </w:p>
    <w:p w:rsidR="008E7E9C" w:rsidRPr="00E876D3" w:rsidRDefault="008E7E9C" w:rsidP="008E7E9C">
      <w:pPr>
        <w:pStyle w:val="ListParagraph"/>
        <w:numPr>
          <w:ilvl w:val="0"/>
          <w:numId w:val="41"/>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Урбани и индустриски рударски предели;</w:t>
      </w:r>
    </w:p>
    <w:p w:rsidR="008E7E9C" w:rsidRPr="00E876D3" w:rsidRDefault="008E7E9C" w:rsidP="008E7E9C">
      <w:pPr>
        <w:pStyle w:val="ListParagraph"/>
        <w:numPr>
          <w:ilvl w:val="0"/>
          <w:numId w:val="41"/>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Земјоделски предели;</w:t>
      </w:r>
    </w:p>
    <w:p w:rsidR="008E7E9C" w:rsidRPr="00E876D3" w:rsidRDefault="008E7E9C" w:rsidP="008E7E9C">
      <w:pPr>
        <w:pStyle w:val="ListParagraph"/>
        <w:numPr>
          <w:ilvl w:val="0"/>
          <w:numId w:val="41"/>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Рурални подрачја;</w:t>
      </w:r>
    </w:p>
    <w:p w:rsidR="008E7E9C" w:rsidRPr="00E876D3" w:rsidRDefault="008E7E9C" w:rsidP="008E7E9C">
      <w:pPr>
        <w:pStyle w:val="ListParagraph"/>
        <w:numPr>
          <w:ilvl w:val="0"/>
          <w:numId w:val="41"/>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Предели со ридски пасишта;</w:t>
      </w:r>
    </w:p>
    <w:p w:rsidR="008E7E9C" w:rsidRPr="00E876D3" w:rsidRDefault="008E7E9C" w:rsidP="008E7E9C">
      <w:pPr>
        <w:pStyle w:val="ListParagraph"/>
        <w:numPr>
          <w:ilvl w:val="0"/>
          <w:numId w:val="41"/>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Шумски предели;</w:t>
      </w:r>
    </w:p>
    <w:p w:rsidR="008E7E9C" w:rsidRPr="00E876D3" w:rsidRDefault="008E7E9C" w:rsidP="008E7E9C">
      <w:pPr>
        <w:pStyle w:val="ListParagraph"/>
        <w:numPr>
          <w:ilvl w:val="0"/>
          <w:numId w:val="41"/>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Предели на алпски пасишта;</w:t>
      </w:r>
    </w:p>
    <w:p w:rsidR="008E7E9C" w:rsidRPr="00E876D3" w:rsidRDefault="008E7E9C" w:rsidP="008E7E9C">
      <w:pPr>
        <w:pStyle w:val="ListParagraph"/>
        <w:numPr>
          <w:ilvl w:val="0"/>
          <w:numId w:val="41"/>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Алпски предели со карпеста основа и карпести делови.</w:t>
      </w:r>
    </w:p>
    <w:p w:rsidR="008E7E9C" w:rsidRPr="00E876D3" w:rsidRDefault="008E7E9C" w:rsidP="008E7E9C">
      <w:pPr>
        <w:spacing w:after="0" w:line="276" w:lineRule="auto"/>
        <w:jc w:val="both"/>
        <w:rPr>
          <w:rFonts w:ascii="Times New Roman" w:eastAsia="Calibri" w:hAnsi="Times New Roman" w:cs="Times New Roman"/>
          <w:sz w:val="24"/>
          <w:szCs w:val="24"/>
          <w:lang w:val="mk-MK"/>
        </w:rPr>
      </w:pPr>
    </w:p>
    <w:p w:rsidR="008E7E9C" w:rsidRPr="00E876D3" w:rsidRDefault="008E7E9C" w:rsidP="008E7E9C">
      <w:pPr>
        <w:spacing w:after="0" w:line="276" w:lineRule="auto"/>
        <w:jc w:val="both"/>
        <w:rPr>
          <w:rFonts w:ascii="Times New Roman" w:eastAsia="Calibri" w:hAnsi="Times New Roman" w:cs="Times New Roman"/>
          <w:sz w:val="24"/>
          <w:szCs w:val="24"/>
          <w:lang w:val="mk-MK"/>
        </w:rPr>
      </w:pPr>
      <w:r w:rsidRPr="00E876D3">
        <w:rPr>
          <w:noProof/>
          <w:lang w:val="mk-MK" w:eastAsia="mk-MK"/>
        </w:rPr>
        <w:drawing>
          <wp:inline distT="0" distB="0" distL="0" distR="0" wp14:anchorId="62095471" wp14:editId="1AF95596">
            <wp:extent cx="6015355" cy="7938135"/>
            <wp:effectExtent l="0" t="0" r="4445" b="5715"/>
            <wp:docPr id="77" name="Picture 7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Map&#10;&#10;Description automatically generated"/>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6015355" cy="7938135"/>
                    </a:xfrm>
                    <a:prstGeom prst="rect">
                      <a:avLst/>
                    </a:prstGeom>
                    <a:noFill/>
                    <a:ln>
                      <a:noFill/>
                    </a:ln>
                  </pic:spPr>
                </pic:pic>
              </a:graphicData>
            </a:graphic>
          </wp:inline>
        </w:drawing>
      </w:r>
    </w:p>
    <w:p w:rsidR="008E7E9C" w:rsidRPr="00E876D3" w:rsidRDefault="008E7E9C" w:rsidP="008E7E9C">
      <w:pPr>
        <w:spacing w:after="0" w:line="276" w:lineRule="auto"/>
        <w:jc w:val="both"/>
        <w:rPr>
          <w:rFonts w:ascii="Times New Roman" w:eastAsia="Calibri" w:hAnsi="Times New Roman" w:cs="Times New Roman"/>
          <w:sz w:val="24"/>
          <w:szCs w:val="24"/>
          <w:lang w:val="mk-MK"/>
        </w:rPr>
      </w:pPr>
    </w:p>
    <w:p w:rsidR="008E7E9C" w:rsidRPr="00E876D3" w:rsidRDefault="008E7E9C" w:rsidP="008E7E9C">
      <w:pPr>
        <w:spacing w:after="0" w:line="276" w:lineRule="auto"/>
        <w:jc w:val="both"/>
        <w:rPr>
          <w:rFonts w:ascii="Times New Roman" w:eastAsia="Calibri" w:hAnsi="Times New Roman" w:cs="Times New Roman"/>
          <w:sz w:val="24"/>
          <w:szCs w:val="24"/>
          <w:lang w:val="mk-MK"/>
        </w:rPr>
      </w:pPr>
    </w:p>
    <w:p w:rsidR="008E7E9C" w:rsidRPr="00E876D3" w:rsidRDefault="008E7E9C" w:rsidP="008E7E9C">
      <w:pPr>
        <w:numPr>
          <w:ilvl w:val="0"/>
          <w:numId w:val="10"/>
        </w:numPr>
        <w:spacing w:before="120" w:after="0" w:line="276" w:lineRule="auto"/>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Предели во граничниот појас - состојба</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Во </w:t>
      </w:r>
      <w:r w:rsidRPr="00E876D3">
        <w:rPr>
          <w:rFonts w:ascii="Times New Roman" w:eastAsia="Calibri" w:hAnsi="Times New Roman" w:cs="Times New Roman"/>
          <w:b/>
          <w:sz w:val="24"/>
          <w:szCs w:val="24"/>
          <w:lang w:val="mk-MK"/>
        </w:rPr>
        <w:t>северниот дел</w:t>
      </w:r>
      <w:r w:rsidRPr="00E876D3">
        <w:rPr>
          <w:rFonts w:ascii="Times New Roman" w:eastAsia="Calibri" w:hAnsi="Times New Roman" w:cs="Times New Roman"/>
          <w:sz w:val="24"/>
          <w:szCs w:val="24"/>
          <w:lang w:val="mk-MK"/>
        </w:rPr>
        <w:t xml:space="preserve"> на граничното подрачје се групи предели на високопланинските субалпски ливади и грмушки на интрузивни карпи, предели на среднопланински листопадни шуми на карбонатни седиментни карпи, предели на среднопланинска листопадна степа со немешани кватернерни наслаги со висок степен на земјоделска искористеност, предели на планински карпи и сипи во структурно-ерозивниот релјеф на карбонатните карпи, предели на алпски иглолисни шуми на интрузивни карпи, предели на среднопланински четинари, степски ридови со иглолисни четинарски шуми и ливади на масивни и метаморфни карпи меѓу рамни дна на меѓупланински долини со релативно низок степен на земјоделско искористување, предели на среднопланински иглолисни-листопадни шуми на бескарбонски седиментни карпи, предели на среднопланински листопадни шуми на масивни и метаморфни карпи, предели на среднопланински иглолисни-листопадни шуми на варовнички карпи, предели на високи планински ретки и нискостеблести шуми на кристални шкрилци и гнајсеви, предели на ливадско-степски стрмнини со висок степен на земјоделско искористување, предели на шумско-ливадско-степски ридови меѓу рамни дна на меѓупланински долини на масивни и метаморфни карпи со релативно низок степен на земјоделско искористување, предели на високи планински ретки и нискостеблести шуми на мермери, карпести предели со релативно низок степен на земјоделско искористување.</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Во </w:t>
      </w:r>
      <w:r w:rsidRPr="00E876D3">
        <w:rPr>
          <w:rFonts w:ascii="Times New Roman" w:eastAsia="Calibri" w:hAnsi="Times New Roman" w:cs="Times New Roman"/>
          <w:b/>
          <w:sz w:val="24"/>
          <w:szCs w:val="24"/>
          <w:lang w:val="mk-MK"/>
        </w:rPr>
        <w:t>јужниот дел</w:t>
      </w:r>
      <w:r w:rsidRPr="00E876D3">
        <w:rPr>
          <w:rFonts w:ascii="Times New Roman" w:eastAsia="Calibri" w:hAnsi="Times New Roman" w:cs="Times New Roman"/>
          <w:sz w:val="24"/>
          <w:szCs w:val="24"/>
          <w:lang w:val="mk-MK"/>
        </w:rPr>
        <w:t xml:space="preserve"> на граничната зона се групи предели на средно планински иглолисни-листопадни шуми на масивни и метаморфни карпи, предели на планински карпи и сипи во структурно-ерозивен релјеф на интрузивни карпи, предели на шумско-степски пределски вдлабнатини од масивни и метаморфни карпи со релативно низок степен на земјоделска искористеност, предели на ливадско-степски дна на внатрешни планински долини со неповрзани кварт</w:t>
      </w:r>
      <w:r w:rsidR="00817F86" w:rsidRPr="00E876D3">
        <w:rPr>
          <w:rFonts w:ascii="Times New Roman" w:eastAsia="Calibri" w:hAnsi="Times New Roman" w:cs="Times New Roman"/>
          <w:sz w:val="24"/>
          <w:szCs w:val="24"/>
          <w:lang w:val="mk-MK"/>
        </w:rPr>
        <w:t>а</w:t>
      </w:r>
      <w:r w:rsidRPr="00E876D3">
        <w:rPr>
          <w:rFonts w:ascii="Times New Roman" w:eastAsia="Calibri" w:hAnsi="Times New Roman" w:cs="Times New Roman"/>
          <w:sz w:val="24"/>
          <w:szCs w:val="24"/>
          <w:lang w:val="mk-MK"/>
        </w:rPr>
        <w:t>рни наслаги и висок степен на земјоделска искористеност, предели на ливадско-степски дна на внатрешни планински и алувијални глинести плитки глинени купови со висок степен на земјоделско искористување, предели на низински ксерофитни шуми со грмушки на мезозојски и палеогени глинено-песочни наслаги со релативно низок степен на земјоделско искористување, предели на високи планински иглолисни шуми од кристални шкрилци и гнајсеви, шуми на мермери, предели на умерено влажен планински отворен карст во метаморфозирани варовници, предели на низински ксерофитни дабови шуми на метаморфни карпи со релативно низок степен на земјоделско искористување.</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Состојбата со пределот е опишана како комплекс од природни компоненти и антропогени фактори и е резултат на состојбата со компонентите и факторите на животната средина опишани во другите потточки од </w:t>
      </w:r>
      <w:r w:rsidRPr="00E876D3">
        <w:rPr>
          <w:rFonts w:ascii="Times New Roman" w:eastAsia="Calibri" w:hAnsi="Times New Roman" w:cs="Times New Roman"/>
          <w:b/>
          <w:sz w:val="24"/>
          <w:szCs w:val="24"/>
          <w:lang w:val="mk-MK"/>
        </w:rPr>
        <w:t>точка 2.1</w:t>
      </w:r>
      <w:r w:rsidRPr="00E876D3">
        <w:rPr>
          <w:rFonts w:ascii="Times New Roman" w:eastAsia="Calibri" w:hAnsi="Times New Roman" w:cs="Times New Roman"/>
          <w:sz w:val="24"/>
          <w:szCs w:val="24"/>
          <w:lang w:val="mk-MK"/>
        </w:rPr>
        <w:t xml:space="preserve"> од ИОЖС.</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Секој предел има свој естетски капацитет, определен од неговата надворешна структура и еколошки капацитет, определен од неговата внатрешна структура. Естетскиот капацитет се определува со границата на која се зачувани визуелното единство и естетската хармонија во пределот. Еколошкиот капацитет се одредува со зачувување на механизмите на саморегулација на пределот, обезбедувајќи зачувување на постојната еколошка рамнотежа.</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Во современите предели важно е да се земе предвид степенот на промена на пределот од интервенција на антропогени фактори, понекогаш предизвикувајќи нарушувања во природната рамнотежа и потреба од зачувување и обновување на природните ресурси во пределот. Врз основа на ова, пејзажите можат да се поделат на:</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 </w:t>
      </w:r>
      <w:r w:rsidRPr="00E876D3">
        <w:rPr>
          <w:rFonts w:ascii="Times New Roman" w:eastAsia="Calibri" w:hAnsi="Times New Roman" w:cs="Times New Roman"/>
          <w:b/>
          <w:i/>
          <w:sz w:val="24"/>
          <w:szCs w:val="24"/>
          <w:lang w:val="mk-MK"/>
        </w:rPr>
        <w:t>природни</w:t>
      </w:r>
      <w:r w:rsidRPr="00E876D3">
        <w:rPr>
          <w:rFonts w:ascii="Times New Roman" w:eastAsia="Calibri" w:hAnsi="Times New Roman" w:cs="Times New Roman"/>
          <w:i/>
          <w:sz w:val="24"/>
          <w:szCs w:val="24"/>
          <w:lang w:val="mk-MK"/>
        </w:rPr>
        <w:t xml:space="preserve"> предели</w:t>
      </w:r>
      <w:r w:rsidRPr="00E876D3">
        <w:rPr>
          <w:rFonts w:ascii="Times New Roman" w:eastAsia="Calibri" w:hAnsi="Times New Roman" w:cs="Times New Roman"/>
          <w:sz w:val="24"/>
          <w:szCs w:val="24"/>
          <w:lang w:val="mk-MK"/>
        </w:rPr>
        <w:t xml:space="preserve"> – се формираат под влијание на природни фактори и не потпаѓаат под влијание на човековата активност. Како што може да се види од анализата на биолошката разновидност, заштитените подрачја и територии во рамките на прекуграничното подрачје, тие се домови на исклучително разновидни природни живеалишта, со специфичен, вреден природен предел - во повеќето случаи - со специфичен законски статус на зачувување.</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 </w:t>
      </w:r>
      <w:r w:rsidRPr="00E876D3">
        <w:rPr>
          <w:rFonts w:ascii="Times New Roman" w:eastAsia="Calibri" w:hAnsi="Times New Roman" w:cs="Times New Roman"/>
          <w:b/>
          <w:i/>
          <w:sz w:val="24"/>
          <w:szCs w:val="24"/>
          <w:lang w:val="mk-MK"/>
        </w:rPr>
        <w:t>антропогени</w:t>
      </w:r>
      <w:r w:rsidRPr="00E876D3">
        <w:rPr>
          <w:rFonts w:ascii="Times New Roman" w:eastAsia="Calibri" w:hAnsi="Times New Roman" w:cs="Times New Roman"/>
          <w:i/>
          <w:sz w:val="24"/>
          <w:szCs w:val="24"/>
          <w:lang w:val="mk-MK"/>
        </w:rPr>
        <w:t xml:space="preserve"> предели</w:t>
      </w:r>
      <w:r w:rsidRPr="00E876D3">
        <w:rPr>
          <w:rFonts w:ascii="Times New Roman" w:eastAsia="Calibri" w:hAnsi="Times New Roman" w:cs="Times New Roman"/>
          <w:sz w:val="24"/>
          <w:szCs w:val="24"/>
          <w:lang w:val="mk-MK"/>
        </w:rPr>
        <w:t xml:space="preserve"> – тие се резултат на човековата активност, која во одреден степен менува некои од природните компоненти, формирајќи го нивниот специфичен карактер и структура. Антропогените предели ги вклучуваат повеќето модерни предели на земјата, вкл. во предметното прекугранично подрачје.</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Од антропогените, најзастапени се земјоделските и главно пасишните предели. Во </w:t>
      </w:r>
      <w:r w:rsidR="00866B33" w:rsidRPr="00E876D3">
        <w:rPr>
          <w:rFonts w:ascii="Times New Roman" w:eastAsia="Calibri" w:hAnsi="Times New Roman" w:cs="Times New Roman"/>
          <w:sz w:val="24"/>
          <w:szCs w:val="24"/>
          <w:lang w:val="mk-MK"/>
        </w:rPr>
        <w:t>И</w:t>
      </w:r>
      <w:r w:rsidRPr="00E876D3">
        <w:rPr>
          <w:rFonts w:ascii="Times New Roman" w:eastAsia="Calibri" w:hAnsi="Times New Roman" w:cs="Times New Roman"/>
          <w:sz w:val="24"/>
          <w:szCs w:val="24"/>
          <w:lang w:val="mk-MK"/>
        </w:rPr>
        <w:t>сточниот регион на Република Северна Македонија, постојат значителни подрачја со развиена индустрија за олово-цинк, со оглед на развиените наоѓалишта (кои доведуваат до најзначајно и најнегативно влијание врз пределот), опишани како „индустриски жаришта“. На територијата на Република Бугарија, исто така, најмногу се погодени териториите на кои се врши рударска дејност. Само среднопланинските и високопланинските предели се слабо погодени од антропогената активност во прекуграничното подрачје - во најголем дел тоа се шумски површини - најзастапени се борот, дабот и буката. Проблем за територијата на Република Северна Македонија е интензивното уништување на дабовите шуми, поради што овие шуми моментално се во фаза на формирање на млади расадници со различна густина.</w:t>
      </w:r>
    </w:p>
    <w:p w:rsidR="008E7E9C" w:rsidRPr="00E876D3" w:rsidRDefault="008E7E9C" w:rsidP="008E7E9C">
      <w:pPr>
        <w:spacing w:after="0" w:line="276" w:lineRule="auto"/>
        <w:ind w:firstLine="720"/>
        <w:contextualSpacing/>
        <w:jc w:val="both"/>
        <w:rPr>
          <w:rFonts w:ascii="Times New Roman" w:eastAsia="Times New Roman" w:hAnsi="Times New Roman" w:cs="Times New Roman"/>
          <w:sz w:val="24"/>
          <w:szCs w:val="24"/>
          <w:lang w:val="mk-MK" w:eastAsia="ar-SA"/>
        </w:rPr>
      </w:pPr>
      <w:r w:rsidRPr="00E876D3">
        <w:rPr>
          <w:rFonts w:ascii="Times New Roman" w:eastAsia="Calibri" w:hAnsi="Times New Roman" w:cs="Times New Roman"/>
          <w:b/>
          <w:sz w:val="24"/>
          <w:szCs w:val="24"/>
          <w:lang w:val="mk-MK"/>
        </w:rPr>
        <w:t xml:space="preserve">Чувствителни предели </w:t>
      </w:r>
      <w:r w:rsidRPr="00E876D3">
        <w:rPr>
          <w:rFonts w:ascii="Times New Roman" w:eastAsia="Calibri" w:hAnsi="Times New Roman" w:cs="Times New Roman"/>
          <w:sz w:val="24"/>
          <w:szCs w:val="24"/>
          <w:lang w:val="mk-MK"/>
        </w:rPr>
        <w:t>се дефинираат како подрачја покрај реки, заштитени подрачја, мочуришта и подрачја на европската еколошка мрежа Натура 2000, заштитени подрачја за заштита на природата и екосистемска разновидност, места со културно наследство. Секое мешање во нив може да има неповратни последици врз одржливоста на пределските комплекси. Како што беше споменато погоре во случајот со природните предели, прекуграничното подрачје е богато со такви чувствителни предели, што поставува високи барања и многу ограничувања на активностите што може да се спроведат во оваа подрачје.</w:t>
      </w:r>
    </w:p>
    <w:p w:rsidR="008E7E9C" w:rsidRPr="00E876D3" w:rsidRDefault="008E7E9C" w:rsidP="008E7E9C">
      <w:pPr>
        <w:spacing w:before="120" w:after="0" w:line="276" w:lineRule="auto"/>
        <w:ind w:firstLine="720"/>
        <w:jc w:val="both"/>
        <w:rPr>
          <w:rFonts w:ascii="Times New Roman" w:eastAsia="Calibri" w:hAnsi="Times New Roman" w:cs="Times New Roman"/>
          <w:b/>
          <w:bCs/>
          <w:sz w:val="24"/>
          <w:szCs w:val="24"/>
          <w:u w:val="single"/>
          <w:lang w:val="mk-MK"/>
        </w:rPr>
      </w:pPr>
      <w:r w:rsidRPr="00E876D3">
        <w:rPr>
          <w:rFonts w:ascii="Times New Roman" w:eastAsia="Calibri" w:hAnsi="Times New Roman" w:cs="Times New Roman"/>
          <w:b/>
          <w:bCs/>
          <w:sz w:val="24"/>
          <w:szCs w:val="24"/>
          <w:u w:val="single"/>
          <w:lang w:val="mk-MK"/>
        </w:rPr>
        <w:t>Резиме на состојбата со пределот:</w:t>
      </w:r>
    </w:p>
    <w:p w:rsidR="008E7E9C" w:rsidRPr="00E876D3" w:rsidRDefault="008E7E9C" w:rsidP="008E7E9C">
      <w:pPr>
        <w:spacing w:after="0" w:line="276" w:lineRule="auto"/>
        <w:ind w:firstLine="720"/>
        <w:contextualSpacing/>
        <w:jc w:val="both"/>
        <w:rPr>
          <w:rFonts w:ascii="Times New Roman" w:eastAsia="Times New Roman" w:hAnsi="Times New Roman" w:cs="Times New Roman"/>
          <w:sz w:val="24"/>
          <w:szCs w:val="24"/>
          <w:lang w:val="mk-MK" w:eastAsia="ar-SA"/>
        </w:rPr>
      </w:pPr>
      <w:r w:rsidRPr="00E876D3">
        <w:rPr>
          <w:rFonts w:ascii="Times New Roman" w:eastAsia="Calibri" w:hAnsi="Times New Roman" w:cs="Times New Roman"/>
          <w:sz w:val="24"/>
          <w:szCs w:val="24"/>
          <w:lang w:val="mk-MK"/>
        </w:rPr>
        <w:t>Локацијата, релјефот и климатските карактеристики на прекуграничното подрачје придонесуваат за присуството на неговата голема предел</w:t>
      </w:r>
      <w:r w:rsidR="00866B33" w:rsidRPr="00E876D3">
        <w:rPr>
          <w:rFonts w:ascii="Times New Roman" w:eastAsia="Calibri" w:hAnsi="Times New Roman" w:cs="Times New Roman"/>
          <w:sz w:val="24"/>
          <w:szCs w:val="24"/>
          <w:lang w:val="mk-MK"/>
        </w:rPr>
        <w:t>ска</w:t>
      </w:r>
      <w:r w:rsidRPr="00E876D3">
        <w:rPr>
          <w:rFonts w:ascii="Times New Roman" w:eastAsia="Calibri" w:hAnsi="Times New Roman" w:cs="Times New Roman"/>
          <w:sz w:val="24"/>
          <w:szCs w:val="24"/>
          <w:lang w:val="mk-MK"/>
        </w:rPr>
        <w:t xml:space="preserve"> разновидност. Преовладуваат планински и долински предели, како и антропогени во споредба со природните предели. Конкретно во пограничното подрачје, апсорпцијата на територијата и степенот на урбанизација се значително помали отколку во насока на внатрешноста на двете земји. Богатството на подрачјата со природни, вкл. чувствителни предели, поставува високи барања и многу ограничувања за активностите што може да се спроведат во ова подрачје</w:t>
      </w:r>
      <w:r w:rsidRPr="00E876D3">
        <w:rPr>
          <w:rFonts w:ascii="Times New Roman" w:eastAsia="Times New Roman" w:hAnsi="Times New Roman" w:cs="Times New Roman"/>
          <w:sz w:val="24"/>
          <w:szCs w:val="24"/>
          <w:lang w:val="mk-MK" w:eastAsia="ar-SA"/>
        </w:rPr>
        <w:t xml:space="preserve">. </w:t>
      </w:r>
    </w:p>
    <w:p w:rsidR="008E7E9C" w:rsidRPr="00E876D3" w:rsidRDefault="008E7E9C" w:rsidP="008E7E9C">
      <w:pPr>
        <w:spacing w:after="0" w:line="276" w:lineRule="auto"/>
        <w:ind w:firstLine="720"/>
        <w:contextualSpacing/>
        <w:jc w:val="both"/>
        <w:rPr>
          <w:rFonts w:ascii="Times New Roman" w:eastAsia="Times New Roman" w:hAnsi="Times New Roman" w:cs="Times New Roman"/>
          <w:sz w:val="24"/>
          <w:szCs w:val="24"/>
          <w:lang w:val="mk-MK" w:eastAsia="ar-SA"/>
        </w:rPr>
      </w:pPr>
    </w:p>
    <w:p w:rsidR="008E7E9C" w:rsidRPr="00E876D3" w:rsidRDefault="008E7E9C" w:rsidP="006C762E">
      <w:pPr>
        <w:pStyle w:val="ListParagraph"/>
        <w:keepNext/>
        <w:keepLines/>
        <w:numPr>
          <w:ilvl w:val="2"/>
          <w:numId w:val="75"/>
        </w:numPr>
        <w:shd w:val="clear" w:color="auto" w:fill="DEEAF6"/>
        <w:spacing w:after="0" w:line="360" w:lineRule="auto"/>
        <w:ind w:left="1713"/>
        <w:jc w:val="both"/>
        <w:outlineLvl w:val="2"/>
        <w:rPr>
          <w:rFonts w:ascii="Times New Roman" w:eastAsia="Times New Roman" w:hAnsi="Times New Roman" w:cs="Times New Roman"/>
          <w:b/>
          <w:i/>
          <w:iCs/>
          <w:sz w:val="24"/>
          <w:szCs w:val="24"/>
          <w:lang w:val="mk-MK"/>
        </w:rPr>
      </w:pPr>
      <w:bookmarkStart w:id="74" w:name="_Toc90200288"/>
      <w:r w:rsidRPr="00E876D3">
        <w:rPr>
          <w:rFonts w:ascii="Times New Roman" w:eastAsia="Times New Roman" w:hAnsi="Times New Roman" w:cs="Times New Roman"/>
          <w:b/>
          <w:i/>
          <w:iCs/>
          <w:sz w:val="24"/>
          <w:szCs w:val="24"/>
          <w:lang w:val="mk-MK"/>
        </w:rPr>
        <w:t>Состојба со материјални средства</w:t>
      </w:r>
      <w:bookmarkEnd w:id="74"/>
    </w:p>
    <w:p w:rsidR="008E7E9C" w:rsidRPr="00E876D3" w:rsidRDefault="008E7E9C" w:rsidP="008E7E9C">
      <w:pPr>
        <w:spacing w:before="120"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Земјиштето/користењето на земјиштето и изградените локации и инфраструктура се сметаат за материјални основни средства. Користењето на земјиштето е детално дискутирано во точка 2.1.5 од ИОЖС. Главните типови на инфраструктура во прекуграничниот регион поврзани со ППГС и ТСИМ се:</w:t>
      </w:r>
    </w:p>
    <w:p w:rsidR="008E7E9C" w:rsidRPr="00E876D3" w:rsidRDefault="008E7E9C" w:rsidP="008E7E9C">
      <w:pPr>
        <w:widowControl w:val="0"/>
        <w:numPr>
          <w:ilvl w:val="0"/>
          <w:numId w:val="44"/>
        </w:numPr>
        <w:spacing w:after="0" w:line="276" w:lineRule="auto"/>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Културна инфраструктура;</w:t>
      </w:r>
    </w:p>
    <w:p w:rsidR="008E7E9C" w:rsidRPr="00E876D3" w:rsidRDefault="008E7E9C" w:rsidP="008E7E9C">
      <w:pPr>
        <w:widowControl w:val="0"/>
        <w:numPr>
          <w:ilvl w:val="0"/>
          <w:numId w:val="44"/>
        </w:numPr>
        <w:spacing w:after="0" w:line="276" w:lineRule="auto"/>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Транспортна инфраструктура</w:t>
      </w:r>
    </w:p>
    <w:p w:rsidR="008E7E9C" w:rsidRPr="00E876D3" w:rsidRDefault="008E7E9C" w:rsidP="008E7E9C">
      <w:pPr>
        <w:widowControl w:val="0"/>
        <w:numPr>
          <w:ilvl w:val="0"/>
          <w:numId w:val="44"/>
        </w:numPr>
        <w:spacing w:after="0" w:line="276" w:lineRule="auto"/>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Евровело 13</w:t>
      </w:r>
    </w:p>
    <w:p w:rsidR="008E7E9C" w:rsidRPr="00E876D3" w:rsidRDefault="008E7E9C" w:rsidP="008E7E9C">
      <w:pPr>
        <w:widowControl w:val="0"/>
        <w:numPr>
          <w:ilvl w:val="0"/>
          <w:numId w:val="44"/>
        </w:numPr>
        <w:spacing w:after="0" w:line="276" w:lineRule="auto"/>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Комунална инфраструктура;</w:t>
      </w:r>
    </w:p>
    <w:p w:rsidR="008E7E9C" w:rsidRPr="00E876D3" w:rsidRDefault="008E7E9C" w:rsidP="008E7E9C">
      <w:pPr>
        <w:widowControl w:val="0"/>
        <w:numPr>
          <w:ilvl w:val="0"/>
          <w:numId w:val="44"/>
        </w:numPr>
        <w:spacing w:after="0" w:line="276" w:lineRule="auto"/>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Градежен фонд (јавен, вклучително и образовна, здравствена, социјална и друга инфраструктура);</w:t>
      </w:r>
    </w:p>
    <w:p w:rsidR="008E7E9C" w:rsidRPr="00E876D3" w:rsidRDefault="008E7E9C" w:rsidP="008E7E9C">
      <w:pPr>
        <w:widowControl w:val="0"/>
        <w:numPr>
          <w:ilvl w:val="0"/>
          <w:numId w:val="44"/>
        </w:numPr>
        <w:spacing w:after="0" w:line="276" w:lineRule="auto"/>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Урбана инфраструктура, вклучувајќи пешачка и велосипедска инфраструктура; паркови и игралишта; спортска инфраструктура.</w:t>
      </w:r>
    </w:p>
    <w:p w:rsidR="008E7E9C" w:rsidRPr="00E876D3" w:rsidRDefault="008E7E9C" w:rsidP="008E7E9C">
      <w:pPr>
        <w:widowControl w:val="0"/>
        <w:numPr>
          <w:ilvl w:val="0"/>
          <w:numId w:val="44"/>
        </w:numPr>
        <w:spacing w:after="0" w:line="276" w:lineRule="auto"/>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Информатички и комуникациски технологии.</w:t>
      </w:r>
    </w:p>
    <w:p w:rsidR="008E7E9C" w:rsidRPr="00E876D3" w:rsidRDefault="008E7E9C" w:rsidP="008E7E9C">
      <w:pPr>
        <w:widowControl w:val="0"/>
        <w:numPr>
          <w:ilvl w:val="0"/>
          <w:numId w:val="44"/>
        </w:numPr>
        <w:spacing w:after="0" w:line="276" w:lineRule="auto"/>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Туризам</w:t>
      </w:r>
    </w:p>
    <w:p w:rsidR="008E7E9C" w:rsidRPr="00E876D3" w:rsidRDefault="008E7E9C" w:rsidP="008E7E9C">
      <w:pPr>
        <w:numPr>
          <w:ilvl w:val="0"/>
          <w:numId w:val="10"/>
        </w:numPr>
        <w:spacing w:before="120" w:after="0" w:line="276" w:lineRule="auto"/>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Културна инфраструктура:</w:t>
      </w:r>
    </w:p>
    <w:p w:rsidR="008E7E9C" w:rsidRPr="00E876D3" w:rsidRDefault="008E7E9C" w:rsidP="008E7E9C">
      <w:pPr>
        <w:spacing w:before="120"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Културата е еден од најважните фактори во прекуграничната соработка, бидејќи дава јасна слика за заедништвото и обезбедува заеднички идентитет за регионот. Тоа е предуслов за атрактивен туристички производ и може лесно да се користи како двигател за регионален развој и просперитет. Културното наследство опфаќа материјално и нематеријално движно и недвижно наследство како збир на културни вредности кои носат историска меморија, национален идентитет и имаат научна или културна вредност. Карактеризација на културното наследство во прекуграничното подрачје е направена во </w:t>
      </w:r>
      <w:r w:rsidRPr="00E876D3">
        <w:rPr>
          <w:rFonts w:ascii="Times New Roman" w:eastAsia="Calibri" w:hAnsi="Times New Roman" w:cs="Times New Roman"/>
          <w:b/>
          <w:sz w:val="24"/>
          <w:szCs w:val="24"/>
          <w:lang w:val="mk-MK"/>
        </w:rPr>
        <w:t>точка 2.1.10</w:t>
      </w:r>
      <w:r w:rsidRPr="00E876D3">
        <w:rPr>
          <w:rFonts w:ascii="Times New Roman" w:eastAsia="Calibri" w:hAnsi="Times New Roman" w:cs="Times New Roman"/>
          <w:sz w:val="24"/>
          <w:szCs w:val="24"/>
          <w:lang w:val="mk-MK"/>
        </w:rPr>
        <w:t xml:space="preserve"> од ИОЖС.</w:t>
      </w:r>
    </w:p>
    <w:p w:rsidR="008E7E9C" w:rsidRPr="00E876D3" w:rsidRDefault="008E7E9C" w:rsidP="008E7E9C">
      <w:pPr>
        <w:numPr>
          <w:ilvl w:val="0"/>
          <w:numId w:val="10"/>
        </w:numPr>
        <w:spacing w:before="120" w:after="0" w:line="276" w:lineRule="auto"/>
        <w:jc w:val="both"/>
        <w:rPr>
          <w:rFonts w:ascii="Times New Roman" w:eastAsia="Calibri" w:hAnsi="Times New Roman" w:cs="Times New Roman"/>
          <w:b/>
          <w:bCs/>
          <w:i/>
          <w:iCs/>
          <w:sz w:val="24"/>
          <w:szCs w:val="24"/>
          <w:lang w:val="mk-MK"/>
        </w:rPr>
      </w:pPr>
      <w:bookmarkStart w:id="75" w:name="_Hlk82435628"/>
      <w:r w:rsidRPr="00E876D3">
        <w:rPr>
          <w:rFonts w:ascii="Times New Roman" w:eastAsia="Calibri" w:hAnsi="Times New Roman" w:cs="Times New Roman"/>
          <w:b/>
          <w:bCs/>
          <w:i/>
          <w:iCs/>
          <w:sz w:val="24"/>
          <w:szCs w:val="24"/>
          <w:lang w:val="mk-MK"/>
        </w:rPr>
        <w:t>Транспортна инфраструктура</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Важни за постигнување на целите и приоритетите на ППГС и ТСИМ се транспортните врски и поврзувањето помеѓу Република Бугарија: 2 НТЕС III области: Благоевград и Ќустендил и Република Северна Македонија: 3 НТЕС III региони: </w:t>
      </w:r>
      <w:r w:rsidR="00866B33" w:rsidRPr="00E876D3">
        <w:rPr>
          <w:rFonts w:ascii="Times New Roman" w:eastAsia="Calibri" w:hAnsi="Times New Roman" w:cs="Times New Roman"/>
          <w:sz w:val="24"/>
          <w:szCs w:val="24"/>
          <w:lang w:val="mk-MK"/>
        </w:rPr>
        <w:t>С</w:t>
      </w:r>
      <w:r w:rsidRPr="00E876D3">
        <w:rPr>
          <w:rFonts w:ascii="Times New Roman" w:eastAsia="Calibri" w:hAnsi="Times New Roman" w:cs="Times New Roman"/>
          <w:sz w:val="24"/>
          <w:szCs w:val="24"/>
          <w:lang w:val="mk-MK"/>
        </w:rPr>
        <w:t xml:space="preserve">евероисточен, </w:t>
      </w:r>
      <w:r w:rsidR="00866B33" w:rsidRPr="00E876D3">
        <w:rPr>
          <w:rFonts w:ascii="Times New Roman" w:eastAsia="Calibri" w:hAnsi="Times New Roman" w:cs="Times New Roman"/>
          <w:sz w:val="24"/>
          <w:szCs w:val="24"/>
          <w:lang w:val="mk-MK"/>
        </w:rPr>
        <w:t>И</w:t>
      </w:r>
      <w:r w:rsidRPr="00E876D3">
        <w:rPr>
          <w:rFonts w:ascii="Times New Roman" w:eastAsia="Calibri" w:hAnsi="Times New Roman" w:cs="Times New Roman"/>
          <w:sz w:val="24"/>
          <w:szCs w:val="24"/>
          <w:lang w:val="mk-MK"/>
        </w:rPr>
        <w:t>сточен и Југоисточен.</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Системот за мобилност, кој ја поврзува Бугарија со Република Северна Македонија, се опслужува главно по друмски пат: низ него минуваат три главни меѓународни рути: Софија-Кулата-Солун (дел од европскиот коридор бр. 4), Софија-Ќустендил-Г</w:t>
      </w:r>
      <w:r w:rsidR="00936DFA" w:rsidRPr="00E876D3">
        <w:rPr>
          <w:rFonts w:ascii="Times New Roman" w:eastAsia="Calibri" w:hAnsi="Times New Roman" w:cs="Times New Roman"/>
          <w:sz w:val="24"/>
          <w:szCs w:val="24"/>
          <w:lang w:val="mk-MK"/>
        </w:rPr>
        <w:t>у</w:t>
      </w:r>
      <w:r w:rsidRPr="00E876D3">
        <w:rPr>
          <w:rFonts w:ascii="Times New Roman" w:eastAsia="Calibri" w:hAnsi="Times New Roman" w:cs="Times New Roman"/>
          <w:sz w:val="24"/>
          <w:szCs w:val="24"/>
          <w:lang w:val="mk-MK"/>
        </w:rPr>
        <w:t>ешево-Скопје (дел од Европскиот Коридор бр. 8) и Куманово-Велес-Гевгелија (дел од Европскиот Коридор бр.10).</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p>
    <w:p w:rsidR="008E7E9C" w:rsidRPr="00E876D3" w:rsidRDefault="008E7E9C" w:rsidP="008E7E9C">
      <w:pPr>
        <w:spacing w:after="0" w:line="276" w:lineRule="auto"/>
        <w:ind w:firstLine="720"/>
        <w:contextualSpacing/>
        <w:jc w:val="center"/>
        <w:rPr>
          <w:rFonts w:ascii="Times New Roman" w:eastAsia="Calibri" w:hAnsi="Times New Roman" w:cs="Times New Roman"/>
          <w:b/>
          <w:bCs/>
          <w:sz w:val="24"/>
          <w:szCs w:val="24"/>
          <w:lang w:val="mk-MK"/>
        </w:rPr>
      </w:pPr>
    </w:p>
    <w:p w:rsidR="008E7E9C" w:rsidRPr="00E876D3" w:rsidRDefault="008E7E9C" w:rsidP="008E7E9C">
      <w:pPr>
        <w:spacing w:after="0" w:line="276" w:lineRule="auto"/>
        <w:ind w:firstLine="720"/>
        <w:contextualSpacing/>
        <w:jc w:val="center"/>
        <w:rPr>
          <w:rFonts w:ascii="Times New Roman" w:eastAsia="Calibri" w:hAnsi="Times New Roman" w:cs="Times New Roman"/>
          <w:b/>
          <w:bCs/>
          <w:sz w:val="24"/>
          <w:szCs w:val="24"/>
          <w:lang w:val="mk-MK"/>
        </w:rPr>
      </w:pPr>
    </w:p>
    <w:p w:rsidR="008E7E9C" w:rsidRPr="00E876D3" w:rsidRDefault="008E7E9C" w:rsidP="008E7E9C">
      <w:pPr>
        <w:spacing w:after="0" w:line="276" w:lineRule="auto"/>
        <w:contextualSpacing/>
        <w:jc w:val="center"/>
        <w:rPr>
          <w:rFonts w:ascii="Times New Roman" w:eastAsia="Calibri" w:hAnsi="Times New Roman" w:cs="Times New Roman"/>
          <w:b/>
          <w:bCs/>
          <w:sz w:val="24"/>
          <w:szCs w:val="24"/>
          <w:lang w:val="mk-MK"/>
        </w:rPr>
      </w:pPr>
      <w:r w:rsidRPr="00E876D3">
        <w:rPr>
          <w:noProof/>
          <w:lang w:val="mk-MK" w:eastAsia="mk-MK"/>
        </w:rPr>
        <w:drawing>
          <wp:inline distT="0" distB="0" distL="0" distR="0" wp14:anchorId="6A55097F" wp14:editId="5B5A3B34">
            <wp:extent cx="5304155" cy="4778387"/>
            <wp:effectExtent l="0" t="0" r="0" b="3175"/>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308722" cy="4782501"/>
                    </a:xfrm>
                    <a:prstGeom prst="rect">
                      <a:avLst/>
                    </a:prstGeom>
                    <a:noFill/>
                    <a:ln>
                      <a:noFill/>
                    </a:ln>
                  </pic:spPr>
                </pic:pic>
              </a:graphicData>
            </a:graphic>
          </wp:inline>
        </w:drawing>
      </w:r>
    </w:p>
    <w:p w:rsidR="008E7E9C" w:rsidRPr="00E876D3" w:rsidRDefault="008E7E9C" w:rsidP="008E7E9C">
      <w:pPr>
        <w:spacing w:after="0" w:line="276" w:lineRule="auto"/>
        <w:ind w:firstLine="720"/>
        <w:contextualSpacing/>
        <w:jc w:val="center"/>
        <w:rPr>
          <w:rFonts w:ascii="Times New Roman" w:eastAsia="Calibri" w:hAnsi="Times New Roman" w:cs="Times New Roman"/>
          <w:i/>
          <w:iCs/>
          <w:sz w:val="24"/>
          <w:szCs w:val="24"/>
          <w:lang w:val="mk-MK"/>
        </w:rPr>
      </w:pPr>
      <w:r w:rsidRPr="00E876D3">
        <w:rPr>
          <w:rFonts w:ascii="Times New Roman" w:eastAsia="Calibri" w:hAnsi="Times New Roman" w:cs="Times New Roman"/>
          <w:b/>
          <w:bCs/>
          <w:sz w:val="24"/>
          <w:szCs w:val="24"/>
          <w:lang w:val="mk-MK"/>
        </w:rPr>
        <w:t xml:space="preserve">Слика 2.1.9-1 </w:t>
      </w:r>
      <w:r w:rsidRPr="00E876D3">
        <w:rPr>
          <w:rFonts w:ascii="Times New Roman" w:eastAsia="Calibri" w:hAnsi="Times New Roman" w:cs="Times New Roman"/>
          <w:i/>
          <w:iCs/>
          <w:sz w:val="24"/>
          <w:szCs w:val="24"/>
          <w:lang w:val="mk-MK"/>
        </w:rPr>
        <w:t>Главната патна мрежа на Европската Унија</w:t>
      </w:r>
    </w:p>
    <w:p w:rsidR="008E7E9C" w:rsidRPr="00E876D3" w:rsidRDefault="008E7E9C" w:rsidP="008E7E9C">
      <w:pPr>
        <w:spacing w:after="0" w:line="276" w:lineRule="auto"/>
        <w:ind w:firstLine="720"/>
        <w:contextualSpacing/>
        <w:jc w:val="both"/>
        <w:rPr>
          <w:rFonts w:ascii="Times New Roman" w:eastAsia="Calibri" w:hAnsi="Times New Roman" w:cs="Times New Roman"/>
          <w:b/>
          <w:sz w:val="24"/>
          <w:szCs w:val="24"/>
          <w:lang w:val="mk-MK"/>
        </w:rPr>
      </w:pPr>
      <w:r w:rsidRPr="00E876D3">
        <w:rPr>
          <w:rFonts w:ascii="Times New Roman" w:eastAsia="Calibri" w:hAnsi="Times New Roman" w:cs="Times New Roman"/>
          <w:b/>
          <w:bCs/>
          <w:i/>
          <w:iCs/>
          <w:sz w:val="24"/>
          <w:szCs w:val="24"/>
          <w:lang w:val="mk-MK"/>
        </w:rPr>
        <w:t xml:space="preserve">Областите Ќустендил и Благоевград </w:t>
      </w:r>
      <w:r w:rsidRPr="00E876D3">
        <w:rPr>
          <w:rFonts w:ascii="Times New Roman" w:eastAsia="Calibri" w:hAnsi="Times New Roman" w:cs="Times New Roman"/>
          <w:bCs/>
          <w:i/>
          <w:iCs/>
          <w:sz w:val="24"/>
          <w:szCs w:val="24"/>
          <w:lang w:val="mk-MK"/>
        </w:rPr>
        <w:t xml:space="preserve">спаѓаат во Југозападниот развоен регион, низ кој минува коридорот на главната ТЕМ-Т мрежа на ЕУ „Ориент/Источен-Медитеран“, чиј дел, важен за територијата што се разгледува, е и железничката и патната рута Софија. -границата со Република Северна Македонија. Како дел од главната мрежа ТЕМ-Т, некои од нив треба да бидат завршени и развиени со цел да се исполнат европските барања за квалитет и безбедност на меѓународниот транспорт - автопат Струма, автопат Европа, автопат </w:t>
      </w:r>
      <w:r w:rsidR="00936DFA" w:rsidRPr="00E876D3">
        <w:rPr>
          <w:rFonts w:ascii="Times New Roman" w:eastAsia="Calibri" w:hAnsi="Times New Roman" w:cs="Times New Roman"/>
          <w:bCs/>
          <w:i/>
          <w:iCs/>
          <w:sz w:val="24"/>
          <w:szCs w:val="24"/>
          <w:lang w:val="mk-MK"/>
        </w:rPr>
        <w:t>Гу</w:t>
      </w:r>
      <w:r w:rsidRPr="00E876D3">
        <w:rPr>
          <w:rFonts w:ascii="Times New Roman" w:eastAsia="Calibri" w:hAnsi="Times New Roman" w:cs="Times New Roman"/>
          <w:bCs/>
          <w:i/>
          <w:iCs/>
          <w:sz w:val="24"/>
          <w:szCs w:val="24"/>
          <w:lang w:val="mk-MK"/>
        </w:rPr>
        <w:t>ешево Ќустендил-Радомир-Перник-Софија</w:t>
      </w:r>
      <w:r w:rsidRPr="00E876D3">
        <w:rPr>
          <w:rFonts w:ascii="Times New Roman" w:eastAsia="Calibri" w:hAnsi="Times New Roman" w:cs="Times New Roman"/>
          <w:sz w:val="24"/>
          <w:szCs w:val="24"/>
          <w:lang w:val="mk-MK"/>
        </w:rPr>
        <w:t xml:space="preserve">“. </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Според друга главна европска класификација, </w:t>
      </w:r>
      <w:r w:rsidRPr="00E876D3">
        <w:rPr>
          <w:rFonts w:ascii="Times New Roman" w:eastAsia="Calibri" w:hAnsi="Times New Roman" w:cs="Times New Roman"/>
          <w:b/>
          <w:sz w:val="24"/>
          <w:szCs w:val="24"/>
          <w:lang w:val="mk-MK"/>
        </w:rPr>
        <w:t>Трансевропскиот транспортен коридор бр 8</w:t>
      </w:r>
      <w:r w:rsidRPr="00E876D3">
        <w:rPr>
          <w:rFonts w:ascii="Times New Roman" w:eastAsia="Calibri" w:hAnsi="Times New Roman" w:cs="Times New Roman"/>
          <w:sz w:val="24"/>
          <w:szCs w:val="24"/>
          <w:lang w:val="mk-MK"/>
        </w:rPr>
        <w:t xml:space="preserve"> минува низ областа Ќустендил во правец: Бари/Бриндизи – Отранто/Транто теснец – Пристаниште Драч/Пристаниште Валона – Тирана – Елбасан – Ќафасан – Струга – Кичево – Скопепи - Гостивар Куманово - Крива Паланка - Деве Баир - Ќустендил - Софија - Пловдив - Бургас/Варна (слика 2.1.9-1), од кои некои се преклопуваат со коридорот на главната ТЕМ-Т мрежа на ЕУ „Ориент / Источен Медитеран“.</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p>
    <w:p w:rsidR="008E7E9C" w:rsidRPr="00E876D3" w:rsidRDefault="008E7E9C" w:rsidP="008E7E9C">
      <w:pPr>
        <w:spacing w:after="0" w:line="276" w:lineRule="auto"/>
        <w:contextualSpacing/>
        <w:jc w:val="both"/>
        <w:rPr>
          <w:rFonts w:ascii="Times New Roman" w:eastAsia="Calibri" w:hAnsi="Times New Roman" w:cs="Times New Roman"/>
          <w:b/>
          <w:bCs/>
          <w:sz w:val="24"/>
          <w:szCs w:val="24"/>
          <w:lang w:val="mk-MK"/>
        </w:rPr>
      </w:pPr>
    </w:p>
    <w:p w:rsidR="008E7E9C" w:rsidRPr="00E876D3" w:rsidRDefault="008E7E9C" w:rsidP="008E7E9C">
      <w:pPr>
        <w:spacing w:after="0" w:line="276" w:lineRule="auto"/>
        <w:contextualSpacing/>
        <w:jc w:val="center"/>
        <w:rPr>
          <w:rFonts w:ascii="Times New Roman" w:eastAsia="Calibri" w:hAnsi="Times New Roman" w:cs="Times New Roman"/>
          <w:b/>
          <w:bCs/>
          <w:sz w:val="24"/>
          <w:szCs w:val="24"/>
          <w:lang w:val="mk-MK"/>
        </w:rPr>
      </w:pPr>
      <w:r w:rsidRPr="00E876D3">
        <w:rPr>
          <w:noProof/>
          <w:lang w:val="mk-MK" w:eastAsia="mk-MK"/>
        </w:rPr>
        <w:drawing>
          <wp:inline distT="0" distB="0" distL="0" distR="0" wp14:anchorId="2F9E3393" wp14:editId="632D67A4">
            <wp:extent cx="5270982" cy="3640667"/>
            <wp:effectExtent l="0" t="0" r="635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273423" cy="3642353"/>
                    </a:xfrm>
                    <a:prstGeom prst="rect">
                      <a:avLst/>
                    </a:prstGeom>
                    <a:noFill/>
                    <a:ln>
                      <a:noFill/>
                    </a:ln>
                  </pic:spPr>
                </pic:pic>
              </a:graphicData>
            </a:graphic>
          </wp:inline>
        </w:drawing>
      </w:r>
    </w:p>
    <w:p w:rsidR="008E7E9C" w:rsidRPr="00E876D3" w:rsidRDefault="008E7E9C" w:rsidP="008E7E9C">
      <w:pPr>
        <w:spacing w:after="0" w:line="276" w:lineRule="auto"/>
        <w:contextualSpacing/>
        <w:jc w:val="both"/>
        <w:rPr>
          <w:rFonts w:ascii="Times New Roman" w:eastAsia="Calibri" w:hAnsi="Times New Roman" w:cs="Times New Roman"/>
          <w:b/>
          <w:bCs/>
          <w:sz w:val="24"/>
          <w:szCs w:val="24"/>
          <w:lang w:val="mk-MK"/>
        </w:rPr>
      </w:pPr>
    </w:p>
    <w:p w:rsidR="008E7E9C" w:rsidRPr="00E876D3" w:rsidRDefault="008E7E9C" w:rsidP="008E7E9C">
      <w:p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b/>
          <w:bCs/>
          <w:sz w:val="24"/>
          <w:szCs w:val="24"/>
          <w:lang w:val="mk-MK"/>
        </w:rPr>
        <w:t>Слика 2.1.9-2</w:t>
      </w:r>
      <w:r w:rsidRPr="00E876D3">
        <w:rPr>
          <w:rFonts w:ascii="Times New Roman" w:eastAsia="Calibri" w:hAnsi="Times New Roman" w:cs="Times New Roman"/>
          <w:i/>
          <w:iCs/>
          <w:sz w:val="24"/>
          <w:szCs w:val="24"/>
          <w:lang w:val="mk-MK"/>
        </w:rPr>
        <w:t xml:space="preserve"> Паневропски транспортни коридори на територијата на Република Бугарија</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Според податоците на НСИ заклучно со 31.12.2020 година. На територијата на областа Ќустендил се изградени 621 км. патна мрежа, од кои:</w:t>
      </w:r>
    </w:p>
    <w:p w:rsidR="008E7E9C" w:rsidRPr="00E876D3" w:rsidRDefault="008E7E9C" w:rsidP="008E7E9C">
      <w:pPr>
        <w:pStyle w:val="ListParagraph"/>
        <w:numPr>
          <w:ilvl w:val="0"/>
          <w:numId w:val="41"/>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b/>
          <w:i/>
          <w:sz w:val="24"/>
          <w:szCs w:val="24"/>
          <w:lang w:val="mk-MK"/>
        </w:rPr>
        <w:t xml:space="preserve">Автопат Струма, </w:t>
      </w:r>
      <w:r w:rsidRPr="00E876D3">
        <w:rPr>
          <w:rFonts w:ascii="Times New Roman" w:eastAsia="Calibri" w:hAnsi="Times New Roman" w:cs="Times New Roman"/>
          <w:i/>
          <w:sz w:val="24"/>
          <w:szCs w:val="24"/>
          <w:lang w:val="mk-MK"/>
        </w:rPr>
        <w:t>со должина на територијата на округот - 44 км</w:t>
      </w:r>
      <w:r w:rsidRPr="00E876D3">
        <w:rPr>
          <w:rFonts w:ascii="Times New Roman" w:eastAsia="Calibri" w:hAnsi="Times New Roman" w:cs="Times New Roman"/>
          <w:sz w:val="24"/>
          <w:szCs w:val="24"/>
          <w:lang w:val="mk-MK"/>
        </w:rPr>
        <w:t>.</w:t>
      </w:r>
    </w:p>
    <w:p w:rsidR="008E7E9C" w:rsidRPr="00E876D3" w:rsidRDefault="008E7E9C" w:rsidP="008E7E9C">
      <w:pPr>
        <w:pStyle w:val="ListParagraph"/>
        <w:numPr>
          <w:ilvl w:val="0"/>
          <w:numId w:val="41"/>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b/>
          <w:i/>
          <w:sz w:val="24"/>
          <w:szCs w:val="24"/>
          <w:lang w:val="mk-MK"/>
        </w:rPr>
        <w:t xml:space="preserve">Републикански пат од прва класа I-6, </w:t>
      </w:r>
      <w:r w:rsidRPr="00E876D3">
        <w:rPr>
          <w:rFonts w:ascii="Times New Roman" w:eastAsia="Calibri" w:hAnsi="Times New Roman" w:cs="Times New Roman"/>
          <w:i/>
          <w:sz w:val="24"/>
          <w:szCs w:val="24"/>
          <w:lang w:val="mk-MK"/>
        </w:rPr>
        <w:t>кој во делот од ПГС Гуешево до Перник се совпаѓа со европскиот пат Е 871, започнува од границата со Република Северна Македонија, поминува низ селата Ќустендил: Гуешево, Каменичка Скакавица, Раненци, Гарљано, Враца, Жиленци, го заобиколува градот Ќустендил на север и минува низ селата Црвењано и Јабалково. Должината на патот на територијата на областа Ќустендил е 85  километри</w:t>
      </w:r>
      <w:r w:rsidRPr="00E876D3">
        <w:rPr>
          <w:rFonts w:ascii="Times New Roman" w:eastAsia="Calibri" w:hAnsi="Times New Roman" w:cs="Times New Roman"/>
          <w:sz w:val="24"/>
          <w:szCs w:val="24"/>
          <w:lang w:val="mk-MK"/>
        </w:rPr>
        <w:t>.</w:t>
      </w:r>
    </w:p>
    <w:p w:rsidR="008E7E9C" w:rsidRPr="00E876D3" w:rsidRDefault="008E7E9C" w:rsidP="008E7E9C">
      <w:pPr>
        <w:pStyle w:val="ListParagraph"/>
        <w:numPr>
          <w:ilvl w:val="0"/>
          <w:numId w:val="41"/>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b/>
          <w:i/>
          <w:sz w:val="24"/>
          <w:szCs w:val="24"/>
          <w:lang w:val="mk-MK"/>
        </w:rPr>
        <w:t>Републи</w:t>
      </w:r>
      <w:r w:rsidR="00936DFA" w:rsidRPr="00E876D3">
        <w:rPr>
          <w:rFonts w:ascii="Times New Roman" w:eastAsia="Calibri" w:hAnsi="Times New Roman" w:cs="Times New Roman"/>
          <w:b/>
          <w:i/>
          <w:sz w:val="24"/>
          <w:szCs w:val="24"/>
          <w:lang w:val="mk-MK"/>
        </w:rPr>
        <w:t>чк</w:t>
      </w:r>
      <w:r w:rsidRPr="00E876D3">
        <w:rPr>
          <w:rFonts w:ascii="Times New Roman" w:eastAsia="Calibri" w:hAnsi="Times New Roman" w:cs="Times New Roman"/>
          <w:b/>
          <w:i/>
          <w:sz w:val="24"/>
          <w:szCs w:val="24"/>
          <w:lang w:val="mk-MK"/>
        </w:rPr>
        <w:t xml:space="preserve"> пат од втора класа II-</w:t>
      </w:r>
      <w:r w:rsidRPr="00E876D3">
        <w:rPr>
          <w:rFonts w:ascii="Times New Roman" w:eastAsia="Calibri" w:hAnsi="Times New Roman" w:cs="Times New Roman"/>
          <w:i/>
          <w:sz w:val="24"/>
          <w:szCs w:val="24"/>
          <w:lang w:val="mk-MK"/>
        </w:rPr>
        <w:t>62 поминува низ територијата на областа во должина од 54 km, патот скршнува на 25,7 km од републичкиот пат од прва класа I-6 североисточно од Ќустендил, по село Пиперков Чифлик минува низ селата Багренци и Нови Чифлик</w:t>
      </w:r>
      <w:r w:rsidRPr="00E876D3">
        <w:rPr>
          <w:rFonts w:ascii="Times New Roman" w:eastAsia="Calibri" w:hAnsi="Times New Roman" w:cs="Times New Roman"/>
          <w:sz w:val="24"/>
          <w:szCs w:val="24"/>
          <w:lang w:val="mk-MK"/>
        </w:rPr>
        <w:t>.</w:t>
      </w:r>
    </w:p>
    <w:p w:rsidR="008E7E9C" w:rsidRPr="00E876D3" w:rsidRDefault="008E7E9C" w:rsidP="008E7E9C">
      <w:pPr>
        <w:pStyle w:val="ListParagraph"/>
        <w:numPr>
          <w:ilvl w:val="0"/>
          <w:numId w:val="41"/>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b/>
          <w:i/>
          <w:sz w:val="24"/>
          <w:szCs w:val="24"/>
          <w:lang w:val="mk-MK"/>
        </w:rPr>
        <w:t xml:space="preserve">Републичките патишта од трета класа </w:t>
      </w:r>
      <w:r w:rsidRPr="00E876D3">
        <w:rPr>
          <w:rFonts w:ascii="Times New Roman" w:eastAsia="Calibri" w:hAnsi="Times New Roman" w:cs="Times New Roman"/>
          <w:i/>
          <w:sz w:val="24"/>
          <w:szCs w:val="24"/>
          <w:lang w:val="mk-MK"/>
        </w:rPr>
        <w:t>низ Ќустендилскиот област имаат вкупна должина од 438 км</w:t>
      </w:r>
      <w:r w:rsidRPr="00E876D3">
        <w:rPr>
          <w:rFonts w:ascii="Times New Roman" w:eastAsia="Calibri" w:hAnsi="Times New Roman" w:cs="Times New Roman"/>
          <w:sz w:val="24"/>
          <w:szCs w:val="24"/>
          <w:lang w:val="mk-MK"/>
        </w:rPr>
        <w:t>.</w:t>
      </w:r>
    </w:p>
    <w:p w:rsidR="008E7E9C" w:rsidRPr="00E876D3" w:rsidRDefault="008E7E9C" w:rsidP="008E7E9C">
      <w:pPr>
        <w:spacing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Според податоците на НСИ заклучно со 31.12.2020 година, на територијата на областа Ќустендил се изградени 121</w:t>
      </w:r>
      <w:r w:rsidR="00936DFA" w:rsidRPr="00E876D3">
        <w:rPr>
          <w:rFonts w:ascii="Times New Roman" w:eastAsia="Calibri" w:hAnsi="Times New Roman" w:cs="Times New Roman"/>
          <w:sz w:val="24"/>
          <w:szCs w:val="24"/>
          <w:lang w:val="mk-MK"/>
        </w:rPr>
        <w:t xml:space="preserve"> km</w:t>
      </w:r>
      <w:r w:rsidRPr="00E876D3">
        <w:rPr>
          <w:rFonts w:ascii="Times New Roman" w:eastAsia="Calibri" w:hAnsi="Times New Roman" w:cs="Times New Roman"/>
          <w:sz w:val="24"/>
          <w:szCs w:val="24"/>
          <w:lang w:val="mk-MK"/>
        </w:rPr>
        <w:t xml:space="preserve"> железнички линии, од кои 64</w:t>
      </w:r>
      <w:r w:rsidR="00936DFA" w:rsidRPr="00E876D3">
        <w:rPr>
          <w:rFonts w:ascii="Times New Roman" w:eastAsia="Calibri" w:hAnsi="Times New Roman" w:cs="Times New Roman"/>
          <w:sz w:val="24"/>
          <w:szCs w:val="24"/>
          <w:lang w:val="mk-MK"/>
        </w:rPr>
        <w:t xml:space="preserve"> km</w:t>
      </w:r>
      <w:r w:rsidRPr="00E876D3">
        <w:rPr>
          <w:rFonts w:ascii="Times New Roman" w:eastAsia="Calibri" w:hAnsi="Times New Roman" w:cs="Times New Roman"/>
          <w:sz w:val="24"/>
          <w:szCs w:val="24"/>
          <w:lang w:val="mk-MK"/>
        </w:rPr>
        <w:t xml:space="preserve"> се електрифицирани. Главната железничка линија за опслужување на областа со железнички транспорт е железничката линија 6 Волујак-Размена-Батановци и Радомир-Гуешево (границата со Република Северна Македонија), која е недоволно развиена за интермодални/комбинирани транспортни услуги. Линијата е дел од главната ТЕМ-Т мрежа-</w:t>
      </w:r>
      <w:r w:rsidRPr="00E876D3">
        <w:rPr>
          <w:rFonts w:ascii="Times New Roman" w:eastAsia="Calibri" w:hAnsi="Times New Roman" w:cs="Times New Roman"/>
          <w:i/>
          <w:sz w:val="24"/>
          <w:szCs w:val="24"/>
          <w:lang w:val="mk-MK"/>
        </w:rPr>
        <w:t>Ориент/Источно-Медитерански</w:t>
      </w:r>
      <w:r w:rsidRPr="00E876D3">
        <w:rPr>
          <w:rFonts w:ascii="Times New Roman" w:eastAsia="Calibri" w:hAnsi="Times New Roman" w:cs="Times New Roman"/>
          <w:sz w:val="24"/>
          <w:szCs w:val="24"/>
          <w:lang w:val="mk-MK"/>
        </w:rPr>
        <w:t xml:space="preserve"> коридор.</w:t>
      </w:r>
    </w:p>
    <w:p w:rsidR="008E7E9C" w:rsidRPr="00E876D3" w:rsidRDefault="008E7E9C" w:rsidP="008E7E9C">
      <w:pPr>
        <w:spacing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На територијата на областа Ќустендил е изграден граничен премин со Република Северна Македонија - ГП </w:t>
      </w:r>
      <w:r w:rsidR="00883435" w:rsidRPr="00E876D3">
        <w:rPr>
          <w:rFonts w:ascii="Times New Roman" w:eastAsia="Calibri" w:hAnsi="Times New Roman" w:cs="Times New Roman"/>
          <w:sz w:val="24"/>
          <w:szCs w:val="24"/>
          <w:lang w:val="mk-MK"/>
        </w:rPr>
        <w:t>Гуешево</w:t>
      </w:r>
      <w:r w:rsidRPr="00E876D3">
        <w:rPr>
          <w:rFonts w:ascii="Times New Roman" w:eastAsia="Calibri" w:hAnsi="Times New Roman" w:cs="Times New Roman"/>
          <w:sz w:val="24"/>
          <w:szCs w:val="24"/>
          <w:lang w:val="mk-MK"/>
        </w:rPr>
        <w:t>-Деве Баир.</w:t>
      </w:r>
    </w:p>
    <w:p w:rsidR="008E7E9C" w:rsidRPr="00E876D3" w:rsidRDefault="008E7E9C" w:rsidP="008E7E9C">
      <w:pPr>
        <w:spacing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Транспортната врска на областа Благоевград не е доволно „отворена“ кон Република Северна Македонија. Коридорот на главната TEМ-T мрежа на ЕУ „</w:t>
      </w:r>
      <w:r w:rsidRPr="00E876D3">
        <w:rPr>
          <w:rFonts w:ascii="Times New Roman" w:eastAsia="Calibri" w:hAnsi="Times New Roman" w:cs="Times New Roman"/>
          <w:i/>
          <w:sz w:val="24"/>
          <w:szCs w:val="24"/>
          <w:lang w:val="mk-MK"/>
        </w:rPr>
        <w:t>Ориент/Источно-Медитеранска</w:t>
      </w:r>
      <w:r w:rsidRPr="00E876D3">
        <w:rPr>
          <w:rFonts w:ascii="Times New Roman" w:eastAsia="Calibri" w:hAnsi="Times New Roman" w:cs="Times New Roman"/>
          <w:sz w:val="24"/>
          <w:szCs w:val="24"/>
          <w:lang w:val="mk-MK"/>
        </w:rPr>
        <w:t xml:space="preserve">“ - железница (железничка линија 5 Софија - Владаја - Радомир - Дупница - Кулата) и патна траса во правец Видин-Софија-Кулата минува низ територијата на областа. Дел од оваа траса е и автопатот Струма (Софија-Перник-Благоевград-грчка граница), со планирана должина од 169 километри, од кои 100 километри се изградени, коешто е главен правец за поврзување со Република Грција. Целосното завршување на автопатот ќе обезбеди значително подобрување на патната мрежа во Југоисточна Европа и ќе создаде услови за засилена соработка меѓу земјите од јужен Балкан, вкл. со Република Северна Македонија. Трасата на автопатот Струма се преклопува со дел од </w:t>
      </w:r>
      <w:r w:rsidRPr="00E876D3">
        <w:rPr>
          <w:rFonts w:ascii="Times New Roman" w:eastAsia="Calibri" w:hAnsi="Times New Roman" w:cs="Times New Roman"/>
          <w:b/>
          <w:sz w:val="24"/>
          <w:szCs w:val="24"/>
          <w:lang w:val="mk-MK"/>
        </w:rPr>
        <w:t>Трансевропскиот транспортен коридор бр. 4</w:t>
      </w:r>
      <w:r w:rsidRPr="00E876D3">
        <w:rPr>
          <w:rFonts w:ascii="Times New Roman" w:eastAsia="Calibri" w:hAnsi="Times New Roman" w:cs="Times New Roman"/>
          <w:sz w:val="24"/>
          <w:szCs w:val="24"/>
          <w:lang w:val="mk-MK"/>
        </w:rPr>
        <w:t xml:space="preserve"> од северозападна Европа до Грција (</w:t>
      </w:r>
      <w:r w:rsidRPr="00E876D3">
        <w:rPr>
          <w:rFonts w:ascii="Times New Roman" w:eastAsia="Calibri" w:hAnsi="Times New Roman" w:cs="Times New Roman"/>
          <w:i/>
          <w:sz w:val="24"/>
          <w:szCs w:val="24"/>
          <w:lang w:val="mk-MK"/>
        </w:rPr>
        <w:t>Дрезден/Нирнберг - Прага - Виена - Братислава - Ѓер - Будимпешта - Арад - Букурешт - Констанца/Крајова - Софија - Солун/Пловдив - Хасково - Истанбул</w:t>
      </w:r>
      <w:r w:rsidRPr="00E876D3">
        <w:rPr>
          <w:rFonts w:ascii="Times New Roman" w:eastAsia="Calibri" w:hAnsi="Times New Roman" w:cs="Times New Roman"/>
          <w:sz w:val="24"/>
          <w:szCs w:val="24"/>
          <w:lang w:val="mk-MK"/>
        </w:rPr>
        <w:t>). Ова е најпрометната траса низ Бугарија во правец север-југ.</w:t>
      </w:r>
    </w:p>
    <w:p w:rsidR="008E7E9C" w:rsidRPr="00E876D3" w:rsidRDefault="008E7E9C" w:rsidP="008E7E9C">
      <w:pPr>
        <w:spacing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Според податоците на НСИ заклучно со 31.12.2020 година, на територијата на областа Благоевград се изградени 716 километри. патна мрежа, од кои:</w:t>
      </w:r>
    </w:p>
    <w:p w:rsidR="008E7E9C" w:rsidRPr="00E876D3" w:rsidRDefault="008E7E9C" w:rsidP="008E7E9C">
      <w:pPr>
        <w:pStyle w:val="ListParagraph"/>
        <w:numPr>
          <w:ilvl w:val="0"/>
          <w:numId w:val="41"/>
        </w:numPr>
        <w:spacing w:after="0" w:line="276" w:lineRule="auto"/>
        <w:jc w:val="both"/>
        <w:rPr>
          <w:rFonts w:ascii="Times New Roman" w:eastAsia="Calibri" w:hAnsi="Times New Roman" w:cs="Times New Roman"/>
          <w:b/>
          <w:i/>
          <w:sz w:val="24"/>
          <w:szCs w:val="24"/>
          <w:lang w:val="mk-MK"/>
        </w:rPr>
      </w:pPr>
      <w:r w:rsidRPr="00E876D3">
        <w:rPr>
          <w:rFonts w:ascii="Times New Roman" w:eastAsia="Calibri" w:hAnsi="Times New Roman" w:cs="Times New Roman"/>
          <w:b/>
          <w:i/>
          <w:sz w:val="24"/>
          <w:szCs w:val="24"/>
          <w:lang w:val="mk-MK"/>
        </w:rPr>
        <w:t xml:space="preserve">Автопат Струма, </w:t>
      </w:r>
      <w:r w:rsidRPr="00E876D3">
        <w:rPr>
          <w:rFonts w:ascii="Times New Roman" w:eastAsia="Calibri" w:hAnsi="Times New Roman" w:cs="Times New Roman"/>
          <w:sz w:val="24"/>
          <w:szCs w:val="24"/>
          <w:lang w:val="mk-MK"/>
        </w:rPr>
        <w:t>со должина од 49</w:t>
      </w:r>
      <w:r w:rsidR="00936DFA" w:rsidRPr="00E876D3">
        <w:rPr>
          <w:rFonts w:ascii="Times New Roman" w:eastAsia="Calibri" w:hAnsi="Times New Roman" w:cs="Times New Roman"/>
          <w:sz w:val="24"/>
          <w:szCs w:val="24"/>
          <w:lang w:val="mk-MK"/>
        </w:rPr>
        <w:t xml:space="preserve"> km</w:t>
      </w:r>
      <w:r w:rsidRPr="00E876D3">
        <w:rPr>
          <w:rFonts w:ascii="Times New Roman" w:eastAsia="Calibri" w:hAnsi="Times New Roman" w:cs="Times New Roman"/>
          <w:sz w:val="24"/>
          <w:szCs w:val="24"/>
          <w:lang w:val="mk-MK"/>
        </w:rPr>
        <w:t>.</w:t>
      </w:r>
    </w:p>
    <w:p w:rsidR="008E7E9C" w:rsidRPr="00E876D3" w:rsidRDefault="008E7E9C" w:rsidP="008E7E9C">
      <w:pPr>
        <w:pStyle w:val="ListParagraph"/>
        <w:numPr>
          <w:ilvl w:val="0"/>
          <w:numId w:val="41"/>
        </w:numPr>
        <w:spacing w:after="0" w:line="276" w:lineRule="auto"/>
        <w:jc w:val="both"/>
        <w:rPr>
          <w:rFonts w:ascii="Times New Roman" w:eastAsia="Calibri" w:hAnsi="Times New Roman" w:cs="Times New Roman"/>
          <w:b/>
          <w:i/>
          <w:sz w:val="24"/>
          <w:szCs w:val="24"/>
          <w:lang w:val="mk-MK"/>
        </w:rPr>
      </w:pPr>
      <w:r w:rsidRPr="00E876D3">
        <w:rPr>
          <w:rFonts w:ascii="Times New Roman" w:eastAsia="Calibri" w:hAnsi="Times New Roman" w:cs="Times New Roman"/>
          <w:b/>
          <w:i/>
          <w:sz w:val="24"/>
          <w:szCs w:val="24"/>
          <w:lang w:val="mk-MK"/>
        </w:rPr>
        <w:t>Републи</w:t>
      </w:r>
      <w:r w:rsidR="00883435" w:rsidRPr="00E876D3">
        <w:rPr>
          <w:rFonts w:ascii="Times New Roman" w:eastAsia="Calibri" w:hAnsi="Times New Roman" w:cs="Times New Roman"/>
          <w:b/>
          <w:i/>
          <w:sz w:val="24"/>
          <w:szCs w:val="24"/>
          <w:lang w:val="mk-MK"/>
        </w:rPr>
        <w:t>чки</w:t>
      </w:r>
      <w:r w:rsidRPr="00E876D3">
        <w:rPr>
          <w:rFonts w:ascii="Times New Roman" w:eastAsia="Calibri" w:hAnsi="Times New Roman" w:cs="Times New Roman"/>
          <w:b/>
          <w:i/>
          <w:sz w:val="24"/>
          <w:szCs w:val="24"/>
          <w:lang w:val="mk-MK"/>
        </w:rPr>
        <w:t xml:space="preserve"> пат</w:t>
      </w:r>
      <w:r w:rsidR="00883435" w:rsidRPr="00E876D3">
        <w:rPr>
          <w:rFonts w:ascii="Times New Roman" w:eastAsia="Calibri" w:hAnsi="Times New Roman" w:cs="Times New Roman"/>
          <w:b/>
          <w:i/>
          <w:sz w:val="24"/>
          <w:szCs w:val="24"/>
          <w:lang w:val="mk-MK"/>
        </w:rPr>
        <w:t xml:space="preserve"> од прва класа</w:t>
      </w:r>
      <w:r w:rsidRPr="00E876D3">
        <w:rPr>
          <w:rFonts w:ascii="Times New Roman" w:eastAsia="Calibri" w:hAnsi="Times New Roman" w:cs="Times New Roman"/>
          <w:b/>
          <w:i/>
          <w:sz w:val="24"/>
          <w:szCs w:val="24"/>
          <w:lang w:val="mk-MK"/>
        </w:rPr>
        <w:t xml:space="preserve"> I-1, </w:t>
      </w:r>
      <w:r w:rsidRPr="00E876D3">
        <w:rPr>
          <w:rFonts w:ascii="Times New Roman" w:eastAsia="Calibri" w:hAnsi="Times New Roman" w:cs="Times New Roman"/>
          <w:sz w:val="24"/>
          <w:szCs w:val="24"/>
          <w:lang w:val="mk-MK"/>
        </w:rPr>
        <w:t xml:space="preserve">кој е дел од европскиот пат Е-79 „Орадеа – Крајова – Видин – Софија – Солун“ и дел од </w:t>
      </w:r>
      <w:r w:rsidRPr="00E876D3">
        <w:rPr>
          <w:rFonts w:ascii="Times New Roman" w:eastAsia="Calibri" w:hAnsi="Times New Roman" w:cs="Times New Roman"/>
          <w:b/>
          <w:sz w:val="24"/>
          <w:szCs w:val="24"/>
          <w:lang w:val="mk-MK"/>
        </w:rPr>
        <w:t>транспортниот коридор бр.4</w:t>
      </w:r>
      <w:r w:rsidRPr="00E876D3">
        <w:rPr>
          <w:rFonts w:ascii="Times New Roman" w:eastAsia="Calibri" w:hAnsi="Times New Roman" w:cs="Times New Roman"/>
          <w:sz w:val="24"/>
          <w:szCs w:val="24"/>
          <w:lang w:val="mk-MK"/>
        </w:rPr>
        <w:t>. Патот е во прекин со изградената делница од автопатот Струма, која во иднина треба да ја замени во јужниот дел од неговата траса. Должината на патот на територијата на областа Благоевград е 75  километри.</w:t>
      </w:r>
    </w:p>
    <w:p w:rsidR="008E7E9C" w:rsidRPr="00E876D3" w:rsidRDefault="008E7E9C" w:rsidP="008E7E9C">
      <w:pPr>
        <w:pStyle w:val="ListParagraph"/>
        <w:numPr>
          <w:ilvl w:val="0"/>
          <w:numId w:val="41"/>
        </w:numPr>
        <w:spacing w:after="0" w:line="276" w:lineRule="auto"/>
        <w:jc w:val="both"/>
        <w:rPr>
          <w:rFonts w:ascii="Times New Roman" w:eastAsia="Calibri" w:hAnsi="Times New Roman" w:cs="Times New Roman"/>
          <w:b/>
          <w:i/>
          <w:sz w:val="24"/>
          <w:szCs w:val="24"/>
          <w:lang w:val="mk-MK"/>
        </w:rPr>
      </w:pPr>
      <w:r w:rsidRPr="00E876D3">
        <w:rPr>
          <w:rFonts w:ascii="Times New Roman" w:eastAsia="Calibri" w:hAnsi="Times New Roman" w:cs="Times New Roman"/>
          <w:b/>
          <w:i/>
          <w:sz w:val="24"/>
          <w:szCs w:val="24"/>
          <w:lang w:val="mk-MK"/>
        </w:rPr>
        <w:t>Републи</w:t>
      </w:r>
      <w:r w:rsidR="00883435" w:rsidRPr="00E876D3">
        <w:rPr>
          <w:rFonts w:ascii="Times New Roman" w:eastAsia="Calibri" w:hAnsi="Times New Roman" w:cs="Times New Roman"/>
          <w:b/>
          <w:i/>
          <w:sz w:val="24"/>
          <w:szCs w:val="24"/>
          <w:lang w:val="mk-MK"/>
        </w:rPr>
        <w:t>чки</w:t>
      </w:r>
      <w:r w:rsidRPr="00E876D3">
        <w:rPr>
          <w:rFonts w:ascii="Times New Roman" w:eastAsia="Calibri" w:hAnsi="Times New Roman" w:cs="Times New Roman"/>
          <w:b/>
          <w:i/>
          <w:sz w:val="24"/>
          <w:szCs w:val="24"/>
          <w:lang w:val="mk-MK"/>
        </w:rPr>
        <w:t xml:space="preserve"> пат II-19 од втор</w:t>
      </w:r>
      <w:r w:rsidR="00883435" w:rsidRPr="00E876D3">
        <w:rPr>
          <w:rFonts w:ascii="Times New Roman" w:eastAsia="Calibri" w:hAnsi="Times New Roman" w:cs="Times New Roman"/>
          <w:b/>
          <w:i/>
          <w:sz w:val="24"/>
          <w:szCs w:val="24"/>
          <w:lang w:val="mk-MK"/>
        </w:rPr>
        <w:t>а класа</w:t>
      </w:r>
      <w:r w:rsidRPr="00E876D3">
        <w:rPr>
          <w:rFonts w:ascii="Times New Roman" w:eastAsia="Calibri" w:hAnsi="Times New Roman" w:cs="Times New Roman"/>
          <w:b/>
          <w:i/>
          <w:sz w:val="24"/>
          <w:szCs w:val="24"/>
          <w:lang w:val="mk-MK"/>
        </w:rPr>
        <w:t xml:space="preserve">, </w:t>
      </w:r>
      <w:r w:rsidRPr="00E876D3">
        <w:rPr>
          <w:rFonts w:ascii="Times New Roman" w:eastAsia="Calibri" w:hAnsi="Times New Roman" w:cs="Times New Roman"/>
          <w:sz w:val="24"/>
          <w:szCs w:val="24"/>
          <w:lang w:val="mk-MK"/>
        </w:rPr>
        <w:t>поминува целосно на територијата на областа Благоевград. Патот отстапува од Републичкиот пат I-1 кај градот Симитли и стигнува до ГП Илинден - Егзохи. Должината на патната мрежа од втор ред на територијата на областа е 152</w:t>
      </w:r>
      <w:r w:rsidR="00936DFA" w:rsidRPr="00E876D3">
        <w:rPr>
          <w:rFonts w:ascii="Times New Roman" w:eastAsia="Calibri" w:hAnsi="Times New Roman" w:cs="Times New Roman"/>
          <w:sz w:val="24"/>
          <w:szCs w:val="24"/>
          <w:lang w:val="mk-MK"/>
        </w:rPr>
        <w:t xml:space="preserve"> km</w:t>
      </w:r>
      <w:r w:rsidRPr="00E876D3">
        <w:rPr>
          <w:rFonts w:ascii="Times New Roman" w:eastAsia="Calibri" w:hAnsi="Times New Roman" w:cs="Times New Roman"/>
          <w:sz w:val="24"/>
          <w:szCs w:val="24"/>
          <w:lang w:val="mk-MK"/>
        </w:rPr>
        <w:t>.</w:t>
      </w:r>
    </w:p>
    <w:p w:rsidR="008E7E9C" w:rsidRPr="00E876D3" w:rsidRDefault="008E7E9C" w:rsidP="008E7E9C">
      <w:pPr>
        <w:pStyle w:val="ListParagraph"/>
        <w:numPr>
          <w:ilvl w:val="0"/>
          <w:numId w:val="41"/>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b/>
          <w:i/>
          <w:sz w:val="24"/>
          <w:szCs w:val="24"/>
          <w:lang w:val="mk-MK"/>
        </w:rPr>
        <w:t xml:space="preserve">Републичките патишта од трета класа </w:t>
      </w:r>
      <w:r w:rsidRPr="00E876D3">
        <w:rPr>
          <w:rFonts w:ascii="Times New Roman" w:eastAsia="Calibri" w:hAnsi="Times New Roman" w:cs="Times New Roman"/>
          <w:sz w:val="24"/>
          <w:szCs w:val="24"/>
          <w:lang w:val="mk-MK"/>
        </w:rPr>
        <w:t>низ областа Благоевград имаат вкупна должина од 440</w:t>
      </w:r>
      <w:r w:rsidR="00936DFA" w:rsidRPr="00E876D3">
        <w:rPr>
          <w:rFonts w:ascii="Times New Roman" w:eastAsia="Calibri" w:hAnsi="Times New Roman" w:cs="Times New Roman"/>
          <w:sz w:val="24"/>
          <w:szCs w:val="24"/>
          <w:lang w:val="mk-MK"/>
        </w:rPr>
        <w:t xml:space="preserve"> km</w:t>
      </w:r>
      <w:r w:rsidRPr="00E876D3">
        <w:rPr>
          <w:rFonts w:ascii="Times New Roman" w:eastAsia="Calibri" w:hAnsi="Times New Roman" w:cs="Times New Roman"/>
          <w:sz w:val="24"/>
          <w:szCs w:val="24"/>
          <w:lang w:val="mk-MK"/>
        </w:rPr>
        <w:t>. Важни за регионот се:</w:t>
      </w:r>
    </w:p>
    <w:p w:rsidR="008E7E9C" w:rsidRPr="00E876D3" w:rsidRDefault="008E7E9C" w:rsidP="008E7E9C">
      <w:pPr>
        <w:numPr>
          <w:ilvl w:val="0"/>
          <w:numId w:val="42"/>
        </w:numPr>
        <w:spacing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Републички пат III-106, со должина од 25,3 km, кој скршнува на 363,2 km од републичкиот пат I-1 во северозападниот дел на Благоевград и стигнува до ГП Логодаж.</w:t>
      </w:r>
    </w:p>
    <w:p w:rsidR="008E7E9C" w:rsidRPr="00E876D3" w:rsidRDefault="008E7E9C" w:rsidP="008E7E9C">
      <w:pPr>
        <w:numPr>
          <w:ilvl w:val="0"/>
          <w:numId w:val="42"/>
        </w:numPr>
        <w:spacing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Републички пат III-198, во должина од 94,7 km, кој на републичкиот пат II-19 во источниот дел на градот Гоце Делчев скршнува на 87,7 km и стигнува до ГП Златарево – Ново Село.</w:t>
      </w:r>
    </w:p>
    <w:p w:rsidR="008E7E9C" w:rsidRPr="00E876D3" w:rsidRDefault="008E7E9C" w:rsidP="008E7E9C">
      <w:pPr>
        <w:numPr>
          <w:ilvl w:val="0"/>
          <w:numId w:val="42"/>
        </w:numPr>
        <w:spacing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Републички пат III-1008, во должина од 35,9 km, кој скршнува на 417,1 km на републичкиот пат I-1 во село Струмјани. Патот е изграден до селото Клепало. Претстои завршување на патот од село Клепало до планираниот нов ГП Клепало на границата со Република Северна Македонија на сртот на Малешевска Планина.</w:t>
      </w:r>
    </w:p>
    <w:p w:rsidR="008E7E9C" w:rsidRPr="00E876D3" w:rsidRDefault="008E7E9C" w:rsidP="008E7E9C">
      <w:pPr>
        <w:spacing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Според податоците на НСИ заклучно со 31.12.2020 година, на територијата на областа Благоевград се изградени 161</w:t>
      </w:r>
      <w:r w:rsidR="00936DFA" w:rsidRPr="00E876D3">
        <w:rPr>
          <w:rFonts w:ascii="Times New Roman" w:eastAsia="Calibri" w:hAnsi="Times New Roman" w:cs="Times New Roman"/>
          <w:sz w:val="24"/>
          <w:szCs w:val="24"/>
          <w:lang w:val="mk-MK"/>
        </w:rPr>
        <w:t xml:space="preserve"> km</w:t>
      </w:r>
      <w:r w:rsidRPr="00E876D3">
        <w:rPr>
          <w:rFonts w:ascii="Times New Roman" w:eastAsia="Calibri" w:hAnsi="Times New Roman" w:cs="Times New Roman"/>
          <w:sz w:val="24"/>
          <w:szCs w:val="24"/>
          <w:lang w:val="mk-MK"/>
        </w:rPr>
        <w:t xml:space="preserve"> железнички линии од кои 104 km се електрифицирани. Главната железничка линија за опслужување на областа со железнички транспорт е железничката линија „Софија – Солун – Атина “.</w:t>
      </w:r>
    </w:p>
    <w:p w:rsidR="008E7E9C" w:rsidRPr="00E876D3" w:rsidRDefault="008E7E9C" w:rsidP="008E7E9C">
      <w:pPr>
        <w:spacing w:line="276" w:lineRule="auto"/>
        <w:ind w:firstLine="720"/>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На територијата на областа има два </w:t>
      </w:r>
      <w:r w:rsidR="00883435" w:rsidRPr="00E876D3">
        <w:rPr>
          <w:rFonts w:ascii="Times New Roman" w:eastAsia="Calibri" w:hAnsi="Times New Roman" w:cs="Times New Roman"/>
          <w:sz w:val="24"/>
          <w:szCs w:val="24"/>
          <w:lang w:val="mk-MK"/>
        </w:rPr>
        <w:t>гранични премини</w:t>
      </w:r>
      <w:r w:rsidRPr="00E876D3">
        <w:rPr>
          <w:rFonts w:ascii="Times New Roman" w:eastAsia="Calibri" w:hAnsi="Times New Roman" w:cs="Times New Roman"/>
          <w:sz w:val="24"/>
          <w:szCs w:val="24"/>
          <w:lang w:val="mk-MK"/>
        </w:rPr>
        <w:t xml:space="preserve"> со Република Северна Македонија</w:t>
      </w:r>
      <w:r w:rsidRPr="00E876D3">
        <w:rPr>
          <w:rFonts w:ascii="Times New Roman" w:hAnsi="Times New Roman" w:cs="Times New Roman"/>
          <w:sz w:val="24"/>
          <w:szCs w:val="24"/>
          <w:lang w:val="mk-MK"/>
        </w:rPr>
        <w:t>:</w:t>
      </w:r>
    </w:p>
    <w:p w:rsidR="008E7E9C" w:rsidRPr="00E876D3" w:rsidRDefault="008E7E9C" w:rsidP="008E7E9C">
      <w:pPr>
        <w:pStyle w:val="ListParagraph"/>
        <w:numPr>
          <w:ilvl w:val="0"/>
          <w:numId w:val="41"/>
        </w:numPr>
        <w:spacing w:after="0" w:line="276" w:lineRule="auto"/>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ГП Логодаж (старо име ГП Станке Лисичково - Делчево), изграден во близина на селото Логодаж, околу 20 километри западно од Благоевград и 10 километри источно од градот Делчево, Република Северна Македонија.</w:t>
      </w:r>
    </w:p>
    <w:p w:rsidR="008E7E9C" w:rsidRPr="00E876D3" w:rsidRDefault="008E7E9C" w:rsidP="008E7E9C">
      <w:pPr>
        <w:pStyle w:val="ListParagraph"/>
        <w:numPr>
          <w:ilvl w:val="0"/>
          <w:numId w:val="41"/>
        </w:numPr>
        <w:spacing w:after="0" w:line="276" w:lineRule="auto"/>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ГП Златарево - Ново Село, изграден кај Ново Село, на околу 20</w:t>
      </w:r>
      <w:r w:rsidR="00936DFA" w:rsidRPr="00E876D3">
        <w:rPr>
          <w:rFonts w:ascii="Times New Roman" w:hAnsi="Times New Roman" w:cs="Times New Roman"/>
          <w:sz w:val="24"/>
          <w:szCs w:val="24"/>
          <w:lang w:val="mk-MK"/>
        </w:rPr>
        <w:t xml:space="preserve"> km</w:t>
      </w:r>
      <w:r w:rsidRPr="00E876D3">
        <w:rPr>
          <w:rFonts w:ascii="Times New Roman" w:hAnsi="Times New Roman" w:cs="Times New Roman"/>
          <w:sz w:val="24"/>
          <w:szCs w:val="24"/>
          <w:lang w:val="mk-MK"/>
        </w:rPr>
        <w:t xml:space="preserve"> западно од Петрич и околу 25</w:t>
      </w:r>
      <w:r w:rsidR="00936DFA" w:rsidRPr="00E876D3">
        <w:rPr>
          <w:rFonts w:ascii="Times New Roman" w:hAnsi="Times New Roman" w:cs="Times New Roman"/>
          <w:sz w:val="24"/>
          <w:szCs w:val="24"/>
          <w:lang w:val="mk-MK"/>
        </w:rPr>
        <w:t xml:space="preserve"> km</w:t>
      </w:r>
      <w:r w:rsidRPr="00E876D3">
        <w:rPr>
          <w:rFonts w:ascii="Times New Roman" w:hAnsi="Times New Roman" w:cs="Times New Roman"/>
          <w:sz w:val="24"/>
          <w:szCs w:val="24"/>
          <w:lang w:val="mk-MK"/>
        </w:rPr>
        <w:t xml:space="preserve"> источно од Струмица.</w:t>
      </w:r>
    </w:p>
    <w:p w:rsidR="008E7E9C" w:rsidRPr="00E876D3" w:rsidRDefault="008E7E9C" w:rsidP="008E7E9C">
      <w:pPr>
        <w:spacing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Системот за мобилност, кој ја поврзува Бугарија со Република Северна Македонија, се опслужува со патен транспорт: низ него минуваат три главни меѓународни траси: Софија-Кулата-Солун (дел од Европскиот коридор бр.4), Софија-Ќустендил-</w:t>
      </w:r>
      <w:r w:rsidR="00C65A75" w:rsidRPr="00E876D3">
        <w:rPr>
          <w:rFonts w:ascii="Times New Roman" w:hAnsi="Times New Roman" w:cs="Times New Roman"/>
          <w:sz w:val="24"/>
          <w:szCs w:val="24"/>
          <w:lang w:val="mk-MK"/>
        </w:rPr>
        <w:t>Гуешево</w:t>
      </w:r>
      <w:r w:rsidRPr="00E876D3">
        <w:rPr>
          <w:rFonts w:ascii="Times New Roman" w:hAnsi="Times New Roman" w:cs="Times New Roman"/>
          <w:sz w:val="24"/>
          <w:szCs w:val="24"/>
          <w:lang w:val="mk-MK"/>
        </w:rPr>
        <w:t>-Скопје (дел од Европскиот Коридор бр.8) и Куманово-Велес-Гевгелија (дел од Европскиот Коридор бр.10).</w:t>
      </w:r>
    </w:p>
    <w:p w:rsidR="008E7E9C" w:rsidRPr="00E876D3" w:rsidRDefault="008E7E9C" w:rsidP="008E7E9C">
      <w:pPr>
        <w:spacing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Во моментов има 3 оперативни </w:t>
      </w:r>
      <w:r w:rsidR="00C65A75" w:rsidRPr="00E876D3">
        <w:rPr>
          <w:rFonts w:ascii="Times New Roman" w:hAnsi="Times New Roman" w:cs="Times New Roman"/>
          <w:sz w:val="24"/>
          <w:szCs w:val="24"/>
          <w:lang w:val="mk-MK"/>
        </w:rPr>
        <w:t>гранични премини</w:t>
      </w:r>
      <w:r w:rsidRPr="00E876D3">
        <w:rPr>
          <w:rFonts w:ascii="Times New Roman" w:hAnsi="Times New Roman" w:cs="Times New Roman"/>
          <w:sz w:val="24"/>
          <w:szCs w:val="24"/>
          <w:lang w:val="mk-MK"/>
        </w:rPr>
        <w:t>:</w:t>
      </w:r>
    </w:p>
    <w:p w:rsidR="008E7E9C" w:rsidRPr="00E876D3" w:rsidRDefault="008E7E9C" w:rsidP="008E7E9C">
      <w:pPr>
        <w:pStyle w:val="ListParagraph"/>
        <w:numPr>
          <w:ilvl w:val="0"/>
          <w:numId w:val="41"/>
        </w:numPr>
        <w:spacing w:after="0" w:line="276" w:lineRule="auto"/>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ГП </w:t>
      </w:r>
      <w:r w:rsidRPr="00E876D3">
        <w:rPr>
          <w:rFonts w:ascii="Times New Roman" w:hAnsi="Times New Roman" w:cs="Times New Roman"/>
          <w:i/>
          <w:sz w:val="24"/>
          <w:szCs w:val="24"/>
          <w:lang w:val="mk-MK"/>
        </w:rPr>
        <w:t>Гуешево-Деве Баир</w:t>
      </w:r>
      <w:r w:rsidRPr="00E876D3">
        <w:rPr>
          <w:rFonts w:ascii="Times New Roman" w:hAnsi="Times New Roman" w:cs="Times New Roman"/>
          <w:sz w:val="24"/>
          <w:szCs w:val="24"/>
          <w:lang w:val="mk-MK"/>
        </w:rPr>
        <w:t>– Транспортниот пристап е на републичкиот пат I-6 од Република Бугарија и влегува во Република Северна Македонија по пат бр.2.</w:t>
      </w:r>
    </w:p>
    <w:p w:rsidR="008E7E9C" w:rsidRPr="00E876D3" w:rsidRDefault="008E7E9C" w:rsidP="008E7E9C">
      <w:pPr>
        <w:pStyle w:val="ListParagraph"/>
        <w:numPr>
          <w:ilvl w:val="0"/>
          <w:numId w:val="41"/>
        </w:numPr>
        <w:spacing w:after="0" w:line="276" w:lineRule="auto"/>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ГП </w:t>
      </w:r>
      <w:r w:rsidRPr="00E876D3">
        <w:rPr>
          <w:rFonts w:ascii="Times New Roman" w:hAnsi="Times New Roman" w:cs="Times New Roman"/>
          <w:i/>
          <w:sz w:val="24"/>
          <w:szCs w:val="24"/>
          <w:lang w:val="mk-MK"/>
        </w:rPr>
        <w:t xml:space="preserve">Логодаж </w:t>
      </w:r>
      <w:r w:rsidRPr="00E876D3">
        <w:rPr>
          <w:rFonts w:ascii="Times New Roman" w:hAnsi="Times New Roman" w:cs="Times New Roman"/>
          <w:sz w:val="24"/>
          <w:szCs w:val="24"/>
          <w:lang w:val="mk-MK"/>
        </w:rPr>
        <w:t xml:space="preserve">(старо име ГП Станке Лисичково - Делчево). Се наоѓа во близина на селото Логодаж, на околу 20 километри западно од Благоевград и 10 километри источно од градот Делчево, Република Северна Македонија. Од бугарска страна до </w:t>
      </w:r>
      <w:r w:rsidR="00C65A75" w:rsidRPr="00E876D3">
        <w:rPr>
          <w:rFonts w:ascii="Times New Roman" w:hAnsi="Times New Roman" w:cs="Times New Roman"/>
          <w:sz w:val="24"/>
          <w:szCs w:val="24"/>
          <w:lang w:val="mk-MK"/>
        </w:rPr>
        <w:t>преминот</w:t>
      </w:r>
      <w:r w:rsidRPr="00E876D3">
        <w:rPr>
          <w:rFonts w:ascii="Times New Roman" w:hAnsi="Times New Roman" w:cs="Times New Roman"/>
          <w:sz w:val="24"/>
          <w:szCs w:val="24"/>
          <w:lang w:val="mk-MK"/>
        </w:rPr>
        <w:t xml:space="preserve"> се стигнува по Републичкиот пат III-106, од каде продолжува во Република Северна Македонија по патниот правец бр. 5 од патната мрежа на Република Северна Македонија. На страната на Република Северна Македонија, граничниот премин е крајната точка на патот А3 (идниот автопат) што го поврзува Охрид со бугарската граница преку Битола, Прилеп, Велес, Штип, Кочани и Делчево.</w:t>
      </w:r>
    </w:p>
    <w:p w:rsidR="008E7E9C" w:rsidRPr="00E876D3" w:rsidRDefault="008E7E9C" w:rsidP="008E7E9C">
      <w:pPr>
        <w:pStyle w:val="ListParagraph"/>
        <w:numPr>
          <w:ilvl w:val="0"/>
          <w:numId w:val="41"/>
        </w:numPr>
        <w:spacing w:after="0" w:line="276" w:lineRule="auto"/>
        <w:jc w:val="both"/>
        <w:rPr>
          <w:rFonts w:ascii="Times New Roman" w:hAnsi="Times New Roman" w:cs="Times New Roman"/>
          <w:sz w:val="24"/>
          <w:szCs w:val="24"/>
          <w:lang w:val="mk-MK"/>
        </w:rPr>
      </w:pPr>
      <w:r w:rsidRPr="00E876D3">
        <w:rPr>
          <w:rFonts w:ascii="Times New Roman" w:hAnsi="Times New Roman" w:cs="Times New Roman"/>
          <w:i/>
          <w:sz w:val="24"/>
          <w:szCs w:val="24"/>
          <w:lang w:val="mk-MK"/>
        </w:rPr>
        <w:t>ГП Златарево – Ново Село</w:t>
      </w:r>
      <w:r w:rsidRPr="00E876D3">
        <w:rPr>
          <w:rFonts w:ascii="Times New Roman" w:hAnsi="Times New Roman" w:cs="Times New Roman"/>
          <w:sz w:val="24"/>
          <w:szCs w:val="24"/>
          <w:lang w:val="mk-MK"/>
        </w:rPr>
        <w:t>. На бугарска страна ГП Златарево - Ново Село се наоѓа во близина на Ново Село, околу 20 километри западно од Петрич и околу 25 километри источно од Струмица. Од бугарска страна до граничниот премин се стигнува по Републичкиот пат III-198, од каде продолжува во Република Северна Македонија на бр. 6 од патната мрежа на Република Северна Македонија. На страната на Република Северна Македонија, граничниот премин е крајната точка на патот А4, кој го поврзува Скопје (преку Штип, Радовиш и Струмица) со бугарската граница.</w:t>
      </w:r>
    </w:p>
    <w:p w:rsidR="008E7E9C" w:rsidRPr="00E876D3" w:rsidRDefault="008E7E9C" w:rsidP="008E7E9C">
      <w:pPr>
        <w:spacing w:before="120" w:after="0" w:line="276" w:lineRule="auto"/>
        <w:ind w:firstLine="720"/>
        <w:contextualSpacing/>
        <w:jc w:val="both"/>
        <w:rPr>
          <w:rFonts w:ascii="Times New Roman" w:hAnsi="Times New Roman" w:cs="Times New Roman"/>
          <w:sz w:val="24"/>
          <w:szCs w:val="24"/>
          <w:lang w:val="mk-MK"/>
        </w:rPr>
      </w:pPr>
    </w:p>
    <w:p w:rsidR="008E7E9C" w:rsidRPr="00E876D3" w:rsidRDefault="008E7E9C" w:rsidP="008E7E9C">
      <w:pPr>
        <w:spacing w:before="120" w:after="0" w:line="276" w:lineRule="auto"/>
        <w:ind w:firstLine="720"/>
        <w:contextualSpacing/>
        <w:jc w:val="both"/>
        <w:rPr>
          <w:rFonts w:ascii="Times New Roman" w:hAnsi="Times New Roman" w:cs="Times New Roman"/>
          <w:sz w:val="24"/>
          <w:szCs w:val="24"/>
          <w:lang w:val="mk-MK"/>
        </w:rPr>
      </w:pPr>
      <w:r w:rsidRPr="00E876D3">
        <w:rPr>
          <w:noProof/>
          <w:lang w:val="mk-MK" w:eastAsia="mk-MK"/>
        </w:rPr>
        <w:drawing>
          <wp:inline distT="0" distB="0" distL="0" distR="0" wp14:anchorId="5FEDE53A" wp14:editId="447FDC6E">
            <wp:extent cx="5537200" cy="2889885"/>
            <wp:effectExtent l="0" t="0" r="6350" b="5715"/>
            <wp:docPr id="78" name="Picture 78"/>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rotWithShape="1">
                    <a:blip r:embed="rId147" cstate="print">
                      <a:extLst>
                        <a:ext uri="{28A0092B-C50C-407E-A947-70E740481C1C}">
                          <a14:useLocalDpi xmlns:a14="http://schemas.microsoft.com/office/drawing/2010/main" val="0"/>
                        </a:ext>
                      </a:extLst>
                    </a:blip>
                    <a:srcRect l="1300" t="3877" r="3655" b="21000"/>
                    <a:stretch/>
                  </pic:blipFill>
                  <pic:spPr bwMode="auto">
                    <a:xfrm>
                      <a:off x="0" y="0"/>
                      <a:ext cx="5537200" cy="2889885"/>
                    </a:xfrm>
                    <a:prstGeom prst="rect">
                      <a:avLst/>
                    </a:prstGeom>
                    <a:ln>
                      <a:noFill/>
                    </a:ln>
                    <a:extLst>
                      <a:ext uri="{53640926-AAD7-44D8-BBD7-CCE9431645EC}">
                        <a14:shadowObscured xmlns:a14="http://schemas.microsoft.com/office/drawing/2010/main"/>
                      </a:ext>
                    </a:extLst>
                  </pic:spPr>
                </pic:pic>
              </a:graphicData>
            </a:graphic>
          </wp:inline>
        </w:drawing>
      </w:r>
    </w:p>
    <w:p w:rsidR="008E7E9C" w:rsidRPr="00E876D3" w:rsidRDefault="008E7E9C" w:rsidP="008E7E9C">
      <w:pPr>
        <w:spacing w:before="120" w:after="0" w:line="276" w:lineRule="auto"/>
        <w:ind w:firstLine="720"/>
        <w:contextualSpacing/>
        <w:jc w:val="center"/>
        <w:rPr>
          <w:rFonts w:ascii="Times New Roman" w:hAnsi="Times New Roman" w:cs="Times New Roman"/>
          <w:sz w:val="24"/>
          <w:szCs w:val="24"/>
          <w:lang w:val="mk-MK"/>
        </w:rPr>
      </w:pPr>
      <w:r w:rsidRPr="00E876D3">
        <w:rPr>
          <w:rFonts w:ascii="Times New Roman" w:eastAsia="Calibri" w:hAnsi="Times New Roman" w:cs="Times New Roman"/>
          <w:b/>
          <w:bCs/>
          <w:sz w:val="24"/>
          <w:szCs w:val="24"/>
          <w:lang w:val="mk-MK"/>
        </w:rPr>
        <w:t>Слика 2.1.9-3</w:t>
      </w:r>
      <w:r w:rsidRPr="00E876D3">
        <w:rPr>
          <w:rFonts w:ascii="Times New Roman" w:eastAsia="Calibri" w:hAnsi="Times New Roman" w:cs="Times New Roman"/>
          <w:i/>
          <w:iCs/>
          <w:sz w:val="24"/>
          <w:szCs w:val="24"/>
          <w:lang w:val="mk-MK"/>
        </w:rPr>
        <w:t xml:space="preserve"> ГП помеѓу Република Бугарија и Република Северна Македонија (изграден и планиран)</w:t>
      </w:r>
    </w:p>
    <w:p w:rsidR="008E7E9C" w:rsidRPr="00E876D3" w:rsidRDefault="008E7E9C" w:rsidP="008E7E9C">
      <w:pPr>
        <w:spacing w:before="120"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Како земја без излез на море, </w:t>
      </w:r>
      <w:r w:rsidRPr="00E876D3">
        <w:rPr>
          <w:rFonts w:ascii="Times New Roman" w:hAnsi="Times New Roman" w:cs="Times New Roman"/>
          <w:b/>
          <w:sz w:val="24"/>
          <w:szCs w:val="24"/>
          <w:lang w:val="mk-MK"/>
        </w:rPr>
        <w:t>Република Северна Македонија</w:t>
      </w:r>
      <w:r w:rsidRPr="00E876D3">
        <w:rPr>
          <w:rFonts w:ascii="Times New Roman" w:hAnsi="Times New Roman" w:cs="Times New Roman"/>
          <w:sz w:val="24"/>
          <w:szCs w:val="24"/>
          <w:lang w:val="mk-MK"/>
        </w:rPr>
        <w:t xml:space="preserve"> е особено зависна од добро развиена патна и железничка мрежа за нејзиниот економски и социјален развој. Клучните елементи на оваа мрежа се и дел од Трансевропската транспортна мрежа. Два од паневропските транспортни коридори Софија-Ќустендил-</w:t>
      </w:r>
      <w:r w:rsidR="00C65A75" w:rsidRPr="00E876D3">
        <w:rPr>
          <w:rFonts w:ascii="Times New Roman" w:hAnsi="Times New Roman" w:cs="Times New Roman"/>
          <w:sz w:val="24"/>
          <w:szCs w:val="24"/>
          <w:lang w:val="mk-MK"/>
        </w:rPr>
        <w:t>Гуешево</w:t>
      </w:r>
      <w:r w:rsidRPr="00E876D3">
        <w:rPr>
          <w:rFonts w:ascii="Times New Roman" w:hAnsi="Times New Roman" w:cs="Times New Roman"/>
          <w:sz w:val="24"/>
          <w:szCs w:val="24"/>
          <w:lang w:val="mk-MK"/>
        </w:rPr>
        <w:t>-Скопје (дел од Европскиот Коридор бр 8) и Куманово-Велес-Гевгелија (дел од Европскиот Коридор бр.10) минуваат низ регионите на Република Северна Македонија, кои спаѓаат во рамките на ППГС и ТСИМ, што ги прави многу стратешки во однос на транспортните врски. На следната слика е прикажана патната мрежа и поврзаноста со другите видови на транспорт.</w:t>
      </w:r>
    </w:p>
    <w:p w:rsidR="008E7E9C" w:rsidRPr="00E876D3" w:rsidRDefault="008E7E9C" w:rsidP="008E7E9C">
      <w:pPr>
        <w:spacing w:after="0" w:line="276" w:lineRule="auto"/>
        <w:contextualSpacing/>
        <w:jc w:val="both"/>
        <w:rPr>
          <w:rFonts w:ascii="Times New Roman" w:hAnsi="Times New Roman" w:cs="Times New Roman"/>
          <w:sz w:val="24"/>
          <w:szCs w:val="24"/>
          <w:lang w:val="mk-MK"/>
        </w:rPr>
      </w:pPr>
      <w:r w:rsidRPr="00E876D3">
        <w:rPr>
          <w:noProof/>
          <w:lang w:val="mk-MK" w:eastAsia="mk-MK"/>
        </w:rPr>
        <mc:AlternateContent>
          <mc:Choice Requires="wpg">
            <w:drawing>
              <wp:inline distT="0" distB="0" distL="0" distR="0" wp14:anchorId="78383330" wp14:editId="1F10A05E">
                <wp:extent cx="4614545" cy="2846705"/>
                <wp:effectExtent l="0" t="0" r="14605" b="10795"/>
                <wp:docPr id="66" name="Group 3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14545" cy="2846705"/>
                          <a:chOff x="0" y="0"/>
                          <a:chExt cx="7862" cy="4898"/>
                        </a:xfrm>
                      </wpg:grpSpPr>
                      <pic:pic xmlns:pic="http://schemas.openxmlformats.org/drawingml/2006/picture">
                        <pic:nvPicPr>
                          <pic:cNvPr id="67" name="Picture 29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44" y="30"/>
                            <a:ext cx="7774" cy="4838"/>
                          </a:xfrm>
                          <a:prstGeom prst="rect">
                            <a:avLst/>
                          </a:prstGeom>
                          <a:noFill/>
                          <a:extLst>
                            <a:ext uri="{909E8E84-426E-40DD-AFC4-6F175D3DCCD1}">
                              <a14:hiddenFill xmlns:a14="http://schemas.microsoft.com/office/drawing/2010/main">
                                <a:solidFill>
                                  <a:srgbClr val="FFFFFF"/>
                                </a:solidFill>
                              </a14:hiddenFill>
                            </a:ext>
                          </a:extLst>
                        </pic:spPr>
                      </pic:pic>
                      <wpg:grpSp>
                        <wpg:cNvPr id="68" name="Group 293"/>
                        <wpg:cNvGrpSpPr>
                          <a:grpSpLocks/>
                        </wpg:cNvGrpSpPr>
                        <wpg:grpSpPr bwMode="auto">
                          <a:xfrm>
                            <a:off x="15" y="15"/>
                            <a:ext cx="7832" cy="2"/>
                            <a:chOff x="15" y="15"/>
                            <a:chExt cx="7832" cy="2"/>
                          </a:xfrm>
                        </wpg:grpSpPr>
                        <wps:wsp>
                          <wps:cNvPr id="69" name="Freeform 294"/>
                          <wps:cNvSpPr>
                            <a:spLocks/>
                          </wps:cNvSpPr>
                          <wps:spPr bwMode="auto">
                            <a:xfrm>
                              <a:off x="15" y="15"/>
                              <a:ext cx="7832" cy="2"/>
                            </a:xfrm>
                            <a:custGeom>
                              <a:avLst/>
                              <a:gdLst>
                                <a:gd name="T0" fmla="*/ 0 w 7832"/>
                                <a:gd name="T1" fmla="*/ 0 h 2"/>
                                <a:gd name="T2" fmla="*/ 7832 w 7832"/>
                                <a:gd name="T3" fmla="*/ 0 h 2"/>
                                <a:gd name="T4" fmla="*/ 0 60000 65536"/>
                                <a:gd name="T5" fmla="*/ 0 60000 65536"/>
                              </a:gdLst>
                              <a:ahLst/>
                              <a:cxnLst>
                                <a:cxn ang="T4">
                                  <a:pos x="T0" y="T1"/>
                                </a:cxn>
                                <a:cxn ang="T5">
                                  <a:pos x="T2" y="T3"/>
                                </a:cxn>
                              </a:cxnLst>
                              <a:rect l="0" t="0" r="r" b="b"/>
                              <a:pathLst>
                                <a:path w="7832" h="2">
                                  <a:moveTo>
                                    <a:pt x="0" y="0"/>
                                  </a:moveTo>
                                  <a:lnTo>
                                    <a:pt x="7832" y="0"/>
                                  </a:lnTo>
                                </a:path>
                              </a:pathLst>
                            </a:custGeom>
                            <a:noFill/>
                            <a:ln w="19558">
                              <a:solidFill>
                                <a:srgbClr val="001F5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0" name="Group 295"/>
                        <wpg:cNvGrpSpPr>
                          <a:grpSpLocks/>
                        </wpg:cNvGrpSpPr>
                        <wpg:grpSpPr bwMode="auto">
                          <a:xfrm>
                            <a:off x="30" y="30"/>
                            <a:ext cx="2" cy="4839"/>
                            <a:chOff x="30" y="30"/>
                            <a:chExt cx="2" cy="4839"/>
                          </a:xfrm>
                        </wpg:grpSpPr>
                        <wps:wsp>
                          <wps:cNvPr id="71" name="Freeform 296"/>
                          <wps:cNvSpPr>
                            <a:spLocks/>
                          </wps:cNvSpPr>
                          <wps:spPr bwMode="auto">
                            <a:xfrm>
                              <a:off x="30" y="30"/>
                              <a:ext cx="2" cy="4839"/>
                            </a:xfrm>
                            <a:custGeom>
                              <a:avLst/>
                              <a:gdLst>
                                <a:gd name="T0" fmla="*/ 0 w 2"/>
                                <a:gd name="T1" fmla="*/ 30 h 4839"/>
                                <a:gd name="T2" fmla="*/ 0 w 2"/>
                                <a:gd name="T3" fmla="*/ 4868 h 4839"/>
                                <a:gd name="T4" fmla="*/ 0 60000 65536"/>
                                <a:gd name="T5" fmla="*/ 0 60000 65536"/>
                              </a:gdLst>
                              <a:ahLst/>
                              <a:cxnLst>
                                <a:cxn ang="T4">
                                  <a:pos x="T0" y="T1"/>
                                </a:cxn>
                                <a:cxn ang="T5">
                                  <a:pos x="T2" y="T3"/>
                                </a:cxn>
                              </a:cxnLst>
                              <a:rect l="0" t="0" r="r" b="b"/>
                              <a:pathLst>
                                <a:path w="2" h="4839">
                                  <a:moveTo>
                                    <a:pt x="0" y="0"/>
                                  </a:moveTo>
                                  <a:lnTo>
                                    <a:pt x="0" y="4838"/>
                                  </a:lnTo>
                                </a:path>
                              </a:pathLst>
                            </a:custGeom>
                            <a:noFill/>
                            <a:ln w="19558">
                              <a:solidFill>
                                <a:srgbClr val="001F5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2" name="Group 297"/>
                        <wpg:cNvGrpSpPr>
                          <a:grpSpLocks/>
                        </wpg:cNvGrpSpPr>
                        <wpg:grpSpPr bwMode="auto">
                          <a:xfrm>
                            <a:off x="7832" y="30"/>
                            <a:ext cx="2" cy="4839"/>
                            <a:chOff x="7832" y="30"/>
                            <a:chExt cx="2" cy="4839"/>
                          </a:xfrm>
                        </wpg:grpSpPr>
                        <wps:wsp>
                          <wps:cNvPr id="73" name="Freeform 298"/>
                          <wps:cNvSpPr>
                            <a:spLocks/>
                          </wps:cNvSpPr>
                          <wps:spPr bwMode="auto">
                            <a:xfrm>
                              <a:off x="7832" y="30"/>
                              <a:ext cx="2" cy="4839"/>
                            </a:xfrm>
                            <a:custGeom>
                              <a:avLst/>
                              <a:gdLst>
                                <a:gd name="T0" fmla="*/ 0 w 2"/>
                                <a:gd name="T1" fmla="*/ 30 h 4839"/>
                                <a:gd name="T2" fmla="*/ 0 w 2"/>
                                <a:gd name="T3" fmla="*/ 4868 h 4839"/>
                                <a:gd name="T4" fmla="*/ 0 60000 65536"/>
                                <a:gd name="T5" fmla="*/ 0 60000 65536"/>
                              </a:gdLst>
                              <a:ahLst/>
                              <a:cxnLst>
                                <a:cxn ang="T4">
                                  <a:pos x="T0" y="T1"/>
                                </a:cxn>
                                <a:cxn ang="T5">
                                  <a:pos x="T2" y="T3"/>
                                </a:cxn>
                              </a:cxnLst>
                              <a:rect l="0" t="0" r="r" b="b"/>
                              <a:pathLst>
                                <a:path w="2" h="4839">
                                  <a:moveTo>
                                    <a:pt x="0" y="0"/>
                                  </a:moveTo>
                                  <a:lnTo>
                                    <a:pt x="0" y="4838"/>
                                  </a:lnTo>
                                </a:path>
                              </a:pathLst>
                            </a:custGeom>
                            <a:noFill/>
                            <a:ln w="19558">
                              <a:solidFill>
                                <a:srgbClr val="001F5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4" name="Group 299"/>
                        <wpg:cNvGrpSpPr>
                          <a:grpSpLocks/>
                        </wpg:cNvGrpSpPr>
                        <wpg:grpSpPr bwMode="auto">
                          <a:xfrm>
                            <a:off x="15" y="4883"/>
                            <a:ext cx="7832" cy="2"/>
                            <a:chOff x="15" y="4883"/>
                            <a:chExt cx="7832" cy="2"/>
                          </a:xfrm>
                        </wpg:grpSpPr>
                        <wps:wsp>
                          <wps:cNvPr id="75" name="Freeform 300"/>
                          <wps:cNvSpPr>
                            <a:spLocks/>
                          </wps:cNvSpPr>
                          <wps:spPr bwMode="auto">
                            <a:xfrm>
                              <a:off x="15" y="4883"/>
                              <a:ext cx="7832" cy="2"/>
                            </a:xfrm>
                            <a:custGeom>
                              <a:avLst/>
                              <a:gdLst>
                                <a:gd name="T0" fmla="*/ 0 w 7832"/>
                                <a:gd name="T1" fmla="*/ 0 h 2"/>
                                <a:gd name="T2" fmla="*/ 7832 w 7832"/>
                                <a:gd name="T3" fmla="*/ 0 h 2"/>
                                <a:gd name="T4" fmla="*/ 0 60000 65536"/>
                                <a:gd name="T5" fmla="*/ 0 60000 65536"/>
                              </a:gdLst>
                              <a:ahLst/>
                              <a:cxnLst>
                                <a:cxn ang="T4">
                                  <a:pos x="T0" y="T1"/>
                                </a:cxn>
                                <a:cxn ang="T5">
                                  <a:pos x="T2" y="T3"/>
                                </a:cxn>
                              </a:cxnLst>
                              <a:rect l="0" t="0" r="r" b="b"/>
                              <a:pathLst>
                                <a:path w="7832" h="2">
                                  <a:moveTo>
                                    <a:pt x="0" y="0"/>
                                  </a:moveTo>
                                  <a:lnTo>
                                    <a:pt x="7832" y="0"/>
                                  </a:lnTo>
                                </a:path>
                              </a:pathLst>
                            </a:custGeom>
                            <a:noFill/>
                            <a:ln w="19558">
                              <a:solidFill>
                                <a:srgbClr val="001F5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xmlns:cx="http://schemas.microsoft.com/office/drawing/2014/chartex" xmlns:cx1="http://schemas.microsoft.com/office/drawing/2015/9/8/chartex" xmlns:w16se="http://schemas.microsoft.com/office/word/2015/wordml/symex">
            <w:pict>
              <v:group w14:anchorId="4D1CDCB9" id="Group 309" o:spid="_x0000_s1026" style="width:363.35pt;height:224.15pt;mso-position-horizontal-relative:char;mso-position-vertical-relative:line" coordsize="7862,48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">
                <v:shape id="Picture 292" o:spid="_x0000_s1027" type="#_x0000_t75" style="position:absolute;left:44;top:30;width:7774;height:4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">
                  <v:imagedata r:id="rId149" o:title=""/>
                </v:shape>
                <v:group id="Group 293" o:spid="_x0000_s1028" style="position:absolute;left:15;top:15;width:7832;height:2" coordorigin="15,15" coordsize="783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">
                  <v:shape id="Freeform 294" o:spid="_x0000_s1029" style="position:absolute;left:15;top:15;width:7832;height:2;visibility:visible;mso-wrap-style:square;v-text-anchor:top" coordsize="783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" path="m,l7832,e" filled="f" strokecolor="#001f5f" strokeweight="1.54pt">
                    <v:path arrowok="t" o:connecttype="custom" o:connectlocs="0,0;7832,0" o:connectangles="0,0"/>
                  </v:shape>
                </v:group>
                <v:group id="Group 295" o:spid="_x0000_s1030" style="position:absolute;left:30;top:30;width:2;height:4839" coordorigin="30,30" coordsize="2,4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">
                  <v:shape id="Freeform 296" o:spid="_x0000_s1031" style="position:absolute;left:30;top:30;width:2;height:4839;visibility:visible;mso-wrap-style:square;v-text-anchor:top" coordsize="2,4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" path="m,l,4838e" filled="f" strokecolor="#001f5f" strokeweight="1.54pt">
                    <v:path arrowok="t" o:connecttype="custom" o:connectlocs="0,30;0,4868" o:connectangles="0,0"/>
                  </v:shape>
                </v:group>
                <v:group id="Group 297" o:spid="_x0000_s1032" style="position:absolute;left:7832;top:30;width:2;height:4839" coordorigin="7832,30" coordsize="2,4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">
                  <v:shape id="Freeform 298" o:spid="_x0000_s1033" style="position:absolute;left:7832;top:30;width:2;height:4839;visibility:visible;mso-wrap-style:square;v-text-anchor:top" coordsize="2,4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" path="m,l,4838e" filled="f" strokecolor="#001f5f" strokeweight="1.54pt">
                    <v:path arrowok="t" o:connecttype="custom" o:connectlocs="0,30;0,4868" o:connectangles="0,0"/>
                  </v:shape>
                </v:group>
                <v:group id="Group 299" o:spid="_x0000_s1034" style="position:absolute;left:15;top:4883;width:7832;height:2" coordorigin="15,4883" coordsize="783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">
                  <v:shape id="Freeform 300" o:spid="_x0000_s1035" style="position:absolute;left:15;top:4883;width:7832;height:2;visibility:visible;mso-wrap-style:square;v-text-anchor:top" coordsize="783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" path="m,l7832,e" filled="f" strokecolor="#001f5f" strokeweight="1.54pt">
                    <v:path arrowok="t" o:connecttype="custom" o:connectlocs="0,0;7832,0" o:connectangles="0,0"/>
                  </v:shape>
                </v:group>
                <w10:anchorlock/>
              </v:group>
            </w:pict>
          </mc:Fallback>
        </mc:AlternateContent>
      </w:r>
    </w:p>
    <w:p w:rsidR="008E7E9C" w:rsidRPr="00E876D3" w:rsidRDefault="008E7E9C" w:rsidP="008E7E9C">
      <w:pPr>
        <w:spacing w:after="0" w:line="276" w:lineRule="auto"/>
        <w:contextualSpacing/>
        <w:jc w:val="center"/>
        <w:rPr>
          <w:rFonts w:ascii="Times New Roman" w:hAnsi="Times New Roman" w:cs="Times New Roman"/>
          <w:i/>
          <w:iCs/>
          <w:sz w:val="24"/>
          <w:szCs w:val="24"/>
          <w:lang w:val="mk-MK"/>
        </w:rPr>
      </w:pPr>
      <w:r w:rsidRPr="00E876D3">
        <w:rPr>
          <w:rFonts w:ascii="Times New Roman" w:eastAsia="Calibri" w:hAnsi="Times New Roman" w:cs="Times New Roman"/>
          <w:b/>
          <w:bCs/>
          <w:sz w:val="24"/>
          <w:szCs w:val="24"/>
          <w:lang w:val="mk-MK"/>
        </w:rPr>
        <w:t>Слика 2.1.9-4</w:t>
      </w:r>
      <w:r w:rsidRPr="00E876D3">
        <w:rPr>
          <w:rFonts w:ascii="Times New Roman" w:eastAsia="Calibri" w:hAnsi="Times New Roman" w:cs="Times New Roman"/>
          <w:i/>
          <w:iCs/>
          <w:sz w:val="24"/>
          <w:szCs w:val="24"/>
          <w:lang w:val="mk-MK"/>
        </w:rPr>
        <w:t xml:space="preserve"> </w:t>
      </w:r>
      <w:r w:rsidRPr="00E876D3">
        <w:rPr>
          <w:rFonts w:ascii="Times New Roman" w:hAnsi="Times New Roman" w:cs="Times New Roman"/>
          <w:i/>
          <w:iCs/>
          <w:sz w:val="24"/>
          <w:szCs w:val="24"/>
          <w:lang w:val="mk-MK"/>
        </w:rPr>
        <w:t>Патна мрежа во Република Северна Македонија и поврзување со други видови на транспорт</w:t>
      </w:r>
    </w:p>
    <w:p w:rsidR="008E7E9C" w:rsidRPr="00E876D3" w:rsidRDefault="008E7E9C" w:rsidP="008E7E9C">
      <w:pPr>
        <w:spacing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Патната инфраструктура во Североисточниот регион на Република Северна Македонија се состои од 888 km локален пат, 370 km регионален и 99 A патна мрежа (Скопје - Куманово граница со Србија) и A2 (Куманово - Крива Паланка - Граница со Бугарија). Главната сообраќајна инфраструктура во регионот е патниот правец Куманово-Крива Паланка - Деве Баир и регионалниот пат кон Кратово и Свети Николе. Состојбата со главната патна инфраструктура и локалните патишта е незадоволителна. Во општина Крива Паланка околу 90% од населените места не се поврзани со асфалтирани патишта.</w:t>
      </w:r>
    </w:p>
    <w:p w:rsidR="008E7E9C" w:rsidRPr="00E876D3" w:rsidRDefault="008E7E9C" w:rsidP="008E7E9C">
      <w:pPr>
        <w:spacing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ГП Гуешево-Деве Баир се наоѓа на територијата на Североисточниот регион - Транспортниот пристап од Република Северна Македонија е на автопатот А2.</w:t>
      </w:r>
    </w:p>
    <w:p w:rsidR="008E7E9C" w:rsidRPr="00E876D3" w:rsidRDefault="008E7E9C" w:rsidP="008E7E9C">
      <w:pPr>
        <w:spacing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Трансевропскиот транспортен коридор бр 8 минува низ Североисточниот регион со правец: </w:t>
      </w:r>
      <w:r w:rsidRPr="00E876D3">
        <w:rPr>
          <w:rFonts w:ascii="Times New Roman" w:hAnsi="Times New Roman" w:cs="Times New Roman"/>
          <w:i/>
          <w:sz w:val="24"/>
          <w:szCs w:val="24"/>
          <w:lang w:val="mk-MK"/>
        </w:rPr>
        <w:t>Бари/Бриндизи - Отранто/Трснец Отранто - Пристаниште Драч/Пристаниште Валона - Тирана - Елбасан - Ќафасан - Струга - Кичево - Гостивар - Тетово - Скопје - Куманово - Крива Паланка - Деве Баир - Ќустендил - Софија - Пловдив - Бургас</w:t>
      </w:r>
      <w:r w:rsidRPr="00E876D3">
        <w:rPr>
          <w:rFonts w:ascii="Times New Roman" w:hAnsi="Times New Roman" w:cs="Times New Roman"/>
          <w:sz w:val="24"/>
          <w:szCs w:val="24"/>
          <w:lang w:val="mk-MK"/>
        </w:rPr>
        <w:t xml:space="preserve"> и дел од главната ТЕМ-Т </w:t>
      </w:r>
      <w:r w:rsidRPr="00E876D3">
        <w:rPr>
          <w:rFonts w:ascii="Times New Roman" w:hAnsi="Times New Roman" w:cs="Times New Roman"/>
          <w:i/>
          <w:sz w:val="24"/>
          <w:szCs w:val="24"/>
          <w:lang w:val="mk-MK"/>
        </w:rPr>
        <w:t>Ориент/Источно Медитеранска</w:t>
      </w:r>
      <w:r w:rsidRPr="00E876D3">
        <w:rPr>
          <w:rFonts w:ascii="Times New Roman" w:hAnsi="Times New Roman" w:cs="Times New Roman"/>
          <w:sz w:val="24"/>
          <w:szCs w:val="24"/>
          <w:lang w:val="mk-MK"/>
        </w:rPr>
        <w:t xml:space="preserve"> мрежа. Република Бугарија сè уште нема железничко поврзување со Република Северна Македонија. Изградбата на брзата железничка линија Софија-Гуешево ќе придонесе за олеснување на поврзувањето меѓу главните градови на двете земји. Проектираната железничка врска Куманово - граница со Република Бугарија е со вкупна должина од 96,8 km, со брзина од 100 km/h – 130 km/h, и овозможува комбиниран сообраќај (и патнички и товарен). Проектот е поделен на два дела:</w:t>
      </w:r>
    </w:p>
    <w:p w:rsidR="008E7E9C" w:rsidRPr="00E876D3" w:rsidRDefault="008E7E9C" w:rsidP="008E7E9C">
      <w:pPr>
        <w:pStyle w:val="ListParagraph"/>
        <w:numPr>
          <w:ilvl w:val="0"/>
          <w:numId w:val="41"/>
        </w:numPr>
        <w:spacing w:after="0" w:line="276" w:lineRule="auto"/>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Реновирање и реконструкција на железничката делница Куманово - Бељаковце. Делницата е долга 28,6 километри и се завршени околу 65% од градежните работи.</w:t>
      </w:r>
    </w:p>
    <w:p w:rsidR="008E7E9C" w:rsidRPr="00E876D3" w:rsidRDefault="008E7E9C" w:rsidP="008E7E9C">
      <w:pPr>
        <w:pStyle w:val="ListParagraph"/>
        <w:numPr>
          <w:ilvl w:val="0"/>
          <w:numId w:val="41"/>
        </w:numPr>
        <w:spacing w:after="0" w:line="276" w:lineRule="auto"/>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Изградба на железничкиот дел Бељаковце - Деве Баир, вклучувајќи многу тунели (околу 55) и повеќе од 35 мостови.</w:t>
      </w:r>
    </w:p>
    <w:p w:rsidR="008E7E9C" w:rsidRPr="00E876D3" w:rsidRDefault="008E7E9C" w:rsidP="008E7E9C">
      <w:pPr>
        <w:spacing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Изградбата на пругата е висок приоритет - со цел да се поврзат железничките мрежи на двете соседни земји и да се обезбеди правилно функционирање на коридорот ТЕМ-Т на ЕУ.</w:t>
      </w:r>
    </w:p>
    <w:p w:rsidR="008E7E9C" w:rsidRPr="00E876D3" w:rsidRDefault="008E7E9C" w:rsidP="008E7E9C">
      <w:pPr>
        <w:spacing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Во </w:t>
      </w:r>
      <w:r w:rsidRPr="00E876D3">
        <w:rPr>
          <w:rFonts w:ascii="Times New Roman" w:hAnsi="Times New Roman" w:cs="Times New Roman"/>
          <w:b/>
          <w:sz w:val="24"/>
          <w:szCs w:val="24"/>
          <w:lang w:val="mk-MK"/>
        </w:rPr>
        <w:t>Источниот регион</w:t>
      </w:r>
      <w:r w:rsidRPr="00E876D3">
        <w:rPr>
          <w:rFonts w:ascii="Times New Roman" w:hAnsi="Times New Roman" w:cs="Times New Roman"/>
          <w:sz w:val="24"/>
          <w:szCs w:val="24"/>
          <w:lang w:val="mk-MK"/>
        </w:rPr>
        <w:t xml:space="preserve"> нема патишта на Трансевропската транспортна мрежа. Патната мрежа во регионот е умерено развиена, бидејќи состојбата со дел од регионалните патишта М-5: </w:t>
      </w:r>
      <w:r w:rsidRPr="00E876D3">
        <w:rPr>
          <w:rFonts w:ascii="Times New Roman" w:hAnsi="Times New Roman" w:cs="Times New Roman"/>
          <w:i/>
          <w:sz w:val="24"/>
          <w:szCs w:val="24"/>
          <w:lang w:val="mk-MK"/>
        </w:rPr>
        <w:t>Велес - Штип - Кочани - Македонска Каменица - Делч</w:t>
      </w:r>
      <w:r w:rsidRPr="00E876D3">
        <w:rPr>
          <w:rFonts w:ascii="Times New Roman" w:hAnsi="Times New Roman" w:cs="Times New Roman"/>
          <w:sz w:val="24"/>
          <w:szCs w:val="24"/>
          <w:lang w:val="mk-MK"/>
        </w:rPr>
        <w:t>ево,</w:t>
      </w:r>
      <w:r w:rsidRPr="00E876D3">
        <w:rPr>
          <w:rFonts w:ascii="Times New Roman" w:hAnsi="Times New Roman" w:cs="Times New Roman"/>
          <w:i/>
          <w:sz w:val="24"/>
          <w:szCs w:val="24"/>
          <w:lang w:val="mk-MK"/>
        </w:rPr>
        <w:t xml:space="preserve"> R-523: Делчево - Пехчево - Берово, R-527: Кочани - Виница - Берово и R-603: Радовиш-Берово</w:t>
      </w:r>
      <w:r w:rsidRPr="00E876D3">
        <w:rPr>
          <w:rFonts w:ascii="Times New Roman" w:hAnsi="Times New Roman" w:cs="Times New Roman"/>
          <w:sz w:val="24"/>
          <w:szCs w:val="24"/>
          <w:lang w:val="mk-MK"/>
        </w:rPr>
        <w:t>, е лоша. Делумно се реконструирани патните делници Кочани - Пониква, Виница - Берово, Делчево - гранични премини (Станке Лисичково) и Берово - граничен премин (Клепало).</w:t>
      </w:r>
    </w:p>
    <w:p w:rsidR="008E7E9C" w:rsidRPr="00E876D3" w:rsidRDefault="008E7E9C" w:rsidP="008E7E9C">
      <w:pPr>
        <w:spacing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На територијата на Источниот регион се наоѓа </w:t>
      </w:r>
      <w:r w:rsidRPr="00E876D3">
        <w:rPr>
          <w:rFonts w:ascii="Times New Roman" w:eastAsia="Calibri" w:hAnsi="Times New Roman" w:cs="Times New Roman"/>
          <w:sz w:val="24"/>
          <w:szCs w:val="24"/>
          <w:lang w:val="mk-MK"/>
        </w:rPr>
        <w:t>ГП</w:t>
      </w:r>
      <w:r w:rsidRPr="00E876D3">
        <w:rPr>
          <w:rFonts w:ascii="Times New Roman" w:hAnsi="Times New Roman" w:cs="Times New Roman"/>
          <w:sz w:val="24"/>
          <w:szCs w:val="24"/>
          <w:lang w:val="mk-MK"/>
        </w:rPr>
        <w:t xml:space="preserve"> Логодаж (старо име </w:t>
      </w:r>
      <w:r w:rsidRPr="00E876D3">
        <w:rPr>
          <w:rFonts w:ascii="Times New Roman" w:eastAsia="Calibri" w:hAnsi="Times New Roman" w:cs="Times New Roman"/>
          <w:sz w:val="24"/>
          <w:szCs w:val="24"/>
          <w:lang w:val="mk-MK"/>
        </w:rPr>
        <w:t>ГП</w:t>
      </w:r>
      <w:r w:rsidRPr="00E876D3">
        <w:rPr>
          <w:rFonts w:ascii="Times New Roman" w:hAnsi="Times New Roman" w:cs="Times New Roman"/>
          <w:sz w:val="24"/>
          <w:szCs w:val="24"/>
          <w:lang w:val="mk-MK"/>
        </w:rPr>
        <w:t xml:space="preserve"> Станке Лисичково - Делчево). Се наоѓа на 10 km источно од градот Делчево, Република Северна Македонија. Од Република Северна Македонија до граничниот премин се стигнува по пат бр 5 од патната мрежа на Република Северна Македонија, а преминот е крајна точка на патот А3 (идниот автопат) што го поврзува Охрид со бугарската граница преку Битола, Прилеп. , Велес, Штип, Кочани и Делчево.</w:t>
      </w:r>
    </w:p>
    <w:p w:rsidR="008E7E9C" w:rsidRPr="00E876D3" w:rsidRDefault="008E7E9C" w:rsidP="008E7E9C">
      <w:pPr>
        <w:spacing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Во овој регион треба да се отвори нов </w:t>
      </w:r>
      <w:r w:rsidRPr="00E876D3">
        <w:rPr>
          <w:rFonts w:ascii="Times New Roman" w:eastAsia="Calibri" w:hAnsi="Times New Roman" w:cs="Times New Roman"/>
          <w:sz w:val="24"/>
          <w:szCs w:val="24"/>
          <w:lang w:val="mk-MK"/>
        </w:rPr>
        <w:t>ГП</w:t>
      </w:r>
      <w:r w:rsidRPr="00E876D3">
        <w:rPr>
          <w:rFonts w:ascii="Times New Roman" w:hAnsi="Times New Roman" w:cs="Times New Roman"/>
          <w:sz w:val="24"/>
          <w:szCs w:val="24"/>
          <w:lang w:val="mk-MK"/>
        </w:rPr>
        <w:t xml:space="preserve"> Клепало, а новиот </w:t>
      </w:r>
      <w:r w:rsidRPr="00E876D3">
        <w:rPr>
          <w:rFonts w:ascii="Times New Roman" w:eastAsia="Calibri" w:hAnsi="Times New Roman" w:cs="Times New Roman"/>
          <w:sz w:val="24"/>
          <w:szCs w:val="24"/>
          <w:lang w:val="mk-MK"/>
        </w:rPr>
        <w:t>ГП</w:t>
      </w:r>
      <w:r w:rsidRPr="00E876D3">
        <w:rPr>
          <w:rFonts w:ascii="Times New Roman" w:hAnsi="Times New Roman" w:cs="Times New Roman"/>
          <w:sz w:val="24"/>
          <w:szCs w:val="24"/>
          <w:lang w:val="mk-MK"/>
        </w:rPr>
        <w:t>, како и патот за пристап до него, се изградени во 2001 година на територијата на Република Северна Македонија.</w:t>
      </w:r>
    </w:p>
    <w:p w:rsidR="008E7E9C" w:rsidRPr="00E876D3" w:rsidRDefault="008E7E9C" w:rsidP="008E7E9C">
      <w:pPr>
        <w:spacing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Развојот на железничката мрежа во источниот регион може да се оцени како слаб. Низ регионот минува дел од железничката пруга Велес-Кочани (70</w:t>
      </w:r>
      <w:r w:rsidR="00936DFA" w:rsidRPr="00E876D3">
        <w:rPr>
          <w:rFonts w:ascii="Times New Roman" w:hAnsi="Times New Roman" w:cs="Times New Roman"/>
          <w:sz w:val="24"/>
          <w:szCs w:val="24"/>
          <w:lang w:val="mk-MK"/>
        </w:rPr>
        <w:t xml:space="preserve"> km</w:t>
      </w:r>
      <w:r w:rsidRPr="00E876D3">
        <w:rPr>
          <w:rFonts w:ascii="Times New Roman" w:hAnsi="Times New Roman" w:cs="Times New Roman"/>
          <w:sz w:val="24"/>
          <w:szCs w:val="24"/>
          <w:lang w:val="mk-MK"/>
        </w:rPr>
        <w:t>), а населените места кои се поврзани со железница. транспорт се Штип и Кочани.</w:t>
      </w:r>
    </w:p>
    <w:p w:rsidR="008E7E9C" w:rsidRPr="00E876D3" w:rsidRDefault="008E7E9C" w:rsidP="008E7E9C">
      <w:pPr>
        <w:spacing w:line="276" w:lineRule="auto"/>
        <w:ind w:firstLine="720"/>
        <w:jc w:val="both"/>
        <w:rPr>
          <w:rFonts w:ascii="Times New Roman" w:hAnsi="Times New Roman" w:cs="Times New Roman"/>
          <w:sz w:val="24"/>
          <w:szCs w:val="24"/>
          <w:lang w:val="mk-MK"/>
        </w:rPr>
      </w:pPr>
      <w:r w:rsidRPr="00E876D3">
        <w:rPr>
          <w:rFonts w:ascii="Times New Roman" w:hAnsi="Times New Roman" w:cs="Times New Roman"/>
          <w:b/>
          <w:i/>
          <w:sz w:val="24"/>
          <w:szCs w:val="24"/>
          <w:lang w:val="mk-MK"/>
        </w:rPr>
        <w:t xml:space="preserve">Југоисточниот регион </w:t>
      </w:r>
      <w:r w:rsidRPr="00E876D3">
        <w:rPr>
          <w:rFonts w:ascii="Times New Roman" w:hAnsi="Times New Roman" w:cs="Times New Roman"/>
          <w:sz w:val="24"/>
          <w:szCs w:val="24"/>
          <w:lang w:val="mk-MK"/>
        </w:rPr>
        <w:t>има добра патна инфраструктура. Од вкупно 14.395 километри патна мрежа на целата територија на Република Северна Македонија, во овој регион се наоѓаат 1.557 километри или 10,82 отсто од патната мрежа. Патната инфраструктура ја поврзува земјата со европската патна мрежа (меѓународни коридори), од кои главно значење е автопатот А4 од Миладиновци - Свети Николе - Штип, со вкупна должина од 47,1</w:t>
      </w:r>
      <w:r w:rsidR="00936DFA" w:rsidRPr="00E876D3">
        <w:rPr>
          <w:rFonts w:ascii="Times New Roman" w:hAnsi="Times New Roman" w:cs="Times New Roman"/>
          <w:sz w:val="24"/>
          <w:szCs w:val="24"/>
          <w:lang w:val="mk-MK"/>
        </w:rPr>
        <w:t xml:space="preserve"> km</w:t>
      </w:r>
      <w:r w:rsidRPr="00E876D3">
        <w:rPr>
          <w:rFonts w:ascii="Times New Roman" w:hAnsi="Times New Roman" w:cs="Times New Roman"/>
          <w:sz w:val="24"/>
          <w:szCs w:val="24"/>
          <w:lang w:val="mk-MK"/>
        </w:rPr>
        <w:t>. Автопатиштата (А1 и А4) кои минуваат низ регионот се во релативно добра состојба. Во тек е изградба на делницата од автопатот А1 Демир Капија - Смоквица (врска со А2).</w:t>
      </w:r>
    </w:p>
    <w:p w:rsidR="008E7E9C" w:rsidRPr="00E876D3" w:rsidRDefault="008E7E9C" w:rsidP="008E7E9C">
      <w:pPr>
        <w:spacing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На територијата на Југоисточниот регион се наоѓа ГП Златарево - Ново Село, изграден во близина на Ново Село, на околу 25 километри источно од градот Струмица. ГП е крајната точка на патот А4, кој го поврзува Скопје (преку Штип, Радовиш и Струмица) со бугарската граница. Состојбата на делницата од патот Струмица - границата со Република Бугарија е лоша, како поради состојбата со патот, така и поради хоризонталната и вертикалната сигнализација.</w:t>
      </w:r>
    </w:p>
    <w:p w:rsidR="008E7E9C" w:rsidRPr="00E876D3" w:rsidRDefault="008E7E9C" w:rsidP="008E7E9C">
      <w:pPr>
        <w:numPr>
          <w:ilvl w:val="0"/>
          <w:numId w:val="10"/>
        </w:numPr>
        <w:spacing w:before="120" w:after="0" w:line="276" w:lineRule="auto"/>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Комунална инфраструктура:</w:t>
      </w:r>
    </w:p>
    <w:p w:rsidR="008E7E9C" w:rsidRPr="00E876D3" w:rsidRDefault="008E7E9C" w:rsidP="008E7E9C">
      <w:pPr>
        <w:spacing w:before="120"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b/>
          <w:bCs/>
          <w:sz w:val="24"/>
          <w:szCs w:val="24"/>
          <w:u w:val="single"/>
          <w:lang w:val="mk-MK"/>
        </w:rPr>
        <w:t>Енергетска инфраструктура и ОИЕ</w:t>
      </w:r>
      <w:r w:rsidRPr="00E876D3">
        <w:rPr>
          <w:rFonts w:ascii="Times New Roman" w:hAnsi="Times New Roman" w:cs="Times New Roman"/>
          <w:sz w:val="24"/>
          <w:szCs w:val="24"/>
          <w:lang w:val="mk-MK"/>
        </w:rPr>
        <w:t xml:space="preserve"> </w:t>
      </w:r>
    </w:p>
    <w:p w:rsidR="008E7E9C" w:rsidRPr="00E876D3" w:rsidRDefault="008E7E9C" w:rsidP="008E7E9C">
      <w:pPr>
        <w:spacing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Мрежата за пренос на електрична енергија во Република Бугарија е дел од обединетата преносна мрежа на земјите од континентална Европа и развојот е тесно поврзан со развојот на мрежите на соседните земји, а за таа цел се воспоставени интерконекции. Тие се изградени</w:t>
      </w:r>
      <w:r w:rsidR="00D552A6" w:rsidRPr="00E876D3">
        <w:rPr>
          <w:rFonts w:ascii="Times New Roman" w:hAnsi="Times New Roman" w:cs="Times New Roman"/>
          <w:sz w:val="24"/>
          <w:szCs w:val="24"/>
          <w:lang w:val="mk-MK"/>
        </w:rPr>
        <w:t xml:space="preserve"> на следниов начин</w:t>
      </w:r>
      <w:r w:rsidRPr="00E876D3">
        <w:rPr>
          <w:rFonts w:ascii="Times New Roman" w:hAnsi="Times New Roman" w:cs="Times New Roman"/>
          <w:sz w:val="24"/>
          <w:szCs w:val="24"/>
          <w:lang w:val="mk-MK"/>
        </w:rPr>
        <w:t>:</w:t>
      </w:r>
    </w:p>
    <w:p w:rsidR="008E7E9C" w:rsidRPr="00E876D3" w:rsidRDefault="008E7E9C" w:rsidP="008E7E9C">
      <w:pPr>
        <w:pStyle w:val="ListParagraph"/>
        <w:numPr>
          <w:ilvl w:val="0"/>
          <w:numId w:val="41"/>
        </w:numPr>
        <w:spacing w:after="0" w:line="276" w:lineRule="auto"/>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За потребите на поранешната постројка за тешка механизација „ЗТМ Радомир“ е изградена трафостаница „Червена Могила“ 400/110 kV на територијата на општина Радомир (област Перник). Од неа е изграден интерконективен далновод за поврзување со Република Северна Македонија;</w:t>
      </w:r>
    </w:p>
    <w:p w:rsidR="008E7E9C" w:rsidRPr="00E876D3" w:rsidRDefault="008E7E9C" w:rsidP="008E7E9C">
      <w:pPr>
        <w:pStyle w:val="ListParagraph"/>
        <w:numPr>
          <w:ilvl w:val="0"/>
          <w:numId w:val="41"/>
        </w:numPr>
        <w:spacing w:after="0" w:line="276" w:lineRule="auto"/>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Трафостаницата „Благоевград“ 400/110 kV е главен извор на електрична енергија за југозападниот дел од државата. Од неа е изграден интерконективен далновод за поврзување со Република Грција.</w:t>
      </w:r>
    </w:p>
    <w:p w:rsidR="008E7E9C" w:rsidRPr="00E876D3" w:rsidRDefault="008E7E9C" w:rsidP="008E7E9C">
      <w:pPr>
        <w:spacing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На територијата на прекуграничниот регион има една термоелектрана - ТЕЦ „Бобов Дол“, која снабдува електрична енергија произведена во систем од 220 kV и многу хидроелектрични централи, главно во Благоевград, приклучени на мрежа од 110 kV.</w:t>
      </w:r>
    </w:p>
    <w:p w:rsidR="008E7E9C" w:rsidRPr="00E876D3" w:rsidRDefault="008E7E9C" w:rsidP="008E7E9C">
      <w:pPr>
        <w:spacing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Преносната мрежа за гас за транзитен пренос минува низ територијата на прекуграничниот регион, како и јужниот крак на националната мрежа за пренос на гас. О</w:t>
      </w:r>
      <w:r w:rsidR="00B77AB7" w:rsidRPr="00E876D3">
        <w:rPr>
          <w:rFonts w:ascii="Times New Roman" w:hAnsi="Times New Roman" w:cs="Times New Roman"/>
          <w:sz w:val="24"/>
          <w:szCs w:val="24"/>
          <w:lang w:val="mk-MK"/>
        </w:rPr>
        <w:t>двојувањата</w:t>
      </w:r>
      <w:r w:rsidRPr="00E876D3">
        <w:rPr>
          <w:rFonts w:ascii="Times New Roman" w:hAnsi="Times New Roman" w:cs="Times New Roman"/>
          <w:sz w:val="24"/>
          <w:szCs w:val="24"/>
          <w:lang w:val="mk-MK"/>
        </w:rPr>
        <w:t xml:space="preserve"> од националниот гасовод ги снабдуваат регионалните градови Благоевград, Ќустендил и другите поголеми градови на разгледуваната територија.</w:t>
      </w:r>
    </w:p>
    <w:p w:rsidR="008E7E9C" w:rsidRPr="00E876D3" w:rsidRDefault="008E7E9C" w:rsidP="008E7E9C">
      <w:pPr>
        <w:spacing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Со оглед на природните услови во прекуграничниот регион, одамна воспоставените капацитети за ОИЕ главно се базираат на хидроенергија, повеќето лоцирани во општина Сандански (област Благоевград).</w:t>
      </w:r>
    </w:p>
    <w:p w:rsidR="008E7E9C" w:rsidRPr="00E876D3" w:rsidRDefault="008E7E9C" w:rsidP="008E7E9C">
      <w:pPr>
        <w:spacing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Прекуграничниот регион на </w:t>
      </w:r>
      <w:r w:rsidRPr="00E876D3">
        <w:rPr>
          <w:rFonts w:ascii="Times New Roman" w:hAnsi="Times New Roman" w:cs="Times New Roman"/>
          <w:b/>
          <w:sz w:val="24"/>
          <w:szCs w:val="24"/>
          <w:lang w:val="mk-MK"/>
        </w:rPr>
        <w:t>Република Северна Македонија</w:t>
      </w:r>
      <w:r w:rsidRPr="00E876D3">
        <w:rPr>
          <w:rFonts w:ascii="Times New Roman" w:hAnsi="Times New Roman" w:cs="Times New Roman"/>
          <w:sz w:val="24"/>
          <w:szCs w:val="24"/>
          <w:lang w:val="mk-MK"/>
        </w:rPr>
        <w:t xml:space="preserve"> е релативно сиромашен и зависи од енергетските можности. Обновливите извори на енергија исто така играат важна улога во обезбедувањето електрична енергија и топлина. Изградени се две мали хидроцентрали - Калиманци и Зрновци, но продолжува изградбата на голема инвестиција во хидросистемот Злетовица. Со тоа би се обезбедила вода за населението, вода за наводнување на плодното земјиште и производство на електрична енергија преку малите хидроцентрали во системот Злетовица, реката Брегалница и нејзините притоки: Оризарска, Зрновска и Кочанска река. Постои потенцијал за изградба на мали хидроцентрали, а таквите иницијативи треба да ги земат предвид трендовите и ризиците од климатските промени.</w:t>
      </w:r>
    </w:p>
    <w:p w:rsidR="008E7E9C" w:rsidRPr="00E876D3" w:rsidRDefault="008E7E9C" w:rsidP="008E7E9C">
      <w:pPr>
        <w:spacing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Покрај хидроенергијата, симболично учество во производството на енергија имаат и соларната енергија, геотермалната енергија, биомасата и ветерот.</w:t>
      </w:r>
    </w:p>
    <w:p w:rsidR="008E7E9C" w:rsidRPr="00E876D3" w:rsidRDefault="008E7E9C" w:rsidP="008E7E9C">
      <w:pPr>
        <w:spacing w:before="120" w:after="0" w:line="276" w:lineRule="auto"/>
        <w:ind w:firstLine="720"/>
        <w:jc w:val="both"/>
        <w:rPr>
          <w:rFonts w:ascii="Times New Roman" w:hAnsi="Times New Roman" w:cs="Times New Roman"/>
          <w:b/>
          <w:bCs/>
          <w:sz w:val="24"/>
          <w:szCs w:val="24"/>
          <w:u w:val="single"/>
          <w:lang w:val="mk-MK"/>
        </w:rPr>
      </w:pPr>
      <w:r w:rsidRPr="00E876D3">
        <w:rPr>
          <w:rFonts w:ascii="Times New Roman" w:hAnsi="Times New Roman" w:cs="Times New Roman"/>
          <w:b/>
          <w:bCs/>
          <w:sz w:val="24"/>
          <w:szCs w:val="24"/>
          <w:u w:val="single"/>
          <w:lang w:val="mk-MK"/>
        </w:rPr>
        <w:t xml:space="preserve">Водоводна и канализациска инфраструктура </w:t>
      </w:r>
    </w:p>
    <w:p w:rsidR="008E7E9C" w:rsidRPr="00E876D3" w:rsidRDefault="008E7E9C" w:rsidP="008E7E9C">
      <w:pPr>
        <w:spacing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На територијата на Република Бугарија има добро развиена водоводна и канализациска инфраструктура, која преку групни урбани водоводи обезбедува пристап до вода за пиење на 99,4% од населението.</w:t>
      </w:r>
    </w:p>
    <w:p w:rsidR="008E7E9C" w:rsidRPr="00E876D3" w:rsidRDefault="008E7E9C" w:rsidP="008E7E9C">
      <w:pPr>
        <w:spacing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Во Областа Благоевград само две општини имаат висок процент на неснабдена вода. Тоа се општина Јакоруда, во која половина од 8-те населени места не се снабдуваат со вода, но во неа живее една петтина од населението и општина Гармен, каде 4 од 16-те населби не се снабдуваат со вода и неснабденото население е 16%. Општините Петрич (21) и Сандански (13) имаат многу поголем број на неснабдена вода, но со ограничен релативен удел на населението што живее во нив - 2,15% и 0,87%, соодветно, што е разбирливо со оглед на спецификите. на дисперзираниот систем на населеност во нив.</w:t>
      </w:r>
    </w:p>
    <w:p w:rsidR="008E7E9C" w:rsidRPr="00E876D3" w:rsidRDefault="008E7E9C" w:rsidP="008E7E9C">
      <w:pPr>
        <w:spacing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Повеќето населени </w:t>
      </w:r>
      <w:r w:rsidR="00B77AB7" w:rsidRPr="00E876D3">
        <w:rPr>
          <w:rFonts w:ascii="Times New Roman" w:hAnsi="Times New Roman" w:cs="Times New Roman"/>
          <w:sz w:val="24"/>
          <w:szCs w:val="24"/>
          <w:lang w:val="mk-MK"/>
        </w:rPr>
        <w:t>м</w:t>
      </w:r>
      <w:r w:rsidRPr="00E876D3">
        <w:rPr>
          <w:rFonts w:ascii="Times New Roman" w:hAnsi="Times New Roman" w:cs="Times New Roman"/>
          <w:sz w:val="24"/>
          <w:szCs w:val="24"/>
          <w:lang w:val="mk-MK"/>
        </w:rPr>
        <w:t>еста во двете области - и агломерации со повеќе од 10.000 жит и населените места со до 2.000 жит имаат изградени и функционални ПСОВ.</w:t>
      </w:r>
    </w:p>
    <w:p w:rsidR="008E7E9C" w:rsidRPr="00E876D3" w:rsidRDefault="008E7E9C" w:rsidP="008E7E9C">
      <w:pPr>
        <w:spacing w:before="120"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На територијата на </w:t>
      </w:r>
      <w:r w:rsidRPr="00E876D3">
        <w:rPr>
          <w:rFonts w:ascii="Times New Roman" w:hAnsi="Times New Roman" w:cs="Times New Roman"/>
          <w:b/>
          <w:sz w:val="24"/>
          <w:szCs w:val="24"/>
          <w:lang w:val="mk-MK"/>
        </w:rPr>
        <w:t>Република Северна Македонија</w:t>
      </w:r>
      <w:r w:rsidRPr="00E876D3">
        <w:rPr>
          <w:rFonts w:ascii="Times New Roman" w:hAnsi="Times New Roman" w:cs="Times New Roman"/>
          <w:sz w:val="24"/>
          <w:szCs w:val="24"/>
          <w:lang w:val="mk-MK"/>
        </w:rPr>
        <w:t xml:space="preserve"> изградена водоводна и канализациона инфраструктура е достапна главно во урбаните центри на општините. Покриеноста на урбаното население варира од 80% до 100%, додека во руралните средини варира од 0% до 80%. Некои рурални подрачја немаат соодветни канализациски системи ниту септички јами. Во регионот се изградени 6 ПСОВ.</w:t>
      </w:r>
    </w:p>
    <w:p w:rsidR="008E7E9C" w:rsidRPr="00E876D3" w:rsidRDefault="008E7E9C" w:rsidP="008E7E9C">
      <w:pPr>
        <w:spacing w:before="120"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Општо земено, расположливата инфраструктура за водоснабдување и канализација се карактеризира со загуби на вода за пиење низ водоводната мрежа додека да стигне до потрошувачите и со истекување на отпадна вода за време на транспортот, што го зголемува ризикот од контаминација на почвата и подземните води.</w:t>
      </w:r>
    </w:p>
    <w:p w:rsidR="008E7E9C" w:rsidRPr="00E876D3" w:rsidRDefault="008E7E9C" w:rsidP="008E7E9C">
      <w:pPr>
        <w:spacing w:before="120" w:after="0" w:line="276" w:lineRule="auto"/>
        <w:ind w:firstLine="720"/>
        <w:jc w:val="both"/>
        <w:rPr>
          <w:rFonts w:ascii="Times New Roman" w:hAnsi="Times New Roman" w:cs="Times New Roman"/>
          <w:b/>
          <w:bCs/>
          <w:sz w:val="24"/>
          <w:szCs w:val="24"/>
          <w:u w:val="single"/>
          <w:lang w:val="mk-MK"/>
        </w:rPr>
      </w:pPr>
      <w:r w:rsidRPr="00E876D3">
        <w:rPr>
          <w:rFonts w:ascii="Times New Roman" w:hAnsi="Times New Roman" w:cs="Times New Roman"/>
          <w:b/>
          <w:bCs/>
          <w:sz w:val="24"/>
          <w:szCs w:val="24"/>
          <w:u w:val="single"/>
          <w:lang w:val="mk-MK"/>
        </w:rPr>
        <w:t>Инфраструктура за управување со отпад</w:t>
      </w:r>
    </w:p>
    <w:p w:rsidR="008E7E9C" w:rsidRPr="00E876D3" w:rsidRDefault="008E7E9C" w:rsidP="008E7E9C">
      <w:pPr>
        <w:spacing w:before="120" w:after="0" w:line="276" w:lineRule="auto"/>
        <w:ind w:firstLine="720"/>
        <w:jc w:val="both"/>
        <w:rPr>
          <w:rFonts w:ascii="Times New Roman" w:eastAsia="Courier New" w:hAnsi="Times New Roman" w:cs="Times New Roman"/>
          <w:sz w:val="24"/>
          <w:szCs w:val="24"/>
          <w:lang w:val="mk-MK" w:eastAsia="bg-BG" w:bidi="bg-BG"/>
        </w:rPr>
      </w:pPr>
      <w:r w:rsidRPr="00E876D3">
        <w:rPr>
          <w:rFonts w:ascii="Times New Roman" w:eastAsia="Courier New" w:hAnsi="Times New Roman" w:cs="Times New Roman"/>
          <w:sz w:val="24"/>
          <w:szCs w:val="24"/>
          <w:lang w:val="mk-MK" w:eastAsia="bg-BG" w:bidi="bg-BG"/>
        </w:rPr>
        <w:t xml:space="preserve">Информациите за управување со отпад и поврзаната инфраструктура се претставени во </w:t>
      </w:r>
      <w:r w:rsidRPr="00E876D3">
        <w:rPr>
          <w:rFonts w:ascii="Times New Roman" w:eastAsia="Courier New" w:hAnsi="Times New Roman" w:cs="Times New Roman"/>
          <w:b/>
          <w:sz w:val="24"/>
          <w:szCs w:val="24"/>
          <w:lang w:val="mk-MK" w:eastAsia="bg-BG" w:bidi="bg-BG"/>
        </w:rPr>
        <w:t>точка 2.1.12</w:t>
      </w:r>
      <w:r w:rsidRPr="00E876D3">
        <w:rPr>
          <w:rFonts w:ascii="Times New Roman" w:eastAsia="Courier New" w:hAnsi="Times New Roman" w:cs="Times New Roman"/>
          <w:sz w:val="24"/>
          <w:szCs w:val="24"/>
          <w:lang w:val="mk-MK" w:eastAsia="bg-BG" w:bidi="bg-BG"/>
        </w:rPr>
        <w:t xml:space="preserve"> од ИОЖС.</w:t>
      </w:r>
    </w:p>
    <w:p w:rsidR="008E7E9C" w:rsidRPr="00E876D3" w:rsidRDefault="008E7E9C" w:rsidP="008E7E9C">
      <w:pPr>
        <w:spacing w:before="120" w:after="0" w:line="276" w:lineRule="auto"/>
        <w:ind w:firstLine="720"/>
        <w:jc w:val="both"/>
        <w:rPr>
          <w:rFonts w:ascii="Times New Roman" w:hAnsi="Times New Roman" w:cs="Times New Roman"/>
          <w:b/>
          <w:bCs/>
          <w:sz w:val="24"/>
          <w:szCs w:val="24"/>
          <w:u w:val="single"/>
          <w:lang w:val="mk-MK"/>
        </w:rPr>
      </w:pPr>
      <w:r w:rsidRPr="00E876D3">
        <w:rPr>
          <w:rFonts w:ascii="Times New Roman" w:hAnsi="Times New Roman" w:cs="Times New Roman"/>
          <w:b/>
          <w:bCs/>
          <w:sz w:val="24"/>
          <w:szCs w:val="24"/>
          <w:u w:val="single"/>
          <w:lang w:val="mk-MK"/>
        </w:rPr>
        <w:t>Евровело – европска мрежа за велосипедски патеки</w:t>
      </w:r>
    </w:p>
    <w:p w:rsidR="008E7E9C" w:rsidRPr="00E876D3" w:rsidRDefault="008E7E9C" w:rsidP="008E7E9C">
      <w:pPr>
        <w:spacing w:after="0" w:line="276" w:lineRule="auto"/>
        <w:ind w:firstLine="720"/>
        <w:jc w:val="both"/>
        <w:rPr>
          <w:rFonts w:ascii="Times New Roman" w:eastAsia="Courier New" w:hAnsi="Times New Roman" w:cs="Times New Roman"/>
          <w:sz w:val="24"/>
          <w:szCs w:val="24"/>
          <w:lang w:val="mk-MK" w:eastAsia="bg-BG" w:bidi="bg-BG"/>
        </w:rPr>
      </w:pPr>
      <w:r w:rsidRPr="00E876D3">
        <w:rPr>
          <w:rFonts w:ascii="Times New Roman" w:eastAsia="Courier New" w:hAnsi="Times New Roman" w:cs="Times New Roman"/>
          <w:sz w:val="24"/>
          <w:szCs w:val="24"/>
          <w:lang w:val="mk-MK" w:eastAsia="bg-BG" w:bidi="bg-BG"/>
        </w:rPr>
        <w:t xml:space="preserve">Покрај мрежата ТЕМ-Т во </w:t>
      </w:r>
      <w:r w:rsidR="00AE7A62" w:rsidRPr="00E876D3">
        <w:rPr>
          <w:rFonts w:ascii="Times New Roman" w:eastAsia="Courier New" w:hAnsi="Times New Roman" w:cs="Times New Roman"/>
          <w:sz w:val="24"/>
          <w:szCs w:val="24"/>
          <w:lang w:val="mk-MK" w:eastAsia="bg-BG" w:bidi="bg-BG"/>
        </w:rPr>
        <w:t>прекуграничното</w:t>
      </w:r>
      <w:r w:rsidRPr="00E876D3">
        <w:rPr>
          <w:rFonts w:ascii="Times New Roman" w:eastAsia="Courier New" w:hAnsi="Times New Roman" w:cs="Times New Roman"/>
          <w:sz w:val="24"/>
          <w:szCs w:val="24"/>
          <w:lang w:val="mk-MK" w:eastAsia="bg-BG" w:bidi="bg-BG"/>
        </w:rPr>
        <w:t xml:space="preserve"> подрачј</w:t>
      </w:r>
      <w:r w:rsidR="00AE7A62" w:rsidRPr="00E876D3">
        <w:rPr>
          <w:rFonts w:ascii="Times New Roman" w:eastAsia="Courier New" w:hAnsi="Times New Roman" w:cs="Times New Roman"/>
          <w:sz w:val="24"/>
          <w:szCs w:val="24"/>
          <w:lang w:val="mk-MK" w:eastAsia="bg-BG" w:bidi="bg-BG"/>
        </w:rPr>
        <w:t>е</w:t>
      </w:r>
      <w:r w:rsidRPr="00E876D3">
        <w:rPr>
          <w:rFonts w:ascii="Times New Roman" w:eastAsia="Courier New" w:hAnsi="Times New Roman" w:cs="Times New Roman"/>
          <w:sz w:val="24"/>
          <w:szCs w:val="24"/>
          <w:lang w:val="mk-MK" w:eastAsia="bg-BG" w:bidi="bg-BG"/>
        </w:rPr>
        <w:t xml:space="preserve"> поминува и една од европските велосипедски траси, имено патеката EuroVelo 13 Iron Curtain Trail - со должина од над 9.950 km. Таадава можност да се посетат 20 земји почнувајќи од </w:t>
      </w:r>
      <w:r w:rsidR="00AE7A62" w:rsidRPr="00E876D3">
        <w:rPr>
          <w:rFonts w:ascii="Times New Roman" w:eastAsia="Courier New" w:hAnsi="Times New Roman" w:cs="Times New Roman"/>
          <w:sz w:val="24"/>
          <w:szCs w:val="24"/>
          <w:lang w:val="mk-MK" w:eastAsia="bg-BG" w:bidi="bg-BG"/>
        </w:rPr>
        <w:t>с</w:t>
      </w:r>
      <w:r w:rsidRPr="00E876D3">
        <w:rPr>
          <w:rFonts w:ascii="Times New Roman" w:eastAsia="Courier New" w:hAnsi="Times New Roman" w:cs="Times New Roman"/>
          <w:sz w:val="24"/>
          <w:szCs w:val="24"/>
          <w:lang w:val="mk-MK" w:eastAsia="bg-BG" w:bidi="bg-BG"/>
        </w:rPr>
        <w:t>еверна Финска, поминувајќи во близина на Балтичкото Море, Германија, Чешката Република, Словачка-Братислава, Романија и завршувајќи во Република Бугарија во малиот црноморски град Резово.</w:t>
      </w:r>
    </w:p>
    <w:p w:rsidR="008E7E9C" w:rsidRPr="00E876D3" w:rsidRDefault="008E7E9C" w:rsidP="008E7E9C">
      <w:pPr>
        <w:spacing w:after="0" w:line="276" w:lineRule="auto"/>
        <w:ind w:firstLine="720"/>
        <w:jc w:val="both"/>
        <w:rPr>
          <w:rFonts w:ascii="Times New Roman" w:eastAsia="Courier New" w:hAnsi="Times New Roman" w:cs="Times New Roman"/>
          <w:sz w:val="24"/>
          <w:szCs w:val="24"/>
          <w:lang w:val="mk-MK" w:eastAsia="bg-BG" w:bidi="bg-BG"/>
        </w:rPr>
      </w:pPr>
      <w:r w:rsidRPr="00E876D3">
        <w:rPr>
          <w:rFonts w:ascii="Times New Roman" w:eastAsia="Courier New" w:hAnsi="Times New Roman" w:cs="Times New Roman"/>
          <w:sz w:val="24"/>
          <w:szCs w:val="24"/>
          <w:lang w:val="mk-MK" w:eastAsia="bg-BG" w:bidi="bg-BG"/>
        </w:rPr>
        <w:t>Рутите на Евровело имаат туристичка намена, па затоа не ги поврзуваат големите градови, туку се стремат кон места со важно природно или културно наследство. За жал, ниту еден од сегментите на коридорот Евровело, кој минува низ Република Северна Македонија и Република Бугарија, не е развиен или барем со достапни сигнали.</w:t>
      </w:r>
    </w:p>
    <w:p w:rsidR="008E7E9C" w:rsidRPr="00E876D3" w:rsidRDefault="008E7E9C" w:rsidP="008E7E9C">
      <w:pPr>
        <w:spacing w:after="0" w:line="276" w:lineRule="auto"/>
        <w:contextualSpacing/>
        <w:jc w:val="center"/>
        <w:rPr>
          <w:rFonts w:ascii="Times New Roman" w:eastAsia="Calibri" w:hAnsi="Times New Roman" w:cs="Times New Roman"/>
          <w:b/>
          <w:bCs/>
          <w:i/>
          <w:iCs/>
          <w:sz w:val="24"/>
          <w:szCs w:val="24"/>
          <w:highlight w:val="green"/>
          <w:lang w:val="mk-MK"/>
        </w:rPr>
      </w:pPr>
      <w:r w:rsidRPr="00E876D3">
        <w:rPr>
          <w:noProof/>
          <w:lang w:val="mk-MK" w:eastAsia="mk-MK"/>
        </w:rPr>
        <w:drawing>
          <wp:inline distT="0" distB="0" distL="0" distR="0" wp14:anchorId="5BE4E73A" wp14:editId="778774EF">
            <wp:extent cx="3854450" cy="3523615"/>
            <wp:effectExtent l="0" t="0" r="0" b="635"/>
            <wp:docPr id="79" name="Picture 79"/>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50"/>
                    <a:stretch>
                      <a:fillRect/>
                    </a:stretch>
                  </pic:blipFill>
                  <pic:spPr>
                    <a:xfrm>
                      <a:off x="0" y="0"/>
                      <a:ext cx="3854450" cy="3523615"/>
                    </a:xfrm>
                    <a:prstGeom prst="rect">
                      <a:avLst/>
                    </a:prstGeom>
                  </pic:spPr>
                </pic:pic>
              </a:graphicData>
            </a:graphic>
          </wp:inline>
        </w:drawing>
      </w:r>
    </w:p>
    <w:p w:rsidR="008E7E9C" w:rsidRPr="00E876D3" w:rsidRDefault="008E7E9C" w:rsidP="008E7E9C">
      <w:pPr>
        <w:spacing w:after="0" w:line="276" w:lineRule="auto"/>
        <w:contextualSpacing/>
        <w:jc w:val="center"/>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sz w:val="24"/>
          <w:szCs w:val="24"/>
          <w:lang w:val="mk-MK"/>
        </w:rPr>
        <w:t>Слика 2.1.9-5</w:t>
      </w:r>
      <w:r w:rsidRPr="00E876D3">
        <w:rPr>
          <w:rFonts w:ascii="Times New Roman" w:eastAsia="Calibri" w:hAnsi="Times New Roman" w:cs="Times New Roman"/>
          <w:i/>
          <w:iCs/>
          <w:sz w:val="24"/>
          <w:szCs w:val="24"/>
          <w:lang w:val="mk-MK"/>
        </w:rPr>
        <w:t xml:space="preserve"> Карта на патеката EUROVELO 13 Iron Curtain Trail - европска мрежа на велосипедски патеки</w:t>
      </w:r>
    </w:p>
    <w:p w:rsidR="008E7E9C" w:rsidRPr="00E876D3" w:rsidRDefault="008E7E9C" w:rsidP="008E7E9C">
      <w:pPr>
        <w:spacing w:before="120" w:after="0" w:line="276" w:lineRule="auto"/>
        <w:ind w:firstLine="720"/>
        <w:jc w:val="both"/>
        <w:rPr>
          <w:rFonts w:ascii="Times New Roman" w:hAnsi="Times New Roman" w:cs="Times New Roman"/>
          <w:b/>
          <w:bCs/>
          <w:sz w:val="24"/>
          <w:szCs w:val="24"/>
          <w:u w:val="single"/>
          <w:lang w:val="mk-MK"/>
        </w:rPr>
      </w:pPr>
      <w:r w:rsidRPr="00E876D3">
        <w:rPr>
          <w:rFonts w:ascii="Times New Roman" w:hAnsi="Times New Roman" w:cs="Times New Roman"/>
          <w:b/>
          <w:bCs/>
          <w:sz w:val="24"/>
          <w:szCs w:val="24"/>
          <w:u w:val="single"/>
          <w:lang w:val="mk-MK"/>
        </w:rPr>
        <w:t>Јавен градежен фонд и урбана инфраструктура</w:t>
      </w:r>
    </w:p>
    <w:p w:rsidR="008E7E9C" w:rsidRPr="00E876D3" w:rsidRDefault="008E7E9C" w:rsidP="008E7E9C">
      <w:pPr>
        <w:spacing w:after="0" w:line="276" w:lineRule="auto"/>
        <w:ind w:firstLine="720"/>
        <w:jc w:val="both"/>
        <w:rPr>
          <w:rFonts w:ascii="Times New Roman" w:eastAsia="Courier New" w:hAnsi="Times New Roman" w:cs="Times New Roman"/>
          <w:sz w:val="24"/>
          <w:szCs w:val="24"/>
          <w:lang w:val="mk-MK" w:eastAsia="bg-BG" w:bidi="bg-BG"/>
        </w:rPr>
      </w:pPr>
      <w:r w:rsidRPr="00E876D3">
        <w:rPr>
          <w:rFonts w:ascii="Times New Roman" w:eastAsia="Courier New" w:hAnsi="Times New Roman" w:cs="Times New Roman"/>
          <w:sz w:val="24"/>
          <w:szCs w:val="24"/>
          <w:lang w:val="mk-MK" w:eastAsia="bg-BG" w:bidi="bg-BG"/>
        </w:rPr>
        <w:t>Во населените места во областите и регионите во опсегот на ППГС и ТСИМ има објекти од образовна, здравствена и социјална инфраструктура.</w:t>
      </w:r>
    </w:p>
    <w:p w:rsidR="008E7E9C" w:rsidRPr="00E876D3" w:rsidRDefault="008E7E9C" w:rsidP="008E7E9C">
      <w:pPr>
        <w:spacing w:after="0" w:line="276" w:lineRule="auto"/>
        <w:ind w:firstLine="720"/>
        <w:jc w:val="both"/>
        <w:rPr>
          <w:rFonts w:ascii="Times New Roman" w:eastAsia="Courier New" w:hAnsi="Times New Roman" w:cs="Times New Roman"/>
          <w:sz w:val="24"/>
          <w:szCs w:val="24"/>
          <w:lang w:val="mk-MK" w:eastAsia="bg-BG" w:bidi="bg-BG"/>
        </w:rPr>
      </w:pPr>
      <w:r w:rsidRPr="00E876D3">
        <w:rPr>
          <w:rFonts w:ascii="Times New Roman" w:eastAsia="Courier New" w:hAnsi="Times New Roman" w:cs="Times New Roman"/>
          <w:sz w:val="24"/>
          <w:szCs w:val="24"/>
          <w:lang w:val="mk-MK" w:eastAsia="bg-BG" w:bidi="bg-BG"/>
        </w:rPr>
        <w:t>Места за јавна употреба, зелени површини како дел од зелениот систем на општините, спортска инфраструктура, вкл. пешачка и велосипедска инфраструктура; паркови и игралишта; спортски сали и сл.</w:t>
      </w:r>
    </w:p>
    <w:p w:rsidR="008E7E9C" w:rsidRPr="00E876D3" w:rsidRDefault="008E7E9C" w:rsidP="008E7E9C">
      <w:pPr>
        <w:spacing w:after="0" w:line="276" w:lineRule="auto"/>
        <w:ind w:firstLine="720"/>
        <w:jc w:val="both"/>
        <w:rPr>
          <w:rFonts w:ascii="Times New Roman" w:eastAsia="Courier New" w:hAnsi="Times New Roman" w:cs="Times New Roman"/>
          <w:sz w:val="24"/>
          <w:szCs w:val="24"/>
          <w:lang w:val="mk-MK" w:eastAsia="bg-BG" w:bidi="bg-BG"/>
        </w:rPr>
      </w:pPr>
      <w:r w:rsidRPr="00E876D3">
        <w:rPr>
          <w:rFonts w:ascii="Times New Roman" w:eastAsia="Courier New" w:hAnsi="Times New Roman" w:cs="Times New Roman"/>
          <w:sz w:val="24"/>
          <w:szCs w:val="24"/>
          <w:lang w:val="mk-MK" w:eastAsia="bg-BG" w:bidi="bg-BG"/>
        </w:rPr>
        <w:t xml:space="preserve">Според анализата на состојбата со инфраструктурата, голем дел </w:t>
      </w:r>
      <w:r w:rsidR="005B212A" w:rsidRPr="00E876D3">
        <w:rPr>
          <w:rFonts w:ascii="Times New Roman" w:eastAsia="Courier New" w:hAnsi="Times New Roman" w:cs="Times New Roman"/>
          <w:sz w:val="24"/>
          <w:szCs w:val="24"/>
          <w:lang w:val="mk-MK" w:eastAsia="bg-BG" w:bidi="bg-BG"/>
        </w:rPr>
        <w:t xml:space="preserve">е </w:t>
      </w:r>
      <w:r w:rsidRPr="00E876D3">
        <w:rPr>
          <w:rFonts w:ascii="Times New Roman" w:eastAsia="Courier New" w:hAnsi="Times New Roman" w:cs="Times New Roman"/>
          <w:sz w:val="24"/>
          <w:szCs w:val="24"/>
          <w:lang w:val="mk-MK" w:eastAsia="bg-BG" w:bidi="bg-BG"/>
        </w:rPr>
        <w:t>амортизиран и неодржуван поради недостиг на средства, особено во периферните погранични подрачја.</w:t>
      </w:r>
    </w:p>
    <w:p w:rsidR="008E7E9C" w:rsidRPr="00E876D3" w:rsidRDefault="008E7E9C" w:rsidP="008E7E9C">
      <w:pPr>
        <w:spacing w:before="120" w:after="0" w:line="276" w:lineRule="auto"/>
        <w:ind w:firstLine="720"/>
        <w:jc w:val="both"/>
        <w:rPr>
          <w:rFonts w:ascii="Times New Roman" w:hAnsi="Times New Roman" w:cs="Times New Roman"/>
          <w:b/>
          <w:bCs/>
          <w:sz w:val="24"/>
          <w:szCs w:val="24"/>
          <w:u w:val="single"/>
          <w:lang w:val="mk-MK"/>
        </w:rPr>
      </w:pPr>
      <w:r w:rsidRPr="00E876D3">
        <w:rPr>
          <w:rFonts w:ascii="Times New Roman" w:hAnsi="Times New Roman" w:cs="Times New Roman"/>
          <w:b/>
          <w:bCs/>
          <w:sz w:val="24"/>
          <w:szCs w:val="24"/>
          <w:u w:val="single"/>
          <w:lang w:val="mk-MK"/>
        </w:rPr>
        <w:t>Информатички и комуникациски технологии.</w:t>
      </w:r>
    </w:p>
    <w:p w:rsidR="008E7E9C" w:rsidRPr="00E876D3" w:rsidRDefault="008E7E9C" w:rsidP="008E7E9C">
      <w:pPr>
        <w:spacing w:after="0" w:line="276" w:lineRule="auto"/>
        <w:ind w:firstLine="720"/>
        <w:jc w:val="both"/>
        <w:rPr>
          <w:rFonts w:ascii="Times New Roman" w:eastAsia="Courier New" w:hAnsi="Times New Roman" w:cs="Times New Roman"/>
          <w:sz w:val="24"/>
          <w:szCs w:val="24"/>
          <w:lang w:val="mk-MK" w:eastAsia="bg-BG" w:bidi="bg-BG"/>
        </w:rPr>
      </w:pPr>
      <w:r w:rsidRPr="00E876D3">
        <w:rPr>
          <w:rFonts w:ascii="Times New Roman" w:eastAsia="Courier New" w:hAnsi="Times New Roman" w:cs="Times New Roman"/>
          <w:sz w:val="24"/>
          <w:szCs w:val="24"/>
          <w:lang w:val="mk-MK" w:eastAsia="bg-BG" w:bidi="bg-BG"/>
        </w:rPr>
        <w:t xml:space="preserve">Во 2017 година, околу 67% од домаќинствата во </w:t>
      </w:r>
      <w:r w:rsidRPr="00E876D3">
        <w:rPr>
          <w:rFonts w:ascii="Times New Roman" w:eastAsia="Courier New" w:hAnsi="Times New Roman" w:cs="Times New Roman"/>
          <w:b/>
          <w:i/>
          <w:sz w:val="24"/>
          <w:szCs w:val="24"/>
          <w:lang w:val="mk-MK" w:eastAsia="bg-BG" w:bidi="bg-BG"/>
        </w:rPr>
        <w:t>Република Бугарија</w:t>
      </w:r>
      <w:r w:rsidRPr="00E876D3">
        <w:rPr>
          <w:rFonts w:ascii="Times New Roman" w:eastAsia="Courier New" w:hAnsi="Times New Roman" w:cs="Times New Roman"/>
          <w:sz w:val="24"/>
          <w:szCs w:val="24"/>
          <w:lang w:val="mk-MK" w:eastAsia="bg-BG" w:bidi="bg-BG"/>
        </w:rPr>
        <w:t xml:space="preserve"> имале пристап до интернет, 63% десктоп компјутер, лаптоп или таблет. Речиси 67% од домаќинствата имале брза и сигурна широкопојасна конекција, која покрај фиксна кабелска врска вклучува и интернет конекција преку мрежата на мобилни оператори. Во периодот 2013-2017 година, релативното учество на домаќинствата со пристап до Интернет е зголемено за 13,6 процентни поени, а користењето на широкопојасен пристап е зголемено за 13,3 процентни поени.</w:t>
      </w:r>
    </w:p>
    <w:p w:rsidR="008E7E9C" w:rsidRPr="00E876D3" w:rsidRDefault="008E7E9C" w:rsidP="008E7E9C">
      <w:pPr>
        <w:spacing w:after="0" w:line="276" w:lineRule="auto"/>
        <w:ind w:firstLine="720"/>
        <w:jc w:val="both"/>
        <w:rPr>
          <w:rFonts w:ascii="Times New Roman" w:eastAsia="Courier New" w:hAnsi="Times New Roman" w:cs="Times New Roman"/>
          <w:sz w:val="24"/>
          <w:szCs w:val="24"/>
          <w:lang w:val="mk-MK" w:eastAsia="bg-BG" w:bidi="bg-BG"/>
        </w:rPr>
      </w:pPr>
      <w:r w:rsidRPr="00E876D3">
        <w:rPr>
          <w:rFonts w:ascii="Times New Roman" w:eastAsia="Courier New" w:hAnsi="Times New Roman" w:cs="Times New Roman"/>
          <w:sz w:val="24"/>
          <w:szCs w:val="24"/>
          <w:lang w:val="mk-MK" w:eastAsia="bg-BG" w:bidi="bg-BG"/>
        </w:rPr>
        <w:t>И покрај позитивниот тренд во последните години, покриеноста со широкопојасен интернет во Република Бугарија сè уште е под просекот на ЕУ 28 и постои нерамнотежа помеѓу густо населените и ретко населените подрачја.</w:t>
      </w:r>
    </w:p>
    <w:p w:rsidR="008E7E9C" w:rsidRPr="00E876D3" w:rsidRDefault="008E7E9C" w:rsidP="008E7E9C">
      <w:pPr>
        <w:spacing w:after="0" w:line="276" w:lineRule="auto"/>
        <w:ind w:firstLine="720"/>
        <w:jc w:val="both"/>
        <w:rPr>
          <w:rFonts w:ascii="Times New Roman" w:eastAsia="Courier New" w:hAnsi="Times New Roman" w:cs="Times New Roman"/>
          <w:sz w:val="24"/>
          <w:szCs w:val="24"/>
          <w:lang w:val="mk-MK" w:eastAsia="bg-BG" w:bidi="bg-BG"/>
        </w:rPr>
      </w:pPr>
      <w:r w:rsidRPr="00E876D3">
        <w:rPr>
          <w:rFonts w:ascii="Times New Roman" w:eastAsia="Courier New" w:hAnsi="Times New Roman" w:cs="Times New Roman"/>
          <w:sz w:val="24"/>
          <w:szCs w:val="24"/>
          <w:lang w:val="mk-MK" w:eastAsia="bg-BG" w:bidi="bg-BG"/>
        </w:rPr>
        <w:t xml:space="preserve">Во </w:t>
      </w:r>
      <w:r w:rsidRPr="00E876D3">
        <w:rPr>
          <w:rFonts w:ascii="Times New Roman" w:eastAsia="Courier New" w:hAnsi="Times New Roman" w:cs="Times New Roman"/>
          <w:b/>
          <w:i/>
          <w:sz w:val="24"/>
          <w:szCs w:val="24"/>
          <w:lang w:val="mk-MK" w:eastAsia="bg-BG" w:bidi="bg-BG"/>
        </w:rPr>
        <w:t>Република Северна Македонија,</w:t>
      </w:r>
      <w:r w:rsidRPr="00E876D3">
        <w:rPr>
          <w:rFonts w:ascii="Times New Roman" w:eastAsia="Courier New" w:hAnsi="Times New Roman" w:cs="Times New Roman"/>
          <w:sz w:val="24"/>
          <w:szCs w:val="24"/>
          <w:lang w:val="mk-MK" w:eastAsia="bg-BG" w:bidi="bg-BG"/>
        </w:rPr>
        <w:t xml:space="preserve"> употребата на широкопојасен и мобилен широкопојасен интернет е највисока во Североисточниот регион - со удел од 90%, додека уделот на лицата (на возраст од 15 до 74 години) кои користеле интернет во 2018 година регистриран во регионот е 93%. Источниот регион покажува дека уделот на домаќинствата кои имале пристап до Интернет во 2018 година бил 77%, додека уделот на лицата (на возраст од 15 до 74 години) кои користеле Интернет во 2018 година достигнал 85%. Слична е состојбата и во Југоисточниот регион, каде бројките се многу блиску до источниот, односно 77% од домаќинствата кои имале пристап до интернет и 84% од лицата (на возраст од 15 до 74 години) кои користеле Интернет во 2018 година.</w:t>
      </w:r>
    </w:p>
    <w:p w:rsidR="008E7E9C" w:rsidRPr="00E876D3" w:rsidRDefault="008E7E9C" w:rsidP="008E7E9C">
      <w:pPr>
        <w:spacing w:after="0" w:line="276" w:lineRule="auto"/>
        <w:ind w:firstLine="720"/>
        <w:jc w:val="both"/>
        <w:rPr>
          <w:rFonts w:ascii="Times New Roman" w:eastAsia="Courier New" w:hAnsi="Times New Roman" w:cs="Times New Roman"/>
          <w:sz w:val="24"/>
          <w:szCs w:val="24"/>
          <w:lang w:val="mk-MK" w:eastAsia="bg-BG" w:bidi="bg-BG"/>
        </w:rPr>
      </w:pPr>
      <w:r w:rsidRPr="00E876D3">
        <w:rPr>
          <w:rFonts w:ascii="Times New Roman" w:eastAsia="Courier New" w:hAnsi="Times New Roman" w:cs="Times New Roman"/>
          <w:sz w:val="24"/>
          <w:szCs w:val="24"/>
          <w:lang w:val="mk-MK" w:eastAsia="bg-BG" w:bidi="bg-BG"/>
        </w:rPr>
        <w:t>Со исклучок на Североисточниот регион, во сите други подрачја/региони уделот на домаќинства со пристап до интернет е под националниот и просекот на ЕУ 28.</w:t>
      </w:r>
    </w:p>
    <w:p w:rsidR="008E7E9C" w:rsidRPr="00E876D3" w:rsidRDefault="008E7E9C" w:rsidP="008E7E9C">
      <w:pPr>
        <w:spacing w:after="0" w:line="276" w:lineRule="auto"/>
        <w:ind w:firstLine="720"/>
        <w:jc w:val="both"/>
        <w:rPr>
          <w:rFonts w:ascii="Times New Roman" w:eastAsia="Courier New" w:hAnsi="Times New Roman" w:cs="Times New Roman"/>
          <w:sz w:val="24"/>
          <w:szCs w:val="24"/>
          <w:lang w:val="mk-MK" w:eastAsia="bg-BG" w:bidi="bg-BG"/>
        </w:rPr>
      </w:pPr>
      <w:r w:rsidRPr="00E876D3">
        <w:rPr>
          <w:rFonts w:ascii="Times New Roman" w:eastAsia="Courier New" w:hAnsi="Times New Roman" w:cs="Times New Roman"/>
          <w:sz w:val="24"/>
          <w:szCs w:val="24"/>
          <w:lang w:val="mk-MK" w:eastAsia="bg-BG" w:bidi="bg-BG"/>
        </w:rPr>
        <w:t>Иако сè уште се под просекот на ЕУ 28, и Република Бугарија и Република Северна Македонија во периодот 2014-2018 година покажуваат значително зголемување на учеството на домаќинствата со пристап до Интернет, при што е забележано зголемување од 5% само во 2018 година во споредба со 2017 година.</w:t>
      </w:r>
    </w:p>
    <w:p w:rsidR="008E7E9C" w:rsidRPr="00E876D3" w:rsidRDefault="008E7E9C" w:rsidP="008E7E9C">
      <w:pPr>
        <w:spacing w:before="120" w:after="0" w:line="276" w:lineRule="auto"/>
        <w:ind w:firstLine="720"/>
        <w:jc w:val="both"/>
        <w:rPr>
          <w:rFonts w:ascii="Times New Roman" w:hAnsi="Times New Roman" w:cs="Times New Roman"/>
          <w:b/>
          <w:bCs/>
          <w:sz w:val="24"/>
          <w:szCs w:val="24"/>
          <w:u w:val="single"/>
          <w:lang w:val="mk-MK"/>
        </w:rPr>
      </w:pPr>
      <w:r w:rsidRPr="00E876D3">
        <w:rPr>
          <w:rFonts w:ascii="Times New Roman" w:hAnsi="Times New Roman" w:cs="Times New Roman"/>
          <w:b/>
          <w:bCs/>
          <w:sz w:val="24"/>
          <w:szCs w:val="24"/>
          <w:u w:val="single"/>
          <w:lang w:val="mk-MK"/>
        </w:rPr>
        <w:t>Туристичка инфраструктура</w:t>
      </w:r>
      <w:r w:rsidRPr="00E876D3">
        <w:rPr>
          <w:rStyle w:val="FootnoteReference"/>
          <w:b/>
          <w:bCs/>
          <w:sz w:val="24"/>
          <w:szCs w:val="24"/>
          <w:u w:val="single"/>
          <w:lang w:val="mk-MK"/>
        </w:rPr>
        <w:footnoteReference w:id="64"/>
      </w:r>
    </w:p>
    <w:p w:rsidR="008E7E9C" w:rsidRPr="00E876D3" w:rsidRDefault="008E7E9C" w:rsidP="008E7E9C">
      <w:pPr>
        <w:spacing w:after="0" w:line="276" w:lineRule="auto"/>
        <w:ind w:firstLine="720"/>
        <w:jc w:val="both"/>
        <w:rPr>
          <w:rFonts w:ascii="Times New Roman" w:eastAsia="Courier New" w:hAnsi="Times New Roman" w:cs="Times New Roman"/>
          <w:sz w:val="24"/>
          <w:szCs w:val="24"/>
          <w:lang w:val="mk-MK" w:eastAsia="bg-BG" w:bidi="bg-BG"/>
        </w:rPr>
      </w:pPr>
      <w:r w:rsidRPr="00E876D3">
        <w:rPr>
          <w:rFonts w:ascii="Times New Roman" w:eastAsia="Courier New" w:hAnsi="Times New Roman" w:cs="Times New Roman"/>
          <w:sz w:val="24"/>
          <w:szCs w:val="24"/>
          <w:lang w:val="mk-MK" w:eastAsia="bg-BG" w:bidi="bg-BG"/>
        </w:rPr>
        <w:t xml:space="preserve">Постојаниот нагорен развој на националниот туризам во </w:t>
      </w:r>
      <w:r w:rsidRPr="00E876D3">
        <w:rPr>
          <w:rFonts w:ascii="Times New Roman" w:eastAsia="Courier New" w:hAnsi="Times New Roman" w:cs="Times New Roman"/>
          <w:b/>
          <w:sz w:val="24"/>
          <w:szCs w:val="24"/>
          <w:lang w:val="mk-MK" w:eastAsia="bg-BG" w:bidi="bg-BG"/>
        </w:rPr>
        <w:t>Република Бугарија</w:t>
      </w:r>
      <w:r w:rsidRPr="00E876D3">
        <w:rPr>
          <w:rFonts w:ascii="Times New Roman" w:eastAsia="Courier New" w:hAnsi="Times New Roman" w:cs="Times New Roman"/>
          <w:sz w:val="24"/>
          <w:szCs w:val="24"/>
          <w:lang w:val="mk-MK" w:eastAsia="bg-BG" w:bidi="bg-BG"/>
        </w:rPr>
        <w:t xml:space="preserve"> е задоволителен, но во исто време има сериозни негативни фактори кои го загрозуваат одржливиот развој на воспоставените и новите дестинации. Тие вклучуваат стареење на населението, висока невработеност во периферните подрачја, сиромаштија, криминал, климатски промени, зголемен притисок врз природните ресурси и политичка нестабилност во регионот.</w:t>
      </w:r>
    </w:p>
    <w:p w:rsidR="008E7E9C" w:rsidRPr="00E876D3" w:rsidRDefault="008E7E9C" w:rsidP="008E7E9C">
      <w:pPr>
        <w:spacing w:after="0" w:line="276" w:lineRule="auto"/>
        <w:ind w:firstLine="720"/>
        <w:jc w:val="both"/>
        <w:rPr>
          <w:rFonts w:ascii="Times New Roman" w:eastAsia="Courier New" w:hAnsi="Times New Roman" w:cs="Times New Roman"/>
          <w:sz w:val="24"/>
          <w:szCs w:val="24"/>
          <w:lang w:val="mk-MK" w:eastAsia="bg-BG" w:bidi="bg-BG"/>
        </w:rPr>
      </w:pPr>
      <w:r w:rsidRPr="00E876D3">
        <w:rPr>
          <w:rFonts w:ascii="Times New Roman" w:eastAsia="Courier New" w:hAnsi="Times New Roman" w:cs="Times New Roman"/>
          <w:sz w:val="24"/>
          <w:szCs w:val="24"/>
          <w:lang w:val="mk-MK" w:eastAsia="bg-BG" w:bidi="bg-BG"/>
        </w:rPr>
        <w:t>Во 2017 година, земјите од ЕУ продолжија да бидат најважниот генератор на пазарот за меѓународниот туризам во Република Бугарија со релативен удел од 61,4% и вкупна бројка од 5.450.280 туристички посети (раст од 8,2%). Прогнозата на Светската туристичка организација на ОН до 2030 година предвидува стабилен нагорен развој на туризмот во регионот.</w:t>
      </w:r>
    </w:p>
    <w:p w:rsidR="008E7E9C" w:rsidRPr="00E876D3" w:rsidRDefault="008E7E9C" w:rsidP="008E7E9C">
      <w:pPr>
        <w:spacing w:after="0" w:line="276" w:lineRule="auto"/>
        <w:ind w:firstLine="720"/>
        <w:jc w:val="both"/>
        <w:rPr>
          <w:rFonts w:ascii="Times New Roman" w:eastAsia="Courier New" w:hAnsi="Times New Roman" w:cs="Times New Roman"/>
          <w:sz w:val="24"/>
          <w:szCs w:val="24"/>
          <w:lang w:val="mk-MK" w:eastAsia="bg-BG" w:bidi="bg-BG"/>
        </w:rPr>
      </w:pPr>
      <w:r w:rsidRPr="00E876D3">
        <w:rPr>
          <w:rFonts w:ascii="Times New Roman" w:eastAsia="Courier New" w:hAnsi="Times New Roman" w:cs="Times New Roman"/>
          <w:sz w:val="24"/>
          <w:szCs w:val="24"/>
          <w:lang w:val="mk-MK" w:eastAsia="bg-BG" w:bidi="bg-BG"/>
        </w:rPr>
        <w:t>Врз основа на територијалната концентрација и туристичките ресурси, Република Бугарија концептуално е поделена на девет туристички региони. Поделбата на туристичките региони помага за формирање на регионални туристички производи и спроведување на регионален маркетинг и промоција. Концентрацијата и квалитетот на туристичките ресурси по региони, како и наследните карактеристики на производот ја одредуваат главната и проширена специјализација на регионите.</w:t>
      </w:r>
    </w:p>
    <w:p w:rsidR="008E7E9C" w:rsidRPr="00E876D3" w:rsidRDefault="008E7E9C" w:rsidP="008E7E9C">
      <w:pPr>
        <w:spacing w:after="0" w:line="276" w:lineRule="auto"/>
        <w:ind w:firstLine="720"/>
        <w:jc w:val="both"/>
        <w:rPr>
          <w:rFonts w:ascii="Times New Roman" w:eastAsia="Courier New" w:hAnsi="Times New Roman" w:cs="Times New Roman"/>
          <w:sz w:val="24"/>
          <w:szCs w:val="24"/>
          <w:lang w:val="mk-MK" w:eastAsia="bg-BG" w:bidi="bg-BG"/>
        </w:rPr>
      </w:pPr>
      <w:r w:rsidRPr="00E876D3">
        <w:rPr>
          <w:rFonts w:ascii="Times New Roman" w:eastAsia="Courier New" w:hAnsi="Times New Roman" w:cs="Times New Roman"/>
          <w:sz w:val="24"/>
          <w:szCs w:val="24"/>
          <w:lang w:val="mk-MK" w:eastAsia="bg-BG" w:bidi="bg-BG"/>
        </w:rPr>
        <w:t>Во контекст на туристичкото зонирање, територијата на програмата од бугарска страна спаѓа во следните туристички региони:</w:t>
      </w:r>
    </w:p>
    <w:p w:rsidR="008E7E9C" w:rsidRPr="00E876D3" w:rsidRDefault="008E7E9C" w:rsidP="008E7E9C">
      <w:pPr>
        <w:pStyle w:val="ListParagraph"/>
        <w:numPr>
          <w:ilvl w:val="0"/>
          <w:numId w:val="41"/>
        </w:numPr>
        <w:spacing w:after="0" w:line="276" w:lineRule="auto"/>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Софиски регион (популарен </w:t>
      </w:r>
      <w:r w:rsidR="005B212A" w:rsidRPr="00E876D3">
        <w:rPr>
          <w:rFonts w:ascii="Times New Roman" w:hAnsi="Times New Roman" w:cs="Times New Roman"/>
          <w:sz w:val="24"/>
          <w:szCs w:val="24"/>
          <w:lang w:val="mk-MK"/>
        </w:rPr>
        <w:t>по</w:t>
      </w:r>
      <w:r w:rsidRPr="00E876D3">
        <w:rPr>
          <w:rFonts w:ascii="Times New Roman" w:hAnsi="Times New Roman" w:cs="Times New Roman"/>
          <w:sz w:val="24"/>
          <w:szCs w:val="24"/>
          <w:lang w:val="mk-MK"/>
        </w:rPr>
        <w:t xml:space="preserve"> деловен и културен туризам)</w:t>
      </w:r>
    </w:p>
    <w:p w:rsidR="008E7E9C" w:rsidRPr="00E876D3" w:rsidRDefault="008E7E9C" w:rsidP="008E7E9C">
      <w:pPr>
        <w:pStyle w:val="ListParagraph"/>
        <w:numPr>
          <w:ilvl w:val="0"/>
          <w:numId w:val="41"/>
        </w:numPr>
        <w:spacing w:after="0" w:line="276" w:lineRule="auto"/>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Рилско-Пирински регион (популарен по планински и верски туризам)</w:t>
      </w:r>
    </w:p>
    <w:p w:rsidR="008E7E9C" w:rsidRPr="00E876D3" w:rsidRDefault="008E7E9C" w:rsidP="008E7E9C">
      <w:pPr>
        <w:spacing w:after="0" w:line="276" w:lineRule="auto"/>
        <w:ind w:firstLine="720"/>
        <w:jc w:val="both"/>
        <w:rPr>
          <w:rFonts w:ascii="Times New Roman" w:eastAsia="Courier New" w:hAnsi="Times New Roman" w:cs="Times New Roman"/>
          <w:sz w:val="24"/>
          <w:szCs w:val="24"/>
          <w:lang w:val="mk-MK" w:eastAsia="bg-BG" w:bidi="bg-BG"/>
        </w:rPr>
      </w:pPr>
      <w:r w:rsidRPr="00E876D3">
        <w:rPr>
          <w:rFonts w:ascii="Times New Roman" w:eastAsia="Courier New" w:hAnsi="Times New Roman" w:cs="Times New Roman"/>
          <w:sz w:val="24"/>
          <w:szCs w:val="24"/>
          <w:lang w:val="mk-MK" w:eastAsia="bg-BG" w:bidi="bg-BG"/>
        </w:rPr>
        <w:t>Во нивниот опфат се: националните паркови Рила и Пирин, Витоша, Рилскиот манастир и природните паркови Беласица, многу резервати и споменици на природата.</w:t>
      </w:r>
    </w:p>
    <w:p w:rsidR="008E7E9C" w:rsidRPr="00E876D3" w:rsidRDefault="008E7E9C" w:rsidP="008E7E9C">
      <w:pPr>
        <w:spacing w:after="0" w:line="276" w:lineRule="auto"/>
        <w:ind w:firstLine="720"/>
        <w:jc w:val="both"/>
        <w:rPr>
          <w:rFonts w:ascii="Times New Roman" w:eastAsia="Courier New" w:hAnsi="Times New Roman" w:cs="Times New Roman"/>
          <w:sz w:val="24"/>
          <w:szCs w:val="24"/>
          <w:lang w:val="mk-MK" w:eastAsia="bg-BG" w:bidi="bg-BG"/>
        </w:rPr>
      </w:pPr>
      <w:r w:rsidRPr="00E876D3">
        <w:rPr>
          <w:rFonts w:ascii="Times New Roman" w:eastAsia="Courier New" w:hAnsi="Times New Roman" w:cs="Times New Roman"/>
          <w:sz w:val="24"/>
          <w:szCs w:val="24"/>
          <w:lang w:val="mk-MK" w:eastAsia="bg-BG" w:bidi="bg-BG"/>
        </w:rPr>
        <w:t>Сите тие претставуваат непроценлив потенцијал за развој на туризмот и за заштита на богатиот биодиверзитет од национално и европско значење. Покрај овие фактори, се додава и различноста на историските периоди и релевантните културни вредности. Тие се предуслов за социјализација и валоризација преку туристички производи кои го интегрираат не само културното и историското наследство, туку и природните ресурси во регионот.</w:t>
      </w:r>
    </w:p>
    <w:p w:rsidR="008E7E9C" w:rsidRPr="00E876D3" w:rsidRDefault="008E7E9C" w:rsidP="008E7E9C">
      <w:pPr>
        <w:spacing w:after="0" w:line="276" w:lineRule="auto"/>
        <w:ind w:firstLine="720"/>
        <w:jc w:val="both"/>
        <w:rPr>
          <w:rFonts w:ascii="Times New Roman" w:eastAsia="Courier New" w:hAnsi="Times New Roman" w:cs="Times New Roman"/>
          <w:sz w:val="24"/>
          <w:szCs w:val="24"/>
          <w:lang w:val="mk-MK" w:eastAsia="bg-BG" w:bidi="bg-BG"/>
        </w:rPr>
      </w:pPr>
      <w:r w:rsidRPr="00E876D3">
        <w:rPr>
          <w:rFonts w:ascii="Times New Roman" w:eastAsia="Courier New" w:hAnsi="Times New Roman" w:cs="Times New Roman"/>
          <w:sz w:val="24"/>
          <w:szCs w:val="24"/>
          <w:lang w:val="mk-MK" w:eastAsia="bg-BG" w:bidi="bg-BG"/>
        </w:rPr>
        <w:t>Планините Рила и Пирин имаат добро развиена туристичка инфраструктура. Има многу одморалишта кои нудат многу добри услови за одмор.</w:t>
      </w:r>
    </w:p>
    <w:p w:rsidR="008E7E9C" w:rsidRPr="00E876D3" w:rsidRDefault="008E7E9C" w:rsidP="008E7E9C">
      <w:pPr>
        <w:spacing w:after="0" w:line="276" w:lineRule="auto"/>
        <w:ind w:firstLine="720"/>
        <w:jc w:val="both"/>
        <w:rPr>
          <w:rFonts w:ascii="Times New Roman" w:eastAsia="Courier New" w:hAnsi="Times New Roman" w:cs="Times New Roman"/>
          <w:sz w:val="24"/>
          <w:szCs w:val="24"/>
          <w:lang w:val="mk-MK" w:eastAsia="bg-BG" w:bidi="bg-BG"/>
        </w:rPr>
      </w:pPr>
      <w:r w:rsidRPr="00E876D3">
        <w:rPr>
          <w:rFonts w:ascii="Times New Roman" w:eastAsia="Courier New" w:hAnsi="Times New Roman" w:cs="Times New Roman"/>
          <w:sz w:val="24"/>
          <w:szCs w:val="24"/>
          <w:lang w:val="mk-MK" w:eastAsia="bg-BG" w:bidi="bg-BG"/>
        </w:rPr>
        <w:t>Двата главни туристички центри во Благоевград - Банско и Сандански нудат целогодишно сместување и обезбедуваат релативно добро развиена туристичка инфраструктура (скијање и бањи), која е во процес на понатамошно обновување. Надвор од овие центри, сместувањето главно го обезбедуваат семејни хотели, куќи и соби за гости, додека планинските куќички и засолништа се во лоша техничка состојба. Во националните и природните паркови изградена е туристичка инфраструктура по трасите на екотуризмот. Со мали исклучоци, на другите планини практично нема развиена туристичка инфраструктура.</w:t>
      </w:r>
    </w:p>
    <w:p w:rsidR="008E7E9C" w:rsidRPr="00E876D3" w:rsidRDefault="008E7E9C" w:rsidP="008E7E9C">
      <w:pPr>
        <w:spacing w:after="0" w:line="276" w:lineRule="auto"/>
        <w:jc w:val="both"/>
        <w:rPr>
          <w:rFonts w:ascii="Times New Roman" w:eastAsia="Calibri" w:hAnsi="Times New Roman" w:cs="Times New Roman"/>
          <w:sz w:val="24"/>
          <w:szCs w:val="24"/>
          <w:highlight w:val="green"/>
          <w:lang w:val="mk-MK"/>
        </w:rPr>
      </w:pPr>
    </w:p>
    <w:bookmarkEnd w:id="75"/>
    <w:p w:rsidR="008E7E9C" w:rsidRPr="00E876D3" w:rsidRDefault="008E7E9C" w:rsidP="008E7E9C">
      <w:pPr>
        <w:spacing w:after="0" w:line="276" w:lineRule="auto"/>
        <w:ind w:firstLine="720"/>
        <w:jc w:val="both"/>
        <w:rPr>
          <w:rFonts w:ascii="Times New Roman" w:eastAsia="Courier New" w:hAnsi="Times New Roman" w:cs="Times New Roman"/>
          <w:sz w:val="24"/>
          <w:szCs w:val="24"/>
          <w:lang w:val="mk-MK" w:eastAsia="bg-BG" w:bidi="bg-BG"/>
        </w:rPr>
      </w:pPr>
      <w:r w:rsidRPr="00E876D3">
        <w:rPr>
          <w:rFonts w:ascii="Times New Roman" w:eastAsia="Courier New" w:hAnsi="Times New Roman" w:cs="Times New Roman"/>
          <w:sz w:val="24"/>
          <w:szCs w:val="24"/>
          <w:lang w:val="mk-MK" w:eastAsia="bg-BG" w:bidi="bg-BG"/>
        </w:rPr>
        <w:t xml:space="preserve">Разновидноста на природните и културните знаменитости во </w:t>
      </w:r>
      <w:r w:rsidRPr="00E876D3">
        <w:rPr>
          <w:rFonts w:ascii="Times New Roman" w:eastAsia="Courier New" w:hAnsi="Times New Roman" w:cs="Times New Roman"/>
          <w:b/>
          <w:i/>
          <w:sz w:val="24"/>
          <w:szCs w:val="24"/>
          <w:lang w:val="mk-MK" w:eastAsia="bg-BG" w:bidi="bg-BG"/>
        </w:rPr>
        <w:t>Република Северна Македонија</w:t>
      </w:r>
      <w:r w:rsidRPr="00E876D3">
        <w:rPr>
          <w:rFonts w:ascii="Times New Roman" w:eastAsia="Courier New" w:hAnsi="Times New Roman" w:cs="Times New Roman"/>
          <w:sz w:val="24"/>
          <w:szCs w:val="24"/>
          <w:lang w:val="mk-MK" w:eastAsia="bg-BG" w:bidi="bg-BG"/>
        </w:rPr>
        <w:t xml:space="preserve"> има значителен потенцијал за одредување на целната туристичка понуда. Од друга страна, анализата покажува недостиг од дефинирани туристички производи, како на национално така и на регионално ниво. Туристичката понуда се создава спонтано од даватели на туристички услуги, без насоки и поддршка од владата. Како резултат на тоа, вклучува главно основни туристички производи, додека поатрактивни услуги и туристички аранжмани не се развиваат. Утврдена е потребата за подобрување на секторот, главно поврзана со дефинирањето и утврдувањето на националните приоритети за иден развој на туризмот во земјата, како за домашен така и за странски туризам.</w:t>
      </w:r>
    </w:p>
    <w:p w:rsidR="008E7E9C" w:rsidRPr="00E876D3" w:rsidRDefault="005B212A" w:rsidP="008E7E9C">
      <w:pPr>
        <w:spacing w:after="0" w:line="276" w:lineRule="auto"/>
        <w:ind w:firstLine="720"/>
        <w:jc w:val="both"/>
        <w:rPr>
          <w:rFonts w:ascii="Times New Roman" w:eastAsia="Courier New" w:hAnsi="Times New Roman" w:cs="Times New Roman"/>
          <w:sz w:val="24"/>
          <w:szCs w:val="24"/>
          <w:lang w:val="mk-MK" w:eastAsia="bg-BG" w:bidi="bg-BG"/>
        </w:rPr>
      </w:pPr>
      <w:r w:rsidRPr="00E876D3">
        <w:rPr>
          <w:rFonts w:ascii="Times New Roman" w:eastAsia="Courier New" w:hAnsi="Times New Roman" w:cs="Times New Roman"/>
          <w:sz w:val="24"/>
          <w:szCs w:val="24"/>
          <w:lang w:val="mk-MK" w:eastAsia="bg-BG" w:bidi="bg-BG"/>
        </w:rPr>
        <w:t>Бројот на туристи во Република Северна Македонија се зголемува с</w:t>
      </w:r>
      <w:r w:rsidR="008E7E9C" w:rsidRPr="00E876D3">
        <w:rPr>
          <w:rFonts w:ascii="Times New Roman" w:eastAsia="Courier New" w:hAnsi="Times New Roman" w:cs="Times New Roman"/>
          <w:sz w:val="24"/>
          <w:szCs w:val="24"/>
          <w:lang w:val="mk-MK" w:eastAsia="bg-BG" w:bidi="bg-BG"/>
        </w:rPr>
        <w:t>екоја година. Просечниот годишен пораст на туристите е 15%, додека само во април 2018 година е зголемен за 21,4% во однос на истиот период лани. Кај домашните туристи има пораст од 10,8 отсто, а кај странските за 23 отсто.</w:t>
      </w:r>
    </w:p>
    <w:p w:rsidR="008E7E9C" w:rsidRPr="00E876D3" w:rsidRDefault="008E7E9C" w:rsidP="008E7E9C">
      <w:pPr>
        <w:spacing w:after="0" w:line="276" w:lineRule="auto"/>
        <w:ind w:firstLine="720"/>
        <w:jc w:val="both"/>
        <w:rPr>
          <w:rFonts w:ascii="Times New Roman" w:eastAsia="Courier New" w:hAnsi="Times New Roman" w:cs="Times New Roman"/>
          <w:sz w:val="24"/>
          <w:szCs w:val="24"/>
          <w:lang w:val="mk-MK" w:eastAsia="bg-BG" w:bidi="bg-BG"/>
        </w:rPr>
      </w:pPr>
      <w:r w:rsidRPr="00E876D3">
        <w:rPr>
          <w:rFonts w:ascii="Times New Roman" w:eastAsia="Courier New" w:hAnsi="Times New Roman" w:cs="Times New Roman"/>
          <w:sz w:val="24"/>
          <w:szCs w:val="24"/>
          <w:lang w:val="mk-MK" w:eastAsia="bg-BG" w:bidi="bg-BG"/>
        </w:rPr>
        <w:t xml:space="preserve">Граничната разновидност на туристичките ресурси на Република Северна Македонија се крие и во нејзиното природно наследство, збогатено со разновидни релјефи и клима. Во однос на придонесот во развојот на туризмот, Југоисточниот регион има најголемо учество во однос на другите два региона, додека во 2018 година најмал процент на туристи и ноќевања е забележан во Североисточниот регион. Потенцијалните анализи вклучуваат идентификување на постојните силни страни за развој на туризмот во пограничните региони и покажуваат дека главните претпоставки за туризмот се тесно поврзани со постоењето на природни вредности и атрактивност, културното наследство, социјалниот и економски развој на регионите, транспортните комуникации и пристапноста на регионите. </w:t>
      </w:r>
    </w:p>
    <w:p w:rsidR="008E7E9C" w:rsidRPr="00E876D3" w:rsidRDefault="008E7E9C" w:rsidP="008E7E9C">
      <w:pPr>
        <w:spacing w:after="0" w:line="276" w:lineRule="auto"/>
        <w:ind w:firstLine="720"/>
        <w:contextualSpacing/>
        <w:jc w:val="both"/>
        <w:rPr>
          <w:rFonts w:ascii="Times New Roman" w:eastAsia="Calibri" w:hAnsi="Times New Roman" w:cs="Times New Roman"/>
          <w:b/>
          <w:bCs/>
          <w:sz w:val="24"/>
          <w:szCs w:val="24"/>
          <w:u w:val="single"/>
          <w:lang w:val="mk-MK"/>
        </w:rPr>
      </w:pPr>
      <w:r w:rsidRPr="00E876D3">
        <w:rPr>
          <w:rFonts w:ascii="Times New Roman" w:eastAsia="Calibri" w:hAnsi="Times New Roman" w:cs="Times New Roman"/>
          <w:b/>
          <w:bCs/>
          <w:sz w:val="24"/>
          <w:szCs w:val="24"/>
          <w:u w:val="single"/>
          <w:lang w:val="mk-MK"/>
        </w:rPr>
        <w:t>Резиме на состојбата со материјалните средства:</w:t>
      </w:r>
    </w:p>
    <w:p w:rsidR="008E7E9C" w:rsidRPr="00E876D3" w:rsidRDefault="008E7E9C" w:rsidP="008E7E9C">
      <w:pPr>
        <w:spacing w:before="120"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Состојбата со материјални средства ја покажува потребата од насочени мерки за надминување на следните главни недостатоци:</w:t>
      </w:r>
    </w:p>
    <w:p w:rsidR="008E7E9C" w:rsidRPr="00E876D3" w:rsidRDefault="008E7E9C" w:rsidP="008E7E9C">
      <w:pPr>
        <w:numPr>
          <w:ilvl w:val="0"/>
          <w:numId w:val="45"/>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Недоволно развиена и одржувана инфраструктура за пристап до културно-историски локалитети и природни знаменитости;</w:t>
      </w:r>
    </w:p>
    <w:p w:rsidR="008E7E9C" w:rsidRPr="00E876D3" w:rsidRDefault="008E7E9C" w:rsidP="008E7E9C">
      <w:pPr>
        <w:numPr>
          <w:ilvl w:val="0"/>
          <w:numId w:val="45"/>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Недоволни заеднички активности на полето на размена на културно наследство;</w:t>
      </w:r>
    </w:p>
    <w:p w:rsidR="008E7E9C" w:rsidRPr="00E876D3" w:rsidRDefault="008E7E9C" w:rsidP="008E7E9C">
      <w:pPr>
        <w:numPr>
          <w:ilvl w:val="0"/>
          <w:numId w:val="45"/>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Недоволно развиена инфраструктура која се однесува на еколошки, алтернативни и зелени решенија за подобрување на урбаната и руралната средина и задоволување на потребите на регионот за висок животен стандард</w:t>
      </w:r>
    </w:p>
    <w:p w:rsidR="008E7E9C" w:rsidRPr="00E876D3" w:rsidRDefault="008E7E9C" w:rsidP="008E7E9C">
      <w:pPr>
        <w:numPr>
          <w:ilvl w:val="0"/>
          <w:numId w:val="45"/>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Недоволна информатичко-комуникациска поврзаност и дигитализација</w:t>
      </w:r>
    </w:p>
    <w:p w:rsidR="008E7E9C" w:rsidRPr="00E876D3" w:rsidRDefault="008E7E9C" w:rsidP="008E7E9C">
      <w:pPr>
        <w:numPr>
          <w:ilvl w:val="0"/>
          <w:numId w:val="45"/>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Разлики во административните системи и пристапи кон заштитата на природното и културното наследство;</w:t>
      </w:r>
    </w:p>
    <w:p w:rsidR="008E7E9C" w:rsidRPr="00E876D3" w:rsidRDefault="008E7E9C" w:rsidP="008E7E9C">
      <w:pPr>
        <w:numPr>
          <w:ilvl w:val="0"/>
          <w:numId w:val="45"/>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Ниско ниво на информатичка безбедност и свесност;</w:t>
      </w:r>
    </w:p>
    <w:p w:rsidR="008E7E9C" w:rsidRPr="00E876D3" w:rsidRDefault="008E7E9C" w:rsidP="008E7E9C">
      <w:pPr>
        <w:spacing w:before="120"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Од друга страна, анализата покажува присуство на исклучителен потенцијал за развој на прекугранична инфраструктура и воспоставување подрачја со различни функции - култура, животна средина, туризам и рекреација, спорт, здравство, социјални услуги, труд и вработување, т.е. потенцијал за развој на прекугранични мултифункционални подрачја за поддршка на поповрзан и конкурентен регион.</w:t>
      </w:r>
    </w:p>
    <w:p w:rsidR="008E7E9C" w:rsidRPr="00E876D3" w:rsidRDefault="008E7E9C" w:rsidP="008E7E9C">
      <w:pPr>
        <w:spacing w:after="0" w:line="276" w:lineRule="auto"/>
        <w:contextualSpacing/>
        <w:jc w:val="both"/>
        <w:rPr>
          <w:rFonts w:ascii="Times New Roman" w:eastAsia="Calibri" w:hAnsi="Times New Roman" w:cs="Times New Roman"/>
          <w:b/>
          <w:bCs/>
          <w:i/>
          <w:iCs/>
          <w:sz w:val="24"/>
          <w:szCs w:val="24"/>
          <w:lang w:val="mk-MK"/>
        </w:rPr>
      </w:pPr>
    </w:p>
    <w:p w:rsidR="008E7E9C" w:rsidRPr="00E876D3" w:rsidRDefault="008E7E9C" w:rsidP="006A6A87">
      <w:pPr>
        <w:pStyle w:val="ListParagraph"/>
        <w:keepNext/>
        <w:keepLines/>
        <w:numPr>
          <w:ilvl w:val="2"/>
          <w:numId w:val="16"/>
        </w:numPr>
        <w:shd w:val="clear" w:color="auto" w:fill="DEEAF6"/>
        <w:spacing w:after="0" w:line="276" w:lineRule="auto"/>
        <w:ind w:left="1713"/>
        <w:jc w:val="both"/>
        <w:outlineLvl w:val="2"/>
        <w:rPr>
          <w:rFonts w:ascii="Times New Roman" w:eastAsia="Times New Roman" w:hAnsi="Times New Roman" w:cs="Times New Roman"/>
          <w:b/>
          <w:i/>
          <w:iCs/>
          <w:sz w:val="24"/>
          <w:szCs w:val="24"/>
          <w:lang w:val="mk-MK"/>
        </w:rPr>
      </w:pPr>
      <w:bookmarkStart w:id="76" w:name="_Toc90200289"/>
      <w:r w:rsidRPr="00E876D3">
        <w:rPr>
          <w:rFonts w:ascii="Times New Roman" w:eastAsia="Times New Roman" w:hAnsi="Times New Roman" w:cs="Times New Roman"/>
          <w:b/>
          <w:i/>
          <w:iCs/>
          <w:sz w:val="24"/>
          <w:szCs w:val="24"/>
          <w:lang w:val="mk-MK"/>
        </w:rPr>
        <w:t xml:space="preserve">Културно </w:t>
      </w:r>
      <w:bookmarkEnd w:id="76"/>
      <w:r w:rsidRPr="00E876D3">
        <w:rPr>
          <w:rFonts w:ascii="Times New Roman" w:eastAsia="Times New Roman" w:hAnsi="Times New Roman" w:cs="Times New Roman"/>
          <w:b/>
          <w:i/>
          <w:iCs/>
          <w:sz w:val="24"/>
          <w:szCs w:val="24"/>
          <w:lang w:val="mk-MK"/>
        </w:rPr>
        <w:t>и историско наследство, вклучително и архитектонско и археолошко наследство</w:t>
      </w:r>
    </w:p>
    <w:p w:rsidR="008E7E9C" w:rsidRPr="00E876D3" w:rsidRDefault="008E7E9C" w:rsidP="008E7E9C">
      <w:pPr>
        <w:spacing w:before="120"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Анализата на културното наследство, неговата состојба и потенцијал за развој е направена во </w:t>
      </w:r>
      <w:r w:rsidRPr="00E876D3">
        <w:rPr>
          <w:rFonts w:ascii="Times New Roman" w:eastAsia="Calibri" w:hAnsi="Times New Roman" w:cs="Times New Roman"/>
          <w:i/>
          <w:sz w:val="24"/>
          <w:szCs w:val="24"/>
          <w:lang w:val="mk-MK"/>
        </w:rPr>
        <w:t>Територијалната анализа на прекуграничниот регион на Република Бугарија и Република Северна Македонија</w:t>
      </w:r>
      <w:r w:rsidRPr="00E876D3">
        <w:rPr>
          <w:rStyle w:val="FootnoteReference"/>
          <w:rFonts w:eastAsia="Calibri"/>
          <w:sz w:val="24"/>
          <w:szCs w:val="24"/>
          <w:lang w:val="mk-MK"/>
        </w:rPr>
        <w:footnoteReference w:id="65"/>
      </w:r>
      <w:r w:rsidRPr="00E876D3">
        <w:rPr>
          <w:rFonts w:ascii="Times New Roman" w:eastAsia="Calibri" w:hAnsi="Times New Roman" w:cs="Times New Roman"/>
          <w:sz w:val="24"/>
          <w:szCs w:val="24"/>
          <w:lang w:val="mk-MK"/>
        </w:rPr>
        <w:t xml:space="preserve">. </w:t>
      </w:r>
    </w:p>
    <w:p w:rsidR="008E7E9C" w:rsidRPr="00E876D3" w:rsidRDefault="008E7E9C" w:rsidP="008E7E9C">
      <w:pPr>
        <w:numPr>
          <w:ilvl w:val="0"/>
          <w:numId w:val="10"/>
        </w:numPr>
        <w:spacing w:before="120" w:after="0" w:line="276" w:lineRule="auto"/>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Области Благоевград и Ќустендил (Република Бугарија)</w:t>
      </w:r>
    </w:p>
    <w:p w:rsidR="008E7E9C" w:rsidRPr="00E876D3" w:rsidRDefault="008E7E9C" w:rsidP="008E7E9C">
      <w:pPr>
        <w:spacing w:before="120"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На територијата на областите Благоевград и Ќустендил во Република Бугарија се регистрирани 2</w:t>
      </w:r>
      <w:r w:rsidR="00D42CAE" w:rsidRPr="00E876D3">
        <w:rPr>
          <w:rFonts w:ascii="Times New Roman" w:eastAsia="Calibri" w:hAnsi="Times New Roman" w:cs="Times New Roman"/>
          <w:sz w:val="24"/>
          <w:szCs w:val="24"/>
          <w:lang w:val="mk-MK"/>
        </w:rPr>
        <w:t>.</w:t>
      </w:r>
      <w:r w:rsidRPr="00E876D3">
        <w:rPr>
          <w:rFonts w:ascii="Times New Roman" w:eastAsia="Calibri" w:hAnsi="Times New Roman" w:cs="Times New Roman"/>
          <w:sz w:val="24"/>
          <w:szCs w:val="24"/>
          <w:lang w:val="mk-MK"/>
        </w:rPr>
        <w:t>922 недвижни културни вредности (НКВ) од материјалното недвижно културно наследство и тоа</w:t>
      </w:r>
      <w:r w:rsidRPr="00E876D3">
        <w:rPr>
          <w:rFonts w:ascii="Times New Roman" w:eastAsia="Times New Roman" w:hAnsi="Times New Roman" w:cs="Times New Roman"/>
          <w:sz w:val="24"/>
          <w:szCs w:val="24"/>
          <w:lang w:val="mk-MK"/>
        </w:rPr>
        <w:t xml:space="preserve">: </w:t>
      </w:r>
    </w:p>
    <w:p w:rsidR="008E7E9C" w:rsidRPr="00E876D3" w:rsidRDefault="008E7E9C" w:rsidP="008E7E9C">
      <w:pPr>
        <w:pStyle w:val="ListParagraph"/>
        <w:numPr>
          <w:ilvl w:val="0"/>
          <w:numId w:val="41"/>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За Област Ќустендил 1.159 НКВ и</w:t>
      </w:r>
    </w:p>
    <w:p w:rsidR="008E7E9C" w:rsidRPr="00E876D3" w:rsidRDefault="008E7E9C" w:rsidP="008E7E9C">
      <w:pPr>
        <w:pStyle w:val="ListParagraph"/>
        <w:numPr>
          <w:ilvl w:val="0"/>
          <w:numId w:val="41"/>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За Област Благоевград - 1.763 НКВ.</w:t>
      </w:r>
    </w:p>
    <w:p w:rsidR="008E7E9C" w:rsidRPr="00E876D3" w:rsidRDefault="008E7E9C" w:rsidP="008E7E9C">
      <w:pPr>
        <w:spacing w:before="120"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со нивната припадност на одреден историски период како праисториски, антички, средновековен, ренесансен и модерно време, како и научна и културна вредност како што се археолошки, историски, архитектонски, уметнички, урбани, културни предели со културни слоеви на интеракцијата на човекот и природната средина, паркова и градинска уметност, етнографски, културни патеки.</w:t>
      </w:r>
    </w:p>
    <w:p w:rsidR="008E7E9C" w:rsidRPr="00E876D3" w:rsidRDefault="008E7E9C" w:rsidP="008E7E9C">
      <w:pPr>
        <w:spacing w:before="120"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Културните вредности во прекуграничниот регион со категорија „национално значење“ вклучуваат 99 локалитети - 43 во Ќустендил и 56 во Благоевград, меѓу кои се:</w:t>
      </w:r>
    </w:p>
    <w:p w:rsidR="008E7E9C" w:rsidRPr="00E876D3" w:rsidRDefault="008E7E9C" w:rsidP="008E7E9C">
      <w:pPr>
        <w:pStyle w:val="ListParagraph"/>
        <w:numPr>
          <w:ilvl w:val="0"/>
          <w:numId w:val="41"/>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Градот Мелник и Роженскиот манастир;</w:t>
      </w:r>
    </w:p>
    <w:p w:rsidR="008E7E9C" w:rsidRPr="00E876D3" w:rsidRDefault="008E7E9C" w:rsidP="008E7E9C">
      <w:pPr>
        <w:pStyle w:val="ListParagraph"/>
        <w:numPr>
          <w:ilvl w:val="0"/>
          <w:numId w:val="41"/>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Античкиот и средновековниот град Пауталија-Велбужд, Ќустендил;</w:t>
      </w:r>
    </w:p>
    <w:p w:rsidR="008E7E9C" w:rsidRPr="00E876D3" w:rsidRDefault="008E7E9C" w:rsidP="008E7E9C">
      <w:pPr>
        <w:pStyle w:val="ListParagraph"/>
        <w:numPr>
          <w:ilvl w:val="0"/>
          <w:numId w:val="41"/>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село Ковачевица, Благоевградски регион;</w:t>
      </w:r>
    </w:p>
    <w:p w:rsidR="008E7E9C" w:rsidRPr="00E876D3" w:rsidRDefault="008E7E9C" w:rsidP="008E7E9C">
      <w:pPr>
        <w:pStyle w:val="ListParagraph"/>
        <w:numPr>
          <w:ilvl w:val="0"/>
          <w:numId w:val="41"/>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село Долен, Благоевградски регион;</w:t>
      </w:r>
    </w:p>
    <w:p w:rsidR="008E7E9C" w:rsidRPr="00E876D3" w:rsidRDefault="008E7E9C" w:rsidP="008E7E9C">
      <w:pPr>
        <w:pStyle w:val="ListParagraph"/>
        <w:numPr>
          <w:ilvl w:val="0"/>
          <w:numId w:val="41"/>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Народен музеј „Рилскиот манастир и неговата околина“,</w:t>
      </w:r>
      <w:r w:rsidR="00D42CAE" w:rsidRPr="00E876D3">
        <w:rPr>
          <w:rFonts w:ascii="Times New Roman" w:eastAsia="Calibri" w:hAnsi="Times New Roman" w:cs="Times New Roman"/>
          <w:sz w:val="24"/>
          <w:szCs w:val="24"/>
          <w:lang w:val="mk-MK"/>
        </w:rPr>
        <w:t xml:space="preserve"> област</w:t>
      </w:r>
      <w:r w:rsidRPr="00E876D3">
        <w:rPr>
          <w:rFonts w:ascii="Times New Roman" w:eastAsia="Calibri" w:hAnsi="Times New Roman" w:cs="Times New Roman"/>
          <w:sz w:val="24"/>
          <w:szCs w:val="24"/>
          <w:lang w:val="mk-MK"/>
        </w:rPr>
        <w:t xml:space="preserve"> Ќустендил;</w:t>
      </w:r>
    </w:p>
    <w:p w:rsidR="008E7E9C" w:rsidRPr="00E876D3" w:rsidRDefault="008E7E9C" w:rsidP="008E7E9C">
      <w:pPr>
        <w:pStyle w:val="ListParagraph"/>
        <w:numPr>
          <w:ilvl w:val="0"/>
          <w:numId w:val="41"/>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Антички и доцноантички град Никополис ад Нестум, село Гармен, </w:t>
      </w:r>
      <w:r w:rsidR="00D42CAE" w:rsidRPr="00E876D3">
        <w:rPr>
          <w:rFonts w:ascii="Times New Roman" w:eastAsia="Calibri" w:hAnsi="Times New Roman" w:cs="Times New Roman"/>
          <w:sz w:val="24"/>
          <w:szCs w:val="24"/>
          <w:lang w:val="mk-MK"/>
        </w:rPr>
        <w:t xml:space="preserve">област </w:t>
      </w:r>
      <w:r w:rsidRPr="00E876D3">
        <w:rPr>
          <w:rFonts w:ascii="Times New Roman" w:eastAsia="Calibri" w:hAnsi="Times New Roman" w:cs="Times New Roman"/>
          <w:sz w:val="24"/>
          <w:szCs w:val="24"/>
          <w:lang w:val="mk-MK"/>
        </w:rPr>
        <w:t>Благоевград.</w:t>
      </w:r>
    </w:p>
    <w:p w:rsidR="008E7E9C" w:rsidRPr="00E876D3" w:rsidRDefault="008E7E9C" w:rsidP="008E7E9C">
      <w:pPr>
        <w:spacing w:before="120"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Следниов локалитет на материјално културно наследство е на списокот на светско наследство на УНЕУКО во </w:t>
      </w:r>
      <w:r w:rsidR="00D42CAE" w:rsidRPr="00E876D3">
        <w:rPr>
          <w:rFonts w:ascii="Times New Roman" w:eastAsia="Calibri" w:hAnsi="Times New Roman" w:cs="Times New Roman"/>
          <w:sz w:val="24"/>
          <w:szCs w:val="24"/>
          <w:lang w:val="mk-MK"/>
        </w:rPr>
        <w:t>областа</w:t>
      </w:r>
      <w:r w:rsidRPr="00E876D3">
        <w:rPr>
          <w:rFonts w:ascii="Times New Roman" w:eastAsia="Calibri" w:hAnsi="Times New Roman" w:cs="Times New Roman"/>
          <w:sz w:val="24"/>
          <w:szCs w:val="24"/>
          <w:lang w:val="mk-MK"/>
        </w:rPr>
        <w:t xml:space="preserve"> Ќустендил.:</w:t>
      </w:r>
    </w:p>
    <w:p w:rsidR="008E7E9C" w:rsidRPr="00E876D3" w:rsidRDefault="008E7E9C" w:rsidP="008E7E9C">
      <w:pPr>
        <w:pStyle w:val="ListParagraph"/>
        <w:numPr>
          <w:ilvl w:val="0"/>
          <w:numId w:val="41"/>
        </w:numPr>
        <w:spacing w:after="0" w:line="276" w:lineRule="auto"/>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 xml:space="preserve">Рилски манастир (1983): со имот 11 </w:t>
      </w:r>
      <w:r w:rsidR="00D42CAE" w:rsidRPr="00E876D3">
        <w:rPr>
          <w:rFonts w:ascii="Times New Roman" w:eastAsia="Times New Roman" w:hAnsi="Times New Roman" w:cs="Times New Roman"/>
          <w:sz w:val="24"/>
          <w:szCs w:val="24"/>
          <w:lang w:val="mk-MK"/>
        </w:rPr>
        <w:t>ha</w:t>
      </w:r>
      <w:r w:rsidRPr="00E876D3">
        <w:rPr>
          <w:rFonts w:ascii="Times New Roman" w:eastAsia="Times New Roman" w:hAnsi="Times New Roman" w:cs="Times New Roman"/>
          <w:sz w:val="24"/>
          <w:szCs w:val="24"/>
          <w:lang w:val="mk-MK"/>
        </w:rPr>
        <w:t xml:space="preserve">, заштитна зона 1 290 </w:t>
      </w:r>
      <w:r w:rsidR="00D42CAE" w:rsidRPr="00E876D3">
        <w:rPr>
          <w:rFonts w:ascii="Times New Roman" w:eastAsia="Times New Roman" w:hAnsi="Times New Roman" w:cs="Times New Roman"/>
          <w:sz w:val="24"/>
          <w:szCs w:val="24"/>
          <w:lang w:val="mk-MK"/>
        </w:rPr>
        <w:t>ha</w:t>
      </w:r>
      <w:r w:rsidRPr="00E876D3">
        <w:rPr>
          <w:rFonts w:ascii="Times New Roman" w:eastAsia="Times New Roman" w:hAnsi="Times New Roman" w:cs="Times New Roman"/>
          <w:sz w:val="24"/>
          <w:szCs w:val="24"/>
          <w:lang w:val="mk-MK"/>
        </w:rPr>
        <w:t>, исклучителна универзална вредност. Критериум (VI): Рилскиот манастир е симбол на бугарската преродба од XV-XIX век, игра важна улога во развојот на културата и уметноста на сите христијански народи со својата архитектура, фрески, ремек-дело на творечкиот гениј на бугарски народ</w:t>
      </w:r>
      <w:r w:rsidR="00D42CAE" w:rsidRPr="00E876D3">
        <w:rPr>
          <w:rFonts w:ascii="Times New Roman" w:eastAsia="Times New Roman" w:hAnsi="Times New Roman" w:cs="Times New Roman"/>
          <w:sz w:val="24"/>
          <w:szCs w:val="24"/>
          <w:lang w:val="mk-MK"/>
        </w:rPr>
        <w:t>,</w:t>
      </w:r>
      <w:r w:rsidRPr="00E876D3">
        <w:rPr>
          <w:rFonts w:ascii="Times New Roman" w:eastAsia="Times New Roman" w:hAnsi="Times New Roman" w:cs="Times New Roman"/>
          <w:sz w:val="24"/>
          <w:szCs w:val="24"/>
          <w:lang w:val="mk-MK"/>
        </w:rPr>
        <w:t xml:space="preserve"> обид да се врати континуираниот историски континуитет, ја симболизира свесноста за словенскиот културен идентитет низ вековите.</w:t>
      </w:r>
    </w:p>
    <w:p w:rsidR="008E7E9C" w:rsidRPr="00E876D3" w:rsidRDefault="008E7E9C" w:rsidP="008E7E9C">
      <w:pPr>
        <w:spacing w:before="120"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Споменици вклучени во индикативната листа на Бугарија за списокот на светско наследство на УНЕСКО се градот Мелник и манастирот Рожен.</w:t>
      </w:r>
    </w:p>
    <w:p w:rsidR="008E7E9C" w:rsidRPr="00E876D3" w:rsidRDefault="008E7E9C" w:rsidP="008E7E9C">
      <w:pPr>
        <w:spacing w:before="120" w:after="0" w:line="276" w:lineRule="auto"/>
        <w:ind w:firstLine="720"/>
        <w:contextualSpacing/>
        <w:jc w:val="both"/>
        <w:rPr>
          <w:rFonts w:ascii="Times New Roman" w:eastAsia="Times New Roman" w:hAnsi="Times New Roman" w:cs="Times New Roman"/>
          <w:sz w:val="24"/>
          <w:szCs w:val="24"/>
          <w:lang w:val="mk-MK"/>
        </w:rPr>
      </w:pPr>
      <w:r w:rsidRPr="00E876D3">
        <w:rPr>
          <w:rFonts w:ascii="Times New Roman" w:eastAsia="Calibri" w:hAnsi="Times New Roman" w:cs="Times New Roman"/>
          <w:sz w:val="24"/>
          <w:szCs w:val="24"/>
          <w:lang w:val="mk-MK"/>
        </w:rPr>
        <w:t>Покрај тоа, недвижното културно наследство од национално значење на територијата на разгледуваните подрачја ги опфаќа следните резервати</w:t>
      </w:r>
      <w:r w:rsidRPr="00E876D3">
        <w:rPr>
          <w:rFonts w:ascii="Times New Roman" w:eastAsia="Times New Roman" w:hAnsi="Times New Roman" w:cs="Times New Roman"/>
          <w:sz w:val="24"/>
          <w:szCs w:val="24"/>
          <w:lang w:val="mk-MK"/>
        </w:rPr>
        <w:t xml:space="preserve">: </w:t>
      </w:r>
    </w:p>
    <w:p w:rsidR="008E7E9C" w:rsidRPr="00E876D3" w:rsidRDefault="008E7E9C" w:rsidP="008E7E9C">
      <w:pPr>
        <w:pStyle w:val="ListParagraph"/>
        <w:numPr>
          <w:ilvl w:val="0"/>
          <w:numId w:val="10"/>
        </w:numPr>
        <w:spacing w:after="0" w:line="276" w:lineRule="auto"/>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 xml:space="preserve">Град Мелник, </w:t>
      </w:r>
      <w:r w:rsidR="00D42CAE" w:rsidRPr="00E876D3">
        <w:rPr>
          <w:rFonts w:ascii="Times New Roman" w:eastAsia="Times New Roman" w:hAnsi="Times New Roman" w:cs="Times New Roman"/>
          <w:sz w:val="24"/>
          <w:szCs w:val="24"/>
          <w:lang w:val="mk-MK"/>
        </w:rPr>
        <w:t>о</w:t>
      </w:r>
      <w:r w:rsidRPr="00E876D3">
        <w:rPr>
          <w:rFonts w:ascii="Times New Roman" w:eastAsia="Times New Roman" w:hAnsi="Times New Roman" w:cs="Times New Roman"/>
          <w:sz w:val="24"/>
          <w:szCs w:val="24"/>
          <w:lang w:val="mk-MK"/>
        </w:rPr>
        <w:t>бласт Благоевград, Решение на Државниот комитет за градежништво и архитектура;</w:t>
      </w:r>
    </w:p>
    <w:p w:rsidR="008E7E9C" w:rsidRPr="00E876D3" w:rsidRDefault="008E7E9C" w:rsidP="008E7E9C">
      <w:pPr>
        <w:pStyle w:val="ListParagraph"/>
        <w:numPr>
          <w:ilvl w:val="0"/>
          <w:numId w:val="10"/>
        </w:numPr>
        <w:spacing w:after="0" w:line="276" w:lineRule="auto"/>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Антички и средновековен град Пауталија-Велбужд во центарот на Ќустендил, регионот Ќустендил, Наредба на Бирото на Советот на министри за прогласување на античкиот и средновековен град Пауталија-Велбужд во центарот на Ќустендил за архитектонски и археолошки резерват;</w:t>
      </w:r>
    </w:p>
    <w:p w:rsidR="008E7E9C" w:rsidRPr="00E876D3" w:rsidRDefault="008E7E9C" w:rsidP="008E7E9C">
      <w:pPr>
        <w:pStyle w:val="ListParagraph"/>
        <w:numPr>
          <w:ilvl w:val="0"/>
          <w:numId w:val="10"/>
        </w:numPr>
        <w:spacing w:after="0" w:line="276" w:lineRule="auto"/>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село Ковачевица, област Благоевград, Наредба на Советот на министри за прогласување на селата Ковачевица и селата Долен за историски и архитектонски резервати;</w:t>
      </w:r>
    </w:p>
    <w:p w:rsidR="008E7E9C" w:rsidRPr="00E876D3" w:rsidRDefault="008E7E9C" w:rsidP="008E7E9C">
      <w:pPr>
        <w:pStyle w:val="ListParagraph"/>
        <w:numPr>
          <w:ilvl w:val="0"/>
          <w:numId w:val="10"/>
        </w:numPr>
        <w:spacing w:after="0" w:line="276" w:lineRule="auto"/>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Село Долен, област Благоевград, Наредба на Министерскиот совет за прогласување на селото Ковачевица и селото Долен за историски и архитектонски резерват;</w:t>
      </w:r>
    </w:p>
    <w:p w:rsidR="008E7E9C" w:rsidRPr="00E876D3" w:rsidRDefault="008E7E9C" w:rsidP="008E7E9C">
      <w:pPr>
        <w:pStyle w:val="ListParagraph"/>
        <w:numPr>
          <w:ilvl w:val="0"/>
          <w:numId w:val="10"/>
        </w:numPr>
        <w:spacing w:after="0" w:line="276" w:lineRule="auto"/>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Народен музеј „Рилскиот манастир и неговата околина“, Рила, Ќустендилски регион;</w:t>
      </w:r>
    </w:p>
    <w:p w:rsidR="008E7E9C" w:rsidRPr="00E876D3" w:rsidRDefault="008E7E9C" w:rsidP="008E7E9C">
      <w:pPr>
        <w:pStyle w:val="ListParagraph"/>
        <w:numPr>
          <w:ilvl w:val="0"/>
          <w:numId w:val="10"/>
        </w:numPr>
        <w:spacing w:after="0" w:line="276" w:lineRule="auto"/>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Антички и доцноантички град „Никополис ад Нестум“ - село Гармен, општина Гармен - археолошки резерват.</w:t>
      </w:r>
    </w:p>
    <w:p w:rsidR="008E7E9C" w:rsidRPr="00E876D3" w:rsidRDefault="008E7E9C" w:rsidP="008E7E9C">
      <w:pPr>
        <w:numPr>
          <w:ilvl w:val="0"/>
          <w:numId w:val="10"/>
        </w:numPr>
        <w:spacing w:before="120" w:after="0" w:line="276" w:lineRule="auto"/>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Североисточен, Источен и Југоисточен регион (Република Северна Македонија)</w:t>
      </w:r>
    </w:p>
    <w:p w:rsidR="008E7E9C" w:rsidRPr="00E876D3" w:rsidRDefault="008E7E9C" w:rsidP="008E7E9C">
      <w:pPr>
        <w:spacing w:before="120"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u w:val="single"/>
          <w:lang w:val="mk-MK"/>
        </w:rPr>
        <w:t>Североисточниот регион</w:t>
      </w:r>
      <w:r w:rsidRPr="00E876D3">
        <w:rPr>
          <w:rFonts w:ascii="Times New Roman" w:eastAsia="Calibri" w:hAnsi="Times New Roman" w:cs="Times New Roman"/>
          <w:sz w:val="24"/>
          <w:szCs w:val="24"/>
          <w:lang w:val="mk-MK"/>
        </w:rPr>
        <w:t xml:space="preserve"> е богат со историски и културни објекти, меѓу кои се:</w:t>
      </w:r>
    </w:p>
    <w:p w:rsidR="008E7E9C" w:rsidRPr="00E876D3" w:rsidRDefault="008E7E9C" w:rsidP="008E7E9C">
      <w:pPr>
        <w:pStyle w:val="ListParagraph"/>
        <w:numPr>
          <w:ilvl w:val="0"/>
          <w:numId w:val="41"/>
        </w:numPr>
        <w:spacing w:after="0" w:line="276" w:lineRule="auto"/>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Манастирскиот комплекс Свети Јоаким Осоговски во Крива Паланка;</w:t>
      </w:r>
    </w:p>
    <w:p w:rsidR="008E7E9C" w:rsidRPr="00E876D3" w:rsidRDefault="008E7E9C" w:rsidP="008E7E9C">
      <w:pPr>
        <w:pStyle w:val="ListParagraph"/>
        <w:numPr>
          <w:ilvl w:val="0"/>
          <w:numId w:val="41"/>
        </w:numPr>
        <w:spacing w:after="0" w:line="276" w:lineRule="auto"/>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Манастир Богородица кај селото Матејче (XIV);</w:t>
      </w:r>
    </w:p>
    <w:p w:rsidR="008E7E9C" w:rsidRPr="00E876D3" w:rsidRDefault="008E7E9C" w:rsidP="008E7E9C">
      <w:pPr>
        <w:pStyle w:val="ListParagraph"/>
        <w:numPr>
          <w:ilvl w:val="0"/>
          <w:numId w:val="41"/>
        </w:numPr>
        <w:spacing w:after="0" w:line="276" w:lineRule="auto"/>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Манастир Пресвета Богородица;</w:t>
      </w:r>
    </w:p>
    <w:p w:rsidR="008E7E9C" w:rsidRPr="00E876D3" w:rsidRDefault="008E7E9C" w:rsidP="008E7E9C">
      <w:pPr>
        <w:pStyle w:val="ListParagraph"/>
        <w:numPr>
          <w:ilvl w:val="0"/>
          <w:numId w:val="41"/>
        </w:numPr>
        <w:spacing w:after="0" w:line="276" w:lineRule="auto"/>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Манастир Карпин кај селото Орах;</w:t>
      </w:r>
    </w:p>
    <w:p w:rsidR="008E7E9C" w:rsidRPr="00E876D3" w:rsidRDefault="008E7E9C" w:rsidP="008E7E9C">
      <w:pPr>
        <w:pStyle w:val="ListParagraph"/>
        <w:numPr>
          <w:ilvl w:val="0"/>
          <w:numId w:val="41"/>
        </w:numPr>
        <w:spacing w:after="0" w:line="276" w:lineRule="auto"/>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Црквите Свети Никола (1851) и Света Троица, во Куманово;</w:t>
      </w:r>
    </w:p>
    <w:p w:rsidR="008E7E9C" w:rsidRPr="00E876D3" w:rsidRDefault="008E7E9C" w:rsidP="008E7E9C">
      <w:pPr>
        <w:pStyle w:val="ListParagraph"/>
        <w:numPr>
          <w:ilvl w:val="0"/>
          <w:numId w:val="41"/>
        </w:numPr>
        <w:spacing w:after="0" w:line="276" w:lineRule="auto"/>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Црква „Свети Георгиј“ во село Старо Нагоричани (XIV).</w:t>
      </w:r>
    </w:p>
    <w:p w:rsidR="008E7E9C" w:rsidRPr="00E876D3" w:rsidRDefault="008E7E9C" w:rsidP="008E7E9C">
      <w:pPr>
        <w:spacing w:before="120"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Други значајни архитектонски локалитети се Ајдучката чаршија, кратовските кули и мостови</w:t>
      </w:r>
      <w:r w:rsidR="00D42CAE" w:rsidRPr="00E876D3">
        <w:rPr>
          <w:rFonts w:ascii="Times New Roman" w:eastAsia="Calibri" w:hAnsi="Times New Roman" w:cs="Times New Roman"/>
          <w:sz w:val="24"/>
          <w:szCs w:val="24"/>
          <w:lang w:val="mk-MK"/>
        </w:rPr>
        <w:t>те</w:t>
      </w:r>
      <w:r w:rsidRPr="00E876D3">
        <w:rPr>
          <w:rFonts w:ascii="Times New Roman" w:eastAsia="Calibri" w:hAnsi="Times New Roman" w:cs="Times New Roman"/>
          <w:sz w:val="24"/>
          <w:szCs w:val="24"/>
          <w:lang w:val="mk-MK"/>
        </w:rPr>
        <w:t xml:space="preserve"> во Кратово, Народниот музеј во Куманово и други. Поради нивното историско и културно значење, </w:t>
      </w:r>
      <w:r w:rsidR="00D42CAE" w:rsidRPr="00E876D3">
        <w:rPr>
          <w:rFonts w:ascii="Times New Roman" w:eastAsia="Calibri" w:hAnsi="Times New Roman" w:cs="Times New Roman"/>
          <w:sz w:val="24"/>
          <w:szCs w:val="24"/>
          <w:lang w:val="mk-MK"/>
        </w:rPr>
        <w:t>К</w:t>
      </w:r>
      <w:r w:rsidRPr="00E876D3">
        <w:rPr>
          <w:rFonts w:ascii="Times New Roman" w:eastAsia="Calibri" w:hAnsi="Times New Roman" w:cs="Times New Roman"/>
          <w:sz w:val="24"/>
          <w:szCs w:val="24"/>
          <w:lang w:val="mk-MK"/>
        </w:rPr>
        <w:t>ратовските кули се заштитени со Законот за именување на Стариот град на Кратово за културно наследство со Посебен Знак.</w:t>
      </w:r>
    </w:p>
    <w:p w:rsidR="008E7E9C" w:rsidRPr="00E876D3" w:rsidRDefault="008E7E9C" w:rsidP="008E7E9C">
      <w:pPr>
        <w:spacing w:before="120" w:after="0" w:line="276" w:lineRule="auto"/>
        <w:ind w:firstLine="720"/>
        <w:contextualSpacing/>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 xml:space="preserve">Во </w:t>
      </w:r>
      <w:r w:rsidRPr="00E876D3">
        <w:rPr>
          <w:rFonts w:ascii="Times New Roman" w:eastAsia="Times New Roman" w:hAnsi="Times New Roman" w:cs="Times New Roman"/>
          <w:sz w:val="24"/>
          <w:szCs w:val="24"/>
          <w:u w:val="single"/>
          <w:lang w:val="mk-MK"/>
        </w:rPr>
        <w:t>Источниот регион</w:t>
      </w:r>
      <w:r w:rsidRPr="00E876D3">
        <w:rPr>
          <w:rFonts w:ascii="Times New Roman" w:eastAsia="Times New Roman" w:hAnsi="Times New Roman" w:cs="Times New Roman"/>
          <w:sz w:val="24"/>
          <w:szCs w:val="24"/>
          <w:lang w:val="mk-MK"/>
        </w:rPr>
        <w:t xml:space="preserve"> можеме да ги дефинираме како важни културни и историски локалитети:</w:t>
      </w:r>
    </w:p>
    <w:p w:rsidR="008E7E9C" w:rsidRPr="00E876D3" w:rsidRDefault="008E7E9C" w:rsidP="008E7E9C">
      <w:pPr>
        <w:pStyle w:val="ListParagraph"/>
        <w:numPr>
          <w:ilvl w:val="0"/>
          <w:numId w:val="41"/>
        </w:numPr>
        <w:spacing w:after="0" w:line="276" w:lineRule="auto"/>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античкиот град Астибо (денешен Штип).</w:t>
      </w:r>
    </w:p>
    <w:p w:rsidR="008E7E9C" w:rsidRPr="00E876D3" w:rsidRDefault="008E7E9C" w:rsidP="008E7E9C">
      <w:pPr>
        <w:pStyle w:val="ListParagraph"/>
        <w:numPr>
          <w:ilvl w:val="0"/>
          <w:numId w:val="41"/>
        </w:numPr>
        <w:spacing w:after="0" w:line="276" w:lineRule="auto"/>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Општина Штип: Археолошки локалитет Баргала;</w:t>
      </w:r>
    </w:p>
    <w:p w:rsidR="008E7E9C" w:rsidRPr="00E876D3" w:rsidRDefault="008E7E9C" w:rsidP="008E7E9C">
      <w:pPr>
        <w:pStyle w:val="ListParagraph"/>
        <w:numPr>
          <w:ilvl w:val="0"/>
          <w:numId w:val="41"/>
        </w:numPr>
        <w:spacing w:after="0" w:line="276" w:lineRule="auto"/>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Општина Виница: тврдина Виница;</w:t>
      </w:r>
    </w:p>
    <w:p w:rsidR="008E7E9C" w:rsidRPr="00E876D3" w:rsidRDefault="008E7E9C" w:rsidP="008E7E9C">
      <w:pPr>
        <w:pStyle w:val="ListParagraph"/>
        <w:numPr>
          <w:ilvl w:val="0"/>
          <w:numId w:val="41"/>
        </w:numPr>
        <w:spacing w:after="0" w:line="276" w:lineRule="auto"/>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Општина Пробиштип: Манастир „Св. Гаврил Лесновски“, „Св. Спиридон“ во Злетово, Костомарско и античката населба Карлуково;</w:t>
      </w:r>
    </w:p>
    <w:p w:rsidR="008E7E9C" w:rsidRPr="00E876D3" w:rsidRDefault="008E7E9C" w:rsidP="008E7E9C">
      <w:pPr>
        <w:pStyle w:val="ListParagraph"/>
        <w:numPr>
          <w:ilvl w:val="0"/>
          <w:numId w:val="41"/>
        </w:numPr>
        <w:spacing w:after="0" w:line="276" w:lineRule="auto"/>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Општина Берово: Манастир „Свети Архангел Михаил“, кој се наоѓа во јужниот дел на градот; црквата „Св. Богородица“; старата христијанска црква „Свети Илија“ од Митрашинци; старата саат-кула во центарот на градот итн.</w:t>
      </w:r>
    </w:p>
    <w:p w:rsidR="008E7E9C" w:rsidRPr="00E876D3" w:rsidRDefault="008E7E9C" w:rsidP="008E7E9C">
      <w:pPr>
        <w:pStyle w:val="ListParagraph"/>
        <w:numPr>
          <w:ilvl w:val="0"/>
          <w:numId w:val="41"/>
        </w:numPr>
        <w:spacing w:after="0" w:line="276" w:lineRule="auto"/>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Општина Чешиново-Облешево: црква Архангел Михаил во село Спанчево; старите фрески на „Големиот влез“ и „Богородица на широкото небо“; Манастирската црква над селото Соколарци.</w:t>
      </w:r>
    </w:p>
    <w:p w:rsidR="008E7E9C" w:rsidRPr="00E876D3" w:rsidRDefault="008E7E9C" w:rsidP="008E7E9C">
      <w:pPr>
        <w:spacing w:before="120" w:after="0" w:line="276" w:lineRule="auto"/>
        <w:ind w:firstLine="720"/>
        <w:contextualSpacing/>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 xml:space="preserve">Во </w:t>
      </w:r>
      <w:r w:rsidRPr="00E876D3">
        <w:rPr>
          <w:rFonts w:ascii="Times New Roman" w:eastAsia="Times New Roman" w:hAnsi="Times New Roman" w:cs="Times New Roman"/>
          <w:sz w:val="24"/>
          <w:szCs w:val="24"/>
          <w:u w:val="single"/>
          <w:lang w:val="mk-MK"/>
        </w:rPr>
        <w:t>Југоисточниот регион</w:t>
      </w:r>
      <w:r w:rsidRPr="00E876D3">
        <w:rPr>
          <w:rFonts w:ascii="Times New Roman" w:eastAsia="Times New Roman" w:hAnsi="Times New Roman" w:cs="Times New Roman"/>
          <w:sz w:val="24"/>
          <w:szCs w:val="24"/>
          <w:lang w:val="mk-MK"/>
        </w:rPr>
        <w:t xml:space="preserve"> во однос на културно-историските локалитети се разликуваат: </w:t>
      </w:r>
    </w:p>
    <w:p w:rsidR="008E7E9C" w:rsidRPr="00E876D3" w:rsidRDefault="008E7E9C" w:rsidP="008E7E9C">
      <w:pPr>
        <w:pStyle w:val="ListParagraph"/>
        <w:numPr>
          <w:ilvl w:val="0"/>
          <w:numId w:val="41"/>
        </w:numPr>
        <w:spacing w:after="0" w:line="276" w:lineRule="auto"/>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античкиот град Тивериопол, денешна Струмица</w:t>
      </w:r>
    </w:p>
    <w:p w:rsidR="008E7E9C" w:rsidRPr="00E876D3" w:rsidRDefault="008E7E9C" w:rsidP="008E7E9C">
      <w:pPr>
        <w:pStyle w:val="ListParagraph"/>
        <w:numPr>
          <w:ilvl w:val="0"/>
          <w:numId w:val="41"/>
        </w:numPr>
        <w:spacing w:after="0" w:line="276" w:lineRule="auto"/>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Црква Свети Петнаесет Тивериополски маченици, Струмица</w:t>
      </w:r>
    </w:p>
    <w:p w:rsidR="008E7E9C" w:rsidRPr="00E876D3" w:rsidRDefault="008E7E9C" w:rsidP="008E7E9C">
      <w:pPr>
        <w:pStyle w:val="ListParagraph"/>
        <w:numPr>
          <w:ilvl w:val="0"/>
          <w:numId w:val="41"/>
        </w:numPr>
        <w:spacing w:after="0" w:line="276" w:lineRule="auto"/>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Манастир Вељуша, Струмица</w:t>
      </w:r>
    </w:p>
    <w:p w:rsidR="008E7E9C" w:rsidRPr="00E876D3" w:rsidRDefault="008E7E9C" w:rsidP="008E7E9C">
      <w:pPr>
        <w:pStyle w:val="ListParagraph"/>
        <w:numPr>
          <w:ilvl w:val="0"/>
          <w:numId w:val="41"/>
        </w:numPr>
        <w:spacing w:after="0" w:line="276" w:lineRule="auto"/>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Археолошкиот локалитет Вардарски Рид кај Гевгелија</w:t>
      </w:r>
    </w:p>
    <w:p w:rsidR="008E7E9C" w:rsidRPr="00E876D3" w:rsidRDefault="008E7E9C" w:rsidP="008E7E9C">
      <w:pPr>
        <w:pStyle w:val="ListParagraph"/>
        <w:numPr>
          <w:ilvl w:val="0"/>
          <w:numId w:val="41"/>
        </w:numPr>
        <w:spacing w:after="0" w:line="276" w:lineRule="auto"/>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Археолошки локалитет „Исар“ кај Валандово</w:t>
      </w:r>
    </w:p>
    <w:p w:rsidR="008E7E9C" w:rsidRPr="00E876D3" w:rsidRDefault="008E7E9C" w:rsidP="008E7E9C">
      <w:pPr>
        <w:spacing w:before="120" w:after="0" w:line="276" w:lineRule="auto"/>
        <w:ind w:firstLine="720"/>
        <w:contextualSpacing/>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Во однос на културните институции, во регионот има 2 кина, 2 музеи; 1 професионален театар. Ова ја покажува потребата од проширување на понудата на културни објекти во регионот.</w:t>
      </w:r>
    </w:p>
    <w:p w:rsidR="008E7E9C" w:rsidRPr="00E876D3" w:rsidRDefault="008E7E9C" w:rsidP="008E7E9C">
      <w:pPr>
        <w:numPr>
          <w:ilvl w:val="0"/>
          <w:numId w:val="10"/>
        </w:numPr>
        <w:spacing w:before="120" w:after="0" w:line="276" w:lineRule="auto"/>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Прекугранични културни коридори и артерии</w:t>
      </w:r>
    </w:p>
    <w:p w:rsidR="008E7E9C" w:rsidRPr="00E876D3" w:rsidRDefault="008E7E9C" w:rsidP="008E7E9C">
      <w:pPr>
        <w:spacing w:before="120" w:after="0" w:line="276" w:lineRule="auto"/>
        <w:ind w:firstLine="720"/>
        <w:contextualSpacing/>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Дијагоналниот патен културен коридор (што ја поврзува Југоисточна Европа со Азија) минува низ прекуграничниот регион. Овој културен коридор е една од најстарите артерии, трансконтинентална, дури и од светско значење. Почнувајќи од Централна Европа до Словенија, поминувајќи сукцесивно преку Хрватска, Босна и Херцеговина, Србија, Република Северна Македонија, Република Бугарија и Турција, продолжува кон Далечниот Исток. Нејзините бројни гранки се од една страна географски определени (поминувајќи низ долините на големите реки, низините меѓу планинските масиви, погодни премини), кои се стремат кон Босфорот.</w:t>
      </w:r>
    </w:p>
    <w:p w:rsidR="008E7E9C" w:rsidRPr="00E876D3" w:rsidRDefault="008E7E9C" w:rsidP="008E7E9C">
      <w:pPr>
        <w:spacing w:before="120" w:after="0" w:line="276" w:lineRule="auto"/>
        <w:ind w:firstLine="720"/>
        <w:contextualSpacing/>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 xml:space="preserve">Патот Софија-Охрид е културен коридор што минува низ Република Бугарија и Република Северна Македонија, поврзувајќи ги манастирските агломерации околу двата историски града и религиозниот културен регион Метохија во Србија и Црна Гора. Патот Софија-Охрид е еден вид верска оска по која културните влијанија се слеваат до големиот </w:t>
      </w:r>
      <w:r w:rsidR="00FD11F5" w:rsidRPr="00E876D3">
        <w:rPr>
          <w:rFonts w:ascii="Times New Roman" w:eastAsia="Times New Roman" w:hAnsi="Times New Roman" w:cs="Times New Roman"/>
          <w:sz w:val="24"/>
          <w:szCs w:val="24"/>
          <w:lang w:val="mk-MK"/>
        </w:rPr>
        <w:t xml:space="preserve">пат за </w:t>
      </w:r>
      <w:r w:rsidRPr="00E876D3">
        <w:rPr>
          <w:rFonts w:ascii="Times New Roman" w:eastAsia="Times New Roman" w:hAnsi="Times New Roman" w:cs="Times New Roman"/>
          <w:sz w:val="24"/>
          <w:szCs w:val="24"/>
          <w:lang w:val="mk-MK"/>
        </w:rPr>
        <w:t>аџилак Виа Игнација. Коридорот ги поврзува манастирите и црквата Света Софија, регионот Метохија и тие што се наоѓаат околу Охридското Езеро, како и локалитетите на светското наследство: црква Бојана -Република Бугарија, Стари Рас и Сопочани, манастир Дечани-Србија-Црна Гора, Охридските цркви- Република Северна Македонија.</w:t>
      </w:r>
    </w:p>
    <w:p w:rsidR="008E7E9C" w:rsidRPr="00E876D3" w:rsidRDefault="008E7E9C" w:rsidP="008E7E9C">
      <w:pPr>
        <w:numPr>
          <w:ilvl w:val="0"/>
          <w:numId w:val="10"/>
        </w:numPr>
        <w:spacing w:before="120" w:after="0" w:line="276" w:lineRule="auto"/>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 xml:space="preserve">Состојба </w:t>
      </w:r>
      <w:r w:rsidR="00FD11F5" w:rsidRPr="00E876D3">
        <w:rPr>
          <w:rFonts w:ascii="Times New Roman" w:eastAsia="Calibri" w:hAnsi="Times New Roman" w:cs="Times New Roman"/>
          <w:b/>
          <w:bCs/>
          <w:i/>
          <w:iCs/>
          <w:sz w:val="24"/>
          <w:szCs w:val="24"/>
          <w:lang w:val="mk-MK"/>
        </w:rPr>
        <w:t>со</w:t>
      </w:r>
      <w:r w:rsidRPr="00E876D3">
        <w:rPr>
          <w:rFonts w:ascii="Times New Roman" w:eastAsia="Calibri" w:hAnsi="Times New Roman" w:cs="Times New Roman"/>
          <w:b/>
          <w:bCs/>
          <w:i/>
          <w:iCs/>
          <w:sz w:val="24"/>
          <w:szCs w:val="24"/>
          <w:lang w:val="mk-MK"/>
        </w:rPr>
        <w:t xml:space="preserve"> културни вредности</w:t>
      </w:r>
    </w:p>
    <w:p w:rsidR="008E7E9C" w:rsidRPr="00E876D3" w:rsidRDefault="008E7E9C" w:rsidP="008E7E9C">
      <w:pPr>
        <w:spacing w:before="120"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Анализата на состојбата со културните вредности покажува:</w:t>
      </w:r>
    </w:p>
    <w:p w:rsidR="008E7E9C" w:rsidRPr="00E876D3" w:rsidRDefault="008E7E9C" w:rsidP="008E7E9C">
      <w:pPr>
        <w:pStyle w:val="ListParagraph"/>
        <w:numPr>
          <w:ilvl w:val="0"/>
          <w:numId w:val="46"/>
        </w:numPr>
        <w:spacing w:before="120"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ниско ниво на посетеност на локациите на културно наследство во прекуграничниот регион;</w:t>
      </w:r>
    </w:p>
    <w:p w:rsidR="008E7E9C" w:rsidRPr="00E876D3" w:rsidRDefault="008E7E9C" w:rsidP="008E7E9C">
      <w:pPr>
        <w:pStyle w:val="ListParagraph"/>
        <w:numPr>
          <w:ilvl w:val="0"/>
          <w:numId w:val="46"/>
        </w:numPr>
        <w:spacing w:before="120"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недоволно заеднички акции на полето на размена на искуства;</w:t>
      </w:r>
    </w:p>
    <w:p w:rsidR="008E7E9C" w:rsidRPr="00E876D3" w:rsidRDefault="008E7E9C" w:rsidP="008E7E9C">
      <w:pPr>
        <w:pStyle w:val="ListParagraph"/>
        <w:numPr>
          <w:ilvl w:val="0"/>
          <w:numId w:val="46"/>
        </w:numPr>
        <w:spacing w:before="120"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недоволно развиена инфраструктура за пристап до културно-историските локалитети;</w:t>
      </w:r>
    </w:p>
    <w:p w:rsidR="008E7E9C" w:rsidRPr="00E876D3" w:rsidRDefault="008E7E9C" w:rsidP="008E7E9C">
      <w:pPr>
        <w:pStyle w:val="ListParagraph"/>
        <w:numPr>
          <w:ilvl w:val="0"/>
          <w:numId w:val="46"/>
        </w:numPr>
        <w:spacing w:before="120"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различни административни структури на двете земји, што ги попречува заедничките акции за заштита на културното наследство;</w:t>
      </w:r>
    </w:p>
    <w:p w:rsidR="008E7E9C" w:rsidRPr="00E876D3" w:rsidRDefault="008E7E9C" w:rsidP="008E7E9C">
      <w:pPr>
        <w:pStyle w:val="ListParagraph"/>
        <w:numPr>
          <w:ilvl w:val="0"/>
          <w:numId w:val="46"/>
        </w:numPr>
        <w:spacing w:before="120"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недоволни финансиски средства;</w:t>
      </w:r>
    </w:p>
    <w:p w:rsidR="008E7E9C" w:rsidRPr="00E876D3" w:rsidRDefault="008E7E9C" w:rsidP="008E7E9C">
      <w:pPr>
        <w:pStyle w:val="ListParagraph"/>
        <w:numPr>
          <w:ilvl w:val="0"/>
          <w:numId w:val="46"/>
        </w:numPr>
        <w:spacing w:before="120"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ниско ниво на интеграција на локалитетите на културно наследство во развојот на туристичките производи.</w:t>
      </w:r>
    </w:p>
    <w:p w:rsidR="008E7E9C" w:rsidRPr="00E876D3" w:rsidRDefault="008E7E9C" w:rsidP="008E7E9C">
      <w:pPr>
        <w:spacing w:before="120" w:after="0" w:line="276" w:lineRule="auto"/>
        <w:ind w:firstLine="720"/>
        <w:contextualSpacing/>
        <w:jc w:val="both"/>
        <w:rPr>
          <w:rFonts w:ascii="Times New Roman" w:eastAsia="Calibri" w:hAnsi="Times New Roman" w:cs="Times New Roman"/>
          <w:b/>
          <w:bCs/>
          <w:sz w:val="24"/>
          <w:szCs w:val="24"/>
          <w:u w:val="single"/>
          <w:lang w:val="mk-MK"/>
        </w:rPr>
      </w:pPr>
      <w:r w:rsidRPr="00E876D3">
        <w:rPr>
          <w:rFonts w:ascii="Times New Roman" w:eastAsia="Calibri" w:hAnsi="Times New Roman" w:cs="Times New Roman"/>
          <w:b/>
          <w:bCs/>
          <w:sz w:val="24"/>
          <w:szCs w:val="24"/>
          <w:u w:val="single"/>
          <w:lang w:val="mk-MK"/>
        </w:rPr>
        <w:t>Резиме на состојбата со културното наследство:</w:t>
      </w:r>
    </w:p>
    <w:p w:rsidR="008E7E9C" w:rsidRPr="00E876D3" w:rsidRDefault="008E7E9C" w:rsidP="008E7E9C">
      <w:pPr>
        <w:spacing w:after="0" w:line="276" w:lineRule="auto"/>
        <w:ind w:firstLine="720"/>
        <w:contextualSpacing/>
        <w:jc w:val="both"/>
        <w:rPr>
          <w:rFonts w:ascii="Times New Roman" w:eastAsia="Times New Roman" w:hAnsi="Times New Roman" w:cs="Times New Roman"/>
          <w:b/>
          <w:i/>
          <w:sz w:val="24"/>
          <w:lang w:val="mk-MK"/>
        </w:rPr>
      </w:pPr>
      <w:r w:rsidRPr="00E876D3">
        <w:rPr>
          <w:rFonts w:ascii="Times New Roman" w:eastAsia="Calibri" w:hAnsi="Times New Roman" w:cs="Times New Roman"/>
          <w:sz w:val="24"/>
          <w:szCs w:val="24"/>
          <w:lang w:val="mk-MK"/>
        </w:rPr>
        <w:t>Прекуграничното подрачје е богато со културни вредности, за кои треба да се обезбеди соодветна заштита и одржување. Тие го одредуваат високиот потенцијал за развој на културниот туризам, кој од една страна ќе даде значаен придонес во обезбедувањето финансиски средства за зачувување, а од друга - ќе придонесе за развој на дополнителни вработувања, дополнителни приходи и подобрување на квалитетот на животот на локалното население.</w:t>
      </w:r>
    </w:p>
    <w:p w:rsidR="008E7E9C" w:rsidRPr="00E876D3" w:rsidRDefault="008E7E9C" w:rsidP="006C762E">
      <w:pPr>
        <w:pStyle w:val="ListParagraph"/>
        <w:keepNext/>
        <w:keepLines/>
        <w:numPr>
          <w:ilvl w:val="2"/>
          <w:numId w:val="76"/>
        </w:numPr>
        <w:shd w:val="clear" w:color="auto" w:fill="DEEAF6"/>
        <w:spacing w:after="0" w:line="360" w:lineRule="auto"/>
        <w:ind w:left="1713"/>
        <w:jc w:val="both"/>
        <w:outlineLvl w:val="2"/>
        <w:rPr>
          <w:rFonts w:ascii="Times New Roman" w:eastAsia="Times New Roman" w:hAnsi="Times New Roman" w:cs="Times New Roman"/>
          <w:b/>
          <w:i/>
          <w:iCs/>
          <w:sz w:val="24"/>
          <w:szCs w:val="24"/>
          <w:lang w:val="mk-MK"/>
        </w:rPr>
      </w:pPr>
      <w:bookmarkStart w:id="77" w:name="_Toc90200290"/>
      <w:r w:rsidRPr="00E876D3">
        <w:rPr>
          <w:rFonts w:ascii="Times New Roman" w:eastAsia="Times New Roman" w:hAnsi="Times New Roman" w:cs="Times New Roman"/>
          <w:b/>
          <w:i/>
          <w:iCs/>
          <w:sz w:val="24"/>
          <w:szCs w:val="24"/>
          <w:lang w:val="mk-MK"/>
        </w:rPr>
        <w:t>Состојба во однос на штетни физички фактори</w:t>
      </w:r>
      <w:bookmarkEnd w:id="77"/>
    </w:p>
    <w:p w:rsidR="008E7E9C" w:rsidRPr="00E876D3" w:rsidRDefault="008E7E9C" w:rsidP="008E7E9C">
      <w:pPr>
        <w:keepNext/>
        <w:keepLines/>
        <w:spacing w:after="0" w:line="360" w:lineRule="auto"/>
        <w:ind w:firstLine="720"/>
        <w:jc w:val="both"/>
        <w:outlineLvl w:val="2"/>
        <w:rPr>
          <w:rFonts w:ascii="Times New Roman" w:eastAsia="Calibri" w:hAnsi="Times New Roman" w:cs="Times New Roman"/>
          <w:b/>
          <w:bCs/>
          <w:sz w:val="24"/>
          <w:szCs w:val="24"/>
          <w:lang w:val="mk-MK"/>
        </w:rPr>
      </w:pPr>
      <w:bookmarkStart w:id="78" w:name="_Toc90200291"/>
      <w:r w:rsidRPr="00E876D3">
        <w:rPr>
          <w:rFonts w:ascii="Times New Roman" w:eastAsia="Calibri" w:hAnsi="Times New Roman" w:cs="Times New Roman"/>
          <w:b/>
          <w:bCs/>
          <w:sz w:val="24"/>
          <w:szCs w:val="24"/>
          <w:lang w:val="mk-MK"/>
        </w:rPr>
        <w:t>А. Бучава</w:t>
      </w:r>
      <w:bookmarkEnd w:id="78"/>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Во однос на штетните физички фактори, факторот на бучава е од најголема важност за прекуграничниот регион во рамките на опсегот на ППГС и ТСИМ.</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Автомобилскиот сообраќај е главниот извор на звучно загадување во Европа, а се очекува дека нивото на бучава ќе се зголеми и во урбаните и во руралните подрачја во текот на следната деценија поради развојот на урбанизацијата и зголемената потреба за мобилност.</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За да се ограничат штетните ефекти на бучавата во животната средина, усвоена е Директивата 2002/49 / EA од 25 јуни 2002 година за оцена и управување со бучавата во животната средина.</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Законодавството за ограничување на бучавата во животна средина е усвоено и во Република Бугарија и во Република Северна Македонија.</w:t>
      </w:r>
    </w:p>
    <w:p w:rsidR="008E7E9C" w:rsidRPr="00E876D3" w:rsidRDefault="008E7E9C" w:rsidP="008E7E9C">
      <w:pPr>
        <w:spacing w:after="0" w:line="276" w:lineRule="auto"/>
        <w:ind w:firstLine="720"/>
        <w:contextualSpacing/>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sz w:val="24"/>
          <w:szCs w:val="24"/>
          <w:lang w:val="mk-MK"/>
        </w:rPr>
        <w:t>Подолу се дадени информации за состојбата со факторот и главните извори на бучава во прекуграничниот регион во опсегот на ППГС и ТСИМ.</w:t>
      </w:r>
    </w:p>
    <w:p w:rsidR="008E7E9C" w:rsidRPr="00E876D3" w:rsidRDefault="008E7E9C" w:rsidP="008E7E9C">
      <w:pPr>
        <w:numPr>
          <w:ilvl w:val="0"/>
          <w:numId w:val="10"/>
        </w:numPr>
        <w:spacing w:before="120" w:after="0" w:line="276" w:lineRule="auto"/>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Области Благоевград и Ќустендил (Република Бугарија)</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Главни извори на бучава во двете области се типичните извори типични за современите населби - транспортните текови на патниот и железничкиот транспорт, како и локални извори на бучава (индустриски, општински - работилници, продавници, ресторани итн.).</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Детален преглед на </w:t>
      </w:r>
      <w:r w:rsidRPr="00E876D3">
        <w:rPr>
          <w:rFonts w:ascii="Times New Roman" w:eastAsia="Calibri" w:hAnsi="Times New Roman" w:cs="Times New Roman"/>
          <w:b/>
          <w:sz w:val="24"/>
          <w:szCs w:val="24"/>
          <w:lang w:val="mk-MK"/>
        </w:rPr>
        <w:t>транспортната инфраструктура</w:t>
      </w:r>
      <w:r w:rsidRPr="00E876D3">
        <w:rPr>
          <w:rFonts w:ascii="Times New Roman" w:eastAsia="Calibri" w:hAnsi="Times New Roman" w:cs="Times New Roman"/>
          <w:sz w:val="24"/>
          <w:szCs w:val="24"/>
          <w:lang w:val="mk-MK"/>
        </w:rPr>
        <w:t xml:space="preserve"> е направен во </w:t>
      </w:r>
      <w:r w:rsidRPr="00E876D3">
        <w:rPr>
          <w:rFonts w:ascii="Times New Roman" w:eastAsia="Calibri" w:hAnsi="Times New Roman" w:cs="Times New Roman"/>
          <w:b/>
          <w:sz w:val="24"/>
          <w:szCs w:val="24"/>
          <w:lang w:val="mk-MK"/>
        </w:rPr>
        <w:t>точка 2.1.9</w:t>
      </w:r>
      <w:r w:rsidRPr="00E876D3">
        <w:rPr>
          <w:rFonts w:ascii="Times New Roman" w:eastAsia="Calibri" w:hAnsi="Times New Roman" w:cs="Times New Roman"/>
          <w:sz w:val="24"/>
          <w:szCs w:val="24"/>
          <w:lang w:val="mk-MK"/>
        </w:rPr>
        <w:t xml:space="preserve"> од ИОЖС.</w:t>
      </w:r>
    </w:p>
    <w:p w:rsidR="008E7E9C" w:rsidRPr="00E876D3" w:rsidRDefault="008E7E9C" w:rsidP="008E7E9C">
      <w:pPr>
        <w:spacing w:before="120" w:after="0" w:line="276" w:lineRule="auto"/>
        <w:ind w:firstLine="720"/>
        <w:contextualSpacing/>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Локални извори на бучава</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Областите Благоевград и Ќустендил (НТЕС III) се наоѓаат во Југозападниот регион (НТЕС II), Југозападна</w:t>
      </w:r>
      <w:r w:rsidR="00713754" w:rsidRPr="00E876D3">
        <w:rPr>
          <w:rFonts w:ascii="Times New Roman" w:eastAsia="Calibri" w:hAnsi="Times New Roman" w:cs="Times New Roman"/>
          <w:sz w:val="24"/>
          <w:szCs w:val="24"/>
          <w:lang w:val="mk-MK"/>
        </w:rPr>
        <w:t>та статистичка зона</w:t>
      </w:r>
      <w:r w:rsidRPr="00E876D3">
        <w:rPr>
          <w:rFonts w:ascii="Times New Roman" w:eastAsia="Calibri" w:hAnsi="Times New Roman" w:cs="Times New Roman"/>
          <w:sz w:val="24"/>
          <w:szCs w:val="24"/>
          <w:lang w:val="mk-MK"/>
        </w:rPr>
        <w:t xml:space="preserve"> и Југо-Централна Бугарија (НТЕС I).</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Економскиот развој на двете области ја следи општата динамика на економскиот развој на Република Бугарија. Како и другите региони на ниво 2, индустријата е на второ место во секторската економија. Споредбено на бруто додадената вредност (БДВ) на Југозападниот регион, областа Благоевград има учество од 9%, а областа Ќустендил со 3%. Главни производства во секторот се производство на прехранбена индустрија, облека и текстил, ископ на јаглен, производство на електрична енергија, градежништво итн.</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За областа Благоевград издадени се 7 комплексни дозволи: Енергоремонт - Кресна АД - Кресна; RFRAO за општините Сандански, Струмјани и Кресна; PFRAO за општина Петрич; PFRAO за општините Гоце Делчев, Гармен и Хаџидимово; RFRAO за општините Разлог, Банско, Белица и Јакоруда; Карлсберг Бугарија АД - Благоевградска пиварница и регионален систем за управување со отпад, Благоевградски регион - фаза I.</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За областа Ќустендил се издадени 4 комплексни дозволи: ТЕ Бобов Дол ЕАД, село Каменик; ТЕ Бобов Дол ЕАД, село Големо Село; КЕРАМЕНЖИНЕРИНГ АД - подружница на КЗ БАГРЕНЦИ; ЕТ „Валентин Георгиев - Валдис“.</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Индустријата се развива главно во индустриските зони, во непосредна близина на влезовите и излезите на населените места, околу главните патни правци.</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Покрај индустриските локации, постојат различни локални извори на бучава во населените места (работилници, продавници, ресторани итн.) со ограничен опсег на влијание на бучавата. Нема податоци за надминување на стандардите за бучава во населените места како резултат на таквите извори.</w:t>
      </w:r>
    </w:p>
    <w:p w:rsidR="008E7E9C" w:rsidRPr="00E876D3" w:rsidRDefault="008E7E9C" w:rsidP="008E7E9C">
      <w:pPr>
        <w:spacing w:before="120" w:after="0" w:line="276" w:lineRule="auto"/>
        <w:ind w:firstLine="720"/>
        <w:contextualSpacing/>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Збирни податоци за оптоварувањето со бучава во областите Ќустендил и Благоевград</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Законот за заштита на животната средина од бучава (ЗЗБЖС) и придружните подзаконски акти обезбедуваат целосна усогласеност на бугарското законодавство со барањата од Директивата 2002/49/EA за оцена и управување со бучавата во животната средина.</w:t>
      </w:r>
    </w:p>
    <w:p w:rsidR="008E7E9C" w:rsidRPr="00E876D3" w:rsidRDefault="008E7E9C" w:rsidP="008E7E9C">
      <w:pPr>
        <w:spacing w:after="0" w:line="276" w:lineRule="auto"/>
        <w:ind w:firstLine="720"/>
        <w:contextualSpacing/>
        <w:jc w:val="both"/>
        <w:rPr>
          <w:rFonts w:ascii="Times New Roman" w:hAnsi="Times New Roman" w:cs="Times New Roman"/>
          <w:sz w:val="24"/>
          <w:szCs w:val="24"/>
          <w:lang w:val="mk-MK"/>
        </w:rPr>
      </w:pPr>
      <w:r w:rsidRPr="00E876D3">
        <w:rPr>
          <w:rFonts w:ascii="Times New Roman" w:eastAsia="Calibri" w:hAnsi="Times New Roman" w:cs="Times New Roman"/>
          <w:sz w:val="24"/>
          <w:szCs w:val="24"/>
          <w:lang w:val="mk-MK"/>
        </w:rPr>
        <w:t>Имплементацијата на Директивата 2002/49 / EA од страна на Република Бугарија е поврзана со развојот на Стратешките карти за бучава и нивните акциски планови за</w:t>
      </w:r>
      <w:r w:rsidRPr="00E876D3">
        <w:rPr>
          <w:rFonts w:ascii="Times New Roman" w:hAnsi="Times New Roman" w:cs="Times New Roman"/>
          <w:sz w:val="24"/>
          <w:szCs w:val="24"/>
          <w:lang w:val="mk-MK"/>
        </w:rPr>
        <w:t xml:space="preserve">: </w:t>
      </w:r>
    </w:p>
    <w:p w:rsidR="008E7E9C" w:rsidRPr="00E876D3" w:rsidRDefault="008E7E9C" w:rsidP="008E7E9C">
      <w:pPr>
        <w:spacing w:after="0" w:line="276" w:lineRule="auto"/>
        <w:ind w:firstLine="720"/>
        <w:jc w:val="both"/>
        <w:rPr>
          <w:rFonts w:ascii="Times New Roman" w:hAnsi="Times New Roman" w:cs="Times New Roman"/>
          <w:i/>
          <w:iCs/>
          <w:sz w:val="24"/>
          <w:szCs w:val="24"/>
          <w:lang w:val="mk-MK"/>
        </w:rPr>
      </w:pPr>
      <w:r w:rsidRPr="00E876D3">
        <w:rPr>
          <w:rFonts w:ascii="Times New Roman" w:hAnsi="Times New Roman" w:cs="Times New Roman"/>
          <w:i/>
          <w:iCs/>
          <w:sz w:val="24"/>
          <w:szCs w:val="24"/>
          <w:lang w:val="mk-MK"/>
        </w:rPr>
        <w:t>1. агломерации со над 250.000 жители;</w:t>
      </w:r>
    </w:p>
    <w:p w:rsidR="008E7E9C" w:rsidRPr="00E876D3" w:rsidRDefault="008E7E9C" w:rsidP="008E7E9C">
      <w:pPr>
        <w:spacing w:after="0" w:line="276" w:lineRule="auto"/>
        <w:ind w:firstLine="720"/>
        <w:jc w:val="both"/>
        <w:rPr>
          <w:rFonts w:ascii="Times New Roman" w:hAnsi="Times New Roman" w:cs="Times New Roman"/>
          <w:i/>
          <w:iCs/>
          <w:sz w:val="24"/>
          <w:szCs w:val="24"/>
          <w:lang w:val="mk-MK"/>
        </w:rPr>
      </w:pPr>
      <w:r w:rsidRPr="00E876D3">
        <w:rPr>
          <w:rFonts w:ascii="Times New Roman" w:hAnsi="Times New Roman" w:cs="Times New Roman"/>
          <w:i/>
          <w:iCs/>
          <w:sz w:val="24"/>
          <w:szCs w:val="24"/>
          <w:lang w:val="mk-MK"/>
        </w:rPr>
        <w:t>2. главни патишта - со сообраќај над 6</w:t>
      </w:r>
      <w:r w:rsidR="00B54C03" w:rsidRPr="00E876D3">
        <w:rPr>
          <w:rFonts w:ascii="Times New Roman" w:hAnsi="Times New Roman" w:cs="Times New Roman"/>
          <w:i/>
          <w:iCs/>
          <w:sz w:val="24"/>
          <w:szCs w:val="24"/>
          <w:lang w:val="mk-MK"/>
        </w:rPr>
        <w:t>.</w:t>
      </w:r>
      <w:r w:rsidRPr="00E876D3">
        <w:rPr>
          <w:rFonts w:ascii="Times New Roman" w:hAnsi="Times New Roman" w:cs="Times New Roman"/>
          <w:i/>
          <w:iCs/>
          <w:sz w:val="24"/>
          <w:szCs w:val="24"/>
          <w:lang w:val="mk-MK"/>
        </w:rPr>
        <w:t>000</w:t>
      </w:r>
      <w:r w:rsidR="00B54C03" w:rsidRPr="00E876D3">
        <w:rPr>
          <w:rFonts w:ascii="Times New Roman" w:hAnsi="Times New Roman" w:cs="Times New Roman"/>
          <w:i/>
          <w:iCs/>
          <w:sz w:val="24"/>
          <w:szCs w:val="24"/>
          <w:lang w:val="mk-MK"/>
        </w:rPr>
        <w:t>.</w:t>
      </w:r>
      <w:r w:rsidRPr="00E876D3">
        <w:rPr>
          <w:rFonts w:ascii="Times New Roman" w:hAnsi="Times New Roman" w:cs="Times New Roman"/>
          <w:i/>
          <w:iCs/>
          <w:sz w:val="24"/>
          <w:szCs w:val="24"/>
          <w:lang w:val="mk-MK"/>
        </w:rPr>
        <w:t>000 премини годишно;</w:t>
      </w:r>
    </w:p>
    <w:p w:rsidR="008E7E9C" w:rsidRPr="00E876D3" w:rsidRDefault="008E7E9C" w:rsidP="008E7E9C">
      <w:pPr>
        <w:spacing w:after="0" w:line="276" w:lineRule="auto"/>
        <w:ind w:firstLine="720"/>
        <w:jc w:val="both"/>
        <w:rPr>
          <w:rFonts w:ascii="Times New Roman" w:hAnsi="Times New Roman" w:cs="Times New Roman"/>
          <w:i/>
          <w:iCs/>
          <w:sz w:val="24"/>
          <w:szCs w:val="24"/>
          <w:lang w:val="mk-MK"/>
        </w:rPr>
      </w:pPr>
      <w:r w:rsidRPr="00E876D3">
        <w:rPr>
          <w:rFonts w:ascii="Times New Roman" w:hAnsi="Times New Roman" w:cs="Times New Roman"/>
          <w:i/>
          <w:iCs/>
          <w:sz w:val="24"/>
          <w:szCs w:val="24"/>
          <w:lang w:val="mk-MK"/>
        </w:rPr>
        <w:t>3. главни железнички линии - со над 60.000 премини годишно;</w:t>
      </w:r>
    </w:p>
    <w:p w:rsidR="008E7E9C" w:rsidRPr="00E876D3" w:rsidRDefault="008E7E9C" w:rsidP="008E7E9C">
      <w:pPr>
        <w:spacing w:after="0" w:line="276" w:lineRule="auto"/>
        <w:ind w:firstLine="720"/>
        <w:jc w:val="both"/>
        <w:rPr>
          <w:rFonts w:ascii="Times New Roman" w:hAnsi="Times New Roman" w:cs="Times New Roman"/>
          <w:i/>
          <w:iCs/>
          <w:sz w:val="24"/>
          <w:szCs w:val="24"/>
          <w:lang w:val="mk-MK"/>
        </w:rPr>
      </w:pPr>
      <w:r w:rsidRPr="00E876D3">
        <w:rPr>
          <w:rFonts w:ascii="Times New Roman" w:hAnsi="Times New Roman" w:cs="Times New Roman"/>
          <w:i/>
          <w:iCs/>
          <w:sz w:val="24"/>
          <w:szCs w:val="24"/>
          <w:lang w:val="mk-MK"/>
        </w:rPr>
        <w:t>4. главни аеродроми со над 50.000 движења на авиони годишно.</w:t>
      </w:r>
    </w:p>
    <w:p w:rsidR="008E7E9C" w:rsidRPr="00E876D3" w:rsidRDefault="008E7E9C" w:rsidP="008E7E9C">
      <w:pPr>
        <w:spacing w:after="0" w:line="276" w:lineRule="auto"/>
        <w:ind w:firstLine="720"/>
        <w:contextualSpacing/>
        <w:jc w:val="both"/>
        <w:rPr>
          <w:rFonts w:ascii="Times New Roman" w:hAnsi="Times New Roman" w:cs="Times New Roman"/>
          <w:sz w:val="24"/>
          <w:szCs w:val="24"/>
          <w:lang w:val="mk-MK"/>
        </w:rPr>
      </w:pPr>
      <w:r w:rsidRPr="00E876D3">
        <w:rPr>
          <w:rFonts w:ascii="Times New Roman" w:eastAsia="Calibri" w:hAnsi="Times New Roman" w:cs="Times New Roman"/>
          <w:sz w:val="24"/>
          <w:szCs w:val="24"/>
          <w:lang w:val="mk-MK"/>
        </w:rPr>
        <w:t xml:space="preserve">Агломерациите Ќустендил и Благоевград не спаѓаат во опсегот на ENPA, за кои мора да се подготват Стратешки карти за бучава (СКБ) и акциски план за нив. Сепак, на територијата на двете области има главни патишта </w:t>
      </w:r>
      <w:r w:rsidRPr="00E876D3">
        <w:rPr>
          <w:rFonts w:ascii="Times New Roman" w:eastAsia="Calibri" w:hAnsi="Times New Roman" w:cs="Times New Roman"/>
          <w:i/>
          <w:sz w:val="24"/>
          <w:szCs w:val="24"/>
          <w:lang w:val="mk-MK"/>
        </w:rPr>
        <w:t>(во смисла на §1, точка 10 од ENPA RD „Главниот пат е републички пат низ кој поминуваат над 3 милиони моторни возила годишно.“</w:t>
      </w:r>
      <w:r w:rsidRPr="00E876D3">
        <w:rPr>
          <w:rFonts w:ascii="Times New Roman" w:eastAsia="Calibri" w:hAnsi="Times New Roman" w:cs="Times New Roman"/>
          <w:sz w:val="24"/>
          <w:szCs w:val="24"/>
          <w:lang w:val="mk-MK"/>
        </w:rPr>
        <w:t>), кои се вклучени во Ажурирана стратешка карта на бучава од 1.122.606 km патни делници во Република Бугарија, низ кои минуваат повеќе од 3 милиони моторни возила годишно и Акцискиот план, одобрена со наредба бр RD-01-240 / 27.04.2020 г. Министерот за здравство.</w:t>
      </w:r>
    </w:p>
    <w:p w:rsidR="008E7E9C" w:rsidRPr="00E876D3" w:rsidRDefault="008E7E9C" w:rsidP="008E7E9C">
      <w:pPr>
        <w:spacing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Во согласност со барањата на ENPA, како и мерките одобрени во Акцискиот план на Стратешките карти за бучава (СКБ) од 2016 година, изграден и ставен е во функција </w:t>
      </w:r>
      <w:r w:rsidRPr="00E876D3">
        <w:rPr>
          <w:rFonts w:ascii="Times New Roman" w:hAnsi="Times New Roman" w:cs="Times New Roman"/>
          <w:i/>
          <w:sz w:val="24"/>
          <w:szCs w:val="24"/>
          <w:lang w:val="mk-MK"/>
        </w:rPr>
        <w:t>Континуиран и систематски монитиринг систем за бучава - во однос на станбени подрачја и/или територии со детски, медицински, образовни и јавни згради во близина на главните патни делници на Републичката патна мрежа</w:t>
      </w:r>
      <w:r w:rsidRPr="00E876D3">
        <w:rPr>
          <w:rFonts w:ascii="Times New Roman" w:hAnsi="Times New Roman" w:cs="Times New Roman"/>
          <w:sz w:val="24"/>
          <w:szCs w:val="24"/>
          <w:lang w:val="mk-MK"/>
        </w:rPr>
        <w:t>. Системот е овозможен со јавен пристап и визуелизација на мерните податоци за бучава во околината за пет терминали, од кои ниту еден не се наоѓа на територијата на областите Ќустендил и Благоевград.</w:t>
      </w:r>
    </w:p>
    <w:p w:rsidR="008E7E9C" w:rsidRPr="00E876D3" w:rsidRDefault="008E7E9C" w:rsidP="008E7E9C">
      <w:pPr>
        <w:spacing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Европската агенција за животна средина (ЕАЖС) одржува база на податоци NOISE (Noise Observation and Information Service for Europe  - Служба за набљудување и информации за бучавата за Европа), која вклучува податоци од карти за бучава развиени од земјите-членки на ЕУ. Анализата на податоците покажува дека за агломерациите во Европа (вклучувајќи ја и Бугарија) главен извор на прекумерна бучава е патниот транспорт. Во споредба со патниот транспорт, во однос на влијанието на бучавата, железничкиот транспорт е поштедлив, бидејќи се случува само кога поминуваат поединечни возови. Застарените возови и правци на железницата не дозволуваат брзо движење, што ја ограничува ефективната масовна употреба на железничкиот транспорт.</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Во однос на бучавата во животна средина од индустриски извори, според ЗБЖС, Регионалните инспекторати за животна средина и води (РИЖС) спроведуваат превентивни, тековни и ex-post контроли на индустриските инсталации и капацитети, вклучувајќи ги и категориите на индустриски активности во </w:t>
      </w:r>
      <w:r w:rsidR="00BC6E15" w:rsidRPr="00E876D3">
        <w:rPr>
          <w:rFonts w:ascii="Times New Roman" w:eastAsia="Calibri" w:hAnsi="Times New Roman" w:cs="Times New Roman"/>
          <w:sz w:val="24"/>
          <w:szCs w:val="24"/>
          <w:lang w:val="mk-MK"/>
        </w:rPr>
        <w:t>Прилог</w:t>
      </w:r>
      <w:r w:rsidRPr="00E876D3">
        <w:rPr>
          <w:rFonts w:ascii="Times New Roman" w:eastAsia="Calibri" w:hAnsi="Times New Roman" w:cs="Times New Roman"/>
          <w:sz w:val="24"/>
          <w:szCs w:val="24"/>
          <w:lang w:val="mk-MK"/>
        </w:rPr>
        <w:t xml:space="preserve"> бр 4 кон член 117 став 1 од ЗБЖС. Контролата и сопствените мерења ги вршат акредитирани лаборатории, со запазување на барањата од </w:t>
      </w:r>
      <w:r w:rsidRPr="00E876D3">
        <w:rPr>
          <w:rFonts w:ascii="Times New Roman" w:eastAsia="Calibri" w:hAnsi="Times New Roman" w:cs="Times New Roman"/>
          <w:i/>
          <w:sz w:val="24"/>
          <w:szCs w:val="24"/>
          <w:lang w:val="mk-MK"/>
        </w:rPr>
        <w:t>Методологијата за определување на вкупната звучна моќност испуштена во животната средина од страна на индустриско претпријатие и одредување на нивото на бучава на местото на влијание</w:t>
      </w:r>
      <w:r w:rsidRPr="00E876D3">
        <w:rPr>
          <w:rFonts w:ascii="Times New Roman" w:eastAsia="Calibri" w:hAnsi="Times New Roman" w:cs="Times New Roman"/>
          <w:sz w:val="24"/>
          <w:szCs w:val="24"/>
          <w:lang w:val="mk-MK"/>
        </w:rPr>
        <w:t>, одобрена со Уредба бр RD-613/08.08.2012 година на Министерот за животна средина и води.</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Според податоците од Регионалните извештаи за состојбата со животната средина во последната извештајна 2020 година, не е забележана промена во акустичната средина на двете подрачја во однос на претходните години. Постојните индустриски локации во разгледуваното подрачје се наоѓаат главно во посебни индустриски зони и не се извор на прекумерна бучава за населените места.</w:t>
      </w:r>
    </w:p>
    <w:p w:rsidR="008E7E9C" w:rsidRPr="00E876D3" w:rsidRDefault="008E7E9C" w:rsidP="008E7E9C">
      <w:pPr>
        <w:spacing w:after="0" w:line="276" w:lineRule="auto"/>
        <w:ind w:firstLine="720"/>
        <w:contextualSpacing/>
        <w:jc w:val="both"/>
        <w:rPr>
          <w:rFonts w:ascii="Times New Roman" w:hAnsi="Times New Roman" w:cs="Times New Roman"/>
          <w:sz w:val="24"/>
          <w:szCs w:val="24"/>
          <w:lang w:val="mk-MK"/>
        </w:rPr>
      </w:pPr>
      <w:bookmarkStart w:id="79" w:name="_Ref507007501"/>
      <w:bookmarkStart w:id="80" w:name="_Ref479954621"/>
      <w:bookmarkStart w:id="81" w:name="_Toc485545886"/>
      <w:bookmarkStart w:id="82" w:name="_Toc508136520"/>
      <w:r w:rsidRPr="00E876D3">
        <w:rPr>
          <w:rFonts w:ascii="Times New Roman" w:eastAsia="Calibri" w:hAnsi="Times New Roman" w:cs="Times New Roman"/>
          <w:sz w:val="24"/>
          <w:szCs w:val="24"/>
          <w:lang w:val="mk-MK"/>
        </w:rPr>
        <w:t xml:space="preserve">Главни извори на бучава во урбаните средини се транспортните средства - автомобилите и камионите и железничкиот транспорт. Во Бугарија, </w:t>
      </w:r>
      <w:r w:rsidRPr="00E876D3">
        <w:rPr>
          <w:rFonts w:ascii="Times New Roman" w:eastAsia="Calibri" w:hAnsi="Times New Roman" w:cs="Times New Roman"/>
          <w:i/>
          <w:sz w:val="24"/>
          <w:szCs w:val="24"/>
          <w:lang w:val="mk-MK"/>
        </w:rPr>
        <w:t>Националниот систем за следење на бучавата во урбаните подрачја на Министерството за здравство</w:t>
      </w:r>
      <w:r w:rsidRPr="00E876D3">
        <w:rPr>
          <w:rFonts w:ascii="Times New Roman" w:eastAsia="Calibri" w:hAnsi="Times New Roman" w:cs="Times New Roman"/>
          <w:sz w:val="24"/>
          <w:szCs w:val="24"/>
          <w:lang w:val="mk-MK"/>
        </w:rPr>
        <w:t xml:space="preserve"> работи за мониторинг на бучавата во населените места. </w:t>
      </w:r>
      <w:r w:rsidRPr="00E876D3">
        <w:rPr>
          <w:rFonts w:ascii="Times New Roman" w:eastAsia="Calibri" w:hAnsi="Times New Roman" w:cs="Times New Roman"/>
          <w:i/>
          <w:sz w:val="24"/>
          <w:szCs w:val="24"/>
          <w:lang w:val="mk-MK"/>
        </w:rPr>
        <w:t xml:space="preserve">Во Правилникот бр 6 од 26.06.2006 година за индикаторите за бучава во животната средина, земајќи го предвид степенот на </w:t>
      </w:r>
      <w:r w:rsidR="00F038B2" w:rsidRPr="00E876D3">
        <w:rPr>
          <w:rFonts w:ascii="Times New Roman" w:eastAsia="Calibri" w:hAnsi="Times New Roman" w:cs="Times New Roman"/>
          <w:i/>
          <w:sz w:val="24"/>
          <w:szCs w:val="24"/>
          <w:lang w:val="mk-MK"/>
        </w:rPr>
        <w:t>вознемирување</w:t>
      </w:r>
      <w:r w:rsidRPr="00E876D3">
        <w:rPr>
          <w:rFonts w:ascii="Times New Roman" w:eastAsia="Calibri" w:hAnsi="Times New Roman" w:cs="Times New Roman"/>
          <w:i/>
          <w:sz w:val="24"/>
          <w:szCs w:val="24"/>
          <w:lang w:val="mk-MK"/>
        </w:rPr>
        <w:t xml:space="preserve"> во различни делови од денот, граничните вредности на индикаторите за бучава во животната средина, методите за оцена на вредностите на индикаторите за бучава и штетните ефекти од бучавата врз здравјето на населението</w:t>
      </w:r>
      <w:r w:rsidRPr="00E876D3">
        <w:rPr>
          <w:rFonts w:ascii="Times New Roman" w:eastAsia="Calibri" w:hAnsi="Times New Roman" w:cs="Times New Roman"/>
          <w:sz w:val="24"/>
          <w:szCs w:val="24"/>
          <w:lang w:val="mk-MK"/>
        </w:rPr>
        <w:t>, утврден е главниот индикатор за оцена на влијанието на бучавата - еквивалентно ниво на бучава Leq, dBA за трите периоди од денот, ден (07.00-19.00 ч.), вечер (19.00 - 23.00 ч.), ноќ (23.00 - 07.00 ч</w:t>
      </w:r>
      <w:r w:rsidRPr="00E876D3">
        <w:rPr>
          <w:rFonts w:ascii="Times New Roman" w:hAnsi="Times New Roman" w:cs="Times New Roman"/>
          <w:sz w:val="24"/>
          <w:szCs w:val="24"/>
          <w:lang w:val="mk-MK"/>
        </w:rPr>
        <w:t>.).</w:t>
      </w:r>
    </w:p>
    <w:p w:rsidR="008E7E9C" w:rsidRPr="00E876D3" w:rsidRDefault="008E7E9C" w:rsidP="008E7E9C">
      <w:pPr>
        <w:spacing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Граничните вредности за</w:t>
      </w:r>
      <w:r w:rsidR="00936B0A" w:rsidRPr="00E876D3">
        <w:rPr>
          <w:rFonts w:ascii="Times New Roman" w:hAnsi="Times New Roman" w:cs="Times New Roman"/>
          <w:sz w:val="24"/>
          <w:szCs w:val="24"/>
          <w:lang w:val="mk-MK"/>
        </w:rPr>
        <w:t xml:space="preserve"> </w:t>
      </w:r>
      <w:r w:rsidRPr="00E876D3">
        <w:rPr>
          <w:rFonts w:ascii="Times New Roman" w:hAnsi="Times New Roman" w:cs="Times New Roman"/>
          <w:sz w:val="24"/>
          <w:szCs w:val="24"/>
          <w:lang w:val="mk-MK"/>
        </w:rPr>
        <w:t>нивоата на бучава за различни територии и структурни зони може да се најдат во горенаведената Наредба бр 6 – претставени во следната табела:</w:t>
      </w:r>
    </w:p>
    <w:p w:rsidR="008E7E9C" w:rsidRPr="00E876D3" w:rsidRDefault="008E7E9C" w:rsidP="008E7E9C">
      <w:pPr>
        <w:widowControl w:val="0"/>
        <w:spacing w:before="120" w:after="120" w:line="240" w:lineRule="auto"/>
        <w:jc w:val="center"/>
        <w:rPr>
          <w:rFonts w:ascii="Times New Roman" w:hAnsi="Times New Roman" w:cs="Times New Roman"/>
          <w:i/>
          <w:sz w:val="24"/>
          <w:szCs w:val="24"/>
          <w:lang w:val="mk-MK"/>
        </w:rPr>
      </w:pPr>
      <w:r w:rsidRPr="00E876D3">
        <w:rPr>
          <w:rFonts w:ascii="Times New Roman" w:hAnsi="Times New Roman" w:cs="Times New Roman"/>
          <w:b/>
          <w:bCs/>
          <w:iCs/>
          <w:sz w:val="24"/>
          <w:szCs w:val="24"/>
          <w:lang w:val="mk-MK"/>
        </w:rPr>
        <w:t>Табела</w:t>
      </w:r>
      <w:bookmarkEnd w:id="79"/>
      <w:r w:rsidRPr="00E876D3">
        <w:rPr>
          <w:rFonts w:ascii="Times New Roman" w:eastAsia="Calibri" w:hAnsi="Times New Roman" w:cs="Times New Roman"/>
          <w:b/>
          <w:bCs/>
          <w:iCs/>
          <w:sz w:val="24"/>
          <w:szCs w:val="24"/>
          <w:lang w:val="mk-MK"/>
        </w:rPr>
        <w:t xml:space="preserve">2.1.11.А-1 </w:t>
      </w:r>
      <w:r w:rsidRPr="00E876D3">
        <w:rPr>
          <w:rFonts w:ascii="Times New Roman" w:hAnsi="Times New Roman" w:cs="Times New Roman"/>
          <w:i/>
          <w:sz w:val="24"/>
          <w:szCs w:val="24"/>
          <w:lang w:val="mk-MK"/>
        </w:rPr>
        <w:t>Гранични вредности за еквивалентни нивоа на бучава во dB (A).</w:t>
      </w:r>
      <w:bookmarkEnd w:id="80"/>
      <w:bookmarkEnd w:id="81"/>
      <w:bookmarkEnd w:id="82"/>
    </w:p>
    <w:tbl>
      <w:tblPr>
        <w:tblStyle w:val="TableContemporary11"/>
        <w:tblW w:w="0" w:type="auto"/>
        <w:jc w:val="center"/>
        <w:tblLayout w:type="fixed"/>
        <w:tblLook w:val="01E0" w:firstRow="1" w:lastRow="1" w:firstColumn="1" w:lastColumn="1" w:noHBand="0" w:noVBand="0"/>
      </w:tblPr>
      <w:tblGrid>
        <w:gridCol w:w="4690"/>
        <w:gridCol w:w="1191"/>
        <w:gridCol w:w="1191"/>
        <w:gridCol w:w="1191"/>
        <w:gridCol w:w="1147"/>
        <w:gridCol w:w="44"/>
      </w:tblGrid>
      <w:tr w:rsidR="008E7E9C" w:rsidRPr="00E876D3" w:rsidTr="006C7402">
        <w:trPr>
          <w:gridAfter w:val="1"/>
          <w:cnfStyle w:val="100000000000" w:firstRow="1" w:lastRow="0" w:firstColumn="0" w:lastColumn="0" w:oddVBand="0" w:evenVBand="0" w:oddHBand="0" w:evenHBand="0" w:firstRowFirstColumn="0" w:firstRowLastColumn="0" w:lastRowFirstColumn="0" w:lastRowLastColumn="0"/>
          <w:wAfter w:w="44" w:type="dxa"/>
          <w:trHeight w:val="283"/>
          <w:jc w:val="center"/>
        </w:trPr>
        <w:tc>
          <w:tcPr>
            <w:tcW w:w="4690" w:type="dxa"/>
            <w:vMerge w:val="restart"/>
            <w:vAlign w:val="center"/>
          </w:tcPr>
          <w:p w:rsidR="008E7E9C" w:rsidRPr="00E876D3" w:rsidRDefault="008E7E9C" w:rsidP="006C7402">
            <w:pPr>
              <w:spacing w:line="276" w:lineRule="auto"/>
              <w:ind w:left="57"/>
              <w:rPr>
                <w:lang w:val="mk-MK"/>
              </w:rPr>
            </w:pPr>
            <w:r w:rsidRPr="00E876D3">
              <w:rPr>
                <w:lang w:val="mk-MK"/>
              </w:rPr>
              <w:t>Развојна зона</w:t>
            </w:r>
          </w:p>
        </w:tc>
        <w:tc>
          <w:tcPr>
            <w:tcW w:w="4720" w:type="dxa"/>
            <w:gridSpan w:val="4"/>
            <w:vAlign w:val="center"/>
          </w:tcPr>
          <w:p w:rsidR="008E7E9C" w:rsidRPr="00E876D3" w:rsidRDefault="008E7E9C" w:rsidP="006C7402">
            <w:pPr>
              <w:spacing w:line="276" w:lineRule="auto"/>
              <w:jc w:val="center"/>
              <w:rPr>
                <w:lang w:val="mk-MK"/>
              </w:rPr>
            </w:pPr>
            <w:r w:rsidRPr="00E876D3">
              <w:rPr>
                <w:lang w:val="mk-MK"/>
              </w:rPr>
              <w:t>Еквивалентно ниво на бучава dBA</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283"/>
          <w:jc w:val="center"/>
        </w:trPr>
        <w:tc>
          <w:tcPr>
            <w:tcW w:w="4690" w:type="dxa"/>
            <w:vMerge/>
            <w:vAlign w:val="center"/>
          </w:tcPr>
          <w:p w:rsidR="008E7E9C" w:rsidRPr="00E876D3" w:rsidRDefault="008E7E9C" w:rsidP="006C7402">
            <w:pPr>
              <w:spacing w:line="276" w:lineRule="auto"/>
              <w:ind w:left="57"/>
              <w:rPr>
                <w:b/>
                <w:bCs/>
                <w:lang w:val="mk-MK"/>
              </w:rPr>
            </w:pPr>
          </w:p>
        </w:tc>
        <w:tc>
          <w:tcPr>
            <w:tcW w:w="1191" w:type="dxa"/>
            <w:vAlign w:val="center"/>
          </w:tcPr>
          <w:p w:rsidR="008E7E9C" w:rsidRPr="00E876D3" w:rsidRDefault="008E7E9C" w:rsidP="006C7402">
            <w:pPr>
              <w:spacing w:line="276" w:lineRule="auto"/>
              <w:jc w:val="center"/>
              <w:rPr>
                <w:b/>
                <w:bCs/>
                <w:lang w:val="mk-MK"/>
              </w:rPr>
            </w:pPr>
            <w:r w:rsidRPr="00E876D3">
              <w:rPr>
                <w:b/>
                <w:bCs/>
                <w:lang w:val="mk-MK"/>
              </w:rPr>
              <w:t>ден</w:t>
            </w:r>
          </w:p>
        </w:tc>
        <w:tc>
          <w:tcPr>
            <w:tcW w:w="1191" w:type="dxa"/>
            <w:vAlign w:val="center"/>
          </w:tcPr>
          <w:p w:rsidR="008E7E9C" w:rsidRPr="00E876D3" w:rsidRDefault="008E7E9C" w:rsidP="006C7402">
            <w:pPr>
              <w:spacing w:line="276" w:lineRule="auto"/>
              <w:jc w:val="center"/>
              <w:rPr>
                <w:b/>
                <w:bCs/>
                <w:lang w:val="mk-MK"/>
              </w:rPr>
            </w:pPr>
            <w:r w:rsidRPr="00E876D3">
              <w:rPr>
                <w:b/>
                <w:bCs/>
                <w:lang w:val="mk-MK"/>
              </w:rPr>
              <w:t>вечер</w:t>
            </w:r>
          </w:p>
        </w:tc>
        <w:tc>
          <w:tcPr>
            <w:tcW w:w="1191" w:type="dxa"/>
            <w:vAlign w:val="center"/>
          </w:tcPr>
          <w:p w:rsidR="008E7E9C" w:rsidRPr="00E876D3" w:rsidRDefault="008E7E9C" w:rsidP="00936B0A">
            <w:pPr>
              <w:spacing w:line="276" w:lineRule="auto"/>
              <w:jc w:val="center"/>
              <w:rPr>
                <w:b/>
                <w:bCs/>
                <w:lang w:val="mk-MK"/>
              </w:rPr>
            </w:pPr>
            <w:r w:rsidRPr="00E876D3">
              <w:rPr>
                <w:b/>
                <w:bCs/>
                <w:lang w:val="mk-MK"/>
              </w:rPr>
              <w:t>ноќ</w:t>
            </w:r>
          </w:p>
        </w:tc>
        <w:tc>
          <w:tcPr>
            <w:tcW w:w="1191" w:type="dxa"/>
            <w:gridSpan w:val="2"/>
            <w:vAlign w:val="center"/>
          </w:tcPr>
          <w:p w:rsidR="008E7E9C" w:rsidRPr="00E876D3" w:rsidRDefault="008E7E9C" w:rsidP="006C7402">
            <w:pPr>
              <w:spacing w:line="276" w:lineRule="auto"/>
              <w:jc w:val="center"/>
              <w:rPr>
                <w:b/>
                <w:bCs/>
                <w:lang w:val="mk-MK"/>
              </w:rPr>
            </w:pPr>
            <w:r w:rsidRPr="00E876D3">
              <w:rPr>
                <w:b/>
                <w:bCs/>
                <w:lang w:val="mk-MK"/>
              </w:rPr>
              <w:t>24 ч</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283"/>
          <w:jc w:val="center"/>
        </w:trPr>
        <w:tc>
          <w:tcPr>
            <w:tcW w:w="4690" w:type="dxa"/>
          </w:tcPr>
          <w:p w:rsidR="008E7E9C" w:rsidRPr="00E876D3" w:rsidRDefault="008E7E9C" w:rsidP="006C7402">
            <w:pPr>
              <w:spacing w:line="276" w:lineRule="auto"/>
              <w:ind w:left="57"/>
              <w:rPr>
                <w:lang w:val="mk-MK"/>
              </w:rPr>
            </w:pPr>
            <w:r w:rsidRPr="00E876D3">
              <w:rPr>
                <w:lang w:val="mk-MK"/>
              </w:rPr>
              <w:t>Станбени подрачја и територии</w:t>
            </w:r>
          </w:p>
        </w:tc>
        <w:tc>
          <w:tcPr>
            <w:tcW w:w="1191" w:type="dxa"/>
            <w:vAlign w:val="center"/>
          </w:tcPr>
          <w:p w:rsidR="008E7E9C" w:rsidRPr="00E876D3" w:rsidRDefault="008E7E9C" w:rsidP="006C7402">
            <w:pPr>
              <w:spacing w:line="276" w:lineRule="auto"/>
              <w:jc w:val="center"/>
              <w:rPr>
                <w:lang w:val="mk-MK"/>
              </w:rPr>
            </w:pPr>
            <w:r w:rsidRPr="00E876D3">
              <w:rPr>
                <w:lang w:val="mk-MK"/>
              </w:rPr>
              <w:t>55</w:t>
            </w:r>
          </w:p>
        </w:tc>
        <w:tc>
          <w:tcPr>
            <w:tcW w:w="1191" w:type="dxa"/>
            <w:vAlign w:val="center"/>
          </w:tcPr>
          <w:p w:rsidR="008E7E9C" w:rsidRPr="00E876D3" w:rsidRDefault="008E7E9C" w:rsidP="006C7402">
            <w:pPr>
              <w:spacing w:line="276" w:lineRule="auto"/>
              <w:jc w:val="center"/>
              <w:rPr>
                <w:lang w:val="mk-MK"/>
              </w:rPr>
            </w:pPr>
            <w:r w:rsidRPr="00E876D3">
              <w:rPr>
                <w:lang w:val="mk-MK"/>
              </w:rPr>
              <w:t>50</w:t>
            </w:r>
          </w:p>
        </w:tc>
        <w:tc>
          <w:tcPr>
            <w:tcW w:w="1191" w:type="dxa"/>
            <w:vAlign w:val="center"/>
          </w:tcPr>
          <w:p w:rsidR="008E7E9C" w:rsidRPr="00E876D3" w:rsidRDefault="008E7E9C" w:rsidP="006C7402">
            <w:pPr>
              <w:spacing w:line="276" w:lineRule="auto"/>
              <w:jc w:val="center"/>
              <w:rPr>
                <w:lang w:val="mk-MK"/>
              </w:rPr>
            </w:pPr>
            <w:r w:rsidRPr="00E876D3">
              <w:rPr>
                <w:lang w:val="mk-MK"/>
              </w:rPr>
              <w:t>45</w:t>
            </w:r>
          </w:p>
        </w:tc>
        <w:tc>
          <w:tcPr>
            <w:tcW w:w="1191" w:type="dxa"/>
            <w:gridSpan w:val="2"/>
            <w:vAlign w:val="center"/>
          </w:tcPr>
          <w:p w:rsidR="008E7E9C" w:rsidRPr="00E876D3" w:rsidRDefault="008E7E9C" w:rsidP="006C7402">
            <w:pPr>
              <w:spacing w:line="276" w:lineRule="auto"/>
              <w:jc w:val="center"/>
              <w:rPr>
                <w:lang w:val="mk-MK"/>
              </w:rPr>
            </w:pPr>
            <w:r w:rsidRPr="00E876D3">
              <w:rPr>
                <w:lang w:val="mk-MK"/>
              </w:rPr>
              <w:t>50</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283"/>
          <w:jc w:val="center"/>
        </w:trPr>
        <w:tc>
          <w:tcPr>
            <w:tcW w:w="4690" w:type="dxa"/>
          </w:tcPr>
          <w:p w:rsidR="008E7E9C" w:rsidRPr="00E876D3" w:rsidRDefault="008E7E9C" w:rsidP="006C7402">
            <w:pPr>
              <w:spacing w:line="276" w:lineRule="auto"/>
              <w:ind w:left="57"/>
              <w:rPr>
                <w:lang w:val="mk-MK"/>
              </w:rPr>
            </w:pPr>
            <w:r w:rsidRPr="00E876D3">
              <w:rPr>
                <w:lang w:val="mk-MK"/>
              </w:rPr>
              <w:t>Подрачја погодени од густ патен сообраќај</w:t>
            </w:r>
          </w:p>
        </w:tc>
        <w:tc>
          <w:tcPr>
            <w:tcW w:w="1191" w:type="dxa"/>
            <w:vAlign w:val="center"/>
          </w:tcPr>
          <w:p w:rsidR="008E7E9C" w:rsidRPr="00E876D3" w:rsidRDefault="008E7E9C" w:rsidP="006C7402">
            <w:pPr>
              <w:spacing w:line="276" w:lineRule="auto"/>
              <w:jc w:val="center"/>
              <w:rPr>
                <w:lang w:val="mk-MK"/>
              </w:rPr>
            </w:pPr>
            <w:r w:rsidRPr="00E876D3">
              <w:rPr>
                <w:lang w:val="mk-MK"/>
              </w:rPr>
              <w:t>60</w:t>
            </w:r>
          </w:p>
        </w:tc>
        <w:tc>
          <w:tcPr>
            <w:tcW w:w="1191" w:type="dxa"/>
            <w:vAlign w:val="center"/>
          </w:tcPr>
          <w:p w:rsidR="008E7E9C" w:rsidRPr="00E876D3" w:rsidRDefault="008E7E9C" w:rsidP="006C7402">
            <w:pPr>
              <w:spacing w:line="276" w:lineRule="auto"/>
              <w:jc w:val="center"/>
              <w:rPr>
                <w:lang w:val="mk-MK"/>
              </w:rPr>
            </w:pPr>
            <w:r w:rsidRPr="00E876D3">
              <w:rPr>
                <w:lang w:val="mk-MK"/>
              </w:rPr>
              <w:t>55</w:t>
            </w:r>
          </w:p>
        </w:tc>
        <w:tc>
          <w:tcPr>
            <w:tcW w:w="1191" w:type="dxa"/>
            <w:vAlign w:val="center"/>
          </w:tcPr>
          <w:p w:rsidR="008E7E9C" w:rsidRPr="00E876D3" w:rsidRDefault="008E7E9C" w:rsidP="006C7402">
            <w:pPr>
              <w:spacing w:line="276" w:lineRule="auto"/>
              <w:jc w:val="center"/>
              <w:rPr>
                <w:lang w:val="mk-MK"/>
              </w:rPr>
            </w:pPr>
            <w:r w:rsidRPr="00E876D3">
              <w:rPr>
                <w:lang w:val="mk-MK"/>
              </w:rPr>
              <w:t>50</w:t>
            </w:r>
          </w:p>
        </w:tc>
        <w:tc>
          <w:tcPr>
            <w:tcW w:w="1191" w:type="dxa"/>
            <w:gridSpan w:val="2"/>
            <w:vAlign w:val="center"/>
          </w:tcPr>
          <w:p w:rsidR="008E7E9C" w:rsidRPr="00E876D3" w:rsidRDefault="008E7E9C" w:rsidP="006C7402">
            <w:pPr>
              <w:spacing w:line="276" w:lineRule="auto"/>
              <w:jc w:val="center"/>
              <w:rPr>
                <w:lang w:val="mk-MK"/>
              </w:rPr>
            </w:pPr>
            <w:r w:rsidRPr="00E876D3">
              <w:rPr>
                <w:lang w:val="mk-MK"/>
              </w:rPr>
              <w:t>60</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283"/>
          <w:jc w:val="center"/>
        </w:trPr>
        <w:tc>
          <w:tcPr>
            <w:tcW w:w="4690" w:type="dxa"/>
          </w:tcPr>
          <w:p w:rsidR="008E7E9C" w:rsidRPr="00E876D3" w:rsidRDefault="008E7E9C" w:rsidP="006C7402">
            <w:pPr>
              <w:spacing w:line="276" w:lineRule="auto"/>
              <w:ind w:left="57"/>
              <w:rPr>
                <w:lang w:val="mk-MK"/>
              </w:rPr>
            </w:pPr>
            <w:r w:rsidRPr="00E876D3">
              <w:rPr>
                <w:lang w:val="mk-MK"/>
              </w:rPr>
              <w:t>Територии и зони за производство и складирање</w:t>
            </w:r>
          </w:p>
        </w:tc>
        <w:tc>
          <w:tcPr>
            <w:tcW w:w="1191" w:type="dxa"/>
            <w:vAlign w:val="center"/>
          </w:tcPr>
          <w:p w:rsidR="008E7E9C" w:rsidRPr="00E876D3" w:rsidRDefault="008E7E9C" w:rsidP="006C7402">
            <w:pPr>
              <w:spacing w:line="276" w:lineRule="auto"/>
              <w:jc w:val="center"/>
              <w:rPr>
                <w:lang w:val="mk-MK"/>
              </w:rPr>
            </w:pPr>
            <w:r w:rsidRPr="00E876D3">
              <w:rPr>
                <w:lang w:val="mk-MK"/>
              </w:rPr>
              <w:t>70</w:t>
            </w:r>
          </w:p>
        </w:tc>
        <w:tc>
          <w:tcPr>
            <w:tcW w:w="1191" w:type="dxa"/>
            <w:vAlign w:val="center"/>
          </w:tcPr>
          <w:p w:rsidR="008E7E9C" w:rsidRPr="00E876D3" w:rsidRDefault="008E7E9C" w:rsidP="006C7402">
            <w:pPr>
              <w:spacing w:line="276" w:lineRule="auto"/>
              <w:jc w:val="center"/>
              <w:rPr>
                <w:lang w:val="mk-MK"/>
              </w:rPr>
            </w:pPr>
            <w:r w:rsidRPr="00E876D3">
              <w:rPr>
                <w:lang w:val="mk-MK"/>
              </w:rPr>
              <w:t>70</w:t>
            </w:r>
          </w:p>
        </w:tc>
        <w:tc>
          <w:tcPr>
            <w:tcW w:w="1191" w:type="dxa"/>
            <w:vAlign w:val="center"/>
          </w:tcPr>
          <w:p w:rsidR="008E7E9C" w:rsidRPr="00E876D3" w:rsidRDefault="008E7E9C" w:rsidP="006C7402">
            <w:pPr>
              <w:spacing w:line="276" w:lineRule="auto"/>
              <w:jc w:val="center"/>
              <w:rPr>
                <w:lang w:val="mk-MK"/>
              </w:rPr>
            </w:pPr>
            <w:r w:rsidRPr="00E876D3">
              <w:rPr>
                <w:lang w:val="mk-MK"/>
              </w:rPr>
              <w:t>70</w:t>
            </w:r>
          </w:p>
        </w:tc>
        <w:tc>
          <w:tcPr>
            <w:tcW w:w="1191" w:type="dxa"/>
            <w:gridSpan w:val="2"/>
            <w:vAlign w:val="center"/>
          </w:tcPr>
          <w:p w:rsidR="008E7E9C" w:rsidRPr="00E876D3" w:rsidRDefault="008E7E9C" w:rsidP="006C7402">
            <w:pPr>
              <w:spacing w:line="276" w:lineRule="auto"/>
              <w:jc w:val="center"/>
              <w:rPr>
                <w:lang w:val="mk-MK"/>
              </w:rPr>
            </w:pPr>
            <w:r w:rsidRPr="00E876D3">
              <w:rPr>
                <w:lang w:val="mk-MK"/>
              </w:rPr>
              <w:t>70</w:t>
            </w:r>
          </w:p>
        </w:tc>
      </w:tr>
    </w:tbl>
    <w:p w:rsidR="008E7E9C" w:rsidRPr="00E876D3" w:rsidRDefault="008E7E9C" w:rsidP="008E7E9C">
      <w:pPr>
        <w:widowControl w:val="0"/>
        <w:autoSpaceDE w:val="0"/>
        <w:autoSpaceDN w:val="0"/>
        <w:adjustRightInd w:val="0"/>
        <w:spacing w:after="0" w:line="276" w:lineRule="auto"/>
        <w:ind w:firstLine="720"/>
        <w:jc w:val="both"/>
        <w:rPr>
          <w:rFonts w:ascii="Arial" w:eastAsia="MS Mincho" w:hAnsi="Arial" w:cs="Arial"/>
          <w:lang w:val="mk-MK"/>
        </w:rPr>
      </w:pP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RHI - Ќустендил врши годишно мерење на улична бучава на територијата на областа Ќустендил во населените места - Ќустендил и Дупница. RHI -Благоевград во Благоевград ги извршува истите функции. Според збирните податоци од годишните извештаи на RHI, од вкупниот број на пунктови, 50% од нив се наоѓаат на улици со интензивен сообраќај и густина, 20% од местата се блиску до локални извори на бучава и 30% од внатрешните населби од станбените подрачја со минимално влијание на бучава. Од мерењата извршени во периодот 2014 - 2018 година на ниво на бучава, во станбените подрачја и територии на кои има влијание патниот сообраќај се регистрирани вредности над граничните вредности наведени во Правилникот бр 6/2006.</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Според податоците на НСИ, оптоварувањето со бучава во областите Ќустендил и Благоевград, пријавено на сите мерни места на бучава во двете области за периодот 2010-2019 година, е дадено во табелите 2.1.11.A-2 и 2.1.11.A-3. соодветно:</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p>
    <w:p w:rsidR="008E7E9C" w:rsidRPr="00E876D3" w:rsidRDefault="008E7E9C" w:rsidP="008E7E9C">
      <w:pPr>
        <w:spacing w:after="0" w:line="276" w:lineRule="auto"/>
        <w:contextualSpacing/>
        <w:jc w:val="center"/>
        <w:rPr>
          <w:rFonts w:ascii="Times New Roman" w:eastAsia="Calibri" w:hAnsi="Times New Roman" w:cs="Times New Roman"/>
          <w:bCs/>
          <w:i/>
          <w:iCs/>
          <w:sz w:val="24"/>
          <w:szCs w:val="24"/>
          <w:lang w:val="mk-MK"/>
        </w:rPr>
      </w:pPr>
      <w:r w:rsidRPr="00E876D3">
        <w:rPr>
          <w:rFonts w:ascii="Times New Roman" w:eastAsia="Calibri" w:hAnsi="Times New Roman" w:cs="Times New Roman"/>
          <w:b/>
          <w:sz w:val="24"/>
          <w:szCs w:val="24"/>
          <w:lang w:val="mk-MK"/>
        </w:rPr>
        <w:t>Табела 2.1.11.А-2</w:t>
      </w:r>
      <w:r w:rsidRPr="00E876D3">
        <w:rPr>
          <w:rFonts w:ascii="Times New Roman" w:eastAsia="Calibri" w:hAnsi="Times New Roman" w:cs="Times New Roman"/>
          <w:bCs/>
          <w:i/>
          <w:iCs/>
          <w:sz w:val="24"/>
          <w:szCs w:val="24"/>
          <w:lang w:val="mk-MK"/>
        </w:rPr>
        <w:t xml:space="preserve"> Распределба на мониторираните точки според регистрираните нивоа на бучава во областа Ќустендил 2010 - 2019 година.</w:t>
      </w:r>
    </w:p>
    <w:tbl>
      <w:tblPr>
        <w:tblStyle w:val="Style21"/>
        <w:tblW w:w="9600" w:type="dxa"/>
        <w:tblLook w:val="04A0" w:firstRow="1" w:lastRow="0" w:firstColumn="1" w:lastColumn="0" w:noHBand="0" w:noVBand="1"/>
      </w:tblPr>
      <w:tblGrid>
        <w:gridCol w:w="1536"/>
        <w:gridCol w:w="1725"/>
        <w:gridCol w:w="1423"/>
        <w:gridCol w:w="1229"/>
        <w:gridCol w:w="1229"/>
        <w:gridCol w:w="1229"/>
        <w:gridCol w:w="1229"/>
      </w:tblGrid>
      <w:tr w:rsidR="008E7E9C" w:rsidRPr="00E876D3" w:rsidTr="006C7402">
        <w:trPr>
          <w:cnfStyle w:val="100000000000" w:firstRow="1" w:lastRow="0" w:firstColumn="0" w:lastColumn="0" w:oddVBand="0" w:evenVBand="0" w:oddHBand="0" w:evenHBand="0" w:firstRowFirstColumn="0" w:firstRowLastColumn="0" w:lastRowFirstColumn="0" w:lastRowLastColumn="0"/>
          <w:trHeight w:val="1185"/>
        </w:trPr>
        <w:tc>
          <w:tcPr>
            <w:tcW w:w="1536" w:type="dxa"/>
            <w:vMerge w:val="restart"/>
            <w:noWrap/>
            <w:hideMark/>
          </w:tcPr>
          <w:p w:rsidR="008E7E9C" w:rsidRPr="00E876D3" w:rsidRDefault="00936B0A" w:rsidP="006C7402">
            <w:pPr>
              <w:jc w:val="center"/>
              <w:rPr>
                <w:rFonts w:ascii="Times New Roman" w:eastAsia="Times New Roman" w:hAnsi="Times New Roman" w:cs="Times New Roman"/>
                <w:sz w:val="22"/>
                <w:szCs w:val="22"/>
                <w:lang w:val="mk-MK"/>
              </w:rPr>
            </w:pPr>
            <w:r w:rsidRPr="00E876D3">
              <w:rPr>
                <w:rFonts w:ascii="Times New Roman" w:eastAsia="Times New Roman" w:hAnsi="Times New Roman" w:cs="Times New Roman"/>
                <w:sz w:val="22"/>
                <w:szCs w:val="22"/>
                <w:lang w:val="mk-MK"/>
              </w:rPr>
              <w:t>Г</w:t>
            </w:r>
            <w:r w:rsidR="008E7E9C" w:rsidRPr="00E876D3">
              <w:rPr>
                <w:rFonts w:ascii="Times New Roman" w:eastAsia="Times New Roman" w:hAnsi="Times New Roman" w:cs="Times New Roman"/>
                <w:sz w:val="22"/>
                <w:szCs w:val="22"/>
                <w:lang w:val="mk-MK"/>
              </w:rPr>
              <w:t xml:space="preserve">одина </w:t>
            </w:r>
          </w:p>
        </w:tc>
        <w:tc>
          <w:tcPr>
            <w:tcW w:w="1725" w:type="dxa"/>
            <w:vMerge w:val="restart"/>
            <w:hideMark/>
          </w:tcPr>
          <w:p w:rsidR="008E7E9C" w:rsidRPr="00E876D3" w:rsidRDefault="008E7E9C" w:rsidP="006C7402">
            <w:pPr>
              <w:jc w:val="center"/>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Набљудувани</w:t>
            </w:r>
          </w:p>
          <w:p w:rsidR="008E7E9C" w:rsidRPr="00E876D3" w:rsidRDefault="008E7E9C" w:rsidP="006C7402">
            <w:pPr>
              <w:jc w:val="center"/>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точки</w:t>
            </w:r>
          </w:p>
          <w:p w:rsidR="008E7E9C" w:rsidRPr="00E876D3" w:rsidRDefault="008E7E9C" w:rsidP="006C7402">
            <w:pPr>
              <w:jc w:val="center"/>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(број)</w:t>
            </w:r>
          </w:p>
        </w:tc>
        <w:tc>
          <w:tcPr>
            <w:tcW w:w="6339" w:type="dxa"/>
            <w:gridSpan w:val="5"/>
            <w:hideMark/>
          </w:tcPr>
          <w:p w:rsidR="008E7E9C" w:rsidRPr="00E876D3" w:rsidRDefault="008E7E9C" w:rsidP="006C7402">
            <w:pPr>
              <w:jc w:val="center"/>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Распределба на набљудуваните точки според регистрираните нивоа на бучава во областа Ќустендил (dB)</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585"/>
        </w:trPr>
        <w:tc>
          <w:tcPr>
            <w:tcW w:w="1536" w:type="dxa"/>
            <w:vMerge/>
            <w:hideMark/>
          </w:tcPr>
          <w:p w:rsidR="008E7E9C" w:rsidRPr="00E876D3" w:rsidRDefault="008E7E9C" w:rsidP="006C7402">
            <w:pPr>
              <w:rPr>
                <w:rFonts w:ascii="Times New Roman" w:eastAsia="Times New Roman" w:hAnsi="Times New Roman" w:cs="Times New Roman"/>
                <w:b/>
                <w:bCs/>
                <w:color w:val="000000"/>
                <w:sz w:val="22"/>
                <w:szCs w:val="22"/>
                <w:lang w:val="mk-MK"/>
              </w:rPr>
            </w:pPr>
          </w:p>
        </w:tc>
        <w:tc>
          <w:tcPr>
            <w:tcW w:w="1725" w:type="dxa"/>
            <w:vMerge/>
            <w:hideMark/>
          </w:tcPr>
          <w:p w:rsidR="008E7E9C" w:rsidRPr="00E876D3" w:rsidRDefault="008E7E9C" w:rsidP="006C7402">
            <w:pPr>
              <w:rPr>
                <w:rFonts w:ascii="Times New Roman" w:eastAsia="Times New Roman" w:hAnsi="Times New Roman" w:cs="Times New Roman"/>
                <w:b/>
                <w:bCs/>
                <w:color w:val="000000"/>
                <w:sz w:val="22"/>
                <w:szCs w:val="22"/>
                <w:lang w:val="mk-MK"/>
              </w:rPr>
            </w:pPr>
          </w:p>
        </w:tc>
        <w:tc>
          <w:tcPr>
            <w:tcW w:w="1423" w:type="dxa"/>
            <w:noWrap/>
            <w:hideMark/>
          </w:tcPr>
          <w:p w:rsidR="008E7E9C" w:rsidRPr="00E876D3" w:rsidRDefault="008E7E9C" w:rsidP="006C7402">
            <w:pPr>
              <w:jc w:val="center"/>
              <w:rPr>
                <w:rFonts w:ascii="Times New Roman" w:eastAsia="Times New Roman" w:hAnsi="Times New Roman" w:cs="Times New Roman"/>
                <w:b/>
                <w:bCs/>
                <w:sz w:val="22"/>
                <w:szCs w:val="22"/>
                <w:lang w:val="mk-MK"/>
              </w:rPr>
            </w:pPr>
            <w:r w:rsidRPr="00E876D3">
              <w:rPr>
                <w:rFonts w:ascii="Times New Roman" w:eastAsia="Times New Roman" w:hAnsi="Times New Roman" w:cs="Times New Roman"/>
                <w:b/>
                <w:bCs/>
                <w:sz w:val="22"/>
                <w:szCs w:val="22"/>
                <w:lang w:val="mk-MK"/>
              </w:rPr>
              <w:t xml:space="preserve">под 58 </w:t>
            </w:r>
          </w:p>
        </w:tc>
        <w:tc>
          <w:tcPr>
            <w:tcW w:w="1229" w:type="dxa"/>
            <w:noWrap/>
            <w:hideMark/>
          </w:tcPr>
          <w:p w:rsidR="008E7E9C" w:rsidRPr="00E876D3" w:rsidRDefault="008E7E9C" w:rsidP="006C7402">
            <w:pPr>
              <w:jc w:val="center"/>
              <w:rPr>
                <w:rFonts w:ascii="Times New Roman" w:eastAsia="Times New Roman" w:hAnsi="Times New Roman" w:cs="Times New Roman"/>
                <w:b/>
                <w:bCs/>
                <w:sz w:val="22"/>
                <w:szCs w:val="22"/>
                <w:lang w:val="mk-MK"/>
              </w:rPr>
            </w:pPr>
            <w:r w:rsidRPr="00E876D3">
              <w:rPr>
                <w:rFonts w:ascii="Times New Roman" w:eastAsia="Times New Roman" w:hAnsi="Times New Roman" w:cs="Times New Roman"/>
                <w:b/>
                <w:bCs/>
                <w:sz w:val="22"/>
                <w:szCs w:val="22"/>
                <w:lang w:val="mk-MK"/>
              </w:rPr>
              <w:t>58-62</w:t>
            </w:r>
          </w:p>
        </w:tc>
        <w:tc>
          <w:tcPr>
            <w:tcW w:w="1229" w:type="dxa"/>
            <w:noWrap/>
            <w:hideMark/>
          </w:tcPr>
          <w:p w:rsidR="008E7E9C" w:rsidRPr="00E876D3" w:rsidRDefault="008E7E9C" w:rsidP="006C7402">
            <w:pPr>
              <w:jc w:val="center"/>
              <w:rPr>
                <w:rFonts w:ascii="Times New Roman" w:eastAsia="Times New Roman" w:hAnsi="Times New Roman" w:cs="Times New Roman"/>
                <w:b/>
                <w:bCs/>
                <w:sz w:val="22"/>
                <w:szCs w:val="22"/>
                <w:lang w:val="mk-MK"/>
              </w:rPr>
            </w:pPr>
            <w:r w:rsidRPr="00E876D3">
              <w:rPr>
                <w:rFonts w:ascii="Times New Roman" w:eastAsia="Times New Roman" w:hAnsi="Times New Roman" w:cs="Times New Roman"/>
                <w:b/>
                <w:bCs/>
                <w:sz w:val="22"/>
                <w:szCs w:val="22"/>
                <w:lang w:val="mk-MK"/>
              </w:rPr>
              <w:t>63-67</w:t>
            </w:r>
          </w:p>
        </w:tc>
        <w:tc>
          <w:tcPr>
            <w:tcW w:w="1229" w:type="dxa"/>
            <w:noWrap/>
            <w:hideMark/>
          </w:tcPr>
          <w:p w:rsidR="008E7E9C" w:rsidRPr="00E876D3" w:rsidRDefault="008E7E9C" w:rsidP="006C7402">
            <w:pPr>
              <w:jc w:val="center"/>
              <w:rPr>
                <w:rFonts w:ascii="Times New Roman" w:eastAsia="Times New Roman" w:hAnsi="Times New Roman" w:cs="Times New Roman"/>
                <w:b/>
                <w:bCs/>
                <w:sz w:val="22"/>
                <w:szCs w:val="22"/>
                <w:lang w:val="mk-MK"/>
              </w:rPr>
            </w:pPr>
            <w:r w:rsidRPr="00E876D3">
              <w:rPr>
                <w:rFonts w:ascii="Times New Roman" w:eastAsia="Times New Roman" w:hAnsi="Times New Roman" w:cs="Times New Roman"/>
                <w:b/>
                <w:bCs/>
                <w:sz w:val="22"/>
                <w:szCs w:val="22"/>
                <w:lang w:val="mk-MK"/>
              </w:rPr>
              <w:t>68-72</w:t>
            </w:r>
          </w:p>
        </w:tc>
        <w:tc>
          <w:tcPr>
            <w:tcW w:w="1229" w:type="dxa"/>
            <w:noWrap/>
            <w:hideMark/>
          </w:tcPr>
          <w:p w:rsidR="008E7E9C" w:rsidRPr="00E876D3" w:rsidRDefault="008E7E9C" w:rsidP="006C7402">
            <w:pPr>
              <w:jc w:val="center"/>
              <w:rPr>
                <w:rFonts w:ascii="Times New Roman" w:eastAsia="Times New Roman" w:hAnsi="Times New Roman" w:cs="Times New Roman"/>
                <w:b/>
                <w:bCs/>
                <w:sz w:val="22"/>
                <w:szCs w:val="22"/>
                <w:lang w:val="mk-MK"/>
              </w:rPr>
            </w:pPr>
            <w:r w:rsidRPr="00E876D3">
              <w:rPr>
                <w:rFonts w:ascii="Times New Roman" w:eastAsia="Times New Roman" w:hAnsi="Times New Roman" w:cs="Times New Roman"/>
                <w:b/>
                <w:bCs/>
                <w:sz w:val="22"/>
                <w:szCs w:val="22"/>
                <w:lang w:val="mk-MK"/>
              </w:rPr>
              <w:t>73-77</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300"/>
        </w:trPr>
        <w:tc>
          <w:tcPr>
            <w:tcW w:w="1536" w:type="dxa"/>
            <w:noWrap/>
            <w:hideMark/>
          </w:tcPr>
          <w:p w:rsidR="008E7E9C" w:rsidRPr="00E876D3" w:rsidRDefault="008E7E9C" w:rsidP="006C7402">
            <w:pPr>
              <w:jc w:val="center"/>
              <w:rPr>
                <w:rFonts w:ascii="Times New Roman" w:eastAsia="Times New Roman" w:hAnsi="Times New Roman" w:cs="Times New Roman"/>
                <w:b/>
                <w:bCs/>
                <w:color w:val="000000"/>
                <w:sz w:val="22"/>
                <w:szCs w:val="22"/>
                <w:lang w:val="mk-MK"/>
              </w:rPr>
            </w:pPr>
            <w:r w:rsidRPr="00E876D3">
              <w:rPr>
                <w:rFonts w:ascii="Times New Roman" w:eastAsia="Times New Roman" w:hAnsi="Times New Roman" w:cs="Times New Roman"/>
                <w:b/>
                <w:bCs/>
                <w:color w:val="000000"/>
                <w:sz w:val="22"/>
                <w:szCs w:val="22"/>
                <w:lang w:val="mk-MK"/>
              </w:rPr>
              <w:t xml:space="preserve">2010 </w:t>
            </w:r>
          </w:p>
        </w:tc>
        <w:tc>
          <w:tcPr>
            <w:tcW w:w="1725" w:type="dxa"/>
            <w:noWrap/>
            <w:hideMark/>
          </w:tcPr>
          <w:p w:rsidR="008E7E9C" w:rsidRPr="00E876D3" w:rsidRDefault="008E7E9C" w:rsidP="006C7402">
            <w:pPr>
              <w:jc w:val="center"/>
              <w:rPr>
                <w:rFonts w:ascii="Times New Roman" w:eastAsia="Times New Roman" w:hAnsi="Times New Roman" w:cs="Times New Roman"/>
                <w:b/>
                <w:bCs/>
                <w:color w:val="000000"/>
                <w:sz w:val="22"/>
                <w:szCs w:val="22"/>
                <w:lang w:val="mk-MK"/>
              </w:rPr>
            </w:pPr>
            <w:r w:rsidRPr="00E876D3">
              <w:rPr>
                <w:rFonts w:ascii="Times New Roman" w:eastAsia="Times New Roman" w:hAnsi="Times New Roman" w:cs="Times New Roman"/>
                <w:b/>
                <w:bCs/>
                <w:color w:val="000000"/>
                <w:sz w:val="22"/>
                <w:szCs w:val="22"/>
                <w:lang w:val="mk-MK"/>
              </w:rPr>
              <w:t>12</w:t>
            </w:r>
          </w:p>
        </w:tc>
        <w:tc>
          <w:tcPr>
            <w:tcW w:w="1423" w:type="dxa"/>
            <w:noWrap/>
            <w:hideMark/>
          </w:tcPr>
          <w:p w:rsidR="008E7E9C" w:rsidRPr="00E876D3" w:rsidRDefault="008E7E9C" w:rsidP="006C7402">
            <w:pPr>
              <w:jc w:val="right"/>
              <w:rPr>
                <w:rFonts w:ascii="Times New Roman" w:eastAsia="Times New Roman" w:hAnsi="Times New Roman" w:cs="Times New Roman"/>
                <w:b/>
                <w:bCs/>
                <w:color w:val="000000"/>
                <w:sz w:val="22"/>
                <w:szCs w:val="22"/>
                <w:lang w:val="mk-MK"/>
              </w:rPr>
            </w:pPr>
            <w:r w:rsidRPr="00E876D3">
              <w:rPr>
                <w:rFonts w:ascii="Times New Roman" w:eastAsia="Times New Roman" w:hAnsi="Times New Roman" w:cs="Times New Roman"/>
                <w:b/>
                <w:bCs/>
                <w:color w:val="000000"/>
                <w:sz w:val="22"/>
                <w:szCs w:val="22"/>
                <w:lang w:val="mk-MK"/>
              </w:rPr>
              <w:t xml:space="preserve"> -</w:t>
            </w:r>
          </w:p>
        </w:tc>
        <w:tc>
          <w:tcPr>
            <w:tcW w:w="1229" w:type="dxa"/>
            <w:noWrap/>
            <w:hideMark/>
          </w:tcPr>
          <w:p w:rsidR="008E7E9C" w:rsidRPr="00E876D3" w:rsidRDefault="008E7E9C" w:rsidP="006C7402">
            <w:pPr>
              <w:jc w:val="right"/>
              <w:rPr>
                <w:rFonts w:ascii="Times New Roman" w:eastAsia="Times New Roman" w:hAnsi="Times New Roman" w:cs="Times New Roman"/>
                <w:b/>
                <w:bCs/>
                <w:color w:val="000000"/>
                <w:sz w:val="22"/>
                <w:szCs w:val="22"/>
                <w:lang w:val="mk-MK"/>
              </w:rPr>
            </w:pPr>
            <w:r w:rsidRPr="00E876D3">
              <w:rPr>
                <w:rFonts w:ascii="Times New Roman" w:eastAsia="Times New Roman" w:hAnsi="Times New Roman" w:cs="Times New Roman"/>
                <w:b/>
                <w:bCs/>
                <w:color w:val="000000"/>
                <w:sz w:val="22"/>
                <w:szCs w:val="22"/>
                <w:lang w:val="mk-MK"/>
              </w:rPr>
              <w:t>1</w:t>
            </w:r>
          </w:p>
        </w:tc>
        <w:tc>
          <w:tcPr>
            <w:tcW w:w="1229" w:type="dxa"/>
            <w:noWrap/>
            <w:hideMark/>
          </w:tcPr>
          <w:p w:rsidR="008E7E9C" w:rsidRPr="00E876D3" w:rsidRDefault="008E7E9C" w:rsidP="006C7402">
            <w:pPr>
              <w:jc w:val="right"/>
              <w:rPr>
                <w:rFonts w:ascii="Times New Roman" w:eastAsia="Times New Roman" w:hAnsi="Times New Roman" w:cs="Times New Roman"/>
                <w:b/>
                <w:bCs/>
                <w:color w:val="000000"/>
                <w:sz w:val="22"/>
                <w:szCs w:val="22"/>
                <w:lang w:val="mk-MK"/>
              </w:rPr>
            </w:pPr>
            <w:r w:rsidRPr="00E876D3">
              <w:rPr>
                <w:rFonts w:ascii="Times New Roman" w:eastAsia="Times New Roman" w:hAnsi="Times New Roman" w:cs="Times New Roman"/>
                <w:b/>
                <w:bCs/>
                <w:color w:val="000000"/>
                <w:sz w:val="22"/>
                <w:szCs w:val="22"/>
                <w:lang w:val="mk-MK"/>
              </w:rPr>
              <w:t>1</w:t>
            </w:r>
          </w:p>
        </w:tc>
        <w:tc>
          <w:tcPr>
            <w:tcW w:w="1229" w:type="dxa"/>
            <w:noWrap/>
            <w:hideMark/>
          </w:tcPr>
          <w:p w:rsidR="008E7E9C" w:rsidRPr="00E876D3" w:rsidRDefault="008E7E9C" w:rsidP="006C7402">
            <w:pPr>
              <w:jc w:val="right"/>
              <w:rPr>
                <w:rFonts w:ascii="Times New Roman" w:eastAsia="Times New Roman" w:hAnsi="Times New Roman" w:cs="Times New Roman"/>
                <w:b/>
                <w:bCs/>
                <w:color w:val="000000"/>
                <w:sz w:val="22"/>
                <w:szCs w:val="22"/>
                <w:lang w:val="mk-MK"/>
              </w:rPr>
            </w:pPr>
            <w:r w:rsidRPr="00E876D3">
              <w:rPr>
                <w:rFonts w:ascii="Times New Roman" w:eastAsia="Times New Roman" w:hAnsi="Times New Roman" w:cs="Times New Roman"/>
                <w:b/>
                <w:bCs/>
                <w:color w:val="000000"/>
                <w:sz w:val="22"/>
                <w:szCs w:val="22"/>
                <w:lang w:val="mk-MK"/>
              </w:rPr>
              <w:t>9</w:t>
            </w:r>
          </w:p>
        </w:tc>
        <w:tc>
          <w:tcPr>
            <w:tcW w:w="1229" w:type="dxa"/>
            <w:noWrap/>
            <w:hideMark/>
          </w:tcPr>
          <w:p w:rsidR="008E7E9C" w:rsidRPr="00E876D3" w:rsidRDefault="008E7E9C" w:rsidP="006C7402">
            <w:pPr>
              <w:jc w:val="right"/>
              <w:rPr>
                <w:rFonts w:ascii="Times New Roman" w:eastAsia="Times New Roman" w:hAnsi="Times New Roman" w:cs="Times New Roman"/>
                <w:b/>
                <w:bCs/>
                <w:color w:val="000000"/>
                <w:sz w:val="22"/>
                <w:szCs w:val="22"/>
                <w:lang w:val="mk-MK"/>
              </w:rPr>
            </w:pPr>
            <w:r w:rsidRPr="00E876D3">
              <w:rPr>
                <w:rFonts w:ascii="Times New Roman" w:eastAsia="Times New Roman" w:hAnsi="Times New Roman" w:cs="Times New Roman"/>
                <w:b/>
                <w:bCs/>
                <w:color w:val="000000"/>
                <w:sz w:val="22"/>
                <w:szCs w:val="22"/>
                <w:lang w:val="mk-MK"/>
              </w:rPr>
              <w:t>1</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300"/>
        </w:trPr>
        <w:tc>
          <w:tcPr>
            <w:tcW w:w="1536" w:type="dxa"/>
            <w:noWrap/>
            <w:hideMark/>
          </w:tcPr>
          <w:p w:rsidR="008E7E9C" w:rsidRPr="00E876D3" w:rsidRDefault="008E7E9C" w:rsidP="006C7402">
            <w:pPr>
              <w:jc w:val="center"/>
              <w:rPr>
                <w:rFonts w:ascii="Times New Roman" w:eastAsia="Times New Roman" w:hAnsi="Times New Roman" w:cs="Times New Roman"/>
                <w:b/>
                <w:bCs/>
                <w:color w:val="000000"/>
                <w:sz w:val="22"/>
                <w:szCs w:val="22"/>
                <w:lang w:val="mk-MK"/>
              </w:rPr>
            </w:pPr>
            <w:r w:rsidRPr="00E876D3">
              <w:rPr>
                <w:rFonts w:ascii="Times New Roman" w:eastAsia="Times New Roman" w:hAnsi="Times New Roman" w:cs="Times New Roman"/>
                <w:b/>
                <w:bCs/>
                <w:color w:val="000000"/>
                <w:sz w:val="22"/>
                <w:szCs w:val="22"/>
                <w:lang w:val="mk-MK"/>
              </w:rPr>
              <w:t xml:space="preserve">2011 </w:t>
            </w:r>
          </w:p>
        </w:tc>
        <w:tc>
          <w:tcPr>
            <w:tcW w:w="1725" w:type="dxa"/>
            <w:noWrap/>
            <w:hideMark/>
          </w:tcPr>
          <w:p w:rsidR="008E7E9C" w:rsidRPr="00E876D3" w:rsidRDefault="008E7E9C" w:rsidP="006C7402">
            <w:pPr>
              <w:jc w:val="center"/>
              <w:rPr>
                <w:rFonts w:ascii="Times New Roman" w:eastAsia="Times New Roman" w:hAnsi="Times New Roman" w:cs="Times New Roman"/>
                <w:b/>
                <w:bCs/>
                <w:color w:val="000000"/>
                <w:sz w:val="22"/>
                <w:szCs w:val="22"/>
                <w:lang w:val="mk-MK"/>
              </w:rPr>
            </w:pPr>
            <w:r w:rsidRPr="00E876D3">
              <w:rPr>
                <w:rFonts w:ascii="Times New Roman" w:eastAsia="Times New Roman" w:hAnsi="Times New Roman" w:cs="Times New Roman"/>
                <w:b/>
                <w:bCs/>
                <w:color w:val="000000"/>
                <w:sz w:val="22"/>
                <w:szCs w:val="22"/>
                <w:lang w:val="mk-MK"/>
              </w:rPr>
              <w:t>36</w:t>
            </w:r>
          </w:p>
        </w:tc>
        <w:tc>
          <w:tcPr>
            <w:tcW w:w="1423"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5</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3</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21</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7</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300"/>
        </w:trPr>
        <w:tc>
          <w:tcPr>
            <w:tcW w:w="1536" w:type="dxa"/>
            <w:noWrap/>
            <w:hideMark/>
          </w:tcPr>
          <w:p w:rsidR="008E7E9C" w:rsidRPr="00E876D3" w:rsidRDefault="008E7E9C" w:rsidP="006C7402">
            <w:pPr>
              <w:jc w:val="center"/>
              <w:rPr>
                <w:rFonts w:ascii="Times New Roman" w:eastAsia="Times New Roman" w:hAnsi="Times New Roman" w:cs="Times New Roman"/>
                <w:b/>
                <w:bCs/>
                <w:color w:val="000000"/>
                <w:sz w:val="22"/>
                <w:szCs w:val="22"/>
                <w:lang w:val="mk-MK"/>
              </w:rPr>
            </w:pPr>
            <w:r w:rsidRPr="00E876D3">
              <w:rPr>
                <w:rFonts w:ascii="Times New Roman" w:eastAsia="Times New Roman" w:hAnsi="Times New Roman" w:cs="Times New Roman"/>
                <w:b/>
                <w:bCs/>
                <w:color w:val="000000"/>
                <w:sz w:val="22"/>
                <w:szCs w:val="22"/>
                <w:lang w:val="mk-MK"/>
              </w:rPr>
              <w:t xml:space="preserve">2012 </w:t>
            </w:r>
          </w:p>
        </w:tc>
        <w:tc>
          <w:tcPr>
            <w:tcW w:w="1725" w:type="dxa"/>
            <w:noWrap/>
            <w:hideMark/>
          </w:tcPr>
          <w:p w:rsidR="008E7E9C" w:rsidRPr="00E876D3" w:rsidRDefault="008E7E9C" w:rsidP="006C7402">
            <w:pPr>
              <w:jc w:val="center"/>
              <w:rPr>
                <w:rFonts w:ascii="Times New Roman" w:eastAsia="Times New Roman" w:hAnsi="Times New Roman" w:cs="Times New Roman"/>
                <w:b/>
                <w:bCs/>
                <w:color w:val="000000"/>
                <w:sz w:val="22"/>
                <w:szCs w:val="22"/>
                <w:lang w:val="mk-MK"/>
              </w:rPr>
            </w:pPr>
            <w:r w:rsidRPr="00E876D3">
              <w:rPr>
                <w:rFonts w:ascii="Times New Roman" w:eastAsia="Times New Roman" w:hAnsi="Times New Roman" w:cs="Times New Roman"/>
                <w:b/>
                <w:bCs/>
                <w:color w:val="000000"/>
                <w:sz w:val="22"/>
                <w:szCs w:val="22"/>
                <w:lang w:val="mk-MK"/>
              </w:rPr>
              <w:t>36</w:t>
            </w:r>
          </w:p>
        </w:tc>
        <w:tc>
          <w:tcPr>
            <w:tcW w:w="1423"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5</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3</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15</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13</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300"/>
        </w:trPr>
        <w:tc>
          <w:tcPr>
            <w:tcW w:w="1536" w:type="dxa"/>
            <w:noWrap/>
            <w:hideMark/>
          </w:tcPr>
          <w:p w:rsidR="008E7E9C" w:rsidRPr="00E876D3" w:rsidRDefault="008E7E9C" w:rsidP="006C7402">
            <w:pPr>
              <w:jc w:val="center"/>
              <w:rPr>
                <w:rFonts w:ascii="Times New Roman" w:eastAsia="Times New Roman" w:hAnsi="Times New Roman" w:cs="Times New Roman"/>
                <w:b/>
                <w:bCs/>
                <w:color w:val="000000"/>
                <w:sz w:val="22"/>
                <w:szCs w:val="22"/>
                <w:lang w:val="mk-MK"/>
              </w:rPr>
            </w:pPr>
            <w:r w:rsidRPr="00E876D3">
              <w:rPr>
                <w:rFonts w:ascii="Times New Roman" w:eastAsia="Times New Roman" w:hAnsi="Times New Roman" w:cs="Times New Roman"/>
                <w:b/>
                <w:bCs/>
                <w:color w:val="000000"/>
                <w:sz w:val="22"/>
                <w:szCs w:val="22"/>
                <w:lang w:val="mk-MK"/>
              </w:rPr>
              <w:t xml:space="preserve">2013 </w:t>
            </w:r>
          </w:p>
        </w:tc>
        <w:tc>
          <w:tcPr>
            <w:tcW w:w="1725" w:type="dxa"/>
            <w:noWrap/>
            <w:hideMark/>
          </w:tcPr>
          <w:p w:rsidR="008E7E9C" w:rsidRPr="00E876D3" w:rsidRDefault="008E7E9C" w:rsidP="006C7402">
            <w:pPr>
              <w:jc w:val="center"/>
              <w:rPr>
                <w:rFonts w:ascii="Times New Roman" w:eastAsia="Times New Roman" w:hAnsi="Times New Roman" w:cs="Times New Roman"/>
                <w:b/>
                <w:bCs/>
                <w:color w:val="000000"/>
                <w:sz w:val="22"/>
                <w:szCs w:val="22"/>
                <w:lang w:val="mk-MK"/>
              </w:rPr>
            </w:pPr>
            <w:r w:rsidRPr="00E876D3">
              <w:rPr>
                <w:rFonts w:ascii="Times New Roman" w:eastAsia="Times New Roman" w:hAnsi="Times New Roman" w:cs="Times New Roman"/>
                <w:b/>
                <w:bCs/>
                <w:color w:val="000000"/>
                <w:sz w:val="22"/>
                <w:szCs w:val="22"/>
                <w:lang w:val="mk-MK"/>
              </w:rPr>
              <w:t>36</w:t>
            </w:r>
          </w:p>
        </w:tc>
        <w:tc>
          <w:tcPr>
            <w:tcW w:w="1423"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4</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2</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18</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12</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300"/>
        </w:trPr>
        <w:tc>
          <w:tcPr>
            <w:tcW w:w="1536" w:type="dxa"/>
            <w:noWrap/>
            <w:hideMark/>
          </w:tcPr>
          <w:p w:rsidR="008E7E9C" w:rsidRPr="00E876D3" w:rsidRDefault="008E7E9C" w:rsidP="006C7402">
            <w:pPr>
              <w:jc w:val="center"/>
              <w:rPr>
                <w:rFonts w:ascii="Times New Roman" w:eastAsia="Times New Roman" w:hAnsi="Times New Roman" w:cs="Times New Roman"/>
                <w:b/>
                <w:bCs/>
                <w:color w:val="000000"/>
                <w:sz w:val="22"/>
                <w:szCs w:val="22"/>
                <w:lang w:val="mk-MK"/>
              </w:rPr>
            </w:pPr>
            <w:r w:rsidRPr="00E876D3">
              <w:rPr>
                <w:rFonts w:ascii="Times New Roman" w:eastAsia="Times New Roman" w:hAnsi="Times New Roman" w:cs="Times New Roman"/>
                <w:b/>
                <w:bCs/>
                <w:color w:val="000000"/>
                <w:sz w:val="22"/>
                <w:szCs w:val="22"/>
                <w:lang w:val="mk-MK"/>
              </w:rPr>
              <w:t xml:space="preserve">2014 </w:t>
            </w:r>
          </w:p>
        </w:tc>
        <w:tc>
          <w:tcPr>
            <w:tcW w:w="1725" w:type="dxa"/>
            <w:noWrap/>
            <w:hideMark/>
          </w:tcPr>
          <w:p w:rsidR="008E7E9C" w:rsidRPr="00E876D3" w:rsidRDefault="008E7E9C" w:rsidP="006C7402">
            <w:pPr>
              <w:jc w:val="center"/>
              <w:rPr>
                <w:rFonts w:ascii="Times New Roman" w:eastAsia="Times New Roman" w:hAnsi="Times New Roman" w:cs="Times New Roman"/>
                <w:b/>
                <w:bCs/>
                <w:color w:val="000000"/>
                <w:sz w:val="22"/>
                <w:szCs w:val="22"/>
                <w:lang w:val="mk-MK"/>
              </w:rPr>
            </w:pPr>
            <w:r w:rsidRPr="00E876D3">
              <w:rPr>
                <w:rFonts w:ascii="Times New Roman" w:eastAsia="Times New Roman" w:hAnsi="Times New Roman" w:cs="Times New Roman"/>
                <w:b/>
                <w:bCs/>
                <w:color w:val="000000"/>
                <w:sz w:val="22"/>
                <w:szCs w:val="22"/>
                <w:lang w:val="mk-MK"/>
              </w:rPr>
              <w:t>36</w:t>
            </w:r>
          </w:p>
        </w:tc>
        <w:tc>
          <w:tcPr>
            <w:tcW w:w="1423"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5</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3</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20</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8</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300"/>
        </w:trPr>
        <w:tc>
          <w:tcPr>
            <w:tcW w:w="1536" w:type="dxa"/>
            <w:noWrap/>
            <w:hideMark/>
          </w:tcPr>
          <w:p w:rsidR="008E7E9C" w:rsidRPr="00E876D3" w:rsidRDefault="008E7E9C" w:rsidP="006C7402">
            <w:pPr>
              <w:jc w:val="center"/>
              <w:rPr>
                <w:rFonts w:ascii="Times New Roman" w:eastAsia="Times New Roman" w:hAnsi="Times New Roman" w:cs="Times New Roman"/>
                <w:b/>
                <w:bCs/>
                <w:color w:val="000000"/>
                <w:sz w:val="22"/>
                <w:szCs w:val="22"/>
                <w:lang w:val="mk-MK"/>
              </w:rPr>
            </w:pPr>
            <w:r w:rsidRPr="00E876D3">
              <w:rPr>
                <w:rFonts w:ascii="Times New Roman" w:eastAsia="Times New Roman" w:hAnsi="Times New Roman" w:cs="Times New Roman"/>
                <w:b/>
                <w:bCs/>
                <w:color w:val="000000"/>
                <w:sz w:val="22"/>
                <w:szCs w:val="22"/>
                <w:lang w:val="mk-MK"/>
              </w:rPr>
              <w:t xml:space="preserve">2015 </w:t>
            </w:r>
          </w:p>
        </w:tc>
        <w:tc>
          <w:tcPr>
            <w:tcW w:w="1725" w:type="dxa"/>
            <w:noWrap/>
            <w:hideMark/>
          </w:tcPr>
          <w:p w:rsidR="008E7E9C" w:rsidRPr="00E876D3" w:rsidRDefault="008E7E9C" w:rsidP="006C7402">
            <w:pPr>
              <w:jc w:val="center"/>
              <w:rPr>
                <w:rFonts w:ascii="Times New Roman" w:eastAsia="Times New Roman" w:hAnsi="Times New Roman" w:cs="Times New Roman"/>
                <w:b/>
                <w:bCs/>
                <w:color w:val="000000"/>
                <w:sz w:val="22"/>
                <w:szCs w:val="22"/>
                <w:lang w:val="mk-MK"/>
              </w:rPr>
            </w:pPr>
            <w:r w:rsidRPr="00E876D3">
              <w:rPr>
                <w:rFonts w:ascii="Times New Roman" w:eastAsia="Times New Roman" w:hAnsi="Times New Roman" w:cs="Times New Roman"/>
                <w:b/>
                <w:bCs/>
                <w:color w:val="000000"/>
                <w:sz w:val="22"/>
                <w:szCs w:val="22"/>
                <w:lang w:val="mk-MK"/>
              </w:rPr>
              <w:t>36</w:t>
            </w:r>
          </w:p>
        </w:tc>
        <w:tc>
          <w:tcPr>
            <w:tcW w:w="1423"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5</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4</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15</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11</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1</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300"/>
        </w:trPr>
        <w:tc>
          <w:tcPr>
            <w:tcW w:w="1536" w:type="dxa"/>
            <w:noWrap/>
            <w:hideMark/>
          </w:tcPr>
          <w:p w:rsidR="008E7E9C" w:rsidRPr="00E876D3" w:rsidRDefault="008E7E9C" w:rsidP="006C7402">
            <w:pPr>
              <w:jc w:val="center"/>
              <w:rPr>
                <w:rFonts w:ascii="Times New Roman" w:eastAsia="Times New Roman" w:hAnsi="Times New Roman" w:cs="Times New Roman"/>
                <w:b/>
                <w:bCs/>
                <w:color w:val="000000"/>
                <w:sz w:val="22"/>
                <w:szCs w:val="22"/>
                <w:lang w:val="mk-MK"/>
              </w:rPr>
            </w:pPr>
            <w:r w:rsidRPr="00E876D3">
              <w:rPr>
                <w:rFonts w:ascii="Times New Roman" w:eastAsia="Times New Roman" w:hAnsi="Times New Roman" w:cs="Times New Roman"/>
                <w:b/>
                <w:bCs/>
                <w:color w:val="000000"/>
                <w:sz w:val="22"/>
                <w:szCs w:val="22"/>
                <w:lang w:val="mk-MK"/>
              </w:rPr>
              <w:t xml:space="preserve">2016 </w:t>
            </w:r>
          </w:p>
        </w:tc>
        <w:tc>
          <w:tcPr>
            <w:tcW w:w="1725" w:type="dxa"/>
            <w:noWrap/>
            <w:hideMark/>
          </w:tcPr>
          <w:p w:rsidR="008E7E9C" w:rsidRPr="00E876D3" w:rsidRDefault="008E7E9C" w:rsidP="006C7402">
            <w:pPr>
              <w:jc w:val="center"/>
              <w:rPr>
                <w:rFonts w:ascii="Times New Roman" w:eastAsia="Times New Roman" w:hAnsi="Times New Roman" w:cs="Times New Roman"/>
                <w:b/>
                <w:bCs/>
                <w:color w:val="000000"/>
                <w:sz w:val="22"/>
                <w:szCs w:val="22"/>
                <w:lang w:val="mk-MK"/>
              </w:rPr>
            </w:pPr>
            <w:r w:rsidRPr="00E876D3">
              <w:rPr>
                <w:rFonts w:ascii="Times New Roman" w:eastAsia="Times New Roman" w:hAnsi="Times New Roman" w:cs="Times New Roman"/>
                <w:b/>
                <w:bCs/>
                <w:color w:val="000000"/>
                <w:sz w:val="22"/>
                <w:szCs w:val="22"/>
                <w:lang w:val="mk-MK"/>
              </w:rPr>
              <w:t>36</w:t>
            </w:r>
          </w:p>
        </w:tc>
        <w:tc>
          <w:tcPr>
            <w:tcW w:w="1423"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6</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4</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21</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5</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300"/>
        </w:trPr>
        <w:tc>
          <w:tcPr>
            <w:tcW w:w="1536" w:type="dxa"/>
            <w:noWrap/>
            <w:hideMark/>
          </w:tcPr>
          <w:p w:rsidR="008E7E9C" w:rsidRPr="00E876D3" w:rsidRDefault="008E7E9C" w:rsidP="006C7402">
            <w:pPr>
              <w:jc w:val="center"/>
              <w:rPr>
                <w:rFonts w:ascii="Times New Roman" w:eastAsia="Times New Roman" w:hAnsi="Times New Roman" w:cs="Times New Roman"/>
                <w:b/>
                <w:bCs/>
                <w:color w:val="000000"/>
                <w:sz w:val="22"/>
                <w:szCs w:val="22"/>
                <w:lang w:val="mk-MK"/>
              </w:rPr>
            </w:pPr>
            <w:r w:rsidRPr="00E876D3">
              <w:rPr>
                <w:rFonts w:ascii="Times New Roman" w:eastAsia="Times New Roman" w:hAnsi="Times New Roman" w:cs="Times New Roman"/>
                <w:b/>
                <w:bCs/>
                <w:color w:val="000000"/>
                <w:sz w:val="22"/>
                <w:szCs w:val="22"/>
                <w:lang w:val="mk-MK"/>
              </w:rPr>
              <w:t xml:space="preserve">2017 </w:t>
            </w:r>
          </w:p>
        </w:tc>
        <w:tc>
          <w:tcPr>
            <w:tcW w:w="1725" w:type="dxa"/>
            <w:noWrap/>
            <w:hideMark/>
          </w:tcPr>
          <w:p w:rsidR="008E7E9C" w:rsidRPr="00E876D3" w:rsidRDefault="008E7E9C" w:rsidP="006C7402">
            <w:pPr>
              <w:jc w:val="center"/>
              <w:rPr>
                <w:rFonts w:ascii="Times New Roman" w:eastAsia="Times New Roman" w:hAnsi="Times New Roman" w:cs="Times New Roman"/>
                <w:b/>
                <w:bCs/>
                <w:color w:val="000000"/>
                <w:sz w:val="22"/>
                <w:szCs w:val="22"/>
                <w:lang w:val="mk-MK"/>
              </w:rPr>
            </w:pPr>
            <w:r w:rsidRPr="00E876D3">
              <w:rPr>
                <w:rFonts w:ascii="Times New Roman" w:eastAsia="Times New Roman" w:hAnsi="Times New Roman" w:cs="Times New Roman"/>
                <w:b/>
                <w:bCs/>
                <w:color w:val="000000"/>
                <w:sz w:val="22"/>
                <w:szCs w:val="22"/>
                <w:lang w:val="mk-MK"/>
              </w:rPr>
              <w:t>36</w:t>
            </w:r>
          </w:p>
        </w:tc>
        <w:tc>
          <w:tcPr>
            <w:tcW w:w="1423"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6</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3</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18</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9</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300"/>
        </w:trPr>
        <w:tc>
          <w:tcPr>
            <w:tcW w:w="1536" w:type="dxa"/>
            <w:noWrap/>
            <w:hideMark/>
          </w:tcPr>
          <w:p w:rsidR="008E7E9C" w:rsidRPr="00E876D3" w:rsidRDefault="008E7E9C" w:rsidP="006C7402">
            <w:pPr>
              <w:jc w:val="center"/>
              <w:rPr>
                <w:rFonts w:ascii="Times New Roman" w:eastAsia="Times New Roman" w:hAnsi="Times New Roman" w:cs="Times New Roman"/>
                <w:b/>
                <w:bCs/>
                <w:color w:val="000000"/>
                <w:sz w:val="22"/>
                <w:szCs w:val="22"/>
                <w:lang w:val="mk-MK"/>
              </w:rPr>
            </w:pPr>
            <w:r w:rsidRPr="00E876D3">
              <w:rPr>
                <w:rFonts w:ascii="Times New Roman" w:eastAsia="Times New Roman" w:hAnsi="Times New Roman" w:cs="Times New Roman"/>
                <w:b/>
                <w:bCs/>
                <w:color w:val="000000"/>
                <w:sz w:val="22"/>
                <w:szCs w:val="22"/>
                <w:lang w:val="mk-MK"/>
              </w:rPr>
              <w:t xml:space="preserve">2018 </w:t>
            </w:r>
          </w:p>
        </w:tc>
        <w:tc>
          <w:tcPr>
            <w:tcW w:w="1725" w:type="dxa"/>
            <w:noWrap/>
            <w:hideMark/>
          </w:tcPr>
          <w:p w:rsidR="008E7E9C" w:rsidRPr="00E876D3" w:rsidRDefault="008E7E9C" w:rsidP="006C7402">
            <w:pPr>
              <w:jc w:val="center"/>
              <w:rPr>
                <w:rFonts w:ascii="Times New Roman" w:eastAsia="Times New Roman" w:hAnsi="Times New Roman" w:cs="Times New Roman"/>
                <w:b/>
                <w:bCs/>
                <w:color w:val="000000"/>
                <w:sz w:val="22"/>
                <w:szCs w:val="22"/>
                <w:lang w:val="mk-MK"/>
              </w:rPr>
            </w:pPr>
            <w:r w:rsidRPr="00E876D3">
              <w:rPr>
                <w:rFonts w:ascii="Times New Roman" w:eastAsia="Times New Roman" w:hAnsi="Times New Roman" w:cs="Times New Roman"/>
                <w:b/>
                <w:bCs/>
                <w:color w:val="000000"/>
                <w:sz w:val="22"/>
                <w:szCs w:val="22"/>
                <w:lang w:val="mk-MK"/>
              </w:rPr>
              <w:t>36</w:t>
            </w:r>
          </w:p>
        </w:tc>
        <w:tc>
          <w:tcPr>
            <w:tcW w:w="1423"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6</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4</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18</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8</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315"/>
        </w:trPr>
        <w:tc>
          <w:tcPr>
            <w:tcW w:w="1536" w:type="dxa"/>
            <w:noWrap/>
            <w:hideMark/>
          </w:tcPr>
          <w:p w:rsidR="008E7E9C" w:rsidRPr="00E876D3" w:rsidRDefault="008E7E9C" w:rsidP="006C7402">
            <w:pPr>
              <w:jc w:val="center"/>
              <w:rPr>
                <w:rFonts w:ascii="Times New Roman" w:eastAsia="Times New Roman" w:hAnsi="Times New Roman" w:cs="Times New Roman"/>
                <w:b/>
                <w:bCs/>
                <w:color w:val="000000"/>
                <w:sz w:val="22"/>
                <w:szCs w:val="22"/>
                <w:lang w:val="mk-MK"/>
              </w:rPr>
            </w:pPr>
            <w:r w:rsidRPr="00E876D3">
              <w:rPr>
                <w:rFonts w:ascii="Times New Roman" w:eastAsia="Times New Roman" w:hAnsi="Times New Roman" w:cs="Times New Roman"/>
                <w:b/>
                <w:bCs/>
                <w:color w:val="000000"/>
                <w:sz w:val="22"/>
                <w:szCs w:val="22"/>
                <w:lang w:val="mk-MK"/>
              </w:rPr>
              <w:t xml:space="preserve">2019 </w:t>
            </w:r>
          </w:p>
        </w:tc>
        <w:tc>
          <w:tcPr>
            <w:tcW w:w="1725" w:type="dxa"/>
            <w:noWrap/>
            <w:hideMark/>
          </w:tcPr>
          <w:p w:rsidR="008E7E9C" w:rsidRPr="00E876D3" w:rsidRDefault="008E7E9C" w:rsidP="006C7402">
            <w:pPr>
              <w:jc w:val="center"/>
              <w:rPr>
                <w:rFonts w:ascii="Times New Roman" w:eastAsia="Times New Roman" w:hAnsi="Times New Roman" w:cs="Times New Roman"/>
                <w:b/>
                <w:bCs/>
                <w:color w:val="000000"/>
                <w:sz w:val="22"/>
                <w:szCs w:val="22"/>
                <w:lang w:val="mk-MK"/>
              </w:rPr>
            </w:pPr>
            <w:r w:rsidRPr="00E876D3">
              <w:rPr>
                <w:rFonts w:ascii="Times New Roman" w:eastAsia="Times New Roman" w:hAnsi="Times New Roman" w:cs="Times New Roman"/>
                <w:b/>
                <w:bCs/>
                <w:color w:val="000000"/>
                <w:sz w:val="22"/>
                <w:szCs w:val="22"/>
                <w:lang w:val="mk-MK"/>
              </w:rPr>
              <w:t>35</w:t>
            </w:r>
          </w:p>
        </w:tc>
        <w:tc>
          <w:tcPr>
            <w:tcW w:w="1423"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6</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6</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21</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2</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w:t>
            </w:r>
          </w:p>
        </w:tc>
      </w:tr>
    </w:tbl>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p>
    <w:p w:rsidR="008E7E9C" w:rsidRPr="00E876D3" w:rsidRDefault="008E7E9C" w:rsidP="008E7E9C">
      <w:pPr>
        <w:spacing w:after="0" w:line="276" w:lineRule="auto"/>
        <w:contextualSpacing/>
        <w:jc w:val="center"/>
        <w:rPr>
          <w:rFonts w:ascii="Times New Roman" w:eastAsia="Calibri" w:hAnsi="Times New Roman" w:cs="Times New Roman"/>
          <w:bCs/>
          <w:i/>
          <w:iCs/>
          <w:sz w:val="24"/>
          <w:szCs w:val="24"/>
          <w:lang w:val="mk-MK"/>
        </w:rPr>
      </w:pPr>
      <w:r w:rsidRPr="00E876D3">
        <w:rPr>
          <w:rFonts w:ascii="Times New Roman" w:eastAsia="Calibri" w:hAnsi="Times New Roman" w:cs="Times New Roman"/>
          <w:b/>
          <w:sz w:val="24"/>
          <w:szCs w:val="24"/>
          <w:lang w:val="mk-MK"/>
        </w:rPr>
        <w:t>Табела 2.1.11.А-3</w:t>
      </w:r>
      <w:r w:rsidRPr="00E876D3">
        <w:rPr>
          <w:rFonts w:ascii="Times New Roman" w:eastAsia="Calibri" w:hAnsi="Times New Roman" w:cs="Times New Roman"/>
          <w:bCs/>
          <w:i/>
          <w:iCs/>
          <w:sz w:val="24"/>
          <w:szCs w:val="24"/>
          <w:lang w:val="mk-MK"/>
        </w:rPr>
        <w:t xml:space="preserve"> Распределба на набљудуваните точки според регистрираните нивоа на бучава во областа Благоевград 2010 - 2019 година.</w:t>
      </w:r>
    </w:p>
    <w:tbl>
      <w:tblPr>
        <w:tblStyle w:val="Style21"/>
        <w:tblW w:w="9600" w:type="dxa"/>
        <w:tblLook w:val="04A0" w:firstRow="1" w:lastRow="0" w:firstColumn="1" w:lastColumn="0" w:noHBand="0" w:noVBand="1"/>
      </w:tblPr>
      <w:tblGrid>
        <w:gridCol w:w="1536"/>
        <w:gridCol w:w="1725"/>
        <w:gridCol w:w="1423"/>
        <w:gridCol w:w="1229"/>
        <w:gridCol w:w="1229"/>
        <w:gridCol w:w="1229"/>
        <w:gridCol w:w="1229"/>
      </w:tblGrid>
      <w:tr w:rsidR="008E7E9C" w:rsidRPr="00E876D3" w:rsidTr="006C7402">
        <w:trPr>
          <w:cnfStyle w:val="100000000000" w:firstRow="1" w:lastRow="0" w:firstColumn="0" w:lastColumn="0" w:oddVBand="0" w:evenVBand="0" w:oddHBand="0" w:evenHBand="0" w:firstRowFirstColumn="0" w:firstRowLastColumn="0" w:lastRowFirstColumn="0" w:lastRowLastColumn="0"/>
          <w:trHeight w:val="1185"/>
        </w:trPr>
        <w:tc>
          <w:tcPr>
            <w:tcW w:w="1536" w:type="dxa"/>
            <w:vMerge w:val="restart"/>
            <w:noWrap/>
            <w:hideMark/>
          </w:tcPr>
          <w:p w:rsidR="008E7E9C" w:rsidRPr="00E876D3" w:rsidRDefault="00936B0A" w:rsidP="00936B0A">
            <w:pPr>
              <w:jc w:val="center"/>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Г</w:t>
            </w:r>
            <w:r w:rsidR="008E7E9C" w:rsidRPr="00E876D3">
              <w:rPr>
                <w:rFonts w:ascii="Times New Roman" w:eastAsia="Times New Roman" w:hAnsi="Times New Roman" w:cs="Times New Roman"/>
                <w:color w:val="000000"/>
                <w:sz w:val="22"/>
                <w:szCs w:val="22"/>
                <w:lang w:val="mk-MK"/>
              </w:rPr>
              <w:t xml:space="preserve">одина </w:t>
            </w:r>
          </w:p>
        </w:tc>
        <w:tc>
          <w:tcPr>
            <w:tcW w:w="1725" w:type="dxa"/>
            <w:vMerge w:val="restart"/>
            <w:hideMark/>
          </w:tcPr>
          <w:p w:rsidR="008E7E9C" w:rsidRPr="00E876D3" w:rsidRDefault="008E7E9C" w:rsidP="006C7402">
            <w:pPr>
              <w:jc w:val="center"/>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Набљудувани</w:t>
            </w:r>
          </w:p>
          <w:p w:rsidR="008E7E9C" w:rsidRPr="00E876D3" w:rsidRDefault="008E7E9C" w:rsidP="006C7402">
            <w:pPr>
              <w:jc w:val="center"/>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точки</w:t>
            </w:r>
          </w:p>
          <w:p w:rsidR="008E7E9C" w:rsidRPr="00E876D3" w:rsidRDefault="008E7E9C" w:rsidP="006C7402">
            <w:pPr>
              <w:jc w:val="center"/>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 xml:space="preserve"> (број)</w:t>
            </w:r>
          </w:p>
        </w:tc>
        <w:tc>
          <w:tcPr>
            <w:tcW w:w="6339" w:type="dxa"/>
            <w:gridSpan w:val="5"/>
            <w:hideMark/>
          </w:tcPr>
          <w:p w:rsidR="008E7E9C" w:rsidRPr="00E876D3" w:rsidRDefault="008E7E9C" w:rsidP="006C7402">
            <w:pPr>
              <w:jc w:val="center"/>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Распределба на набљудуваните точки според регистрираните нивоа на бучава во областа Благоевград (dB)</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585"/>
        </w:trPr>
        <w:tc>
          <w:tcPr>
            <w:tcW w:w="1536" w:type="dxa"/>
            <w:vMerge/>
            <w:hideMark/>
          </w:tcPr>
          <w:p w:rsidR="008E7E9C" w:rsidRPr="00E876D3" w:rsidRDefault="008E7E9C" w:rsidP="006C7402">
            <w:pPr>
              <w:rPr>
                <w:rFonts w:ascii="Times New Roman" w:eastAsia="Times New Roman" w:hAnsi="Times New Roman" w:cs="Times New Roman"/>
                <w:b/>
                <w:bCs/>
                <w:color w:val="000000"/>
                <w:sz w:val="22"/>
                <w:szCs w:val="22"/>
                <w:lang w:val="mk-MK"/>
              </w:rPr>
            </w:pPr>
          </w:p>
        </w:tc>
        <w:tc>
          <w:tcPr>
            <w:tcW w:w="1725" w:type="dxa"/>
            <w:vMerge/>
            <w:hideMark/>
          </w:tcPr>
          <w:p w:rsidR="008E7E9C" w:rsidRPr="00E876D3" w:rsidRDefault="008E7E9C" w:rsidP="006C7402">
            <w:pPr>
              <w:rPr>
                <w:rFonts w:ascii="Times New Roman" w:eastAsia="Times New Roman" w:hAnsi="Times New Roman" w:cs="Times New Roman"/>
                <w:b/>
                <w:bCs/>
                <w:color w:val="000000"/>
                <w:sz w:val="22"/>
                <w:szCs w:val="22"/>
                <w:lang w:val="mk-MK"/>
              </w:rPr>
            </w:pPr>
          </w:p>
        </w:tc>
        <w:tc>
          <w:tcPr>
            <w:tcW w:w="1423" w:type="dxa"/>
            <w:noWrap/>
            <w:hideMark/>
          </w:tcPr>
          <w:p w:rsidR="008E7E9C" w:rsidRPr="00E876D3" w:rsidRDefault="008E7E9C" w:rsidP="006C7402">
            <w:pPr>
              <w:jc w:val="center"/>
              <w:rPr>
                <w:rFonts w:ascii="Times New Roman" w:eastAsia="Times New Roman" w:hAnsi="Times New Roman" w:cs="Times New Roman"/>
                <w:b/>
                <w:bCs/>
                <w:sz w:val="22"/>
                <w:szCs w:val="22"/>
                <w:lang w:val="mk-MK"/>
              </w:rPr>
            </w:pPr>
            <w:r w:rsidRPr="00E876D3">
              <w:rPr>
                <w:rFonts w:ascii="Times New Roman" w:eastAsia="Times New Roman" w:hAnsi="Times New Roman" w:cs="Times New Roman"/>
                <w:b/>
                <w:bCs/>
                <w:sz w:val="22"/>
                <w:szCs w:val="22"/>
                <w:lang w:val="mk-MK"/>
              </w:rPr>
              <w:t xml:space="preserve">под 58 </w:t>
            </w:r>
          </w:p>
        </w:tc>
        <w:tc>
          <w:tcPr>
            <w:tcW w:w="1229" w:type="dxa"/>
            <w:noWrap/>
            <w:hideMark/>
          </w:tcPr>
          <w:p w:rsidR="008E7E9C" w:rsidRPr="00E876D3" w:rsidRDefault="008E7E9C" w:rsidP="006C7402">
            <w:pPr>
              <w:jc w:val="center"/>
              <w:rPr>
                <w:rFonts w:ascii="Times New Roman" w:eastAsia="Times New Roman" w:hAnsi="Times New Roman" w:cs="Times New Roman"/>
                <w:b/>
                <w:bCs/>
                <w:sz w:val="22"/>
                <w:szCs w:val="22"/>
                <w:lang w:val="mk-MK"/>
              </w:rPr>
            </w:pPr>
            <w:r w:rsidRPr="00E876D3">
              <w:rPr>
                <w:rFonts w:ascii="Times New Roman" w:eastAsia="Times New Roman" w:hAnsi="Times New Roman" w:cs="Times New Roman"/>
                <w:b/>
                <w:bCs/>
                <w:sz w:val="22"/>
                <w:szCs w:val="22"/>
                <w:lang w:val="mk-MK"/>
              </w:rPr>
              <w:t>58-62</w:t>
            </w:r>
          </w:p>
        </w:tc>
        <w:tc>
          <w:tcPr>
            <w:tcW w:w="1229" w:type="dxa"/>
            <w:noWrap/>
            <w:hideMark/>
          </w:tcPr>
          <w:p w:rsidR="008E7E9C" w:rsidRPr="00E876D3" w:rsidRDefault="008E7E9C" w:rsidP="006C7402">
            <w:pPr>
              <w:jc w:val="center"/>
              <w:rPr>
                <w:rFonts w:ascii="Times New Roman" w:eastAsia="Times New Roman" w:hAnsi="Times New Roman" w:cs="Times New Roman"/>
                <w:b/>
                <w:bCs/>
                <w:sz w:val="22"/>
                <w:szCs w:val="22"/>
                <w:lang w:val="mk-MK"/>
              </w:rPr>
            </w:pPr>
            <w:r w:rsidRPr="00E876D3">
              <w:rPr>
                <w:rFonts w:ascii="Times New Roman" w:eastAsia="Times New Roman" w:hAnsi="Times New Roman" w:cs="Times New Roman"/>
                <w:b/>
                <w:bCs/>
                <w:sz w:val="22"/>
                <w:szCs w:val="22"/>
                <w:lang w:val="mk-MK"/>
              </w:rPr>
              <w:t>63-67</w:t>
            </w:r>
          </w:p>
        </w:tc>
        <w:tc>
          <w:tcPr>
            <w:tcW w:w="1229" w:type="dxa"/>
            <w:noWrap/>
            <w:hideMark/>
          </w:tcPr>
          <w:p w:rsidR="008E7E9C" w:rsidRPr="00E876D3" w:rsidRDefault="008E7E9C" w:rsidP="006C7402">
            <w:pPr>
              <w:jc w:val="center"/>
              <w:rPr>
                <w:rFonts w:ascii="Times New Roman" w:eastAsia="Times New Roman" w:hAnsi="Times New Roman" w:cs="Times New Roman"/>
                <w:b/>
                <w:bCs/>
                <w:sz w:val="22"/>
                <w:szCs w:val="22"/>
                <w:lang w:val="mk-MK"/>
              </w:rPr>
            </w:pPr>
            <w:r w:rsidRPr="00E876D3">
              <w:rPr>
                <w:rFonts w:ascii="Times New Roman" w:eastAsia="Times New Roman" w:hAnsi="Times New Roman" w:cs="Times New Roman"/>
                <w:b/>
                <w:bCs/>
                <w:sz w:val="22"/>
                <w:szCs w:val="22"/>
                <w:lang w:val="mk-MK"/>
              </w:rPr>
              <w:t>68-72</w:t>
            </w:r>
          </w:p>
        </w:tc>
        <w:tc>
          <w:tcPr>
            <w:tcW w:w="1229" w:type="dxa"/>
            <w:noWrap/>
            <w:hideMark/>
          </w:tcPr>
          <w:p w:rsidR="008E7E9C" w:rsidRPr="00E876D3" w:rsidRDefault="008E7E9C" w:rsidP="006C7402">
            <w:pPr>
              <w:jc w:val="center"/>
              <w:rPr>
                <w:rFonts w:ascii="Times New Roman" w:eastAsia="Times New Roman" w:hAnsi="Times New Roman" w:cs="Times New Roman"/>
                <w:b/>
                <w:bCs/>
                <w:sz w:val="22"/>
                <w:szCs w:val="22"/>
                <w:lang w:val="mk-MK"/>
              </w:rPr>
            </w:pPr>
            <w:r w:rsidRPr="00E876D3">
              <w:rPr>
                <w:rFonts w:ascii="Times New Roman" w:eastAsia="Times New Roman" w:hAnsi="Times New Roman" w:cs="Times New Roman"/>
                <w:b/>
                <w:bCs/>
                <w:sz w:val="22"/>
                <w:szCs w:val="22"/>
                <w:lang w:val="mk-MK"/>
              </w:rPr>
              <w:t>73-77</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300"/>
        </w:trPr>
        <w:tc>
          <w:tcPr>
            <w:tcW w:w="1536" w:type="dxa"/>
            <w:noWrap/>
            <w:hideMark/>
          </w:tcPr>
          <w:p w:rsidR="008E7E9C" w:rsidRPr="00E876D3" w:rsidRDefault="008E7E9C" w:rsidP="006C7402">
            <w:pPr>
              <w:jc w:val="center"/>
              <w:rPr>
                <w:rFonts w:ascii="Times New Roman" w:eastAsia="Times New Roman" w:hAnsi="Times New Roman" w:cs="Times New Roman"/>
                <w:b/>
                <w:bCs/>
                <w:color w:val="000000"/>
                <w:sz w:val="22"/>
                <w:szCs w:val="22"/>
                <w:lang w:val="mk-MK"/>
              </w:rPr>
            </w:pPr>
            <w:r w:rsidRPr="00E876D3">
              <w:rPr>
                <w:rFonts w:ascii="Times New Roman" w:eastAsia="Times New Roman" w:hAnsi="Times New Roman" w:cs="Times New Roman"/>
                <w:b/>
                <w:bCs/>
                <w:color w:val="000000"/>
                <w:sz w:val="22"/>
                <w:szCs w:val="22"/>
                <w:lang w:val="mk-MK"/>
              </w:rPr>
              <w:t xml:space="preserve">2010 </w:t>
            </w:r>
          </w:p>
        </w:tc>
        <w:tc>
          <w:tcPr>
            <w:tcW w:w="1725" w:type="dxa"/>
            <w:noWrap/>
            <w:hideMark/>
          </w:tcPr>
          <w:p w:rsidR="008E7E9C" w:rsidRPr="00E876D3" w:rsidRDefault="008E7E9C" w:rsidP="006C7402">
            <w:pPr>
              <w:jc w:val="center"/>
              <w:rPr>
                <w:rFonts w:ascii="Times New Roman" w:eastAsia="Times New Roman" w:hAnsi="Times New Roman" w:cs="Times New Roman"/>
                <w:b/>
                <w:bCs/>
                <w:color w:val="000000"/>
                <w:sz w:val="22"/>
                <w:szCs w:val="22"/>
                <w:lang w:val="mk-MK"/>
              </w:rPr>
            </w:pPr>
            <w:r w:rsidRPr="00E876D3">
              <w:rPr>
                <w:rFonts w:ascii="Times New Roman" w:eastAsia="Times New Roman" w:hAnsi="Times New Roman" w:cs="Times New Roman"/>
                <w:b/>
                <w:bCs/>
                <w:color w:val="000000"/>
                <w:sz w:val="22"/>
                <w:szCs w:val="22"/>
                <w:lang w:val="mk-MK"/>
              </w:rPr>
              <w:t>17</w:t>
            </w:r>
          </w:p>
        </w:tc>
        <w:tc>
          <w:tcPr>
            <w:tcW w:w="1423" w:type="dxa"/>
            <w:noWrap/>
            <w:hideMark/>
          </w:tcPr>
          <w:p w:rsidR="008E7E9C" w:rsidRPr="00E876D3" w:rsidRDefault="008E7E9C" w:rsidP="006C7402">
            <w:pPr>
              <w:jc w:val="right"/>
              <w:rPr>
                <w:rFonts w:ascii="Times New Roman" w:eastAsia="Times New Roman" w:hAnsi="Times New Roman" w:cs="Times New Roman"/>
                <w:b/>
                <w:bCs/>
                <w:color w:val="000000"/>
                <w:sz w:val="22"/>
                <w:szCs w:val="22"/>
                <w:lang w:val="mk-MK"/>
              </w:rPr>
            </w:pPr>
            <w:r w:rsidRPr="00E876D3">
              <w:rPr>
                <w:rFonts w:ascii="Times New Roman" w:eastAsia="Times New Roman" w:hAnsi="Times New Roman" w:cs="Times New Roman"/>
                <w:b/>
                <w:bCs/>
                <w:color w:val="000000"/>
                <w:sz w:val="22"/>
                <w:szCs w:val="22"/>
                <w:lang w:val="mk-MK"/>
              </w:rPr>
              <w:t xml:space="preserve"> -</w:t>
            </w:r>
          </w:p>
        </w:tc>
        <w:tc>
          <w:tcPr>
            <w:tcW w:w="1229" w:type="dxa"/>
            <w:noWrap/>
            <w:hideMark/>
          </w:tcPr>
          <w:p w:rsidR="008E7E9C" w:rsidRPr="00E876D3" w:rsidRDefault="008E7E9C" w:rsidP="006C7402">
            <w:pPr>
              <w:jc w:val="right"/>
              <w:rPr>
                <w:rFonts w:ascii="Times New Roman" w:eastAsia="Times New Roman" w:hAnsi="Times New Roman" w:cs="Times New Roman"/>
                <w:b/>
                <w:bCs/>
                <w:color w:val="000000"/>
                <w:sz w:val="22"/>
                <w:szCs w:val="22"/>
                <w:lang w:val="mk-MK"/>
              </w:rPr>
            </w:pPr>
            <w:r w:rsidRPr="00E876D3">
              <w:rPr>
                <w:rFonts w:ascii="Times New Roman" w:eastAsia="Times New Roman" w:hAnsi="Times New Roman" w:cs="Times New Roman"/>
                <w:b/>
                <w:bCs/>
                <w:color w:val="000000"/>
                <w:sz w:val="22"/>
                <w:szCs w:val="22"/>
                <w:lang w:val="mk-MK"/>
              </w:rPr>
              <w:t>7</w:t>
            </w:r>
          </w:p>
        </w:tc>
        <w:tc>
          <w:tcPr>
            <w:tcW w:w="1229" w:type="dxa"/>
            <w:noWrap/>
            <w:hideMark/>
          </w:tcPr>
          <w:p w:rsidR="008E7E9C" w:rsidRPr="00E876D3" w:rsidRDefault="008E7E9C" w:rsidP="006C7402">
            <w:pPr>
              <w:jc w:val="right"/>
              <w:rPr>
                <w:rFonts w:ascii="Times New Roman" w:eastAsia="Times New Roman" w:hAnsi="Times New Roman" w:cs="Times New Roman"/>
                <w:b/>
                <w:bCs/>
                <w:color w:val="000000"/>
                <w:sz w:val="22"/>
                <w:szCs w:val="22"/>
                <w:lang w:val="mk-MK"/>
              </w:rPr>
            </w:pPr>
            <w:r w:rsidRPr="00E876D3">
              <w:rPr>
                <w:rFonts w:ascii="Times New Roman" w:eastAsia="Times New Roman" w:hAnsi="Times New Roman" w:cs="Times New Roman"/>
                <w:b/>
                <w:bCs/>
                <w:color w:val="000000"/>
                <w:sz w:val="22"/>
                <w:szCs w:val="22"/>
                <w:lang w:val="mk-MK"/>
              </w:rPr>
              <w:t>10</w:t>
            </w:r>
          </w:p>
        </w:tc>
        <w:tc>
          <w:tcPr>
            <w:tcW w:w="1229" w:type="dxa"/>
            <w:noWrap/>
            <w:hideMark/>
          </w:tcPr>
          <w:p w:rsidR="008E7E9C" w:rsidRPr="00E876D3" w:rsidRDefault="008E7E9C" w:rsidP="006C7402">
            <w:pPr>
              <w:jc w:val="right"/>
              <w:rPr>
                <w:rFonts w:ascii="Times New Roman" w:eastAsia="Times New Roman" w:hAnsi="Times New Roman" w:cs="Times New Roman"/>
                <w:b/>
                <w:bCs/>
                <w:color w:val="000000"/>
                <w:sz w:val="22"/>
                <w:szCs w:val="22"/>
                <w:lang w:val="mk-MK"/>
              </w:rPr>
            </w:pPr>
            <w:r w:rsidRPr="00E876D3">
              <w:rPr>
                <w:rFonts w:ascii="Times New Roman" w:eastAsia="Times New Roman" w:hAnsi="Times New Roman" w:cs="Times New Roman"/>
                <w:b/>
                <w:bCs/>
                <w:color w:val="000000"/>
                <w:sz w:val="22"/>
                <w:szCs w:val="22"/>
                <w:lang w:val="mk-MK"/>
              </w:rPr>
              <w:t xml:space="preserve"> -</w:t>
            </w:r>
          </w:p>
        </w:tc>
        <w:tc>
          <w:tcPr>
            <w:tcW w:w="1229" w:type="dxa"/>
            <w:noWrap/>
            <w:hideMark/>
          </w:tcPr>
          <w:p w:rsidR="008E7E9C" w:rsidRPr="00E876D3" w:rsidRDefault="008E7E9C" w:rsidP="006C7402">
            <w:pPr>
              <w:jc w:val="right"/>
              <w:rPr>
                <w:rFonts w:ascii="Times New Roman" w:eastAsia="Times New Roman" w:hAnsi="Times New Roman" w:cs="Times New Roman"/>
                <w:b/>
                <w:bCs/>
                <w:color w:val="000000"/>
                <w:sz w:val="22"/>
                <w:szCs w:val="22"/>
                <w:lang w:val="mk-MK"/>
              </w:rPr>
            </w:pPr>
            <w:r w:rsidRPr="00E876D3">
              <w:rPr>
                <w:rFonts w:ascii="Times New Roman" w:eastAsia="Times New Roman" w:hAnsi="Times New Roman" w:cs="Times New Roman"/>
                <w:b/>
                <w:bCs/>
                <w:color w:val="000000"/>
                <w:sz w:val="22"/>
                <w:szCs w:val="22"/>
                <w:lang w:val="mk-MK"/>
              </w:rPr>
              <w:t xml:space="preserve"> -</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300"/>
        </w:trPr>
        <w:tc>
          <w:tcPr>
            <w:tcW w:w="1536" w:type="dxa"/>
            <w:noWrap/>
            <w:hideMark/>
          </w:tcPr>
          <w:p w:rsidR="008E7E9C" w:rsidRPr="00E876D3" w:rsidRDefault="008E7E9C" w:rsidP="006C7402">
            <w:pPr>
              <w:jc w:val="center"/>
              <w:rPr>
                <w:rFonts w:ascii="Times New Roman" w:eastAsia="Times New Roman" w:hAnsi="Times New Roman" w:cs="Times New Roman"/>
                <w:b/>
                <w:bCs/>
                <w:color w:val="000000"/>
                <w:sz w:val="22"/>
                <w:szCs w:val="22"/>
                <w:lang w:val="mk-MK"/>
              </w:rPr>
            </w:pPr>
            <w:r w:rsidRPr="00E876D3">
              <w:rPr>
                <w:rFonts w:ascii="Times New Roman" w:eastAsia="Times New Roman" w:hAnsi="Times New Roman" w:cs="Times New Roman"/>
                <w:b/>
                <w:bCs/>
                <w:color w:val="000000"/>
                <w:sz w:val="22"/>
                <w:szCs w:val="22"/>
                <w:lang w:val="mk-MK"/>
              </w:rPr>
              <w:t xml:space="preserve">2011 </w:t>
            </w:r>
          </w:p>
        </w:tc>
        <w:tc>
          <w:tcPr>
            <w:tcW w:w="1725" w:type="dxa"/>
            <w:noWrap/>
            <w:hideMark/>
          </w:tcPr>
          <w:p w:rsidR="008E7E9C" w:rsidRPr="00E876D3" w:rsidRDefault="008E7E9C" w:rsidP="006C7402">
            <w:pPr>
              <w:jc w:val="center"/>
              <w:rPr>
                <w:rFonts w:ascii="Times New Roman" w:eastAsia="Times New Roman" w:hAnsi="Times New Roman" w:cs="Times New Roman"/>
                <w:b/>
                <w:bCs/>
                <w:color w:val="000000"/>
                <w:sz w:val="22"/>
                <w:szCs w:val="22"/>
                <w:lang w:val="mk-MK"/>
              </w:rPr>
            </w:pPr>
            <w:r w:rsidRPr="00E876D3">
              <w:rPr>
                <w:rFonts w:ascii="Times New Roman" w:eastAsia="Times New Roman" w:hAnsi="Times New Roman" w:cs="Times New Roman"/>
                <w:b/>
                <w:bCs/>
                <w:color w:val="000000"/>
                <w:sz w:val="22"/>
                <w:szCs w:val="22"/>
                <w:lang w:val="mk-MK"/>
              </w:rPr>
              <w:t>17</w:t>
            </w:r>
          </w:p>
        </w:tc>
        <w:tc>
          <w:tcPr>
            <w:tcW w:w="1423"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7</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10</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300"/>
        </w:trPr>
        <w:tc>
          <w:tcPr>
            <w:tcW w:w="1536" w:type="dxa"/>
            <w:noWrap/>
            <w:hideMark/>
          </w:tcPr>
          <w:p w:rsidR="008E7E9C" w:rsidRPr="00E876D3" w:rsidRDefault="008E7E9C" w:rsidP="006C7402">
            <w:pPr>
              <w:jc w:val="center"/>
              <w:rPr>
                <w:rFonts w:ascii="Times New Roman" w:eastAsia="Times New Roman" w:hAnsi="Times New Roman" w:cs="Times New Roman"/>
                <w:b/>
                <w:bCs/>
                <w:color w:val="000000"/>
                <w:sz w:val="22"/>
                <w:szCs w:val="22"/>
                <w:lang w:val="mk-MK"/>
              </w:rPr>
            </w:pPr>
            <w:r w:rsidRPr="00E876D3">
              <w:rPr>
                <w:rFonts w:ascii="Times New Roman" w:eastAsia="Times New Roman" w:hAnsi="Times New Roman" w:cs="Times New Roman"/>
                <w:b/>
                <w:bCs/>
                <w:color w:val="000000"/>
                <w:sz w:val="22"/>
                <w:szCs w:val="22"/>
                <w:lang w:val="mk-MK"/>
              </w:rPr>
              <w:t xml:space="preserve">2012 </w:t>
            </w:r>
          </w:p>
        </w:tc>
        <w:tc>
          <w:tcPr>
            <w:tcW w:w="1725" w:type="dxa"/>
            <w:noWrap/>
            <w:hideMark/>
          </w:tcPr>
          <w:p w:rsidR="008E7E9C" w:rsidRPr="00E876D3" w:rsidRDefault="008E7E9C" w:rsidP="006C7402">
            <w:pPr>
              <w:jc w:val="center"/>
              <w:rPr>
                <w:rFonts w:ascii="Times New Roman" w:eastAsia="Times New Roman" w:hAnsi="Times New Roman" w:cs="Times New Roman"/>
                <w:b/>
                <w:bCs/>
                <w:color w:val="000000"/>
                <w:sz w:val="22"/>
                <w:szCs w:val="22"/>
                <w:lang w:val="mk-MK"/>
              </w:rPr>
            </w:pPr>
            <w:r w:rsidRPr="00E876D3">
              <w:rPr>
                <w:rFonts w:ascii="Times New Roman" w:eastAsia="Times New Roman" w:hAnsi="Times New Roman" w:cs="Times New Roman"/>
                <w:b/>
                <w:bCs/>
                <w:color w:val="000000"/>
                <w:sz w:val="22"/>
                <w:szCs w:val="22"/>
                <w:lang w:val="mk-MK"/>
              </w:rPr>
              <w:t>17</w:t>
            </w:r>
          </w:p>
        </w:tc>
        <w:tc>
          <w:tcPr>
            <w:tcW w:w="1423"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7</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10</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300"/>
        </w:trPr>
        <w:tc>
          <w:tcPr>
            <w:tcW w:w="1536" w:type="dxa"/>
            <w:noWrap/>
            <w:hideMark/>
          </w:tcPr>
          <w:p w:rsidR="008E7E9C" w:rsidRPr="00E876D3" w:rsidRDefault="008E7E9C" w:rsidP="006C7402">
            <w:pPr>
              <w:jc w:val="center"/>
              <w:rPr>
                <w:rFonts w:ascii="Times New Roman" w:eastAsia="Times New Roman" w:hAnsi="Times New Roman" w:cs="Times New Roman"/>
                <w:b/>
                <w:bCs/>
                <w:color w:val="000000"/>
                <w:sz w:val="22"/>
                <w:szCs w:val="22"/>
                <w:lang w:val="mk-MK"/>
              </w:rPr>
            </w:pPr>
            <w:r w:rsidRPr="00E876D3">
              <w:rPr>
                <w:rFonts w:ascii="Times New Roman" w:eastAsia="Times New Roman" w:hAnsi="Times New Roman" w:cs="Times New Roman"/>
                <w:b/>
                <w:bCs/>
                <w:color w:val="000000"/>
                <w:sz w:val="22"/>
                <w:szCs w:val="22"/>
                <w:lang w:val="mk-MK"/>
              </w:rPr>
              <w:t xml:space="preserve">2013 </w:t>
            </w:r>
          </w:p>
        </w:tc>
        <w:tc>
          <w:tcPr>
            <w:tcW w:w="1725" w:type="dxa"/>
            <w:noWrap/>
            <w:hideMark/>
          </w:tcPr>
          <w:p w:rsidR="008E7E9C" w:rsidRPr="00E876D3" w:rsidRDefault="008E7E9C" w:rsidP="006C7402">
            <w:pPr>
              <w:jc w:val="center"/>
              <w:rPr>
                <w:rFonts w:ascii="Times New Roman" w:eastAsia="Times New Roman" w:hAnsi="Times New Roman" w:cs="Times New Roman"/>
                <w:b/>
                <w:bCs/>
                <w:color w:val="000000"/>
                <w:sz w:val="22"/>
                <w:szCs w:val="22"/>
                <w:lang w:val="mk-MK"/>
              </w:rPr>
            </w:pPr>
            <w:r w:rsidRPr="00E876D3">
              <w:rPr>
                <w:rFonts w:ascii="Times New Roman" w:eastAsia="Times New Roman" w:hAnsi="Times New Roman" w:cs="Times New Roman"/>
                <w:b/>
                <w:bCs/>
                <w:color w:val="000000"/>
                <w:sz w:val="22"/>
                <w:szCs w:val="22"/>
                <w:lang w:val="mk-MK"/>
              </w:rPr>
              <w:t>17</w:t>
            </w:r>
          </w:p>
        </w:tc>
        <w:tc>
          <w:tcPr>
            <w:tcW w:w="1423"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8</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7</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2</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300"/>
        </w:trPr>
        <w:tc>
          <w:tcPr>
            <w:tcW w:w="1536" w:type="dxa"/>
            <w:noWrap/>
            <w:hideMark/>
          </w:tcPr>
          <w:p w:rsidR="008E7E9C" w:rsidRPr="00E876D3" w:rsidRDefault="008E7E9C" w:rsidP="006C7402">
            <w:pPr>
              <w:jc w:val="center"/>
              <w:rPr>
                <w:rFonts w:ascii="Times New Roman" w:eastAsia="Times New Roman" w:hAnsi="Times New Roman" w:cs="Times New Roman"/>
                <w:b/>
                <w:bCs/>
                <w:color w:val="000000"/>
                <w:sz w:val="22"/>
                <w:szCs w:val="22"/>
                <w:lang w:val="mk-MK"/>
              </w:rPr>
            </w:pPr>
            <w:r w:rsidRPr="00E876D3">
              <w:rPr>
                <w:rFonts w:ascii="Times New Roman" w:eastAsia="Times New Roman" w:hAnsi="Times New Roman" w:cs="Times New Roman"/>
                <w:b/>
                <w:bCs/>
                <w:color w:val="000000"/>
                <w:sz w:val="22"/>
                <w:szCs w:val="22"/>
                <w:lang w:val="mk-MK"/>
              </w:rPr>
              <w:t xml:space="preserve">2014 </w:t>
            </w:r>
          </w:p>
        </w:tc>
        <w:tc>
          <w:tcPr>
            <w:tcW w:w="1725" w:type="dxa"/>
            <w:noWrap/>
            <w:hideMark/>
          </w:tcPr>
          <w:p w:rsidR="008E7E9C" w:rsidRPr="00E876D3" w:rsidRDefault="008E7E9C" w:rsidP="006C7402">
            <w:pPr>
              <w:jc w:val="center"/>
              <w:rPr>
                <w:rFonts w:ascii="Times New Roman" w:eastAsia="Times New Roman" w:hAnsi="Times New Roman" w:cs="Times New Roman"/>
                <w:b/>
                <w:bCs/>
                <w:color w:val="000000"/>
                <w:sz w:val="22"/>
                <w:szCs w:val="22"/>
                <w:lang w:val="mk-MK"/>
              </w:rPr>
            </w:pPr>
            <w:r w:rsidRPr="00E876D3">
              <w:rPr>
                <w:rFonts w:ascii="Times New Roman" w:eastAsia="Times New Roman" w:hAnsi="Times New Roman" w:cs="Times New Roman"/>
                <w:b/>
                <w:bCs/>
                <w:color w:val="000000"/>
                <w:sz w:val="22"/>
                <w:szCs w:val="22"/>
                <w:lang w:val="mk-MK"/>
              </w:rPr>
              <w:t>17</w:t>
            </w:r>
          </w:p>
        </w:tc>
        <w:tc>
          <w:tcPr>
            <w:tcW w:w="1423"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14</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3</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300"/>
        </w:trPr>
        <w:tc>
          <w:tcPr>
            <w:tcW w:w="1536" w:type="dxa"/>
            <w:noWrap/>
            <w:hideMark/>
          </w:tcPr>
          <w:p w:rsidR="008E7E9C" w:rsidRPr="00E876D3" w:rsidRDefault="008E7E9C" w:rsidP="006C7402">
            <w:pPr>
              <w:jc w:val="center"/>
              <w:rPr>
                <w:rFonts w:ascii="Times New Roman" w:eastAsia="Times New Roman" w:hAnsi="Times New Roman" w:cs="Times New Roman"/>
                <w:b/>
                <w:bCs/>
                <w:color w:val="000000"/>
                <w:sz w:val="22"/>
                <w:szCs w:val="22"/>
                <w:lang w:val="mk-MK"/>
              </w:rPr>
            </w:pPr>
            <w:r w:rsidRPr="00E876D3">
              <w:rPr>
                <w:rFonts w:ascii="Times New Roman" w:eastAsia="Times New Roman" w:hAnsi="Times New Roman" w:cs="Times New Roman"/>
                <w:b/>
                <w:bCs/>
                <w:color w:val="000000"/>
                <w:sz w:val="22"/>
                <w:szCs w:val="22"/>
                <w:lang w:val="mk-MK"/>
              </w:rPr>
              <w:t xml:space="preserve">2015 </w:t>
            </w:r>
          </w:p>
        </w:tc>
        <w:tc>
          <w:tcPr>
            <w:tcW w:w="1725" w:type="dxa"/>
            <w:noWrap/>
            <w:hideMark/>
          </w:tcPr>
          <w:p w:rsidR="008E7E9C" w:rsidRPr="00E876D3" w:rsidRDefault="008E7E9C" w:rsidP="006C7402">
            <w:pPr>
              <w:jc w:val="center"/>
              <w:rPr>
                <w:rFonts w:ascii="Times New Roman" w:eastAsia="Times New Roman" w:hAnsi="Times New Roman" w:cs="Times New Roman"/>
                <w:b/>
                <w:bCs/>
                <w:color w:val="000000"/>
                <w:sz w:val="22"/>
                <w:szCs w:val="22"/>
                <w:lang w:val="mk-MK"/>
              </w:rPr>
            </w:pPr>
            <w:r w:rsidRPr="00E876D3">
              <w:rPr>
                <w:rFonts w:ascii="Times New Roman" w:eastAsia="Times New Roman" w:hAnsi="Times New Roman" w:cs="Times New Roman"/>
                <w:b/>
                <w:bCs/>
                <w:color w:val="000000"/>
                <w:sz w:val="22"/>
                <w:szCs w:val="22"/>
                <w:lang w:val="mk-MK"/>
              </w:rPr>
              <w:t>17</w:t>
            </w:r>
          </w:p>
        </w:tc>
        <w:tc>
          <w:tcPr>
            <w:tcW w:w="1423"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14</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3</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300"/>
        </w:trPr>
        <w:tc>
          <w:tcPr>
            <w:tcW w:w="1536" w:type="dxa"/>
            <w:noWrap/>
            <w:hideMark/>
          </w:tcPr>
          <w:p w:rsidR="008E7E9C" w:rsidRPr="00E876D3" w:rsidRDefault="008E7E9C" w:rsidP="006C7402">
            <w:pPr>
              <w:jc w:val="center"/>
              <w:rPr>
                <w:rFonts w:ascii="Times New Roman" w:eastAsia="Times New Roman" w:hAnsi="Times New Roman" w:cs="Times New Roman"/>
                <w:b/>
                <w:bCs/>
                <w:color w:val="000000"/>
                <w:sz w:val="22"/>
                <w:szCs w:val="22"/>
                <w:lang w:val="mk-MK"/>
              </w:rPr>
            </w:pPr>
            <w:r w:rsidRPr="00E876D3">
              <w:rPr>
                <w:rFonts w:ascii="Times New Roman" w:eastAsia="Times New Roman" w:hAnsi="Times New Roman" w:cs="Times New Roman"/>
                <w:b/>
                <w:bCs/>
                <w:color w:val="000000"/>
                <w:sz w:val="22"/>
                <w:szCs w:val="22"/>
                <w:lang w:val="mk-MK"/>
              </w:rPr>
              <w:t xml:space="preserve">2016 </w:t>
            </w:r>
          </w:p>
        </w:tc>
        <w:tc>
          <w:tcPr>
            <w:tcW w:w="1725" w:type="dxa"/>
            <w:noWrap/>
            <w:hideMark/>
          </w:tcPr>
          <w:p w:rsidR="008E7E9C" w:rsidRPr="00E876D3" w:rsidRDefault="008E7E9C" w:rsidP="006C7402">
            <w:pPr>
              <w:jc w:val="center"/>
              <w:rPr>
                <w:rFonts w:ascii="Times New Roman" w:eastAsia="Times New Roman" w:hAnsi="Times New Roman" w:cs="Times New Roman"/>
                <w:b/>
                <w:bCs/>
                <w:color w:val="000000"/>
                <w:sz w:val="22"/>
                <w:szCs w:val="22"/>
                <w:lang w:val="mk-MK"/>
              </w:rPr>
            </w:pPr>
            <w:r w:rsidRPr="00E876D3">
              <w:rPr>
                <w:rFonts w:ascii="Times New Roman" w:eastAsia="Times New Roman" w:hAnsi="Times New Roman" w:cs="Times New Roman"/>
                <w:b/>
                <w:bCs/>
                <w:color w:val="000000"/>
                <w:sz w:val="22"/>
                <w:szCs w:val="22"/>
                <w:lang w:val="mk-MK"/>
              </w:rPr>
              <w:t>17</w:t>
            </w:r>
          </w:p>
        </w:tc>
        <w:tc>
          <w:tcPr>
            <w:tcW w:w="1423"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14</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3</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300"/>
        </w:trPr>
        <w:tc>
          <w:tcPr>
            <w:tcW w:w="1536" w:type="dxa"/>
            <w:noWrap/>
            <w:hideMark/>
          </w:tcPr>
          <w:p w:rsidR="008E7E9C" w:rsidRPr="00E876D3" w:rsidRDefault="008E7E9C" w:rsidP="006C7402">
            <w:pPr>
              <w:jc w:val="center"/>
              <w:rPr>
                <w:rFonts w:ascii="Times New Roman" w:eastAsia="Times New Roman" w:hAnsi="Times New Roman" w:cs="Times New Roman"/>
                <w:b/>
                <w:bCs/>
                <w:color w:val="000000"/>
                <w:sz w:val="22"/>
                <w:szCs w:val="22"/>
                <w:lang w:val="mk-MK"/>
              </w:rPr>
            </w:pPr>
            <w:r w:rsidRPr="00E876D3">
              <w:rPr>
                <w:rFonts w:ascii="Times New Roman" w:eastAsia="Times New Roman" w:hAnsi="Times New Roman" w:cs="Times New Roman"/>
                <w:b/>
                <w:bCs/>
                <w:color w:val="000000"/>
                <w:sz w:val="22"/>
                <w:szCs w:val="22"/>
                <w:lang w:val="mk-MK"/>
              </w:rPr>
              <w:t xml:space="preserve">2017 </w:t>
            </w:r>
          </w:p>
        </w:tc>
        <w:tc>
          <w:tcPr>
            <w:tcW w:w="1725" w:type="dxa"/>
            <w:noWrap/>
            <w:hideMark/>
          </w:tcPr>
          <w:p w:rsidR="008E7E9C" w:rsidRPr="00E876D3" w:rsidRDefault="008E7E9C" w:rsidP="006C7402">
            <w:pPr>
              <w:jc w:val="center"/>
              <w:rPr>
                <w:rFonts w:ascii="Times New Roman" w:eastAsia="Times New Roman" w:hAnsi="Times New Roman" w:cs="Times New Roman"/>
                <w:b/>
                <w:bCs/>
                <w:color w:val="000000"/>
                <w:sz w:val="22"/>
                <w:szCs w:val="22"/>
                <w:lang w:val="mk-MK"/>
              </w:rPr>
            </w:pPr>
            <w:r w:rsidRPr="00E876D3">
              <w:rPr>
                <w:rFonts w:ascii="Times New Roman" w:eastAsia="Times New Roman" w:hAnsi="Times New Roman" w:cs="Times New Roman"/>
                <w:b/>
                <w:bCs/>
                <w:color w:val="000000"/>
                <w:sz w:val="22"/>
                <w:szCs w:val="22"/>
                <w:lang w:val="mk-MK"/>
              </w:rPr>
              <w:t>17</w:t>
            </w:r>
          </w:p>
        </w:tc>
        <w:tc>
          <w:tcPr>
            <w:tcW w:w="1423"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13</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4</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300"/>
        </w:trPr>
        <w:tc>
          <w:tcPr>
            <w:tcW w:w="1536" w:type="dxa"/>
            <w:noWrap/>
            <w:hideMark/>
          </w:tcPr>
          <w:p w:rsidR="008E7E9C" w:rsidRPr="00E876D3" w:rsidRDefault="008E7E9C" w:rsidP="006C7402">
            <w:pPr>
              <w:jc w:val="center"/>
              <w:rPr>
                <w:rFonts w:ascii="Times New Roman" w:eastAsia="Times New Roman" w:hAnsi="Times New Roman" w:cs="Times New Roman"/>
                <w:b/>
                <w:bCs/>
                <w:color w:val="000000"/>
                <w:sz w:val="22"/>
                <w:szCs w:val="22"/>
                <w:lang w:val="mk-MK"/>
              </w:rPr>
            </w:pPr>
            <w:r w:rsidRPr="00E876D3">
              <w:rPr>
                <w:rFonts w:ascii="Times New Roman" w:eastAsia="Times New Roman" w:hAnsi="Times New Roman" w:cs="Times New Roman"/>
                <w:b/>
                <w:bCs/>
                <w:color w:val="000000"/>
                <w:sz w:val="22"/>
                <w:szCs w:val="22"/>
                <w:lang w:val="mk-MK"/>
              </w:rPr>
              <w:t xml:space="preserve">2018 </w:t>
            </w:r>
          </w:p>
        </w:tc>
        <w:tc>
          <w:tcPr>
            <w:tcW w:w="1725" w:type="dxa"/>
            <w:noWrap/>
            <w:hideMark/>
          </w:tcPr>
          <w:p w:rsidR="008E7E9C" w:rsidRPr="00E876D3" w:rsidRDefault="008E7E9C" w:rsidP="006C7402">
            <w:pPr>
              <w:jc w:val="center"/>
              <w:rPr>
                <w:rFonts w:ascii="Times New Roman" w:eastAsia="Times New Roman" w:hAnsi="Times New Roman" w:cs="Times New Roman"/>
                <w:b/>
                <w:bCs/>
                <w:color w:val="000000"/>
                <w:sz w:val="22"/>
                <w:szCs w:val="22"/>
                <w:lang w:val="mk-MK"/>
              </w:rPr>
            </w:pPr>
            <w:r w:rsidRPr="00E876D3">
              <w:rPr>
                <w:rFonts w:ascii="Times New Roman" w:eastAsia="Times New Roman" w:hAnsi="Times New Roman" w:cs="Times New Roman"/>
                <w:b/>
                <w:bCs/>
                <w:color w:val="000000"/>
                <w:sz w:val="22"/>
                <w:szCs w:val="22"/>
                <w:lang w:val="mk-MK"/>
              </w:rPr>
              <w:t>17</w:t>
            </w:r>
          </w:p>
        </w:tc>
        <w:tc>
          <w:tcPr>
            <w:tcW w:w="1423"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13</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4</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315"/>
        </w:trPr>
        <w:tc>
          <w:tcPr>
            <w:tcW w:w="1536" w:type="dxa"/>
            <w:noWrap/>
            <w:hideMark/>
          </w:tcPr>
          <w:p w:rsidR="008E7E9C" w:rsidRPr="00E876D3" w:rsidRDefault="008E7E9C" w:rsidP="006C7402">
            <w:pPr>
              <w:jc w:val="center"/>
              <w:rPr>
                <w:rFonts w:ascii="Times New Roman" w:eastAsia="Times New Roman" w:hAnsi="Times New Roman" w:cs="Times New Roman"/>
                <w:b/>
                <w:bCs/>
                <w:color w:val="000000"/>
                <w:sz w:val="22"/>
                <w:szCs w:val="22"/>
                <w:lang w:val="mk-MK"/>
              </w:rPr>
            </w:pPr>
            <w:r w:rsidRPr="00E876D3">
              <w:rPr>
                <w:rFonts w:ascii="Times New Roman" w:eastAsia="Times New Roman" w:hAnsi="Times New Roman" w:cs="Times New Roman"/>
                <w:b/>
                <w:bCs/>
                <w:color w:val="000000"/>
                <w:sz w:val="22"/>
                <w:szCs w:val="22"/>
                <w:lang w:val="mk-MK"/>
              </w:rPr>
              <w:t xml:space="preserve">2019 </w:t>
            </w:r>
          </w:p>
        </w:tc>
        <w:tc>
          <w:tcPr>
            <w:tcW w:w="1725" w:type="dxa"/>
            <w:noWrap/>
            <w:hideMark/>
          </w:tcPr>
          <w:p w:rsidR="008E7E9C" w:rsidRPr="00E876D3" w:rsidRDefault="008E7E9C" w:rsidP="006C7402">
            <w:pPr>
              <w:jc w:val="center"/>
              <w:rPr>
                <w:rFonts w:ascii="Times New Roman" w:eastAsia="Times New Roman" w:hAnsi="Times New Roman" w:cs="Times New Roman"/>
                <w:b/>
                <w:bCs/>
                <w:color w:val="000000"/>
                <w:sz w:val="22"/>
                <w:szCs w:val="22"/>
                <w:lang w:val="mk-MK"/>
              </w:rPr>
            </w:pPr>
            <w:r w:rsidRPr="00E876D3">
              <w:rPr>
                <w:rFonts w:ascii="Times New Roman" w:eastAsia="Times New Roman" w:hAnsi="Times New Roman" w:cs="Times New Roman"/>
                <w:b/>
                <w:bCs/>
                <w:color w:val="000000"/>
                <w:sz w:val="22"/>
                <w:szCs w:val="22"/>
                <w:lang w:val="mk-MK"/>
              </w:rPr>
              <w:t>17</w:t>
            </w:r>
          </w:p>
        </w:tc>
        <w:tc>
          <w:tcPr>
            <w:tcW w:w="1423"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10</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7</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w:t>
            </w:r>
          </w:p>
        </w:tc>
        <w:tc>
          <w:tcPr>
            <w:tcW w:w="1229" w:type="dxa"/>
            <w:noWrap/>
            <w:hideMark/>
          </w:tcPr>
          <w:p w:rsidR="008E7E9C" w:rsidRPr="00E876D3" w:rsidRDefault="008E7E9C" w:rsidP="006C7402">
            <w:pPr>
              <w:jc w:val="right"/>
              <w:rPr>
                <w:rFonts w:ascii="Times New Roman" w:eastAsia="Times New Roman" w:hAnsi="Times New Roman" w:cs="Times New Roman"/>
                <w:color w:val="000000"/>
                <w:sz w:val="22"/>
                <w:szCs w:val="22"/>
                <w:lang w:val="mk-MK"/>
              </w:rPr>
            </w:pPr>
            <w:r w:rsidRPr="00E876D3">
              <w:rPr>
                <w:rFonts w:ascii="Times New Roman" w:eastAsia="Times New Roman" w:hAnsi="Times New Roman" w:cs="Times New Roman"/>
                <w:color w:val="000000"/>
                <w:sz w:val="22"/>
                <w:szCs w:val="22"/>
                <w:lang w:val="mk-MK"/>
              </w:rPr>
              <w:t>-</w:t>
            </w:r>
          </w:p>
        </w:tc>
      </w:tr>
    </w:tbl>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p>
    <w:p w:rsidR="008E7E9C" w:rsidRPr="00E876D3" w:rsidRDefault="008E7E9C" w:rsidP="008E7E9C">
      <w:pPr>
        <w:numPr>
          <w:ilvl w:val="0"/>
          <w:numId w:val="10"/>
        </w:numPr>
        <w:spacing w:before="120" w:after="0" w:line="276" w:lineRule="auto"/>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Североисточен, Источен и Југоисточен регион (Република Северна Македонија)</w:t>
      </w:r>
    </w:p>
    <w:p w:rsidR="008E7E9C" w:rsidRPr="00E876D3" w:rsidRDefault="008E7E9C" w:rsidP="008E7E9C">
      <w:pPr>
        <w:spacing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Главните извори на бучава во животната средина се патните возила, железничкиот и воздушниот сообраќај и индустриските инсталации. Особено значајна и специфична за Република Северна Македонија е градежната бучава и бучавата предизвикана од друга самостојна звучна опрема, како што е религиозната бучава.</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Детален преглед на </w:t>
      </w:r>
      <w:r w:rsidRPr="00E876D3">
        <w:rPr>
          <w:rFonts w:ascii="Times New Roman" w:eastAsia="Calibri" w:hAnsi="Times New Roman" w:cs="Times New Roman"/>
          <w:b/>
          <w:sz w:val="24"/>
          <w:szCs w:val="24"/>
          <w:lang w:val="mk-MK"/>
        </w:rPr>
        <w:t>транспортната инфраструктура</w:t>
      </w:r>
      <w:r w:rsidRPr="00E876D3">
        <w:rPr>
          <w:rFonts w:ascii="Times New Roman" w:eastAsia="Calibri" w:hAnsi="Times New Roman" w:cs="Times New Roman"/>
          <w:sz w:val="24"/>
          <w:szCs w:val="24"/>
          <w:lang w:val="mk-MK"/>
        </w:rPr>
        <w:t xml:space="preserve"> е направен во </w:t>
      </w:r>
      <w:r w:rsidRPr="00E876D3">
        <w:rPr>
          <w:rFonts w:ascii="Times New Roman" w:eastAsia="Calibri" w:hAnsi="Times New Roman" w:cs="Times New Roman"/>
          <w:b/>
          <w:sz w:val="24"/>
          <w:szCs w:val="24"/>
          <w:lang w:val="mk-MK"/>
        </w:rPr>
        <w:t>точка 2.1.9</w:t>
      </w:r>
      <w:r w:rsidRPr="00E876D3">
        <w:rPr>
          <w:rFonts w:ascii="Times New Roman" w:eastAsia="Calibri" w:hAnsi="Times New Roman" w:cs="Times New Roman"/>
          <w:sz w:val="24"/>
          <w:szCs w:val="24"/>
          <w:lang w:val="mk-MK"/>
        </w:rPr>
        <w:t xml:space="preserve"> од ИОЖС.</w:t>
      </w:r>
    </w:p>
    <w:p w:rsidR="008E7E9C" w:rsidRPr="00E876D3" w:rsidRDefault="008E7E9C" w:rsidP="008E7E9C">
      <w:pPr>
        <w:spacing w:after="0" w:line="276" w:lineRule="auto"/>
        <w:ind w:firstLine="720"/>
        <w:contextualSpacing/>
        <w:jc w:val="both"/>
        <w:rPr>
          <w:rFonts w:ascii="Times New Roman" w:eastAsia="Calibri" w:hAnsi="Times New Roman" w:cs="Times New Roman"/>
          <w:b/>
          <w:sz w:val="24"/>
          <w:szCs w:val="24"/>
          <w:lang w:val="mk-MK"/>
        </w:rPr>
      </w:pPr>
      <w:r w:rsidRPr="00E876D3">
        <w:rPr>
          <w:rFonts w:ascii="Times New Roman" w:eastAsia="Calibri" w:hAnsi="Times New Roman" w:cs="Times New Roman"/>
          <w:b/>
          <w:sz w:val="24"/>
          <w:szCs w:val="24"/>
          <w:lang w:val="mk-MK"/>
        </w:rPr>
        <w:t>Локални извори на бучава</w:t>
      </w:r>
    </w:p>
    <w:p w:rsidR="008E7E9C" w:rsidRPr="00E876D3" w:rsidRDefault="008E7E9C" w:rsidP="008E7E9C">
      <w:pPr>
        <w:spacing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Североисточниот регион е економски најмалку развиен со учество од 5%. Во Источниот плански регион главни центри на индустриска активност се општините Штип, Берово, Делчево и Кочани. Главни производства во секторот се облека и текстил, металургија, ископ на руда, дрво</w:t>
      </w:r>
      <w:r w:rsidR="00CE0BF2" w:rsidRPr="00E876D3">
        <w:rPr>
          <w:rFonts w:ascii="Times New Roman" w:hAnsi="Times New Roman" w:cs="Times New Roman"/>
          <w:sz w:val="24"/>
          <w:szCs w:val="24"/>
          <w:lang w:val="mk-MK"/>
        </w:rPr>
        <w:t>сеча</w:t>
      </w:r>
      <w:r w:rsidRPr="00E876D3">
        <w:rPr>
          <w:rFonts w:ascii="Times New Roman" w:hAnsi="Times New Roman" w:cs="Times New Roman"/>
          <w:sz w:val="24"/>
          <w:szCs w:val="24"/>
          <w:lang w:val="mk-MK"/>
        </w:rPr>
        <w:t>, земјоделство и други. Источниот регион, поради поволните климатски услови, придонесува за развој на земјоделството (ориз, компир), додека економијата во Југоисточниот регион е многу поконкурентна од другите два, бидејќи во 2018 година забележа учество од 9,8% од БДП. За овој регион најважни се сферите на услуги и земјоделство.</w:t>
      </w:r>
    </w:p>
    <w:p w:rsidR="008E7E9C" w:rsidRPr="00E876D3" w:rsidRDefault="008E7E9C" w:rsidP="008E7E9C">
      <w:pPr>
        <w:spacing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Во Република Северна Македонија, микро, малите и средните претпријатија претставуваат 99,7% од економијата на земјата. Прекуграничниот регион се карактеризира со разновидна економска структура. Индустријата се развива главно во индустриските зони на населените места, околу главните патни правци.</w:t>
      </w:r>
    </w:p>
    <w:p w:rsidR="008E7E9C" w:rsidRPr="00E876D3" w:rsidRDefault="008E7E9C" w:rsidP="008E7E9C">
      <w:pPr>
        <w:spacing w:line="276" w:lineRule="auto"/>
        <w:ind w:firstLine="720"/>
        <w:jc w:val="both"/>
        <w:rPr>
          <w:rFonts w:ascii="Times New Roman" w:eastAsia="Calibri" w:hAnsi="Times New Roman" w:cs="Times New Roman"/>
          <w:sz w:val="24"/>
          <w:szCs w:val="24"/>
          <w:lang w:val="mk-MK"/>
        </w:rPr>
      </w:pPr>
      <w:r w:rsidRPr="00E876D3">
        <w:rPr>
          <w:rFonts w:ascii="Times New Roman" w:hAnsi="Times New Roman" w:cs="Times New Roman"/>
          <w:sz w:val="24"/>
          <w:szCs w:val="24"/>
          <w:lang w:val="mk-MK"/>
        </w:rPr>
        <w:t>Покрај индустриските локации, постојат различни локални извори на бучава во населените места со ограничен опсег на влијание на бучавата</w:t>
      </w:r>
      <w:r w:rsidRPr="00E876D3">
        <w:rPr>
          <w:rFonts w:ascii="Times New Roman" w:eastAsia="Calibri" w:hAnsi="Times New Roman" w:cs="Times New Roman"/>
          <w:sz w:val="24"/>
          <w:szCs w:val="24"/>
          <w:lang w:val="mk-MK"/>
        </w:rPr>
        <w:t>.</w:t>
      </w:r>
    </w:p>
    <w:p w:rsidR="008E7E9C" w:rsidRPr="00E876D3" w:rsidRDefault="008E7E9C" w:rsidP="008E7E9C">
      <w:pPr>
        <w:spacing w:line="276" w:lineRule="auto"/>
        <w:ind w:firstLine="720"/>
        <w:jc w:val="both"/>
        <w:rPr>
          <w:rFonts w:ascii="Times New Roman" w:eastAsia="Calibri" w:hAnsi="Times New Roman" w:cs="Times New Roman"/>
          <w:iCs/>
          <w:sz w:val="24"/>
          <w:szCs w:val="24"/>
          <w:lang w:val="mk-MK"/>
        </w:rPr>
      </w:pPr>
      <w:r w:rsidRPr="00E876D3">
        <w:rPr>
          <w:rFonts w:ascii="Times New Roman" w:eastAsia="Calibri" w:hAnsi="Times New Roman" w:cs="Times New Roman"/>
          <w:b/>
          <w:bCs/>
          <w:iCs/>
          <w:sz w:val="24"/>
          <w:szCs w:val="24"/>
          <w:lang w:val="mk-MK"/>
        </w:rPr>
        <w:t>Збирни податоци за загадувањето со бучава во Североисточен, Источен и Југоисточен регион</w:t>
      </w:r>
    </w:p>
    <w:p w:rsidR="008E7E9C" w:rsidRPr="00E876D3" w:rsidRDefault="008E7E9C" w:rsidP="008E7E9C">
      <w:pPr>
        <w:spacing w:after="0" w:line="276" w:lineRule="auto"/>
        <w:ind w:firstLine="720"/>
        <w:jc w:val="both"/>
        <w:rPr>
          <w:rFonts w:ascii="Times New Roman" w:hAnsi="Times New Roman"/>
          <w:sz w:val="24"/>
          <w:szCs w:val="24"/>
          <w:lang w:val="mk-MK"/>
        </w:rPr>
      </w:pPr>
      <w:r w:rsidRPr="00E876D3">
        <w:rPr>
          <w:rFonts w:ascii="Times New Roman" w:hAnsi="Times New Roman"/>
          <w:sz w:val="24"/>
          <w:szCs w:val="24"/>
          <w:lang w:val="mk-MK"/>
        </w:rPr>
        <w:t>Според одредбите на Законот за бучава во животната средина, треба да се изработат стратешки карти за бучава и акциски планови, а надлежностите за нивна подготовка, усвојување, употреба и складирање се:</w:t>
      </w:r>
    </w:p>
    <w:p w:rsidR="008E7E9C" w:rsidRPr="00E876D3" w:rsidRDefault="008E7E9C" w:rsidP="008E7E9C">
      <w:pPr>
        <w:spacing w:after="0" w:line="276" w:lineRule="auto"/>
        <w:ind w:firstLine="720"/>
        <w:jc w:val="both"/>
        <w:rPr>
          <w:rFonts w:ascii="Times New Roman" w:hAnsi="Times New Roman"/>
          <w:sz w:val="24"/>
          <w:szCs w:val="24"/>
          <w:lang w:val="mk-MK"/>
        </w:rPr>
      </w:pPr>
      <w:r w:rsidRPr="00E876D3">
        <w:rPr>
          <w:rFonts w:ascii="Times New Roman" w:hAnsi="Times New Roman"/>
          <w:sz w:val="24"/>
          <w:szCs w:val="24"/>
          <w:lang w:val="mk-MK"/>
        </w:rPr>
        <w:t>- За главните патишта, главните железници и главните аеродроми - Министерство за животна средина и просторно планирање.</w:t>
      </w:r>
    </w:p>
    <w:p w:rsidR="008E7E9C" w:rsidRPr="00E876D3" w:rsidRDefault="008E7E9C" w:rsidP="008E7E9C">
      <w:pPr>
        <w:spacing w:after="0" w:line="276" w:lineRule="auto"/>
        <w:ind w:firstLine="720"/>
        <w:jc w:val="both"/>
        <w:rPr>
          <w:rFonts w:ascii="Times New Roman" w:hAnsi="Times New Roman"/>
          <w:sz w:val="24"/>
          <w:szCs w:val="24"/>
          <w:lang w:val="mk-MK"/>
        </w:rPr>
      </w:pPr>
      <w:r w:rsidRPr="00E876D3">
        <w:rPr>
          <w:rFonts w:ascii="Times New Roman" w:hAnsi="Times New Roman"/>
          <w:sz w:val="24"/>
          <w:szCs w:val="24"/>
          <w:lang w:val="mk-MK"/>
        </w:rPr>
        <w:t>- За агломерации и населени места - Советот на општини и Град Скопје.</w:t>
      </w:r>
    </w:p>
    <w:p w:rsidR="008E7E9C" w:rsidRPr="00E876D3" w:rsidRDefault="008E7E9C" w:rsidP="008E7E9C">
      <w:pPr>
        <w:spacing w:after="0" w:line="276" w:lineRule="auto"/>
        <w:ind w:firstLine="720"/>
        <w:jc w:val="both"/>
        <w:rPr>
          <w:rFonts w:ascii="Times New Roman" w:hAnsi="Times New Roman"/>
          <w:sz w:val="24"/>
          <w:szCs w:val="24"/>
          <w:lang w:val="mk-MK"/>
        </w:rPr>
      </w:pPr>
      <w:r w:rsidRPr="00E876D3">
        <w:rPr>
          <w:rFonts w:ascii="Times New Roman" w:hAnsi="Times New Roman"/>
          <w:sz w:val="24"/>
          <w:szCs w:val="24"/>
          <w:lang w:val="mk-MK"/>
        </w:rPr>
        <w:t>- За подрачја од посебен интерес - правното лице кое управува со областа од посебен интерес.</w:t>
      </w:r>
    </w:p>
    <w:p w:rsidR="008E7E9C" w:rsidRPr="00E876D3" w:rsidRDefault="008E7E9C" w:rsidP="008E7E9C">
      <w:pPr>
        <w:spacing w:after="0" w:line="276" w:lineRule="auto"/>
        <w:ind w:firstLine="720"/>
        <w:jc w:val="both"/>
        <w:rPr>
          <w:rFonts w:ascii="Times New Roman" w:hAnsi="Times New Roman"/>
          <w:sz w:val="24"/>
          <w:szCs w:val="24"/>
          <w:lang w:val="mk-MK"/>
        </w:rPr>
      </w:pPr>
      <w:r w:rsidRPr="00E876D3">
        <w:rPr>
          <w:rFonts w:ascii="Times New Roman" w:hAnsi="Times New Roman"/>
          <w:sz w:val="24"/>
          <w:szCs w:val="24"/>
          <w:lang w:val="mk-MK"/>
        </w:rPr>
        <w:t>Стратешки карти за бучава за агломерации, главни патишта, аеродроми и населени места и подрачја од посебен интерес сè уште не се развиени во Република Северна Македонија. Затоа, не може да се прикаже проценетиот број на станови, училишта, болници и жители изложени на различни нивоа на бучава.</w:t>
      </w:r>
    </w:p>
    <w:p w:rsidR="008E7E9C" w:rsidRPr="00E876D3" w:rsidRDefault="008E7E9C" w:rsidP="008E7E9C">
      <w:pPr>
        <w:spacing w:after="0" w:line="276" w:lineRule="auto"/>
        <w:ind w:firstLine="720"/>
        <w:jc w:val="both"/>
        <w:rPr>
          <w:rFonts w:ascii="Times New Roman" w:hAnsi="Times New Roman"/>
          <w:sz w:val="24"/>
          <w:szCs w:val="24"/>
          <w:lang w:val="mk-MK"/>
        </w:rPr>
      </w:pPr>
      <w:r w:rsidRPr="00E876D3">
        <w:rPr>
          <w:rFonts w:ascii="Times New Roman" w:hAnsi="Times New Roman"/>
          <w:sz w:val="24"/>
          <w:szCs w:val="24"/>
          <w:lang w:val="mk-MK"/>
        </w:rPr>
        <w:t>Прописите за гранични вредности за нивоата на бучава во животната средина на Република Македонија (Службен весник на Република Македонија, бр. 147/08) поставуваат гранични вредности за нивоата на бучава во животната средина предизвикани од различни извори, диференцирани според степенот на за заштита од бучава утврдена со Правилникот за локација на мерните станици и мерните места и тоа:</w:t>
      </w:r>
    </w:p>
    <w:p w:rsidR="008E7E9C" w:rsidRPr="00E876D3" w:rsidRDefault="008E7E9C" w:rsidP="008E7E9C">
      <w:pPr>
        <w:spacing w:after="0" w:line="276" w:lineRule="auto"/>
        <w:ind w:firstLine="720"/>
        <w:jc w:val="both"/>
        <w:rPr>
          <w:rFonts w:ascii="Times New Roman" w:hAnsi="Times New Roman"/>
          <w:sz w:val="24"/>
          <w:szCs w:val="24"/>
          <w:lang w:val="mk-MK"/>
        </w:rPr>
      </w:pPr>
    </w:p>
    <w:p w:rsidR="008E7E9C" w:rsidRPr="00E876D3" w:rsidRDefault="008E7E9C" w:rsidP="008E7E9C">
      <w:pPr>
        <w:spacing w:after="0" w:line="276" w:lineRule="auto"/>
        <w:jc w:val="center"/>
        <w:rPr>
          <w:rFonts w:ascii="Times New Roman" w:hAnsi="Times New Roman"/>
          <w:i/>
          <w:sz w:val="24"/>
          <w:szCs w:val="24"/>
          <w:lang w:val="mk-MK"/>
        </w:rPr>
      </w:pPr>
      <w:r w:rsidRPr="00E876D3">
        <w:rPr>
          <w:rFonts w:ascii="Times New Roman" w:eastAsia="Calibri" w:hAnsi="Times New Roman" w:cs="Times New Roman"/>
          <w:b/>
          <w:sz w:val="24"/>
          <w:szCs w:val="24"/>
          <w:lang w:val="mk-MK"/>
        </w:rPr>
        <w:t>Табела 2.1.11.А-4</w:t>
      </w:r>
      <w:r w:rsidRPr="00E876D3">
        <w:rPr>
          <w:rFonts w:ascii="Times New Roman" w:eastAsia="Calibri" w:hAnsi="Times New Roman" w:cs="Times New Roman"/>
          <w:bCs/>
          <w:i/>
          <w:iCs/>
          <w:sz w:val="24"/>
          <w:szCs w:val="24"/>
          <w:lang w:val="mk-MK"/>
        </w:rPr>
        <w:t xml:space="preserve"> </w:t>
      </w:r>
      <w:r w:rsidRPr="00E876D3">
        <w:rPr>
          <w:rFonts w:ascii="Times New Roman" w:hAnsi="Times New Roman"/>
          <w:i/>
          <w:sz w:val="24"/>
          <w:szCs w:val="24"/>
          <w:lang w:val="mk-MK"/>
        </w:rPr>
        <w:t>Гранични вредности за нивото на бучава во околината предизвикана од различни извори</w:t>
      </w:r>
    </w:p>
    <w:tbl>
      <w:tblPr>
        <w:tblW w:w="0" w:type="auto"/>
        <w:jc w:val="center"/>
        <w:tblBorders>
          <w:insideH w:val="single" w:sz="18" w:space="0" w:color="FFFFFF"/>
          <w:insideV w:val="single" w:sz="18" w:space="0" w:color="FFFFFF"/>
        </w:tblBorders>
        <w:tblLayout w:type="fixed"/>
        <w:tblLook w:val="01E0" w:firstRow="1" w:lastRow="1" w:firstColumn="1" w:lastColumn="1" w:noHBand="0" w:noVBand="0"/>
      </w:tblPr>
      <w:tblGrid>
        <w:gridCol w:w="4690"/>
        <w:gridCol w:w="1191"/>
        <w:gridCol w:w="1191"/>
        <w:gridCol w:w="1141"/>
      </w:tblGrid>
      <w:tr w:rsidR="008E7E9C" w:rsidRPr="00E876D3" w:rsidTr="006C7402">
        <w:trPr>
          <w:trHeight w:val="283"/>
          <w:jc w:val="center"/>
        </w:trPr>
        <w:tc>
          <w:tcPr>
            <w:tcW w:w="4690" w:type="dxa"/>
            <w:vMerge w:val="restart"/>
            <w:tcBorders>
              <w:top w:val="nil"/>
              <w:left w:val="nil"/>
              <w:bottom w:val="single" w:sz="18" w:space="0" w:color="FFFFFF"/>
              <w:right w:val="single" w:sz="18" w:space="0" w:color="FFFFFF"/>
            </w:tcBorders>
            <w:shd w:val="pct20" w:color="000000" w:fill="FFFFFF"/>
            <w:vAlign w:val="center"/>
            <w:hideMark/>
          </w:tcPr>
          <w:p w:rsidR="008E7E9C" w:rsidRPr="00E876D3" w:rsidRDefault="008E7E9C" w:rsidP="006C7402">
            <w:pPr>
              <w:tabs>
                <w:tab w:val="left" w:pos="1771"/>
              </w:tabs>
              <w:suppressAutoHyphens/>
              <w:spacing w:after="0" w:line="276" w:lineRule="auto"/>
              <w:ind w:left="57"/>
              <w:jc w:val="center"/>
              <w:rPr>
                <w:rFonts w:ascii="Times New Roman" w:eastAsia="Times New Roman" w:hAnsi="Times New Roman"/>
                <w:b/>
                <w:bCs/>
                <w:sz w:val="20"/>
                <w:szCs w:val="20"/>
                <w:lang w:val="mk-MK"/>
              </w:rPr>
            </w:pPr>
            <w:r w:rsidRPr="00E876D3">
              <w:rPr>
                <w:rFonts w:ascii="Times New Roman" w:eastAsia="Times New Roman" w:hAnsi="Times New Roman"/>
                <w:b/>
                <w:bCs/>
                <w:sz w:val="20"/>
                <w:szCs w:val="20"/>
                <w:lang w:val="mk-MK"/>
              </w:rPr>
              <w:t>Територија според степенот на заштита од бучава</w:t>
            </w:r>
          </w:p>
        </w:tc>
        <w:tc>
          <w:tcPr>
            <w:tcW w:w="3523" w:type="dxa"/>
            <w:gridSpan w:val="3"/>
            <w:tcBorders>
              <w:top w:val="nil"/>
              <w:left w:val="single" w:sz="18" w:space="0" w:color="FFFFFF"/>
              <w:bottom w:val="single" w:sz="18" w:space="0" w:color="FFFFFF"/>
              <w:right w:val="single" w:sz="4" w:space="0" w:color="auto"/>
            </w:tcBorders>
            <w:shd w:val="pct20" w:color="000000" w:fill="FFFFFF"/>
            <w:vAlign w:val="center"/>
            <w:hideMark/>
          </w:tcPr>
          <w:p w:rsidR="008E7E9C" w:rsidRPr="00E876D3" w:rsidRDefault="008E7E9C" w:rsidP="006C7402">
            <w:pPr>
              <w:tabs>
                <w:tab w:val="left" w:pos="1771"/>
              </w:tabs>
              <w:suppressAutoHyphens/>
              <w:spacing w:after="0" w:line="276" w:lineRule="auto"/>
              <w:jc w:val="center"/>
              <w:rPr>
                <w:rFonts w:ascii="Times New Roman" w:eastAsia="Times New Roman" w:hAnsi="Times New Roman"/>
                <w:b/>
                <w:bCs/>
                <w:sz w:val="20"/>
                <w:szCs w:val="20"/>
                <w:lang w:val="mk-MK"/>
              </w:rPr>
            </w:pPr>
            <w:r w:rsidRPr="00E876D3">
              <w:rPr>
                <w:rFonts w:ascii="Times New Roman" w:eastAsia="Times New Roman" w:hAnsi="Times New Roman"/>
                <w:b/>
                <w:bCs/>
                <w:sz w:val="20"/>
                <w:szCs w:val="20"/>
                <w:lang w:val="mk-MK"/>
              </w:rPr>
              <w:t>Еквивалентно ниво на бучава dBA</w:t>
            </w:r>
          </w:p>
        </w:tc>
      </w:tr>
      <w:tr w:rsidR="008E7E9C" w:rsidRPr="00E876D3" w:rsidTr="006C7402">
        <w:trPr>
          <w:trHeight w:val="283"/>
          <w:jc w:val="center"/>
        </w:trPr>
        <w:tc>
          <w:tcPr>
            <w:tcW w:w="4690" w:type="dxa"/>
            <w:vMerge/>
            <w:tcBorders>
              <w:top w:val="nil"/>
              <w:left w:val="nil"/>
              <w:bottom w:val="single" w:sz="18" w:space="0" w:color="FFFFFF"/>
              <w:right w:val="single" w:sz="18" w:space="0" w:color="FFFFFF"/>
            </w:tcBorders>
            <w:vAlign w:val="center"/>
            <w:hideMark/>
          </w:tcPr>
          <w:p w:rsidR="008E7E9C" w:rsidRPr="00E876D3" w:rsidRDefault="008E7E9C" w:rsidP="006C7402">
            <w:pPr>
              <w:spacing w:after="0" w:line="240" w:lineRule="auto"/>
              <w:rPr>
                <w:rFonts w:ascii="Times New Roman" w:eastAsia="Times New Roman" w:hAnsi="Times New Roman" w:cs="Times New Roman"/>
                <w:b/>
                <w:bCs/>
                <w:sz w:val="20"/>
                <w:szCs w:val="20"/>
                <w:lang w:val="mk-MK"/>
              </w:rPr>
            </w:pPr>
          </w:p>
        </w:tc>
        <w:tc>
          <w:tcPr>
            <w:tcW w:w="1191" w:type="dxa"/>
            <w:tcBorders>
              <w:top w:val="single" w:sz="18" w:space="0" w:color="FFFFFF"/>
              <w:left w:val="single" w:sz="18" w:space="0" w:color="FFFFFF"/>
              <w:bottom w:val="single" w:sz="18" w:space="0" w:color="FFFFFF"/>
              <w:right w:val="single" w:sz="18" w:space="0" w:color="FFFFFF"/>
            </w:tcBorders>
            <w:shd w:val="pct5" w:color="000000" w:fill="FFFFFF"/>
            <w:vAlign w:val="center"/>
            <w:hideMark/>
          </w:tcPr>
          <w:p w:rsidR="008E7E9C" w:rsidRPr="00E876D3" w:rsidRDefault="008E7E9C" w:rsidP="006C7402">
            <w:pPr>
              <w:tabs>
                <w:tab w:val="left" w:pos="1771"/>
              </w:tabs>
              <w:suppressAutoHyphens/>
              <w:spacing w:after="0" w:line="276" w:lineRule="auto"/>
              <w:jc w:val="center"/>
              <w:rPr>
                <w:rFonts w:ascii="Times New Roman" w:eastAsia="Times New Roman" w:hAnsi="Times New Roman"/>
                <w:b/>
                <w:bCs/>
                <w:sz w:val="20"/>
                <w:szCs w:val="20"/>
                <w:lang w:val="mk-MK"/>
              </w:rPr>
            </w:pPr>
            <w:r w:rsidRPr="00E876D3">
              <w:rPr>
                <w:rFonts w:ascii="Times New Roman" w:eastAsia="Times New Roman" w:hAnsi="Times New Roman"/>
                <w:b/>
                <w:bCs/>
                <w:sz w:val="20"/>
                <w:szCs w:val="20"/>
                <w:lang w:val="mk-MK"/>
              </w:rPr>
              <w:t>ден</w:t>
            </w:r>
          </w:p>
        </w:tc>
        <w:tc>
          <w:tcPr>
            <w:tcW w:w="1191" w:type="dxa"/>
            <w:tcBorders>
              <w:top w:val="single" w:sz="18" w:space="0" w:color="FFFFFF"/>
              <w:left w:val="single" w:sz="18" w:space="0" w:color="FFFFFF"/>
              <w:bottom w:val="single" w:sz="18" w:space="0" w:color="FFFFFF"/>
              <w:right w:val="single" w:sz="18" w:space="0" w:color="FFFFFF"/>
            </w:tcBorders>
            <w:shd w:val="pct5" w:color="000000" w:fill="FFFFFF"/>
            <w:vAlign w:val="center"/>
            <w:hideMark/>
          </w:tcPr>
          <w:p w:rsidR="008E7E9C" w:rsidRPr="00E876D3" w:rsidRDefault="008E7E9C" w:rsidP="006C7402">
            <w:pPr>
              <w:tabs>
                <w:tab w:val="left" w:pos="1771"/>
              </w:tabs>
              <w:suppressAutoHyphens/>
              <w:spacing w:after="0" w:line="276" w:lineRule="auto"/>
              <w:jc w:val="center"/>
              <w:rPr>
                <w:rFonts w:ascii="Times New Roman" w:eastAsia="Times New Roman" w:hAnsi="Times New Roman"/>
                <w:b/>
                <w:bCs/>
                <w:sz w:val="20"/>
                <w:szCs w:val="20"/>
                <w:lang w:val="mk-MK"/>
              </w:rPr>
            </w:pPr>
            <w:r w:rsidRPr="00E876D3">
              <w:rPr>
                <w:rFonts w:ascii="Times New Roman" w:eastAsia="Times New Roman" w:hAnsi="Times New Roman"/>
                <w:b/>
                <w:bCs/>
                <w:sz w:val="20"/>
                <w:szCs w:val="20"/>
                <w:lang w:val="mk-MK"/>
              </w:rPr>
              <w:t>вечер</w:t>
            </w:r>
          </w:p>
        </w:tc>
        <w:tc>
          <w:tcPr>
            <w:tcW w:w="1141" w:type="dxa"/>
            <w:tcBorders>
              <w:top w:val="single" w:sz="18" w:space="0" w:color="FFFFFF"/>
              <w:left w:val="single" w:sz="18" w:space="0" w:color="FFFFFF"/>
              <w:bottom w:val="single" w:sz="18" w:space="0" w:color="FFFFFF"/>
              <w:right w:val="single" w:sz="4" w:space="0" w:color="auto"/>
            </w:tcBorders>
            <w:shd w:val="pct5" w:color="000000" w:fill="FFFFFF"/>
            <w:vAlign w:val="center"/>
            <w:hideMark/>
          </w:tcPr>
          <w:p w:rsidR="008E7E9C" w:rsidRPr="00E876D3" w:rsidRDefault="008E7E9C" w:rsidP="00D42725">
            <w:pPr>
              <w:tabs>
                <w:tab w:val="left" w:pos="1771"/>
              </w:tabs>
              <w:suppressAutoHyphens/>
              <w:spacing w:after="0" w:line="276" w:lineRule="auto"/>
              <w:jc w:val="center"/>
              <w:rPr>
                <w:rFonts w:ascii="Times New Roman" w:eastAsia="Times New Roman" w:hAnsi="Times New Roman"/>
                <w:b/>
                <w:bCs/>
                <w:sz w:val="20"/>
                <w:szCs w:val="20"/>
                <w:lang w:val="mk-MK"/>
              </w:rPr>
            </w:pPr>
            <w:r w:rsidRPr="00E876D3">
              <w:rPr>
                <w:rFonts w:ascii="Times New Roman" w:eastAsia="Times New Roman" w:hAnsi="Times New Roman"/>
                <w:b/>
                <w:bCs/>
                <w:sz w:val="20"/>
                <w:szCs w:val="20"/>
                <w:lang w:val="mk-MK"/>
              </w:rPr>
              <w:t>ноќ</w:t>
            </w:r>
          </w:p>
        </w:tc>
      </w:tr>
      <w:tr w:rsidR="008E7E9C" w:rsidRPr="00E876D3" w:rsidTr="006C7402">
        <w:trPr>
          <w:trHeight w:val="283"/>
          <w:jc w:val="center"/>
        </w:trPr>
        <w:tc>
          <w:tcPr>
            <w:tcW w:w="4690" w:type="dxa"/>
            <w:tcBorders>
              <w:top w:val="single" w:sz="18" w:space="0" w:color="FFFFFF"/>
              <w:left w:val="nil"/>
              <w:bottom w:val="single" w:sz="18" w:space="0" w:color="FFFFFF"/>
              <w:right w:val="single" w:sz="18" w:space="0" w:color="FFFFFF"/>
            </w:tcBorders>
            <w:shd w:val="pct20" w:color="000000" w:fill="FFFFFF"/>
            <w:hideMark/>
          </w:tcPr>
          <w:p w:rsidR="008E7E9C" w:rsidRPr="00E876D3" w:rsidRDefault="008E7E9C" w:rsidP="006C7402">
            <w:pPr>
              <w:tabs>
                <w:tab w:val="left" w:pos="1771"/>
              </w:tabs>
              <w:suppressAutoHyphens/>
              <w:spacing w:after="0" w:line="276" w:lineRule="auto"/>
              <w:ind w:left="57"/>
              <w:jc w:val="both"/>
              <w:rPr>
                <w:rFonts w:ascii="Times New Roman" w:eastAsia="Times New Roman" w:hAnsi="Times New Roman" w:cs="Times New Roman"/>
                <w:sz w:val="20"/>
                <w:szCs w:val="20"/>
                <w:lang w:val="mk-MK"/>
              </w:rPr>
            </w:pPr>
            <w:r w:rsidRPr="00E876D3">
              <w:rPr>
                <w:rFonts w:ascii="Times New Roman" w:hAnsi="Times New Roman" w:cs="Times New Roman"/>
                <w:lang w:val="mk-MK"/>
              </w:rPr>
              <w:t>Подрачје од прв степен</w:t>
            </w:r>
          </w:p>
        </w:tc>
        <w:tc>
          <w:tcPr>
            <w:tcW w:w="1191" w:type="dxa"/>
            <w:tcBorders>
              <w:top w:val="single" w:sz="18" w:space="0" w:color="FFFFFF"/>
              <w:left w:val="single" w:sz="18" w:space="0" w:color="FFFFFF"/>
              <w:bottom w:val="single" w:sz="18" w:space="0" w:color="FFFFFF"/>
              <w:right w:val="single" w:sz="18" w:space="0" w:color="FFFFFF"/>
            </w:tcBorders>
            <w:shd w:val="pct20" w:color="000000" w:fill="FFFFFF"/>
            <w:vAlign w:val="center"/>
            <w:hideMark/>
          </w:tcPr>
          <w:p w:rsidR="008E7E9C" w:rsidRPr="00E876D3" w:rsidRDefault="008E7E9C" w:rsidP="006C7402">
            <w:pPr>
              <w:tabs>
                <w:tab w:val="left" w:pos="1771"/>
              </w:tabs>
              <w:suppressAutoHyphens/>
              <w:spacing w:after="0" w:line="276" w:lineRule="auto"/>
              <w:jc w:val="center"/>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50</w:t>
            </w:r>
          </w:p>
        </w:tc>
        <w:tc>
          <w:tcPr>
            <w:tcW w:w="1191" w:type="dxa"/>
            <w:tcBorders>
              <w:top w:val="single" w:sz="18" w:space="0" w:color="FFFFFF"/>
              <w:left w:val="single" w:sz="18" w:space="0" w:color="FFFFFF"/>
              <w:bottom w:val="single" w:sz="18" w:space="0" w:color="FFFFFF"/>
              <w:right w:val="single" w:sz="18" w:space="0" w:color="FFFFFF"/>
            </w:tcBorders>
            <w:shd w:val="pct20" w:color="000000" w:fill="FFFFFF"/>
            <w:vAlign w:val="center"/>
            <w:hideMark/>
          </w:tcPr>
          <w:p w:rsidR="008E7E9C" w:rsidRPr="00E876D3" w:rsidRDefault="008E7E9C" w:rsidP="006C7402">
            <w:pPr>
              <w:tabs>
                <w:tab w:val="left" w:pos="1771"/>
              </w:tabs>
              <w:suppressAutoHyphens/>
              <w:spacing w:after="0" w:line="276" w:lineRule="auto"/>
              <w:jc w:val="center"/>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50</w:t>
            </w:r>
          </w:p>
        </w:tc>
        <w:tc>
          <w:tcPr>
            <w:tcW w:w="1141" w:type="dxa"/>
            <w:tcBorders>
              <w:top w:val="single" w:sz="18" w:space="0" w:color="FFFFFF"/>
              <w:left w:val="single" w:sz="18" w:space="0" w:color="FFFFFF"/>
              <w:bottom w:val="single" w:sz="18" w:space="0" w:color="FFFFFF"/>
              <w:right w:val="nil"/>
            </w:tcBorders>
            <w:shd w:val="pct20" w:color="000000" w:fill="FFFFFF"/>
            <w:vAlign w:val="center"/>
            <w:hideMark/>
          </w:tcPr>
          <w:p w:rsidR="008E7E9C" w:rsidRPr="00E876D3" w:rsidRDefault="008E7E9C" w:rsidP="006C7402">
            <w:pPr>
              <w:tabs>
                <w:tab w:val="left" w:pos="1771"/>
              </w:tabs>
              <w:suppressAutoHyphens/>
              <w:spacing w:after="0" w:line="276" w:lineRule="auto"/>
              <w:jc w:val="center"/>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40</w:t>
            </w:r>
          </w:p>
        </w:tc>
      </w:tr>
      <w:tr w:rsidR="008E7E9C" w:rsidRPr="00E876D3" w:rsidTr="006C7402">
        <w:trPr>
          <w:trHeight w:val="283"/>
          <w:jc w:val="center"/>
        </w:trPr>
        <w:tc>
          <w:tcPr>
            <w:tcW w:w="4690" w:type="dxa"/>
            <w:tcBorders>
              <w:top w:val="single" w:sz="18" w:space="0" w:color="FFFFFF"/>
              <w:left w:val="nil"/>
              <w:bottom w:val="single" w:sz="18" w:space="0" w:color="FFFFFF"/>
              <w:right w:val="single" w:sz="18" w:space="0" w:color="FFFFFF"/>
            </w:tcBorders>
            <w:shd w:val="pct5" w:color="000000" w:fill="FFFFFF"/>
            <w:hideMark/>
          </w:tcPr>
          <w:p w:rsidR="008E7E9C" w:rsidRPr="00E876D3" w:rsidRDefault="008E7E9C" w:rsidP="006C7402">
            <w:pPr>
              <w:tabs>
                <w:tab w:val="left" w:pos="1771"/>
              </w:tabs>
              <w:suppressAutoHyphens/>
              <w:spacing w:after="0" w:line="276" w:lineRule="auto"/>
              <w:ind w:left="57"/>
              <w:jc w:val="both"/>
              <w:rPr>
                <w:rFonts w:ascii="Times New Roman" w:eastAsia="Times New Roman" w:hAnsi="Times New Roman" w:cs="Times New Roman"/>
                <w:sz w:val="20"/>
                <w:szCs w:val="20"/>
                <w:lang w:val="mk-MK"/>
              </w:rPr>
            </w:pPr>
            <w:r w:rsidRPr="00E876D3">
              <w:rPr>
                <w:rFonts w:ascii="Times New Roman" w:hAnsi="Times New Roman" w:cs="Times New Roman"/>
                <w:lang w:val="mk-MK"/>
              </w:rPr>
              <w:t>Подрачје од втор степен</w:t>
            </w:r>
          </w:p>
        </w:tc>
        <w:tc>
          <w:tcPr>
            <w:tcW w:w="1191" w:type="dxa"/>
            <w:tcBorders>
              <w:top w:val="single" w:sz="18" w:space="0" w:color="FFFFFF"/>
              <w:left w:val="single" w:sz="18" w:space="0" w:color="FFFFFF"/>
              <w:bottom w:val="single" w:sz="18" w:space="0" w:color="FFFFFF"/>
              <w:right w:val="single" w:sz="18" w:space="0" w:color="FFFFFF"/>
            </w:tcBorders>
            <w:shd w:val="pct5" w:color="000000" w:fill="FFFFFF"/>
            <w:vAlign w:val="center"/>
            <w:hideMark/>
          </w:tcPr>
          <w:p w:rsidR="008E7E9C" w:rsidRPr="00E876D3" w:rsidRDefault="008E7E9C" w:rsidP="006C7402">
            <w:pPr>
              <w:tabs>
                <w:tab w:val="left" w:pos="1771"/>
              </w:tabs>
              <w:suppressAutoHyphens/>
              <w:spacing w:after="0" w:line="276" w:lineRule="auto"/>
              <w:jc w:val="center"/>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55</w:t>
            </w:r>
          </w:p>
        </w:tc>
        <w:tc>
          <w:tcPr>
            <w:tcW w:w="1191" w:type="dxa"/>
            <w:tcBorders>
              <w:top w:val="single" w:sz="18" w:space="0" w:color="FFFFFF"/>
              <w:left w:val="single" w:sz="18" w:space="0" w:color="FFFFFF"/>
              <w:bottom w:val="single" w:sz="18" w:space="0" w:color="FFFFFF"/>
              <w:right w:val="single" w:sz="18" w:space="0" w:color="FFFFFF"/>
            </w:tcBorders>
            <w:shd w:val="pct5" w:color="000000" w:fill="FFFFFF"/>
            <w:vAlign w:val="center"/>
            <w:hideMark/>
          </w:tcPr>
          <w:p w:rsidR="008E7E9C" w:rsidRPr="00E876D3" w:rsidRDefault="008E7E9C" w:rsidP="006C7402">
            <w:pPr>
              <w:tabs>
                <w:tab w:val="left" w:pos="1771"/>
              </w:tabs>
              <w:suppressAutoHyphens/>
              <w:spacing w:after="0" w:line="276" w:lineRule="auto"/>
              <w:jc w:val="center"/>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55</w:t>
            </w:r>
          </w:p>
        </w:tc>
        <w:tc>
          <w:tcPr>
            <w:tcW w:w="1141" w:type="dxa"/>
            <w:tcBorders>
              <w:top w:val="single" w:sz="18" w:space="0" w:color="FFFFFF"/>
              <w:left w:val="single" w:sz="18" w:space="0" w:color="FFFFFF"/>
              <w:bottom w:val="single" w:sz="18" w:space="0" w:color="FFFFFF"/>
              <w:right w:val="nil"/>
            </w:tcBorders>
            <w:shd w:val="pct5" w:color="000000" w:fill="FFFFFF"/>
            <w:vAlign w:val="center"/>
            <w:hideMark/>
          </w:tcPr>
          <w:p w:rsidR="008E7E9C" w:rsidRPr="00E876D3" w:rsidRDefault="008E7E9C" w:rsidP="006C7402">
            <w:pPr>
              <w:tabs>
                <w:tab w:val="left" w:pos="1771"/>
              </w:tabs>
              <w:suppressAutoHyphens/>
              <w:spacing w:after="0" w:line="276" w:lineRule="auto"/>
              <w:jc w:val="center"/>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45</w:t>
            </w:r>
          </w:p>
        </w:tc>
      </w:tr>
      <w:tr w:rsidR="008E7E9C" w:rsidRPr="00E876D3" w:rsidTr="006C7402">
        <w:trPr>
          <w:trHeight w:val="283"/>
          <w:jc w:val="center"/>
        </w:trPr>
        <w:tc>
          <w:tcPr>
            <w:tcW w:w="4690" w:type="dxa"/>
            <w:tcBorders>
              <w:top w:val="single" w:sz="18" w:space="0" w:color="FFFFFF"/>
              <w:left w:val="nil"/>
              <w:bottom w:val="single" w:sz="18" w:space="0" w:color="FFFFFF"/>
              <w:right w:val="single" w:sz="18" w:space="0" w:color="FFFFFF"/>
            </w:tcBorders>
            <w:shd w:val="pct20" w:color="000000" w:fill="FFFFFF"/>
            <w:hideMark/>
          </w:tcPr>
          <w:p w:rsidR="008E7E9C" w:rsidRPr="00E876D3" w:rsidRDefault="008E7E9C" w:rsidP="006C7402">
            <w:pPr>
              <w:tabs>
                <w:tab w:val="left" w:pos="1771"/>
              </w:tabs>
              <w:suppressAutoHyphens/>
              <w:spacing w:after="0" w:line="276" w:lineRule="auto"/>
              <w:ind w:left="57"/>
              <w:jc w:val="both"/>
              <w:rPr>
                <w:rFonts w:ascii="Times New Roman" w:eastAsia="Times New Roman" w:hAnsi="Times New Roman" w:cs="Times New Roman"/>
                <w:sz w:val="20"/>
                <w:szCs w:val="20"/>
                <w:lang w:val="mk-MK"/>
              </w:rPr>
            </w:pPr>
            <w:r w:rsidRPr="00E876D3">
              <w:rPr>
                <w:rFonts w:ascii="Times New Roman" w:hAnsi="Times New Roman" w:cs="Times New Roman"/>
                <w:lang w:val="mk-MK"/>
              </w:rPr>
              <w:t>Подрачје од трет степен</w:t>
            </w:r>
          </w:p>
        </w:tc>
        <w:tc>
          <w:tcPr>
            <w:tcW w:w="1191" w:type="dxa"/>
            <w:tcBorders>
              <w:top w:val="single" w:sz="18" w:space="0" w:color="FFFFFF"/>
              <w:left w:val="single" w:sz="18" w:space="0" w:color="FFFFFF"/>
              <w:bottom w:val="single" w:sz="18" w:space="0" w:color="FFFFFF"/>
              <w:right w:val="single" w:sz="18" w:space="0" w:color="FFFFFF"/>
            </w:tcBorders>
            <w:shd w:val="pct20" w:color="000000" w:fill="FFFFFF"/>
            <w:vAlign w:val="center"/>
            <w:hideMark/>
          </w:tcPr>
          <w:p w:rsidR="008E7E9C" w:rsidRPr="00E876D3" w:rsidRDefault="008E7E9C" w:rsidP="006C7402">
            <w:pPr>
              <w:tabs>
                <w:tab w:val="left" w:pos="1771"/>
              </w:tabs>
              <w:suppressAutoHyphens/>
              <w:spacing w:after="0" w:line="276" w:lineRule="auto"/>
              <w:jc w:val="center"/>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60</w:t>
            </w:r>
          </w:p>
        </w:tc>
        <w:tc>
          <w:tcPr>
            <w:tcW w:w="1191" w:type="dxa"/>
            <w:tcBorders>
              <w:top w:val="single" w:sz="18" w:space="0" w:color="FFFFFF"/>
              <w:left w:val="single" w:sz="18" w:space="0" w:color="FFFFFF"/>
              <w:bottom w:val="single" w:sz="18" w:space="0" w:color="FFFFFF"/>
              <w:right w:val="single" w:sz="18" w:space="0" w:color="FFFFFF"/>
            </w:tcBorders>
            <w:shd w:val="pct20" w:color="000000" w:fill="FFFFFF"/>
            <w:vAlign w:val="center"/>
            <w:hideMark/>
          </w:tcPr>
          <w:p w:rsidR="008E7E9C" w:rsidRPr="00E876D3" w:rsidRDefault="008E7E9C" w:rsidP="006C7402">
            <w:pPr>
              <w:tabs>
                <w:tab w:val="left" w:pos="1771"/>
              </w:tabs>
              <w:suppressAutoHyphens/>
              <w:spacing w:after="0" w:line="276" w:lineRule="auto"/>
              <w:jc w:val="center"/>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60</w:t>
            </w:r>
          </w:p>
        </w:tc>
        <w:tc>
          <w:tcPr>
            <w:tcW w:w="1141" w:type="dxa"/>
            <w:tcBorders>
              <w:top w:val="single" w:sz="18" w:space="0" w:color="FFFFFF"/>
              <w:left w:val="single" w:sz="18" w:space="0" w:color="FFFFFF"/>
              <w:bottom w:val="single" w:sz="18" w:space="0" w:color="FFFFFF"/>
              <w:right w:val="nil"/>
            </w:tcBorders>
            <w:shd w:val="pct20" w:color="000000" w:fill="FFFFFF"/>
            <w:vAlign w:val="center"/>
            <w:hideMark/>
          </w:tcPr>
          <w:p w:rsidR="008E7E9C" w:rsidRPr="00E876D3" w:rsidRDefault="008E7E9C" w:rsidP="006C7402">
            <w:pPr>
              <w:tabs>
                <w:tab w:val="left" w:pos="1771"/>
              </w:tabs>
              <w:suppressAutoHyphens/>
              <w:spacing w:after="0" w:line="276" w:lineRule="auto"/>
              <w:jc w:val="center"/>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55</w:t>
            </w:r>
          </w:p>
        </w:tc>
      </w:tr>
      <w:tr w:rsidR="008E7E9C" w:rsidRPr="00E876D3" w:rsidTr="006C7402">
        <w:trPr>
          <w:trHeight w:val="283"/>
          <w:jc w:val="center"/>
        </w:trPr>
        <w:tc>
          <w:tcPr>
            <w:tcW w:w="4690" w:type="dxa"/>
            <w:tcBorders>
              <w:top w:val="single" w:sz="18" w:space="0" w:color="FFFFFF"/>
              <w:left w:val="nil"/>
              <w:bottom w:val="single" w:sz="18" w:space="0" w:color="FFFFFF"/>
              <w:right w:val="single" w:sz="18" w:space="0" w:color="FFFFFF"/>
            </w:tcBorders>
            <w:shd w:val="pct5" w:color="000000" w:fill="FFFFFF"/>
            <w:hideMark/>
          </w:tcPr>
          <w:p w:rsidR="008E7E9C" w:rsidRPr="00E876D3" w:rsidRDefault="008E7E9C" w:rsidP="006C7402">
            <w:pPr>
              <w:tabs>
                <w:tab w:val="left" w:pos="1771"/>
              </w:tabs>
              <w:suppressAutoHyphens/>
              <w:spacing w:after="0" w:line="276" w:lineRule="auto"/>
              <w:ind w:left="57"/>
              <w:jc w:val="both"/>
              <w:rPr>
                <w:rFonts w:ascii="Times New Roman" w:eastAsia="Times New Roman" w:hAnsi="Times New Roman" w:cs="Times New Roman"/>
                <w:sz w:val="20"/>
                <w:szCs w:val="20"/>
                <w:lang w:val="mk-MK"/>
              </w:rPr>
            </w:pPr>
            <w:r w:rsidRPr="00E876D3">
              <w:rPr>
                <w:rFonts w:ascii="Times New Roman" w:hAnsi="Times New Roman" w:cs="Times New Roman"/>
                <w:lang w:val="mk-MK"/>
              </w:rPr>
              <w:t>Подрачје од четврти степен</w:t>
            </w:r>
          </w:p>
        </w:tc>
        <w:tc>
          <w:tcPr>
            <w:tcW w:w="1191" w:type="dxa"/>
            <w:tcBorders>
              <w:top w:val="single" w:sz="18" w:space="0" w:color="FFFFFF"/>
              <w:left w:val="single" w:sz="18" w:space="0" w:color="FFFFFF"/>
              <w:bottom w:val="single" w:sz="18" w:space="0" w:color="FFFFFF"/>
              <w:right w:val="single" w:sz="18" w:space="0" w:color="FFFFFF"/>
            </w:tcBorders>
            <w:shd w:val="pct5" w:color="000000" w:fill="FFFFFF"/>
            <w:vAlign w:val="center"/>
            <w:hideMark/>
          </w:tcPr>
          <w:p w:rsidR="008E7E9C" w:rsidRPr="00E876D3" w:rsidRDefault="008E7E9C" w:rsidP="006C7402">
            <w:pPr>
              <w:tabs>
                <w:tab w:val="left" w:pos="1771"/>
              </w:tabs>
              <w:suppressAutoHyphens/>
              <w:spacing w:after="0" w:line="276" w:lineRule="auto"/>
              <w:jc w:val="center"/>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70</w:t>
            </w:r>
          </w:p>
        </w:tc>
        <w:tc>
          <w:tcPr>
            <w:tcW w:w="1191" w:type="dxa"/>
            <w:tcBorders>
              <w:top w:val="single" w:sz="18" w:space="0" w:color="FFFFFF"/>
              <w:left w:val="single" w:sz="18" w:space="0" w:color="FFFFFF"/>
              <w:bottom w:val="single" w:sz="18" w:space="0" w:color="FFFFFF"/>
              <w:right w:val="single" w:sz="18" w:space="0" w:color="FFFFFF"/>
            </w:tcBorders>
            <w:shd w:val="pct5" w:color="000000" w:fill="FFFFFF"/>
            <w:vAlign w:val="center"/>
            <w:hideMark/>
          </w:tcPr>
          <w:p w:rsidR="008E7E9C" w:rsidRPr="00E876D3" w:rsidRDefault="008E7E9C" w:rsidP="006C7402">
            <w:pPr>
              <w:tabs>
                <w:tab w:val="left" w:pos="1771"/>
              </w:tabs>
              <w:suppressAutoHyphens/>
              <w:spacing w:after="0" w:line="276" w:lineRule="auto"/>
              <w:jc w:val="center"/>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70</w:t>
            </w:r>
          </w:p>
        </w:tc>
        <w:tc>
          <w:tcPr>
            <w:tcW w:w="1141" w:type="dxa"/>
            <w:tcBorders>
              <w:top w:val="single" w:sz="18" w:space="0" w:color="FFFFFF"/>
              <w:left w:val="single" w:sz="18" w:space="0" w:color="FFFFFF"/>
              <w:bottom w:val="single" w:sz="18" w:space="0" w:color="FFFFFF"/>
              <w:right w:val="nil"/>
            </w:tcBorders>
            <w:shd w:val="pct5" w:color="000000" w:fill="FFFFFF"/>
            <w:vAlign w:val="center"/>
            <w:hideMark/>
          </w:tcPr>
          <w:p w:rsidR="008E7E9C" w:rsidRPr="00E876D3" w:rsidRDefault="008E7E9C" w:rsidP="006C7402">
            <w:pPr>
              <w:tabs>
                <w:tab w:val="left" w:pos="1771"/>
              </w:tabs>
              <w:suppressAutoHyphens/>
              <w:spacing w:after="0" w:line="276" w:lineRule="auto"/>
              <w:jc w:val="center"/>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60</w:t>
            </w:r>
          </w:p>
        </w:tc>
      </w:tr>
      <w:tr w:rsidR="008E7E9C" w:rsidRPr="00E876D3" w:rsidTr="006C7402">
        <w:trPr>
          <w:trHeight w:val="283"/>
          <w:jc w:val="center"/>
        </w:trPr>
        <w:tc>
          <w:tcPr>
            <w:tcW w:w="4690" w:type="dxa"/>
            <w:vMerge w:val="restart"/>
            <w:tcBorders>
              <w:top w:val="single" w:sz="18" w:space="0" w:color="FFFFFF"/>
              <w:left w:val="nil"/>
              <w:bottom w:val="single" w:sz="18" w:space="0" w:color="FFFFFF"/>
              <w:right w:val="single" w:sz="18" w:space="0" w:color="FFFFFF"/>
            </w:tcBorders>
            <w:shd w:val="pct20" w:color="000000" w:fill="FFFFFF"/>
            <w:vAlign w:val="center"/>
            <w:hideMark/>
          </w:tcPr>
          <w:p w:rsidR="008E7E9C" w:rsidRPr="00E876D3" w:rsidRDefault="008E7E9C" w:rsidP="006C7402">
            <w:pPr>
              <w:tabs>
                <w:tab w:val="left" w:pos="1771"/>
              </w:tabs>
              <w:suppressAutoHyphens/>
              <w:spacing w:after="0" w:line="276" w:lineRule="auto"/>
              <w:ind w:left="57"/>
              <w:jc w:val="center"/>
              <w:rPr>
                <w:rFonts w:ascii="Times New Roman" w:eastAsia="Times New Roman" w:hAnsi="Times New Roman"/>
                <w:b/>
                <w:bCs/>
                <w:sz w:val="20"/>
                <w:szCs w:val="20"/>
                <w:lang w:val="mk-MK"/>
              </w:rPr>
            </w:pPr>
            <w:r w:rsidRPr="00E876D3">
              <w:rPr>
                <w:rFonts w:ascii="Times New Roman" w:eastAsia="Times New Roman" w:hAnsi="Times New Roman"/>
                <w:b/>
                <w:sz w:val="20"/>
                <w:szCs w:val="20"/>
                <w:lang w:val="mk-MK"/>
              </w:rPr>
              <w:t>Видови територии</w:t>
            </w:r>
          </w:p>
        </w:tc>
        <w:tc>
          <w:tcPr>
            <w:tcW w:w="3523" w:type="dxa"/>
            <w:gridSpan w:val="3"/>
            <w:tcBorders>
              <w:top w:val="single" w:sz="18" w:space="0" w:color="FFFFFF"/>
              <w:left w:val="single" w:sz="18" w:space="0" w:color="FFFFFF"/>
              <w:bottom w:val="single" w:sz="18" w:space="0" w:color="FFFFFF"/>
              <w:right w:val="single" w:sz="4" w:space="0" w:color="auto"/>
            </w:tcBorders>
            <w:shd w:val="pct20" w:color="000000" w:fill="FFFFFF"/>
            <w:vAlign w:val="center"/>
            <w:hideMark/>
          </w:tcPr>
          <w:p w:rsidR="008E7E9C" w:rsidRPr="00E876D3" w:rsidRDefault="008E7E9C" w:rsidP="006C7402">
            <w:pPr>
              <w:tabs>
                <w:tab w:val="left" w:pos="1771"/>
              </w:tabs>
              <w:suppressAutoHyphens/>
              <w:spacing w:after="0" w:line="276" w:lineRule="auto"/>
              <w:jc w:val="center"/>
              <w:rPr>
                <w:rFonts w:ascii="Times New Roman" w:eastAsia="Times New Roman" w:hAnsi="Times New Roman"/>
                <w:b/>
                <w:bCs/>
                <w:sz w:val="20"/>
                <w:szCs w:val="20"/>
                <w:lang w:val="mk-MK"/>
              </w:rPr>
            </w:pPr>
            <w:r w:rsidRPr="00E876D3">
              <w:rPr>
                <w:rFonts w:ascii="Times New Roman" w:eastAsia="Times New Roman" w:hAnsi="Times New Roman"/>
                <w:b/>
                <w:bCs/>
                <w:sz w:val="20"/>
                <w:szCs w:val="20"/>
                <w:lang w:val="mk-MK"/>
              </w:rPr>
              <w:t>Еквивалентно ниво на бучава dBA</w:t>
            </w:r>
          </w:p>
        </w:tc>
      </w:tr>
      <w:tr w:rsidR="008E7E9C" w:rsidRPr="00E876D3" w:rsidTr="006C7402">
        <w:trPr>
          <w:trHeight w:val="283"/>
          <w:jc w:val="center"/>
        </w:trPr>
        <w:tc>
          <w:tcPr>
            <w:tcW w:w="4690" w:type="dxa"/>
            <w:vMerge/>
            <w:tcBorders>
              <w:top w:val="single" w:sz="18" w:space="0" w:color="FFFFFF"/>
              <w:left w:val="nil"/>
              <w:bottom w:val="single" w:sz="18" w:space="0" w:color="FFFFFF"/>
              <w:right w:val="single" w:sz="18" w:space="0" w:color="FFFFFF"/>
            </w:tcBorders>
            <w:vAlign w:val="center"/>
            <w:hideMark/>
          </w:tcPr>
          <w:p w:rsidR="008E7E9C" w:rsidRPr="00E876D3" w:rsidRDefault="008E7E9C" w:rsidP="006C7402">
            <w:pPr>
              <w:spacing w:after="0" w:line="240" w:lineRule="auto"/>
              <w:rPr>
                <w:rFonts w:ascii="Times New Roman" w:eastAsia="Times New Roman" w:hAnsi="Times New Roman" w:cs="Times New Roman"/>
                <w:b/>
                <w:bCs/>
                <w:sz w:val="20"/>
                <w:szCs w:val="20"/>
                <w:lang w:val="mk-MK"/>
              </w:rPr>
            </w:pPr>
          </w:p>
        </w:tc>
        <w:tc>
          <w:tcPr>
            <w:tcW w:w="1191" w:type="dxa"/>
            <w:tcBorders>
              <w:top w:val="single" w:sz="18" w:space="0" w:color="FFFFFF"/>
              <w:left w:val="single" w:sz="18" w:space="0" w:color="FFFFFF"/>
              <w:bottom w:val="single" w:sz="18" w:space="0" w:color="FFFFFF"/>
              <w:right w:val="single" w:sz="18" w:space="0" w:color="FFFFFF"/>
            </w:tcBorders>
            <w:shd w:val="pct5" w:color="000000" w:fill="FFFFFF"/>
            <w:vAlign w:val="center"/>
            <w:hideMark/>
          </w:tcPr>
          <w:p w:rsidR="008E7E9C" w:rsidRPr="00E876D3" w:rsidRDefault="008E7E9C" w:rsidP="006C7402">
            <w:pPr>
              <w:tabs>
                <w:tab w:val="left" w:pos="1771"/>
              </w:tabs>
              <w:suppressAutoHyphens/>
              <w:spacing w:after="0" w:line="276" w:lineRule="auto"/>
              <w:jc w:val="center"/>
              <w:rPr>
                <w:rFonts w:ascii="Times New Roman" w:eastAsia="Times New Roman" w:hAnsi="Times New Roman"/>
                <w:b/>
                <w:bCs/>
                <w:sz w:val="20"/>
                <w:szCs w:val="20"/>
                <w:lang w:val="mk-MK"/>
              </w:rPr>
            </w:pPr>
            <w:r w:rsidRPr="00E876D3">
              <w:rPr>
                <w:rFonts w:ascii="Times New Roman" w:eastAsia="Times New Roman" w:hAnsi="Times New Roman"/>
                <w:b/>
                <w:bCs/>
                <w:sz w:val="20"/>
                <w:szCs w:val="20"/>
                <w:lang w:val="mk-MK"/>
              </w:rPr>
              <w:t>ден</w:t>
            </w:r>
          </w:p>
        </w:tc>
        <w:tc>
          <w:tcPr>
            <w:tcW w:w="1191" w:type="dxa"/>
            <w:tcBorders>
              <w:top w:val="single" w:sz="18" w:space="0" w:color="FFFFFF"/>
              <w:left w:val="single" w:sz="18" w:space="0" w:color="FFFFFF"/>
              <w:bottom w:val="single" w:sz="18" w:space="0" w:color="FFFFFF"/>
              <w:right w:val="single" w:sz="18" w:space="0" w:color="FFFFFF"/>
            </w:tcBorders>
            <w:shd w:val="pct5" w:color="000000" w:fill="FFFFFF"/>
            <w:vAlign w:val="center"/>
            <w:hideMark/>
          </w:tcPr>
          <w:p w:rsidR="008E7E9C" w:rsidRPr="00E876D3" w:rsidRDefault="008E7E9C" w:rsidP="006C7402">
            <w:pPr>
              <w:tabs>
                <w:tab w:val="left" w:pos="1771"/>
              </w:tabs>
              <w:suppressAutoHyphens/>
              <w:spacing w:after="0" w:line="276" w:lineRule="auto"/>
              <w:jc w:val="center"/>
              <w:rPr>
                <w:rFonts w:ascii="Times New Roman" w:eastAsia="Times New Roman" w:hAnsi="Times New Roman"/>
                <w:b/>
                <w:bCs/>
                <w:sz w:val="20"/>
                <w:szCs w:val="20"/>
                <w:lang w:val="mk-MK"/>
              </w:rPr>
            </w:pPr>
            <w:r w:rsidRPr="00E876D3">
              <w:rPr>
                <w:rFonts w:ascii="Times New Roman" w:eastAsia="Times New Roman" w:hAnsi="Times New Roman"/>
                <w:b/>
                <w:bCs/>
                <w:sz w:val="20"/>
                <w:szCs w:val="20"/>
                <w:lang w:val="mk-MK"/>
              </w:rPr>
              <w:t>вечер</w:t>
            </w:r>
          </w:p>
        </w:tc>
        <w:tc>
          <w:tcPr>
            <w:tcW w:w="1141" w:type="dxa"/>
            <w:tcBorders>
              <w:top w:val="single" w:sz="18" w:space="0" w:color="FFFFFF"/>
              <w:left w:val="single" w:sz="18" w:space="0" w:color="FFFFFF"/>
              <w:bottom w:val="single" w:sz="18" w:space="0" w:color="FFFFFF"/>
              <w:right w:val="single" w:sz="4" w:space="0" w:color="auto"/>
            </w:tcBorders>
            <w:shd w:val="pct5" w:color="000000" w:fill="FFFFFF"/>
            <w:vAlign w:val="center"/>
            <w:hideMark/>
          </w:tcPr>
          <w:p w:rsidR="008E7E9C" w:rsidRPr="00E876D3" w:rsidRDefault="008E7E9C" w:rsidP="00D42725">
            <w:pPr>
              <w:tabs>
                <w:tab w:val="left" w:pos="1771"/>
              </w:tabs>
              <w:suppressAutoHyphens/>
              <w:spacing w:after="0" w:line="276" w:lineRule="auto"/>
              <w:jc w:val="center"/>
              <w:rPr>
                <w:rFonts w:ascii="Times New Roman" w:eastAsia="Times New Roman" w:hAnsi="Times New Roman"/>
                <w:b/>
                <w:bCs/>
                <w:sz w:val="20"/>
                <w:szCs w:val="20"/>
                <w:lang w:val="mk-MK"/>
              </w:rPr>
            </w:pPr>
            <w:r w:rsidRPr="00E876D3">
              <w:rPr>
                <w:rFonts w:ascii="Times New Roman" w:eastAsia="Times New Roman" w:hAnsi="Times New Roman"/>
                <w:b/>
                <w:bCs/>
                <w:sz w:val="20"/>
                <w:szCs w:val="20"/>
                <w:lang w:val="mk-MK"/>
              </w:rPr>
              <w:t>ноќ</w:t>
            </w:r>
          </w:p>
        </w:tc>
      </w:tr>
      <w:tr w:rsidR="008E7E9C" w:rsidRPr="00E876D3" w:rsidTr="006C7402">
        <w:trPr>
          <w:trHeight w:val="283"/>
          <w:jc w:val="center"/>
        </w:trPr>
        <w:tc>
          <w:tcPr>
            <w:tcW w:w="4690" w:type="dxa"/>
            <w:tcBorders>
              <w:top w:val="single" w:sz="18" w:space="0" w:color="FFFFFF"/>
              <w:left w:val="nil"/>
              <w:bottom w:val="single" w:sz="18" w:space="0" w:color="FFFFFF"/>
              <w:right w:val="single" w:sz="18" w:space="0" w:color="FFFFFF"/>
            </w:tcBorders>
            <w:shd w:val="pct20" w:color="000000" w:fill="FFFFFF"/>
            <w:hideMark/>
          </w:tcPr>
          <w:p w:rsidR="008E7E9C" w:rsidRPr="00E876D3" w:rsidRDefault="008E7E9C" w:rsidP="006C7402">
            <w:pPr>
              <w:tabs>
                <w:tab w:val="left" w:pos="1771"/>
              </w:tabs>
              <w:suppressAutoHyphens/>
              <w:spacing w:after="0" w:line="276" w:lineRule="auto"/>
              <w:ind w:left="57"/>
              <w:jc w:val="both"/>
              <w:rPr>
                <w:rFonts w:ascii="Times New Roman" w:eastAsia="Times New Roman" w:hAnsi="Times New Roman" w:cs="Times New Roman"/>
                <w:sz w:val="20"/>
                <w:szCs w:val="20"/>
                <w:lang w:val="mk-MK"/>
              </w:rPr>
            </w:pPr>
            <w:r w:rsidRPr="00E876D3">
              <w:rPr>
                <w:rFonts w:ascii="Times New Roman" w:hAnsi="Times New Roman" w:cs="Times New Roman"/>
                <w:lang w:val="mk-MK"/>
              </w:rPr>
              <w:t>Подрачја погодени од густ патен сообраќај</w:t>
            </w:r>
          </w:p>
        </w:tc>
        <w:tc>
          <w:tcPr>
            <w:tcW w:w="1191" w:type="dxa"/>
            <w:tcBorders>
              <w:top w:val="single" w:sz="18" w:space="0" w:color="FFFFFF"/>
              <w:left w:val="single" w:sz="18" w:space="0" w:color="FFFFFF"/>
              <w:bottom w:val="single" w:sz="18" w:space="0" w:color="FFFFFF"/>
              <w:right w:val="single" w:sz="18" w:space="0" w:color="FFFFFF"/>
            </w:tcBorders>
            <w:shd w:val="pct20" w:color="000000" w:fill="FFFFFF"/>
            <w:vAlign w:val="center"/>
            <w:hideMark/>
          </w:tcPr>
          <w:p w:rsidR="008E7E9C" w:rsidRPr="00E876D3" w:rsidRDefault="008E7E9C" w:rsidP="006C7402">
            <w:pPr>
              <w:tabs>
                <w:tab w:val="left" w:pos="1771"/>
              </w:tabs>
              <w:suppressAutoHyphens/>
              <w:spacing w:after="0" w:line="276" w:lineRule="auto"/>
              <w:jc w:val="center"/>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60</w:t>
            </w:r>
          </w:p>
        </w:tc>
        <w:tc>
          <w:tcPr>
            <w:tcW w:w="1191" w:type="dxa"/>
            <w:tcBorders>
              <w:top w:val="single" w:sz="18" w:space="0" w:color="FFFFFF"/>
              <w:left w:val="single" w:sz="18" w:space="0" w:color="FFFFFF"/>
              <w:bottom w:val="single" w:sz="18" w:space="0" w:color="FFFFFF"/>
              <w:right w:val="single" w:sz="18" w:space="0" w:color="FFFFFF"/>
            </w:tcBorders>
            <w:shd w:val="pct20" w:color="000000" w:fill="FFFFFF"/>
            <w:vAlign w:val="center"/>
            <w:hideMark/>
          </w:tcPr>
          <w:p w:rsidR="008E7E9C" w:rsidRPr="00E876D3" w:rsidRDefault="008E7E9C" w:rsidP="006C7402">
            <w:pPr>
              <w:tabs>
                <w:tab w:val="left" w:pos="1771"/>
              </w:tabs>
              <w:suppressAutoHyphens/>
              <w:spacing w:after="0" w:line="276" w:lineRule="auto"/>
              <w:jc w:val="center"/>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55</w:t>
            </w:r>
          </w:p>
        </w:tc>
        <w:tc>
          <w:tcPr>
            <w:tcW w:w="1141" w:type="dxa"/>
            <w:tcBorders>
              <w:top w:val="single" w:sz="18" w:space="0" w:color="FFFFFF"/>
              <w:left w:val="single" w:sz="18" w:space="0" w:color="FFFFFF"/>
              <w:bottom w:val="single" w:sz="18" w:space="0" w:color="FFFFFF"/>
              <w:right w:val="nil"/>
            </w:tcBorders>
            <w:shd w:val="pct20" w:color="000000" w:fill="FFFFFF"/>
            <w:vAlign w:val="center"/>
            <w:hideMark/>
          </w:tcPr>
          <w:p w:rsidR="008E7E9C" w:rsidRPr="00E876D3" w:rsidRDefault="008E7E9C" w:rsidP="006C7402">
            <w:pPr>
              <w:tabs>
                <w:tab w:val="left" w:pos="1771"/>
              </w:tabs>
              <w:suppressAutoHyphens/>
              <w:spacing w:after="0" w:line="276" w:lineRule="auto"/>
              <w:jc w:val="center"/>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50</w:t>
            </w:r>
          </w:p>
        </w:tc>
      </w:tr>
      <w:tr w:rsidR="008E7E9C" w:rsidRPr="00E876D3" w:rsidTr="006C7402">
        <w:trPr>
          <w:trHeight w:val="283"/>
          <w:jc w:val="center"/>
        </w:trPr>
        <w:tc>
          <w:tcPr>
            <w:tcW w:w="4690" w:type="dxa"/>
            <w:tcBorders>
              <w:top w:val="single" w:sz="18" w:space="0" w:color="FFFFFF"/>
              <w:left w:val="nil"/>
              <w:bottom w:val="single" w:sz="18" w:space="0" w:color="FFFFFF"/>
              <w:right w:val="single" w:sz="18" w:space="0" w:color="FFFFFF"/>
            </w:tcBorders>
            <w:shd w:val="pct5" w:color="000000" w:fill="FFFFFF"/>
            <w:hideMark/>
          </w:tcPr>
          <w:p w:rsidR="008E7E9C" w:rsidRPr="00E876D3" w:rsidRDefault="008E7E9C" w:rsidP="006C7402">
            <w:pPr>
              <w:tabs>
                <w:tab w:val="left" w:pos="1771"/>
              </w:tabs>
              <w:suppressAutoHyphens/>
              <w:spacing w:after="0" w:line="276" w:lineRule="auto"/>
              <w:ind w:left="57"/>
              <w:jc w:val="both"/>
              <w:rPr>
                <w:rFonts w:ascii="Times New Roman" w:eastAsia="Times New Roman" w:hAnsi="Times New Roman" w:cs="Times New Roman"/>
                <w:lang w:val="mk-MK"/>
              </w:rPr>
            </w:pPr>
            <w:r w:rsidRPr="00E876D3">
              <w:rPr>
                <w:rFonts w:ascii="Times New Roman" w:hAnsi="Times New Roman" w:cs="Times New Roman"/>
                <w:lang w:val="mk-MK"/>
              </w:rPr>
              <w:t>Подрачја погодени од густ железнички сообраќај</w:t>
            </w:r>
          </w:p>
        </w:tc>
        <w:tc>
          <w:tcPr>
            <w:tcW w:w="1191" w:type="dxa"/>
            <w:tcBorders>
              <w:top w:val="single" w:sz="18" w:space="0" w:color="FFFFFF"/>
              <w:left w:val="single" w:sz="18" w:space="0" w:color="FFFFFF"/>
              <w:bottom w:val="single" w:sz="18" w:space="0" w:color="FFFFFF"/>
              <w:right w:val="single" w:sz="18" w:space="0" w:color="FFFFFF"/>
            </w:tcBorders>
            <w:shd w:val="pct5" w:color="000000" w:fill="FFFFFF"/>
            <w:vAlign w:val="center"/>
            <w:hideMark/>
          </w:tcPr>
          <w:p w:rsidR="008E7E9C" w:rsidRPr="00E876D3" w:rsidRDefault="008E7E9C" w:rsidP="006C7402">
            <w:pPr>
              <w:tabs>
                <w:tab w:val="left" w:pos="1771"/>
              </w:tabs>
              <w:suppressAutoHyphens/>
              <w:spacing w:after="0" w:line="276" w:lineRule="auto"/>
              <w:jc w:val="center"/>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65</w:t>
            </w:r>
          </w:p>
        </w:tc>
        <w:tc>
          <w:tcPr>
            <w:tcW w:w="1191" w:type="dxa"/>
            <w:tcBorders>
              <w:top w:val="single" w:sz="18" w:space="0" w:color="FFFFFF"/>
              <w:left w:val="single" w:sz="18" w:space="0" w:color="FFFFFF"/>
              <w:bottom w:val="single" w:sz="18" w:space="0" w:color="FFFFFF"/>
              <w:right w:val="single" w:sz="18" w:space="0" w:color="FFFFFF"/>
            </w:tcBorders>
            <w:shd w:val="pct5" w:color="000000" w:fill="FFFFFF"/>
            <w:vAlign w:val="center"/>
            <w:hideMark/>
          </w:tcPr>
          <w:p w:rsidR="008E7E9C" w:rsidRPr="00E876D3" w:rsidRDefault="008E7E9C" w:rsidP="006C7402">
            <w:pPr>
              <w:tabs>
                <w:tab w:val="left" w:pos="1771"/>
              </w:tabs>
              <w:suppressAutoHyphens/>
              <w:spacing w:after="0" w:line="276" w:lineRule="auto"/>
              <w:jc w:val="center"/>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60</w:t>
            </w:r>
          </w:p>
        </w:tc>
        <w:tc>
          <w:tcPr>
            <w:tcW w:w="1141" w:type="dxa"/>
            <w:tcBorders>
              <w:top w:val="single" w:sz="18" w:space="0" w:color="FFFFFF"/>
              <w:left w:val="single" w:sz="18" w:space="0" w:color="FFFFFF"/>
              <w:bottom w:val="single" w:sz="18" w:space="0" w:color="FFFFFF"/>
              <w:right w:val="nil"/>
            </w:tcBorders>
            <w:shd w:val="pct5" w:color="000000" w:fill="FFFFFF"/>
            <w:vAlign w:val="center"/>
            <w:hideMark/>
          </w:tcPr>
          <w:p w:rsidR="008E7E9C" w:rsidRPr="00E876D3" w:rsidRDefault="008E7E9C" w:rsidP="006C7402">
            <w:pPr>
              <w:tabs>
                <w:tab w:val="left" w:pos="1771"/>
              </w:tabs>
              <w:suppressAutoHyphens/>
              <w:spacing w:after="0" w:line="276" w:lineRule="auto"/>
              <w:jc w:val="center"/>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55</w:t>
            </w:r>
          </w:p>
        </w:tc>
      </w:tr>
      <w:tr w:rsidR="008E7E9C" w:rsidRPr="00E876D3" w:rsidTr="006C7402">
        <w:trPr>
          <w:trHeight w:val="283"/>
          <w:jc w:val="center"/>
        </w:trPr>
        <w:tc>
          <w:tcPr>
            <w:tcW w:w="4690" w:type="dxa"/>
            <w:tcBorders>
              <w:top w:val="single" w:sz="18" w:space="0" w:color="FFFFFF"/>
              <w:left w:val="nil"/>
              <w:bottom w:val="single" w:sz="18" w:space="0" w:color="FFFFFF"/>
              <w:right w:val="single" w:sz="18" w:space="0" w:color="FFFFFF"/>
            </w:tcBorders>
            <w:shd w:val="pct20" w:color="000000" w:fill="FFFFFF"/>
            <w:hideMark/>
          </w:tcPr>
          <w:p w:rsidR="008E7E9C" w:rsidRPr="00E876D3" w:rsidRDefault="008E7E9C" w:rsidP="006C7402">
            <w:pPr>
              <w:tabs>
                <w:tab w:val="left" w:pos="1771"/>
              </w:tabs>
              <w:suppressAutoHyphens/>
              <w:spacing w:after="0" w:line="276" w:lineRule="auto"/>
              <w:ind w:left="57"/>
              <w:jc w:val="both"/>
              <w:rPr>
                <w:rFonts w:ascii="Times New Roman" w:eastAsia="Times New Roman" w:hAnsi="Times New Roman" w:cs="Times New Roman"/>
                <w:lang w:val="mk-MK"/>
              </w:rPr>
            </w:pPr>
            <w:r w:rsidRPr="00E876D3">
              <w:rPr>
                <w:rFonts w:ascii="Times New Roman" w:hAnsi="Times New Roman" w:cs="Times New Roman"/>
                <w:lang w:val="mk-MK"/>
              </w:rPr>
              <w:t>Територии изложени на воздушен сообраќај</w:t>
            </w:r>
          </w:p>
        </w:tc>
        <w:tc>
          <w:tcPr>
            <w:tcW w:w="1191" w:type="dxa"/>
            <w:tcBorders>
              <w:top w:val="single" w:sz="18" w:space="0" w:color="FFFFFF"/>
              <w:left w:val="single" w:sz="18" w:space="0" w:color="FFFFFF"/>
              <w:bottom w:val="single" w:sz="18" w:space="0" w:color="FFFFFF"/>
              <w:right w:val="single" w:sz="18" w:space="0" w:color="FFFFFF"/>
            </w:tcBorders>
            <w:shd w:val="pct20" w:color="000000" w:fill="FFFFFF"/>
            <w:vAlign w:val="center"/>
            <w:hideMark/>
          </w:tcPr>
          <w:p w:rsidR="008E7E9C" w:rsidRPr="00E876D3" w:rsidRDefault="008E7E9C" w:rsidP="006C7402">
            <w:pPr>
              <w:tabs>
                <w:tab w:val="left" w:pos="1771"/>
              </w:tabs>
              <w:suppressAutoHyphens/>
              <w:spacing w:after="0" w:line="276" w:lineRule="auto"/>
              <w:jc w:val="center"/>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65</w:t>
            </w:r>
          </w:p>
        </w:tc>
        <w:tc>
          <w:tcPr>
            <w:tcW w:w="1191" w:type="dxa"/>
            <w:tcBorders>
              <w:top w:val="single" w:sz="18" w:space="0" w:color="FFFFFF"/>
              <w:left w:val="single" w:sz="18" w:space="0" w:color="FFFFFF"/>
              <w:bottom w:val="single" w:sz="18" w:space="0" w:color="FFFFFF"/>
              <w:right w:val="single" w:sz="18" w:space="0" w:color="FFFFFF"/>
            </w:tcBorders>
            <w:shd w:val="pct20" w:color="000000" w:fill="FFFFFF"/>
            <w:vAlign w:val="center"/>
            <w:hideMark/>
          </w:tcPr>
          <w:p w:rsidR="008E7E9C" w:rsidRPr="00E876D3" w:rsidRDefault="008E7E9C" w:rsidP="006C7402">
            <w:pPr>
              <w:tabs>
                <w:tab w:val="left" w:pos="1771"/>
              </w:tabs>
              <w:suppressAutoHyphens/>
              <w:spacing w:after="0" w:line="276" w:lineRule="auto"/>
              <w:jc w:val="center"/>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65</w:t>
            </w:r>
          </w:p>
        </w:tc>
        <w:tc>
          <w:tcPr>
            <w:tcW w:w="1141" w:type="dxa"/>
            <w:tcBorders>
              <w:top w:val="single" w:sz="18" w:space="0" w:color="FFFFFF"/>
              <w:left w:val="single" w:sz="18" w:space="0" w:color="FFFFFF"/>
              <w:bottom w:val="single" w:sz="18" w:space="0" w:color="FFFFFF"/>
              <w:right w:val="nil"/>
            </w:tcBorders>
            <w:shd w:val="pct20" w:color="000000" w:fill="FFFFFF"/>
            <w:vAlign w:val="center"/>
            <w:hideMark/>
          </w:tcPr>
          <w:p w:rsidR="008E7E9C" w:rsidRPr="00E876D3" w:rsidRDefault="008E7E9C" w:rsidP="006C7402">
            <w:pPr>
              <w:tabs>
                <w:tab w:val="left" w:pos="1771"/>
              </w:tabs>
              <w:suppressAutoHyphens/>
              <w:spacing w:after="0" w:line="276" w:lineRule="auto"/>
              <w:jc w:val="center"/>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55</w:t>
            </w:r>
          </w:p>
        </w:tc>
      </w:tr>
      <w:tr w:rsidR="008E7E9C" w:rsidRPr="00E876D3" w:rsidTr="006C7402">
        <w:trPr>
          <w:trHeight w:val="283"/>
          <w:jc w:val="center"/>
        </w:trPr>
        <w:tc>
          <w:tcPr>
            <w:tcW w:w="4690" w:type="dxa"/>
            <w:tcBorders>
              <w:top w:val="single" w:sz="18" w:space="0" w:color="FFFFFF"/>
              <w:left w:val="nil"/>
              <w:bottom w:val="single" w:sz="18" w:space="0" w:color="FFFFFF"/>
              <w:right w:val="single" w:sz="18" w:space="0" w:color="FFFFFF"/>
            </w:tcBorders>
            <w:shd w:val="pct5" w:color="000000" w:fill="FFFFFF"/>
            <w:hideMark/>
          </w:tcPr>
          <w:p w:rsidR="008E7E9C" w:rsidRPr="00E876D3" w:rsidRDefault="008E7E9C" w:rsidP="006C7402">
            <w:pPr>
              <w:tabs>
                <w:tab w:val="left" w:pos="1771"/>
              </w:tabs>
              <w:suppressAutoHyphens/>
              <w:spacing w:after="0" w:line="276" w:lineRule="auto"/>
              <w:ind w:left="57"/>
              <w:jc w:val="both"/>
              <w:rPr>
                <w:rFonts w:ascii="Times New Roman" w:eastAsia="Times New Roman" w:hAnsi="Times New Roman" w:cs="Times New Roman"/>
                <w:lang w:val="mk-MK"/>
              </w:rPr>
            </w:pPr>
            <w:r w:rsidRPr="00E876D3">
              <w:rPr>
                <w:rFonts w:ascii="Times New Roman" w:hAnsi="Times New Roman" w:cs="Times New Roman"/>
                <w:lang w:val="mk-MK"/>
              </w:rPr>
              <w:t>Подрачја со интензивна индустриска активност</w:t>
            </w:r>
          </w:p>
        </w:tc>
        <w:tc>
          <w:tcPr>
            <w:tcW w:w="1191" w:type="dxa"/>
            <w:tcBorders>
              <w:top w:val="single" w:sz="18" w:space="0" w:color="FFFFFF"/>
              <w:left w:val="single" w:sz="18" w:space="0" w:color="FFFFFF"/>
              <w:bottom w:val="single" w:sz="18" w:space="0" w:color="FFFFFF"/>
              <w:right w:val="single" w:sz="18" w:space="0" w:color="FFFFFF"/>
            </w:tcBorders>
            <w:shd w:val="pct5" w:color="000000" w:fill="FFFFFF"/>
            <w:vAlign w:val="center"/>
            <w:hideMark/>
          </w:tcPr>
          <w:p w:rsidR="008E7E9C" w:rsidRPr="00E876D3" w:rsidRDefault="008E7E9C" w:rsidP="006C7402">
            <w:pPr>
              <w:tabs>
                <w:tab w:val="left" w:pos="1771"/>
              </w:tabs>
              <w:suppressAutoHyphens/>
              <w:spacing w:after="0" w:line="276" w:lineRule="auto"/>
              <w:jc w:val="center"/>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70</w:t>
            </w:r>
          </w:p>
        </w:tc>
        <w:tc>
          <w:tcPr>
            <w:tcW w:w="1191" w:type="dxa"/>
            <w:tcBorders>
              <w:top w:val="single" w:sz="18" w:space="0" w:color="FFFFFF"/>
              <w:left w:val="single" w:sz="18" w:space="0" w:color="FFFFFF"/>
              <w:bottom w:val="single" w:sz="18" w:space="0" w:color="FFFFFF"/>
              <w:right w:val="single" w:sz="18" w:space="0" w:color="FFFFFF"/>
            </w:tcBorders>
            <w:shd w:val="pct5" w:color="000000" w:fill="FFFFFF"/>
            <w:vAlign w:val="center"/>
            <w:hideMark/>
          </w:tcPr>
          <w:p w:rsidR="008E7E9C" w:rsidRPr="00E876D3" w:rsidRDefault="008E7E9C" w:rsidP="006C7402">
            <w:pPr>
              <w:tabs>
                <w:tab w:val="left" w:pos="1771"/>
              </w:tabs>
              <w:suppressAutoHyphens/>
              <w:spacing w:after="0" w:line="276" w:lineRule="auto"/>
              <w:jc w:val="center"/>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70</w:t>
            </w:r>
          </w:p>
        </w:tc>
        <w:tc>
          <w:tcPr>
            <w:tcW w:w="1141" w:type="dxa"/>
            <w:tcBorders>
              <w:top w:val="single" w:sz="18" w:space="0" w:color="FFFFFF"/>
              <w:left w:val="single" w:sz="18" w:space="0" w:color="FFFFFF"/>
              <w:bottom w:val="single" w:sz="18" w:space="0" w:color="FFFFFF"/>
              <w:right w:val="nil"/>
            </w:tcBorders>
            <w:shd w:val="pct5" w:color="000000" w:fill="FFFFFF"/>
            <w:vAlign w:val="center"/>
            <w:hideMark/>
          </w:tcPr>
          <w:p w:rsidR="008E7E9C" w:rsidRPr="00E876D3" w:rsidRDefault="008E7E9C" w:rsidP="006C7402">
            <w:pPr>
              <w:tabs>
                <w:tab w:val="left" w:pos="1771"/>
              </w:tabs>
              <w:suppressAutoHyphens/>
              <w:spacing w:after="0" w:line="276" w:lineRule="auto"/>
              <w:jc w:val="center"/>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70</w:t>
            </w:r>
          </w:p>
        </w:tc>
      </w:tr>
      <w:tr w:rsidR="008E7E9C" w:rsidRPr="00E876D3" w:rsidTr="006C7402">
        <w:trPr>
          <w:trHeight w:val="283"/>
          <w:jc w:val="center"/>
        </w:trPr>
        <w:tc>
          <w:tcPr>
            <w:tcW w:w="4690" w:type="dxa"/>
            <w:tcBorders>
              <w:top w:val="single" w:sz="18" w:space="0" w:color="FFFFFF"/>
              <w:left w:val="nil"/>
              <w:bottom w:val="nil"/>
              <w:right w:val="single" w:sz="18" w:space="0" w:color="FFFFFF"/>
            </w:tcBorders>
            <w:shd w:val="pct20" w:color="000000" w:fill="FFFFFF"/>
            <w:hideMark/>
          </w:tcPr>
          <w:p w:rsidR="008E7E9C" w:rsidRPr="00E876D3" w:rsidRDefault="008E7E9C" w:rsidP="006C7402">
            <w:pPr>
              <w:tabs>
                <w:tab w:val="left" w:pos="1771"/>
              </w:tabs>
              <w:suppressAutoHyphens/>
              <w:spacing w:after="0" w:line="276" w:lineRule="auto"/>
              <w:ind w:left="57"/>
              <w:jc w:val="both"/>
              <w:rPr>
                <w:rFonts w:ascii="Times New Roman" w:eastAsia="Times New Roman" w:hAnsi="Times New Roman" w:cs="Times New Roman"/>
                <w:sz w:val="20"/>
                <w:szCs w:val="20"/>
                <w:lang w:val="mk-MK"/>
              </w:rPr>
            </w:pPr>
            <w:r w:rsidRPr="00E876D3">
              <w:rPr>
                <w:rFonts w:ascii="Times New Roman" w:hAnsi="Times New Roman" w:cs="Times New Roman"/>
                <w:lang w:val="mk-MK"/>
              </w:rPr>
              <w:t>Тивки подрачја надвор од агломерациите</w:t>
            </w:r>
          </w:p>
        </w:tc>
        <w:tc>
          <w:tcPr>
            <w:tcW w:w="1191" w:type="dxa"/>
            <w:tcBorders>
              <w:top w:val="single" w:sz="18" w:space="0" w:color="FFFFFF"/>
              <w:left w:val="single" w:sz="18" w:space="0" w:color="FFFFFF"/>
              <w:bottom w:val="nil"/>
              <w:right w:val="single" w:sz="18" w:space="0" w:color="FFFFFF"/>
            </w:tcBorders>
            <w:shd w:val="pct20" w:color="000000" w:fill="FFFFFF"/>
            <w:vAlign w:val="center"/>
            <w:hideMark/>
          </w:tcPr>
          <w:p w:rsidR="008E7E9C" w:rsidRPr="00E876D3" w:rsidRDefault="008E7E9C" w:rsidP="006C7402">
            <w:pPr>
              <w:tabs>
                <w:tab w:val="left" w:pos="1771"/>
              </w:tabs>
              <w:suppressAutoHyphens/>
              <w:spacing w:after="0" w:line="276" w:lineRule="auto"/>
              <w:jc w:val="center"/>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40</w:t>
            </w:r>
          </w:p>
        </w:tc>
        <w:tc>
          <w:tcPr>
            <w:tcW w:w="1191" w:type="dxa"/>
            <w:tcBorders>
              <w:top w:val="single" w:sz="18" w:space="0" w:color="FFFFFF"/>
              <w:left w:val="single" w:sz="18" w:space="0" w:color="FFFFFF"/>
              <w:bottom w:val="nil"/>
              <w:right w:val="single" w:sz="18" w:space="0" w:color="FFFFFF"/>
            </w:tcBorders>
            <w:shd w:val="pct20" w:color="000000" w:fill="FFFFFF"/>
            <w:vAlign w:val="center"/>
            <w:hideMark/>
          </w:tcPr>
          <w:p w:rsidR="008E7E9C" w:rsidRPr="00E876D3" w:rsidRDefault="008E7E9C" w:rsidP="006C7402">
            <w:pPr>
              <w:tabs>
                <w:tab w:val="left" w:pos="1771"/>
              </w:tabs>
              <w:suppressAutoHyphens/>
              <w:spacing w:after="0" w:line="276" w:lineRule="auto"/>
              <w:jc w:val="center"/>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35</w:t>
            </w:r>
          </w:p>
        </w:tc>
        <w:tc>
          <w:tcPr>
            <w:tcW w:w="1141" w:type="dxa"/>
            <w:tcBorders>
              <w:top w:val="single" w:sz="18" w:space="0" w:color="FFFFFF"/>
              <w:left w:val="single" w:sz="18" w:space="0" w:color="FFFFFF"/>
              <w:bottom w:val="nil"/>
              <w:right w:val="nil"/>
            </w:tcBorders>
            <w:shd w:val="pct20" w:color="000000" w:fill="FFFFFF"/>
            <w:vAlign w:val="center"/>
            <w:hideMark/>
          </w:tcPr>
          <w:p w:rsidR="008E7E9C" w:rsidRPr="00E876D3" w:rsidRDefault="008E7E9C" w:rsidP="006C7402">
            <w:pPr>
              <w:tabs>
                <w:tab w:val="left" w:pos="1771"/>
              </w:tabs>
              <w:suppressAutoHyphens/>
              <w:spacing w:after="0" w:line="276" w:lineRule="auto"/>
              <w:jc w:val="center"/>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55</w:t>
            </w:r>
          </w:p>
        </w:tc>
      </w:tr>
    </w:tbl>
    <w:p w:rsidR="008E7E9C" w:rsidRPr="00E876D3" w:rsidRDefault="008E7E9C" w:rsidP="008E7E9C">
      <w:pPr>
        <w:spacing w:after="0" w:line="276" w:lineRule="auto"/>
        <w:ind w:firstLine="720"/>
        <w:jc w:val="both"/>
        <w:rPr>
          <w:rFonts w:ascii="Times New Roman" w:eastAsia="Calibri" w:hAnsi="Times New Roman"/>
          <w:sz w:val="24"/>
          <w:szCs w:val="24"/>
          <w:lang w:val="mk-MK"/>
        </w:rPr>
      </w:pPr>
    </w:p>
    <w:p w:rsidR="008E7E9C" w:rsidRPr="00E876D3" w:rsidRDefault="008E7E9C" w:rsidP="008E7E9C">
      <w:pPr>
        <w:spacing w:after="0" w:line="276" w:lineRule="auto"/>
        <w:ind w:firstLine="720"/>
        <w:jc w:val="both"/>
        <w:rPr>
          <w:rFonts w:ascii="Times New Roman" w:hAnsi="Times New Roman"/>
          <w:sz w:val="24"/>
          <w:szCs w:val="24"/>
          <w:lang w:val="mk-MK"/>
        </w:rPr>
      </w:pPr>
      <w:bookmarkStart w:id="83" w:name="_Toc485501641"/>
      <w:bookmarkStart w:id="84" w:name="_Toc90200292"/>
      <w:r w:rsidRPr="00E876D3">
        <w:rPr>
          <w:rFonts w:ascii="Times New Roman" w:hAnsi="Times New Roman"/>
          <w:sz w:val="24"/>
          <w:szCs w:val="24"/>
          <w:lang w:val="mk-MK"/>
        </w:rPr>
        <w:t>Прописите поставуваат специфични цели препорачани од Светската здравствена организација:</w:t>
      </w:r>
    </w:p>
    <w:p w:rsidR="008E7E9C" w:rsidRPr="00E876D3" w:rsidRDefault="008E7E9C" w:rsidP="008E7E9C">
      <w:pPr>
        <w:spacing w:after="0" w:line="276" w:lineRule="auto"/>
        <w:ind w:firstLine="720"/>
        <w:jc w:val="both"/>
        <w:rPr>
          <w:rFonts w:ascii="Times New Roman" w:hAnsi="Times New Roman"/>
          <w:sz w:val="24"/>
          <w:szCs w:val="24"/>
          <w:lang w:val="mk-MK"/>
        </w:rPr>
      </w:pPr>
      <w:r w:rsidRPr="00E876D3">
        <w:rPr>
          <w:rFonts w:ascii="Times New Roman" w:hAnsi="Times New Roman"/>
          <w:sz w:val="24"/>
          <w:szCs w:val="24"/>
          <w:lang w:val="mk-MK"/>
        </w:rPr>
        <w:t>- интензитетот на целодневна бучава не надминува 53 dB (A)</w:t>
      </w:r>
    </w:p>
    <w:p w:rsidR="008E7E9C" w:rsidRPr="00E876D3" w:rsidRDefault="008E7E9C" w:rsidP="008E7E9C">
      <w:pPr>
        <w:spacing w:after="0" w:line="276" w:lineRule="auto"/>
        <w:ind w:firstLine="720"/>
        <w:jc w:val="both"/>
        <w:rPr>
          <w:rFonts w:ascii="Times New Roman" w:hAnsi="Times New Roman"/>
          <w:sz w:val="24"/>
          <w:szCs w:val="24"/>
          <w:lang w:val="mk-MK"/>
        </w:rPr>
      </w:pPr>
      <w:r w:rsidRPr="00E876D3">
        <w:rPr>
          <w:rFonts w:ascii="Times New Roman" w:hAnsi="Times New Roman"/>
          <w:sz w:val="24"/>
          <w:szCs w:val="24"/>
          <w:lang w:val="mk-MK"/>
        </w:rPr>
        <w:t>- интензитетот на ноќната бучава не надминува 45 dB (A).</w:t>
      </w:r>
    </w:p>
    <w:p w:rsidR="008E7E9C" w:rsidRPr="00E876D3" w:rsidRDefault="008E7E9C" w:rsidP="008E7E9C">
      <w:pPr>
        <w:spacing w:after="0" w:line="276" w:lineRule="auto"/>
        <w:ind w:firstLine="720"/>
        <w:jc w:val="both"/>
        <w:rPr>
          <w:rFonts w:ascii="Times New Roman" w:hAnsi="Times New Roman"/>
          <w:sz w:val="24"/>
          <w:szCs w:val="24"/>
          <w:lang w:val="mk-MK"/>
        </w:rPr>
      </w:pPr>
      <w:r w:rsidRPr="00E876D3">
        <w:rPr>
          <w:rFonts w:ascii="Times New Roman" w:hAnsi="Times New Roman"/>
          <w:sz w:val="24"/>
          <w:szCs w:val="24"/>
          <w:lang w:val="mk-MK"/>
        </w:rPr>
        <w:t>Центрите за јавно здравје во Скопје, Битола, Кичево и Куманово вршат мерења на нивото на бучава во населените места, два пати годишно на повеќе мерни места. Интензитетот на бучавата е прикажан со основни индикатори за бучава, вкупна изложеност на бучава (целодневна) (Lday), Lnight за една ноќ и максимално ниво на бучава - LAmax, изразено во dB (A).</w:t>
      </w:r>
    </w:p>
    <w:p w:rsidR="008E7E9C" w:rsidRPr="00E876D3" w:rsidRDefault="008E7E9C" w:rsidP="008E7E9C">
      <w:pPr>
        <w:spacing w:after="0" w:line="276" w:lineRule="auto"/>
        <w:ind w:firstLine="720"/>
        <w:jc w:val="both"/>
        <w:rPr>
          <w:rFonts w:ascii="Times New Roman" w:hAnsi="Times New Roman"/>
          <w:sz w:val="24"/>
          <w:szCs w:val="24"/>
          <w:lang w:val="mk-MK"/>
        </w:rPr>
      </w:pPr>
      <w:r w:rsidRPr="00E876D3">
        <w:rPr>
          <w:rFonts w:ascii="Times New Roman" w:hAnsi="Times New Roman"/>
          <w:sz w:val="24"/>
          <w:szCs w:val="24"/>
          <w:lang w:val="mk-MK"/>
        </w:rPr>
        <w:t>Податоците од мерењата на бучавата во град Куманово се важни за разгледуваната територија. За 2020 година, според обработените податоци за индикаторот Lden, може да се заклучи дека во текот на разгледуваниот период на сите мерни места, интензитетот на општинската бучава во животната средина во Куманово е над препорачаното ниво од 53 dB (A) од Светската здравствена организација. Според вредностите на индикаторот Lnight, градот Куманово има најголемо звучно загадување и интензитет на бучава во животната средина на сите мерни места, бидејќи максималната гранична вредност на препорачаното ниво на Светската здравствена организација - 45 dB (A) е надмината за 28,7 dB (A). Вредностите на LAmax покажуваат високо загадување од бучава во животната средина, бидејќи интензитетот на максималното ниво на бучава што ја надминува вредноста од 60 dB (A) е доста високо и изнесува 83,7%.</w:t>
      </w:r>
    </w:p>
    <w:p w:rsidR="008E7E9C" w:rsidRPr="00E876D3" w:rsidRDefault="008E7E9C" w:rsidP="008E7E9C">
      <w:pPr>
        <w:spacing w:after="0" w:line="276" w:lineRule="auto"/>
        <w:ind w:firstLine="720"/>
        <w:jc w:val="both"/>
        <w:rPr>
          <w:rFonts w:ascii="Times New Roman" w:hAnsi="Times New Roman"/>
          <w:sz w:val="24"/>
          <w:szCs w:val="24"/>
          <w:lang w:val="mk-MK"/>
        </w:rPr>
      </w:pPr>
      <w:r w:rsidRPr="00E876D3">
        <w:rPr>
          <w:rFonts w:ascii="Times New Roman" w:hAnsi="Times New Roman"/>
          <w:sz w:val="24"/>
          <w:szCs w:val="24"/>
          <w:lang w:val="mk-MK"/>
        </w:rPr>
        <w:t>Освен во градот Куманово, официјални мерења на бучавата не се направени во другите населени места во Североисточниот регион (пр. Кратово, Крива Паланка и Ранковце).</w:t>
      </w:r>
    </w:p>
    <w:p w:rsidR="008E7E9C" w:rsidRPr="00E876D3" w:rsidRDefault="008E7E9C" w:rsidP="008E7E9C">
      <w:pPr>
        <w:spacing w:after="0" w:line="276" w:lineRule="auto"/>
        <w:ind w:firstLine="720"/>
        <w:jc w:val="both"/>
        <w:rPr>
          <w:rFonts w:ascii="Times New Roman" w:hAnsi="Times New Roman"/>
          <w:sz w:val="24"/>
          <w:szCs w:val="24"/>
          <w:lang w:val="mk-MK"/>
        </w:rPr>
      </w:pPr>
      <w:r w:rsidRPr="00E876D3">
        <w:rPr>
          <w:rFonts w:ascii="Times New Roman" w:hAnsi="Times New Roman"/>
          <w:sz w:val="24"/>
          <w:szCs w:val="24"/>
          <w:lang w:val="mk-MK"/>
        </w:rPr>
        <w:t>Во Источниот и Југоисточниот плански регион не се направени официјални мерења на бучавата во населените места.</w:t>
      </w:r>
    </w:p>
    <w:p w:rsidR="008E7E9C" w:rsidRPr="00E876D3" w:rsidRDefault="008E7E9C" w:rsidP="008E7E9C">
      <w:pPr>
        <w:spacing w:after="0" w:line="276" w:lineRule="auto"/>
        <w:ind w:firstLine="720"/>
        <w:jc w:val="both"/>
        <w:rPr>
          <w:rFonts w:ascii="Times New Roman" w:hAnsi="Times New Roman"/>
          <w:sz w:val="24"/>
          <w:szCs w:val="24"/>
          <w:lang w:val="mk-MK"/>
        </w:rPr>
      </w:pPr>
      <w:r w:rsidRPr="00E876D3">
        <w:rPr>
          <w:rFonts w:ascii="Times New Roman" w:hAnsi="Times New Roman"/>
          <w:sz w:val="24"/>
          <w:szCs w:val="24"/>
          <w:lang w:val="mk-MK"/>
        </w:rPr>
        <w:t>Во однос на бучавата во животна средина предизвикана од индустриски активности, врз основа на податоците дадени од инсталациите што ги вршат мерењата, се забележува дека граничната вредност е надмината на многу мал број мерни места.</w:t>
      </w:r>
    </w:p>
    <w:p w:rsidR="008E7E9C" w:rsidRPr="00E876D3" w:rsidRDefault="008E7E9C" w:rsidP="008E7E9C">
      <w:pPr>
        <w:keepNext/>
        <w:keepLines/>
        <w:spacing w:after="0" w:line="360" w:lineRule="auto"/>
        <w:ind w:firstLine="720"/>
        <w:jc w:val="both"/>
        <w:outlineLvl w:val="2"/>
        <w:rPr>
          <w:rFonts w:ascii="Times New Roman" w:eastAsia="Calibri" w:hAnsi="Times New Roman" w:cs="Times New Roman"/>
          <w:b/>
          <w:bCs/>
          <w:sz w:val="24"/>
          <w:szCs w:val="24"/>
          <w:lang w:val="mk-MK"/>
        </w:rPr>
      </w:pPr>
      <w:r w:rsidRPr="00E876D3">
        <w:rPr>
          <w:rFonts w:ascii="Times New Roman" w:eastAsia="Calibri" w:hAnsi="Times New Roman" w:cs="Times New Roman"/>
          <w:b/>
          <w:bCs/>
          <w:sz w:val="24"/>
          <w:szCs w:val="24"/>
          <w:lang w:val="mk-MK"/>
        </w:rPr>
        <w:t>Б. Вибрации</w:t>
      </w:r>
      <w:bookmarkEnd w:id="83"/>
      <w:bookmarkEnd w:id="84"/>
    </w:p>
    <w:p w:rsidR="008E7E9C" w:rsidRPr="00E876D3" w:rsidRDefault="008E7E9C" w:rsidP="008E7E9C">
      <w:pPr>
        <w:spacing w:after="0" w:line="276" w:lineRule="auto"/>
        <w:ind w:firstLine="720"/>
        <w:contextualSpacing/>
        <w:jc w:val="both"/>
        <w:rPr>
          <w:rFonts w:ascii="Times New Roman" w:hAnsi="Times New Roman" w:cs="Times New Roman"/>
          <w:sz w:val="24"/>
          <w:szCs w:val="24"/>
          <w:lang w:val="mk-MK"/>
        </w:rPr>
      </w:pPr>
      <w:bookmarkStart w:id="85" w:name="_Toc90200293"/>
      <w:r w:rsidRPr="00E876D3">
        <w:rPr>
          <w:rFonts w:ascii="Times New Roman" w:hAnsi="Times New Roman" w:cs="Times New Roman"/>
          <w:sz w:val="24"/>
          <w:szCs w:val="24"/>
          <w:lang w:val="mk-MK"/>
        </w:rPr>
        <w:t>Вибрациите се поделени на вибрации на целото тело (општи вибрации) и вибрации на рака-дланка (локални вибрации). Граничните вредности за вибрации на целото тело сè уште не се добро оправдани во однос на нивното штетно влијание врз телото.</w:t>
      </w:r>
    </w:p>
    <w:p w:rsidR="008E7E9C" w:rsidRPr="00E876D3" w:rsidRDefault="008E7E9C" w:rsidP="008E7E9C">
      <w:pPr>
        <w:spacing w:after="0" w:line="276" w:lineRule="auto"/>
        <w:ind w:firstLine="720"/>
        <w:contextualSpacing/>
        <w:jc w:val="both"/>
        <w:rPr>
          <w:rFonts w:ascii="Times New Roman" w:hAnsi="Times New Roman" w:cs="Times New Roman"/>
          <w:b/>
          <w:sz w:val="24"/>
          <w:szCs w:val="24"/>
          <w:lang w:val="mk-MK"/>
        </w:rPr>
      </w:pPr>
      <w:r w:rsidRPr="00E876D3">
        <w:rPr>
          <w:rFonts w:ascii="Times New Roman" w:hAnsi="Times New Roman" w:cs="Times New Roman"/>
          <w:b/>
          <w:sz w:val="24"/>
          <w:szCs w:val="24"/>
          <w:lang w:val="mk-MK"/>
        </w:rPr>
        <w:t xml:space="preserve">Вибрациите се пренесуваат низ целото тело </w:t>
      </w:r>
      <w:r w:rsidRPr="00E876D3">
        <w:rPr>
          <w:rFonts w:ascii="Times New Roman" w:hAnsi="Times New Roman" w:cs="Times New Roman"/>
          <w:sz w:val="24"/>
          <w:szCs w:val="24"/>
          <w:lang w:val="mk-MK"/>
        </w:rPr>
        <w:t xml:space="preserve">односно општите вибрации се дефинираат кога работникот стои, седи или одмара со голема површина од телото на вибрирачката основа, седиште или површина. Вибрациите на целото тело се механички вибрации, кои кога се пренесуваат на телото доведуваат до ризици по здравјето на работниците - возачи на багери, булдожери, гребење, </w:t>
      </w:r>
      <w:r w:rsidR="000E0250" w:rsidRPr="00E876D3">
        <w:rPr>
          <w:rFonts w:ascii="Times New Roman" w:hAnsi="Times New Roman" w:cs="Times New Roman"/>
          <w:sz w:val="24"/>
          <w:szCs w:val="24"/>
          <w:lang w:val="mk-MK"/>
        </w:rPr>
        <w:t xml:space="preserve">кипер </w:t>
      </w:r>
      <w:r w:rsidRPr="00E876D3">
        <w:rPr>
          <w:rFonts w:ascii="Times New Roman" w:hAnsi="Times New Roman" w:cs="Times New Roman"/>
          <w:sz w:val="24"/>
          <w:szCs w:val="24"/>
          <w:lang w:val="mk-MK"/>
        </w:rPr>
        <w:t>камиони; возачи на камиони, автобуси, мешалки за бетон; возачи на локомотиви; возачи на трактори; возачи на самоодни земјоделски машини, електрични камиони и сл.</w:t>
      </w:r>
    </w:p>
    <w:p w:rsidR="008E7E9C" w:rsidRPr="00E876D3" w:rsidRDefault="008E7E9C" w:rsidP="008E7E9C">
      <w:pPr>
        <w:spacing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b/>
          <w:sz w:val="24"/>
          <w:szCs w:val="24"/>
          <w:lang w:val="mk-MK"/>
        </w:rPr>
        <w:t xml:space="preserve">Вибрациите пренесени од системот рака-дланка </w:t>
      </w:r>
      <w:r w:rsidRPr="00E876D3">
        <w:rPr>
          <w:rFonts w:ascii="Times New Roman" w:hAnsi="Times New Roman" w:cs="Times New Roman"/>
          <w:sz w:val="24"/>
          <w:szCs w:val="24"/>
          <w:lang w:val="mk-MK"/>
        </w:rPr>
        <w:t>односно локалните вибрации се дефинирани кога работникот држи вибрирачка алатка и површината за примање е неговата дланка/рака. Вибрациите рака-дланка се механички вибрации кои кога се пренесуваат на системот рака-дланка доведуваат до ризици по здравјето на работниците со вибрирачки рачни алатки, со некои видови немеханизирана опрема, со контролните елементи на машините и опремата итн. Рачните алатки за удирање, дупчење и сечење се користат широко при поправки и во градежништво (станбени, патни) и сеча на дрвја.</w:t>
      </w:r>
    </w:p>
    <w:p w:rsidR="008E7E9C" w:rsidRPr="00E876D3" w:rsidRDefault="008E7E9C" w:rsidP="008E7E9C">
      <w:pPr>
        <w:spacing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Нема податоци за идентификувани проблеми во животната средина од општите вибрации емитирани од големи вештачки извори на влијание во прекуграничното подрачје во опсегот на ППГС и ТСИМ.</w:t>
      </w:r>
    </w:p>
    <w:p w:rsidR="008E7E9C" w:rsidRPr="00E876D3" w:rsidRDefault="008E7E9C" w:rsidP="008E7E9C">
      <w:pPr>
        <w:keepNext/>
        <w:keepLines/>
        <w:spacing w:after="0" w:line="360" w:lineRule="auto"/>
        <w:ind w:firstLine="720"/>
        <w:jc w:val="both"/>
        <w:outlineLvl w:val="2"/>
        <w:rPr>
          <w:rFonts w:ascii="Times New Roman" w:eastAsia="Calibri" w:hAnsi="Times New Roman" w:cs="Times New Roman"/>
          <w:b/>
          <w:sz w:val="24"/>
          <w:szCs w:val="24"/>
          <w:lang w:val="mk-MK"/>
        </w:rPr>
      </w:pPr>
      <w:r w:rsidRPr="00E876D3">
        <w:rPr>
          <w:rFonts w:ascii="Times New Roman" w:eastAsia="Calibri" w:hAnsi="Times New Roman" w:cs="Times New Roman"/>
          <w:b/>
          <w:bCs/>
          <w:sz w:val="24"/>
          <w:szCs w:val="24"/>
          <w:lang w:val="mk-MK"/>
        </w:rPr>
        <w:t xml:space="preserve">В. </w:t>
      </w:r>
      <w:r w:rsidRPr="00E876D3">
        <w:rPr>
          <w:rFonts w:ascii="Times New Roman" w:eastAsia="Calibri" w:hAnsi="Times New Roman" w:cs="Times New Roman"/>
          <w:b/>
          <w:sz w:val="24"/>
          <w:szCs w:val="24"/>
          <w:lang w:val="mk-MK"/>
        </w:rPr>
        <w:t>Јонизирачко зрачење</w:t>
      </w:r>
      <w:bookmarkEnd w:id="85"/>
    </w:p>
    <w:p w:rsidR="008E7E9C" w:rsidRPr="00E876D3" w:rsidRDefault="008E7E9C" w:rsidP="008E7E9C">
      <w:pPr>
        <w:spacing w:after="0" w:line="276" w:lineRule="auto"/>
        <w:ind w:firstLine="720"/>
        <w:contextualSpacing/>
        <w:jc w:val="both"/>
        <w:rPr>
          <w:rFonts w:ascii="Times New Roman" w:hAnsi="Times New Roman" w:cs="Times New Roman"/>
          <w:sz w:val="24"/>
          <w:szCs w:val="24"/>
          <w:lang w:val="mk-MK"/>
        </w:rPr>
      </w:pPr>
      <w:bookmarkStart w:id="86" w:name="_Toc71188942"/>
      <w:r w:rsidRPr="00E876D3">
        <w:rPr>
          <w:rFonts w:ascii="Times New Roman" w:hAnsi="Times New Roman" w:cs="Times New Roman"/>
          <w:sz w:val="24"/>
          <w:szCs w:val="24"/>
          <w:lang w:val="mk-MK"/>
        </w:rPr>
        <w:t>Не се забележани други параметри на зрачење освен природните, карактеристични за разгледуваното подрачје. На разгледуваната територија нема изградени локалитети и други антропогени извори, кои се докажани загадувачи кои придонесуваат за промена на состојбата со радијацијата.</w:t>
      </w:r>
    </w:p>
    <w:p w:rsidR="008E7E9C" w:rsidRPr="00E876D3" w:rsidRDefault="008E7E9C" w:rsidP="008E7E9C">
      <w:pPr>
        <w:spacing w:after="0" w:line="276" w:lineRule="auto"/>
        <w:ind w:firstLine="720"/>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Позадината со гама зрачење е во границите на типичната природна гама позадина за регионот (според достапните податоци во Регионалните извештаи за состојбата со животната средина и податоците од мониторингот на радијација на Европската Комисија).</w:t>
      </w:r>
    </w:p>
    <w:p w:rsidR="008E7E9C" w:rsidRPr="00E876D3" w:rsidRDefault="008E7E9C" w:rsidP="008E7E9C">
      <w:pPr>
        <w:spacing w:after="0" w:line="276" w:lineRule="auto"/>
        <w:contextualSpacing/>
        <w:jc w:val="center"/>
        <w:rPr>
          <w:rFonts w:ascii="Times New Roman" w:hAnsi="Times New Roman" w:cs="Times New Roman"/>
          <w:sz w:val="24"/>
          <w:szCs w:val="24"/>
          <w:lang w:val="mk-MK"/>
        </w:rPr>
      </w:pPr>
      <w:r w:rsidRPr="00E876D3">
        <w:rPr>
          <w:lang w:val="mk-MK"/>
        </w:rPr>
        <w:object w:dxaOrig="10170" w:dyaOrig="4430">
          <v:shape id="_x0000_i1027" type="#_x0000_t75" style="width:389.2pt;height:167.75pt" o:ole="">
            <v:imagedata r:id="rId151" o:title=""/>
          </v:shape>
          <o:OLEObject Type="Embed" ProgID="PBrush" ShapeID="_x0000_i1027" DrawAspect="Content" ObjectID="_1703888385" r:id="rId152"/>
        </w:object>
      </w:r>
    </w:p>
    <w:p w:rsidR="008E7E9C" w:rsidRPr="00E876D3" w:rsidRDefault="008E7E9C" w:rsidP="008E7E9C">
      <w:pPr>
        <w:spacing w:after="0" w:line="276" w:lineRule="auto"/>
        <w:contextualSpacing/>
        <w:jc w:val="center"/>
        <w:rPr>
          <w:rFonts w:ascii="Times New Roman" w:hAnsi="Times New Roman" w:cs="Times New Roman"/>
          <w:i/>
          <w:iCs/>
          <w:sz w:val="24"/>
          <w:szCs w:val="24"/>
          <w:lang w:val="mk-MK"/>
        </w:rPr>
      </w:pPr>
      <w:r w:rsidRPr="00E876D3">
        <w:rPr>
          <w:rFonts w:ascii="Times New Roman" w:hAnsi="Times New Roman" w:cs="Times New Roman"/>
          <w:b/>
          <w:bCs/>
          <w:sz w:val="24"/>
          <w:szCs w:val="24"/>
          <w:lang w:val="mk-MK"/>
        </w:rPr>
        <w:t>Слика 2.1.13.В-1</w:t>
      </w:r>
      <w:r w:rsidRPr="00E876D3">
        <w:rPr>
          <w:rFonts w:ascii="Times New Roman" w:hAnsi="Times New Roman" w:cs="Times New Roman"/>
          <w:i/>
          <w:iCs/>
          <w:sz w:val="24"/>
          <w:szCs w:val="24"/>
          <w:lang w:val="mk-MK"/>
        </w:rPr>
        <w:t xml:space="preserve"> Извадок од интерактивната карта за следење на радијацијата, Европска </w:t>
      </w:r>
      <w:r w:rsidR="000E0250" w:rsidRPr="00E876D3">
        <w:rPr>
          <w:rFonts w:ascii="Times New Roman" w:hAnsi="Times New Roman" w:cs="Times New Roman"/>
          <w:i/>
          <w:iCs/>
          <w:sz w:val="24"/>
          <w:szCs w:val="24"/>
          <w:lang w:val="mk-MK"/>
        </w:rPr>
        <w:t>К</w:t>
      </w:r>
      <w:r w:rsidRPr="00E876D3">
        <w:rPr>
          <w:rFonts w:ascii="Times New Roman" w:hAnsi="Times New Roman" w:cs="Times New Roman"/>
          <w:i/>
          <w:iCs/>
          <w:sz w:val="24"/>
          <w:szCs w:val="24"/>
          <w:lang w:val="mk-MK"/>
        </w:rPr>
        <w:t xml:space="preserve">омисија </w:t>
      </w:r>
      <w:r w:rsidRPr="00E876D3">
        <w:rPr>
          <w:rStyle w:val="FootnoteReference"/>
          <w:i/>
          <w:iCs/>
          <w:sz w:val="24"/>
          <w:szCs w:val="24"/>
          <w:lang w:val="mk-MK"/>
        </w:rPr>
        <w:footnoteReference w:id="66"/>
      </w:r>
    </w:p>
    <w:p w:rsidR="008E7E9C" w:rsidRPr="00E876D3" w:rsidRDefault="008E7E9C" w:rsidP="008E7E9C">
      <w:pPr>
        <w:spacing w:after="0" w:line="276" w:lineRule="auto"/>
        <w:ind w:firstLine="720"/>
        <w:contextualSpacing/>
        <w:jc w:val="both"/>
        <w:rPr>
          <w:rFonts w:ascii="Times New Roman" w:hAnsi="Times New Roman" w:cs="Times New Roman"/>
          <w:sz w:val="24"/>
          <w:szCs w:val="24"/>
          <w:lang w:val="mk-MK"/>
        </w:rPr>
      </w:pPr>
    </w:p>
    <w:p w:rsidR="008E7E9C" w:rsidRPr="00E876D3" w:rsidRDefault="00E13E7E" w:rsidP="008E7E9C">
      <w:pPr>
        <w:keepNext/>
        <w:keepLines/>
        <w:spacing w:after="0" w:line="360" w:lineRule="auto"/>
        <w:ind w:firstLine="720"/>
        <w:jc w:val="both"/>
        <w:outlineLvl w:val="2"/>
        <w:rPr>
          <w:rFonts w:ascii="Times New Roman" w:eastAsia="Calibri" w:hAnsi="Times New Roman" w:cs="Times New Roman"/>
          <w:b/>
          <w:bCs/>
          <w:sz w:val="24"/>
          <w:szCs w:val="24"/>
          <w:lang w:val="mk-MK"/>
        </w:rPr>
      </w:pPr>
      <w:bookmarkStart w:id="87" w:name="_Toc90200294"/>
      <w:r w:rsidRPr="00E876D3">
        <w:rPr>
          <w:rFonts w:ascii="Times New Roman" w:eastAsia="Calibri" w:hAnsi="Times New Roman" w:cs="Times New Roman"/>
          <w:b/>
          <w:bCs/>
          <w:sz w:val="24"/>
          <w:szCs w:val="24"/>
          <w:lang w:val="mk-MK"/>
        </w:rPr>
        <w:t>Г</w:t>
      </w:r>
      <w:r w:rsidR="008E7E9C" w:rsidRPr="00E876D3">
        <w:rPr>
          <w:rFonts w:ascii="Times New Roman" w:eastAsia="Calibri" w:hAnsi="Times New Roman" w:cs="Times New Roman"/>
          <w:b/>
          <w:bCs/>
          <w:sz w:val="24"/>
          <w:szCs w:val="24"/>
          <w:lang w:val="mk-MK"/>
        </w:rPr>
        <w:t>. Нејонизирачко зрачење</w:t>
      </w:r>
      <w:bookmarkEnd w:id="86"/>
      <w:bookmarkEnd w:id="87"/>
    </w:p>
    <w:p w:rsidR="008E7E9C" w:rsidRPr="00E876D3" w:rsidRDefault="008E7E9C" w:rsidP="008E7E9C">
      <w:pPr>
        <w:spacing w:line="276" w:lineRule="auto"/>
        <w:ind w:firstLine="720"/>
        <w:contextualSpacing/>
        <w:jc w:val="both"/>
        <w:rPr>
          <w:rFonts w:ascii="Times New Roman" w:hAnsi="Times New Roman"/>
          <w:sz w:val="24"/>
          <w:szCs w:val="24"/>
          <w:lang w:val="mk-MK"/>
        </w:rPr>
      </w:pPr>
      <w:r w:rsidRPr="00E876D3">
        <w:rPr>
          <w:rFonts w:ascii="Times New Roman" w:hAnsi="Times New Roman"/>
          <w:sz w:val="24"/>
          <w:szCs w:val="24"/>
          <w:lang w:val="mk-MK"/>
        </w:rPr>
        <w:t>Нејонизирачкото зрачење е еден од ретките проучувани фактори на животната средина со негативни ефекти врз луѓето и недоволно разјаснети механизми на нивните биолошки ефекти. Нејонизирачкото зрачење вклучува голем број фактори: електростатско поле, постојано магнетно поле, радиофреквентни електромагнетни бранови, ласерско зрачење и други.</w:t>
      </w:r>
    </w:p>
    <w:p w:rsidR="008E7E9C" w:rsidRPr="00E876D3" w:rsidRDefault="008E7E9C" w:rsidP="008E7E9C">
      <w:pPr>
        <w:spacing w:line="276" w:lineRule="auto"/>
        <w:ind w:firstLine="720"/>
        <w:contextualSpacing/>
        <w:jc w:val="both"/>
        <w:rPr>
          <w:rFonts w:ascii="Times New Roman" w:hAnsi="Times New Roman"/>
          <w:sz w:val="24"/>
          <w:szCs w:val="24"/>
          <w:lang w:val="mk-MK"/>
        </w:rPr>
      </w:pPr>
      <w:r w:rsidRPr="00E876D3">
        <w:rPr>
          <w:rFonts w:ascii="Times New Roman" w:hAnsi="Times New Roman"/>
          <w:sz w:val="24"/>
          <w:szCs w:val="24"/>
          <w:lang w:val="mk-MK"/>
        </w:rPr>
        <w:t>Во последниве години, новите технологии поврзани со емисијата на електромагнетни полиња (ЕМП) имаат различни појаси на фреквенција, како во работната средина, така и во населените места. Речиси секоја активност на современиот човек е поврзана со користење на извори на нејонизирачко зрачење: електрична енергија, апарати за домаќинство, транспорт, медицина, козметика, комуникациски технологии.</w:t>
      </w:r>
    </w:p>
    <w:p w:rsidR="008E7E9C" w:rsidRPr="00E876D3" w:rsidRDefault="008E7E9C" w:rsidP="008E7E9C">
      <w:pPr>
        <w:spacing w:line="276" w:lineRule="auto"/>
        <w:ind w:firstLine="720"/>
        <w:contextualSpacing/>
        <w:jc w:val="both"/>
        <w:rPr>
          <w:rFonts w:ascii="Times New Roman" w:hAnsi="Times New Roman"/>
          <w:sz w:val="24"/>
          <w:szCs w:val="24"/>
          <w:lang w:val="mk-MK"/>
        </w:rPr>
      </w:pPr>
      <w:r w:rsidRPr="00E876D3">
        <w:rPr>
          <w:rFonts w:ascii="Times New Roman" w:hAnsi="Times New Roman"/>
          <w:sz w:val="24"/>
          <w:szCs w:val="24"/>
          <w:lang w:val="mk-MK"/>
        </w:rPr>
        <w:t>Не постојат максимално дозволени нивоа на ЕМП за Република Северна Македонија.</w:t>
      </w:r>
    </w:p>
    <w:p w:rsidR="008E7E9C" w:rsidRPr="00E876D3" w:rsidRDefault="008E7E9C" w:rsidP="008E7E9C">
      <w:pPr>
        <w:spacing w:line="276" w:lineRule="auto"/>
        <w:ind w:firstLine="720"/>
        <w:contextualSpacing/>
        <w:jc w:val="both"/>
        <w:rPr>
          <w:rFonts w:ascii="Times New Roman" w:hAnsi="Times New Roman"/>
          <w:i/>
          <w:iCs/>
          <w:sz w:val="24"/>
          <w:szCs w:val="24"/>
          <w:lang w:val="mk-MK"/>
        </w:rPr>
      </w:pPr>
      <w:r w:rsidRPr="00E876D3">
        <w:rPr>
          <w:rFonts w:ascii="Times New Roman" w:hAnsi="Times New Roman"/>
          <w:sz w:val="24"/>
          <w:szCs w:val="24"/>
          <w:lang w:val="mk-MK"/>
        </w:rPr>
        <w:t>За територијата на Република Бугарија се лоцирани емитери на енергија на ЕМП (радио и телевизиски предаватели и репетитори, радари и навигациски станици, итн.) на начин што напонот и густината на моќноста на ЕМП во областа на населените места да не ги надминуваат максимално дозволените нивоа, според барањата на Уредбата бр 9/1991. Максимално дозволените нивоа на електромагнетни полиња во населени места и определувањето на хигиенски заштитни зони околу објектите што зрачат се наведени во Табела 2.1.11.</w:t>
      </w:r>
      <w:r w:rsidR="00097575" w:rsidRPr="00E876D3">
        <w:rPr>
          <w:rFonts w:ascii="Times New Roman" w:hAnsi="Times New Roman"/>
          <w:sz w:val="24"/>
          <w:szCs w:val="24"/>
          <w:lang w:val="mk-MK"/>
        </w:rPr>
        <w:t>Д</w:t>
      </w:r>
      <w:r w:rsidRPr="00E876D3">
        <w:rPr>
          <w:rFonts w:ascii="Times New Roman" w:hAnsi="Times New Roman"/>
          <w:sz w:val="24"/>
          <w:szCs w:val="24"/>
          <w:lang w:val="mk-MK"/>
        </w:rPr>
        <w:t>-1:</w:t>
      </w:r>
    </w:p>
    <w:p w:rsidR="008E7E9C" w:rsidRPr="00E876D3" w:rsidRDefault="008E7E9C" w:rsidP="008E7E9C">
      <w:pPr>
        <w:widowControl w:val="0"/>
        <w:spacing w:before="120" w:after="120" w:line="240" w:lineRule="auto"/>
        <w:jc w:val="center"/>
        <w:rPr>
          <w:rFonts w:ascii="Times New Roman" w:hAnsi="Times New Roman"/>
          <w:b/>
          <w:sz w:val="24"/>
          <w:szCs w:val="24"/>
          <w:lang w:val="mk-MK"/>
        </w:rPr>
      </w:pPr>
    </w:p>
    <w:p w:rsidR="008E7E9C" w:rsidRPr="00E876D3" w:rsidRDefault="008E7E9C" w:rsidP="008E7E9C">
      <w:pPr>
        <w:widowControl w:val="0"/>
        <w:spacing w:before="120" w:after="120" w:line="240" w:lineRule="auto"/>
        <w:jc w:val="center"/>
        <w:rPr>
          <w:rFonts w:ascii="Times New Roman" w:hAnsi="Times New Roman"/>
          <w:b/>
          <w:sz w:val="24"/>
          <w:szCs w:val="24"/>
          <w:lang w:val="mk-MK"/>
        </w:rPr>
      </w:pPr>
    </w:p>
    <w:p w:rsidR="008E7E9C" w:rsidRPr="00E876D3" w:rsidRDefault="008E7E9C" w:rsidP="008E7E9C">
      <w:pPr>
        <w:widowControl w:val="0"/>
        <w:spacing w:before="120" w:after="120" w:line="240" w:lineRule="auto"/>
        <w:jc w:val="center"/>
        <w:rPr>
          <w:rFonts w:ascii="Times New Roman" w:eastAsia="ヒラギノ角ゴ Pro W3" w:hAnsi="Times New Roman"/>
          <w:bCs/>
          <w:i/>
          <w:iCs/>
          <w:sz w:val="24"/>
          <w:szCs w:val="24"/>
          <w:lang w:val="mk-MK"/>
        </w:rPr>
      </w:pPr>
      <w:r w:rsidRPr="00E876D3">
        <w:rPr>
          <w:rFonts w:ascii="Times New Roman" w:hAnsi="Times New Roman"/>
          <w:b/>
          <w:sz w:val="24"/>
          <w:szCs w:val="24"/>
          <w:lang w:val="mk-MK"/>
        </w:rPr>
        <w:t>Табела 2.1.11.Д-1 -</w:t>
      </w:r>
      <w:r w:rsidRPr="00E876D3">
        <w:rPr>
          <w:rFonts w:ascii="Times New Roman" w:eastAsia="ヒラギノ角ゴ Pro W3" w:hAnsi="Times New Roman"/>
          <w:bCs/>
          <w:i/>
          <w:iCs/>
          <w:sz w:val="24"/>
          <w:szCs w:val="24"/>
          <w:lang w:val="mk-MK"/>
        </w:rPr>
        <w:t>Максимално дозволени нивоа на напон и густина на енергетски флукс на ЕМП во населено место</w:t>
      </w:r>
    </w:p>
    <w:tbl>
      <w:tblPr>
        <w:tblW w:w="0" w:type="auto"/>
        <w:jc w:val="center"/>
        <w:tblBorders>
          <w:insideH w:val="single" w:sz="18" w:space="0" w:color="FFFFFF"/>
          <w:insideV w:val="single" w:sz="18" w:space="0" w:color="FFFFFF"/>
        </w:tblBorders>
        <w:tblLayout w:type="fixed"/>
        <w:tblLook w:val="01E0" w:firstRow="1" w:lastRow="1" w:firstColumn="1" w:lastColumn="1" w:noHBand="0" w:noVBand="0"/>
      </w:tblPr>
      <w:tblGrid>
        <w:gridCol w:w="1018"/>
        <w:gridCol w:w="4166"/>
        <w:gridCol w:w="3331"/>
      </w:tblGrid>
      <w:tr w:rsidR="008E7E9C" w:rsidRPr="00E876D3" w:rsidTr="006C7402">
        <w:trPr>
          <w:trHeight w:val="283"/>
          <w:jc w:val="center"/>
        </w:trPr>
        <w:tc>
          <w:tcPr>
            <w:tcW w:w="1018" w:type="dxa"/>
            <w:tcBorders>
              <w:top w:val="nil"/>
              <w:left w:val="nil"/>
              <w:bottom w:val="single" w:sz="18" w:space="0" w:color="FFFFFF"/>
              <w:right w:val="single" w:sz="18" w:space="0" w:color="FFFFFF"/>
            </w:tcBorders>
            <w:shd w:val="pct20" w:color="000000" w:fill="FFFFFF"/>
            <w:vAlign w:val="center"/>
            <w:hideMark/>
          </w:tcPr>
          <w:p w:rsidR="008E7E9C" w:rsidRPr="00E876D3" w:rsidRDefault="008E7E9C" w:rsidP="006C7402">
            <w:pPr>
              <w:tabs>
                <w:tab w:val="left" w:pos="1771"/>
              </w:tabs>
              <w:suppressAutoHyphens/>
              <w:spacing w:after="0" w:line="276" w:lineRule="auto"/>
              <w:ind w:left="57"/>
              <w:jc w:val="both"/>
              <w:rPr>
                <w:rFonts w:ascii="Times New Roman" w:eastAsia="ヒラギノ角ゴ Pro W3" w:hAnsi="Times New Roman"/>
                <w:b/>
                <w:bCs/>
                <w:sz w:val="20"/>
                <w:szCs w:val="20"/>
                <w:lang w:val="mk-MK"/>
              </w:rPr>
            </w:pPr>
            <w:r w:rsidRPr="00E876D3">
              <w:rPr>
                <w:rFonts w:ascii="Times New Roman" w:eastAsia="ヒラギノ角ゴ Pro W3" w:hAnsi="Times New Roman"/>
                <w:b/>
                <w:bCs/>
                <w:sz w:val="20"/>
                <w:szCs w:val="20"/>
                <w:lang w:val="mk-MK"/>
              </w:rPr>
              <w:t>Бр.</w:t>
            </w:r>
          </w:p>
        </w:tc>
        <w:tc>
          <w:tcPr>
            <w:tcW w:w="4166" w:type="dxa"/>
            <w:tcBorders>
              <w:top w:val="nil"/>
              <w:left w:val="single" w:sz="18" w:space="0" w:color="FFFFFF"/>
              <w:bottom w:val="single" w:sz="18" w:space="0" w:color="FFFFFF"/>
              <w:right w:val="single" w:sz="18" w:space="0" w:color="FFFFFF"/>
            </w:tcBorders>
            <w:shd w:val="pct20" w:color="000000" w:fill="FFFFFF"/>
            <w:vAlign w:val="center"/>
            <w:hideMark/>
          </w:tcPr>
          <w:p w:rsidR="008E7E9C" w:rsidRPr="00E876D3" w:rsidRDefault="008E7E9C" w:rsidP="006C7402">
            <w:pPr>
              <w:tabs>
                <w:tab w:val="left" w:pos="1771"/>
              </w:tabs>
              <w:suppressAutoHyphens/>
              <w:spacing w:after="0" w:line="276" w:lineRule="auto"/>
              <w:ind w:left="57"/>
              <w:jc w:val="both"/>
              <w:rPr>
                <w:rFonts w:ascii="Times New Roman" w:eastAsia="ヒラギノ角ゴ Pro W3" w:hAnsi="Times New Roman"/>
                <w:b/>
                <w:bCs/>
                <w:sz w:val="20"/>
                <w:szCs w:val="20"/>
                <w:lang w:val="mk-MK"/>
              </w:rPr>
            </w:pPr>
            <w:r w:rsidRPr="00E876D3">
              <w:rPr>
                <w:rFonts w:ascii="Times New Roman" w:eastAsia="ヒラギノ角ゴ Pro W3" w:hAnsi="Times New Roman"/>
                <w:b/>
                <w:bCs/>
                <w:sz w:val="20"/>
                <w:szCs w:val="20"/>
                <w:lang w:val="mk-MK"/>
              </w:rPr>
              <w:t>Опсег на фреквенција на предавател</w:t>
            </w:r>
          </w:p>
        </w:tc>
        <w:tc>
          <w:tcPr>
            <w:tcW w:w="3331" w:type="dxa"/>
            <w:tcBorders>
              <w:top w:val="nil"/>
              <w:left w:val="single" w:sz="18" w:space="0" w:color="FFFFFF"/>
              <w:bottom w:val="single" w:sz="18" w:space="0" w:color="FFFFFF"/>
              <w:right w:val="nil"/>
            </w:tcBorders>
            <w:shd w:val="pct20" w:color="000000" w:fill="FFFFFF"/>
            <w:vAlign w:val="center"/>
            <w:hideMark/>
          </w:tcPr>
          <w:p w:rsidR="008E7E9C" w:rsidRPr="00E876D3" w:rsidRDefault="008E7E9C" w:rsidP="006C7402">
            <w:pPr>
              <w:tabs>
                <w:tab w:val="left" w:pos="1771"/>
              </w:tabs>
              <w:suppressAutoHyphens/>
              <w:spacing w:after="0" w:line="276" w:lineRule="auto"/>
              <w:ind w:left="57"/>
              <w:jc w:val="both"/>
              <w:rPr>
                <w:rFonts w:ascii="Times New Roman" w:eastAsia="ヒラギノ角ゴ Pro W3" w:hAnsi="Times New Roman"/>
                <w:b/>
                <w:bCs/>
                <w:sz w:val="20"/>
                <w:szCs w:val="20"/>
                <w:lang w:val="mk-MK"/>
              </w:rPr>
            </w:pPr>
            <w:r w:rsidRPr="00E876D3">
              <w:rPr>
                <w:rFonts w:ascii="Times New Roman" w:eastAsia="ヒラギノ角ゴ Pro W3" w:hAnsi="Times New Roman"/>
                <w:b/>
                <w:bCs/>
                <w:sz w:val="20"/>
                <w:szCs w:val="20"/>
                <w:lang w:val="mk-MK"/>
              </w:rPr>
              <w:t>Максимално дозволено ниво</w:t>
            </w:r>
          </w:p>
        </w:tc>
      </w:tr>
      <w:tr w:rsidR="008E7E9C" w:rsidRPr="00E876D3" w:rsidTr="006C7402">
        <w:trPr>
          <w:trHeight w:val="283"/>
          <w:jc w:val="center"/>
        </w:trPr>
        <w:tc>
          <w:tcPr>
            <w:tcW w:w="1018" w:type="dxa"/>
            <w:tcBorders>
              <w:top w:val="single" w:sz="18" w:space="0" w:color="FFFFFF"/>
              <w:left w:val="nil"/>
              <w:bottom w:val="single" w:sz="18" w:space="0" w:color="FFFFFF"/>
              <w:right w:val="single" w:sz="18" w:space="0" w:color="FFFFFF"/>
            </w:tcBorders>
            <w:shd w:val="pct5" w:color="000000" w:fill="FFFFFF"/>
            <w:vAlign w:val="center"/>
            <w:hideMark/>
          </w:tcPr>
          <w:p w:rsidR="008E7E9C" w:rsidRPr="00E876D3" w:rsidRDefault="008E7E9C" w:rsidP="006C7402">
            <w:pPr>
              <w:tabs>
                <w:tab w:val="left" w:pos="1771"/>
              </w:tabs>
              <w:suppressAutoHyphens/>
              <w:spacing w:after="0" w:line="276" w:lineRule="auto"/>
              <w:ind w:left="57"/>
              <w:jc w:val="both"/>
              <w:rPr>
                <w:rFonts w:ascii="Times New Roman" w:eastAsia="ヒラギノ角ゴ Pro W3" w:hAnsi="Times New Roman"/>
                <w:sz w:val="20"/>
                <w:szCs w:val="20"/>
                <w:lang w:val="mk-MK"/>
              </w:rPr>
            </w:pPr>
            <w:r w:rsidRPr="00E876D3">
              <w:rPr>
                <w:rFonts w:ascii="Times New Roman" w:eastAsia="ヒラギノ角ゴ Pro W3" w:hAnsi="Times New Roman"/>
                <w:sz w:val="20"/>
                <w:szCs w:val="20"/>
                <w:lang w:val="mk-MK"/>
              </w:rPr>
              <w:t>1.</w:t>
            </w:r>
          </w:p>
        </w:tc>
        <w:tc>
          <w:tcPr>
            <w:tcW w:w="4166" w:type="dxa"/>
            <w:tcBorders>
              <w:top w:val="single" w:sz="18" w:space="0" w:color="FFFFFF"/>
              <w:left w:val="single" w:sz="18" w:space="0" w:color="FFFFFF"/>
              <w:bottom w:val="single" w:sz="18" w:space="0" w:color="FFFFFF"/>
              <w:right w:val="single" w:sz="18" w:space="0" w:color="FFFFFF"/>
            </w:tcBorders>
            <w:shd w:val="pct5" w:color="000000" w:fill="FFFFFF"/>
            <w:vAlign w:val="center"/>
            <w:hideMark/>
          </w:tcPr>
          <w:p w:rsidR="008E7E9C" w:rsidRPr="00E876D3" w:rsidRDefault="008E7E9C" w:rsidP="006C7402">
            <w:pPr>
              <w:tabs>
                <w:tab w:val="left" w:pos="1771"/>
              </w:tabs>
              <w:suppressAutoHyphens/>
              <w:spacing w:after="0" w:line="276" w:lineRule="auto"/>
              <w:ind w:left="57"/>
              <w:jc w:val="both"/>
              <w:rPr>
                <w:rFonts w:ascii="Times New Roman" w:eastAsia="ヒラギノ角ゴ Pro W3" w:hAnsi="Times New Roman"/>
                <w:sz w:val="20"/>
                <w:szCs w:val="20"/>
                <w:lang w:val="mk-MK"/>
              </w:rPr>
            </w:pPr>
            <w:r w:rsidRPr="00E876D3">
              <w:rPr>
                <w:rFonts w:ascii="Times New Roman" w:eastAsia="ヒラギノ角ゴ Pro W3" w:hAnsi="Times New Roman"/>
                <w:sz w:val="20"/>
                <w:szCs w:val="20"/>
                <w:lang w:val="mk-MK"/>
              </w:rPr>
              <w:t>од 30 до 300 kHz</w:t>
            </w:r>
          </w:p>
        </w:tc>
        <w:tc>
          <w:tcPr>
            <w:tcW w:w="3331" w:type="dxa"/>
            <w:tcBorders>
              <w:top w:val="single" w:sz="18" w:space="0" w:color="FFFFFF"/>
              <w:left w:val="single" w:sz="18" w:space="0" w:color="FFFFFF"/>
              <w:bottom w:val="single" w:sz="18" w:space="0" w:color="FFFFFF"/>
              <w:right w:val="nil"/>
            </w:tcBorders>
            <w:shd w:val="pct5" w:color="000000" w:fill="FFFFFF"/>
            <w:vAlign w:val="center"/>
            <w:hideMark/>
          </w:tcPr>
          <w:p w:rsidR="008E7E9C" w:rsidRPr="00E876D3" w:rsidRDefault="008E7E9C" w:rsidP="006C7402">
            <w:pPr>
              <w:tabs>
                <w:tab w:val="left" w:pos="1771"/>
              </w:tabs>
              <w:suppressAutoHyphens/>
              <w:spacing w:after="0" w:line="276" w:lineRule="auto"/>
              <w:ind w:left="57"/>
              <w:jc w:val="both"/>
              <w:rPr>
                <w:rFonts w:ascii="Times New Roman" w:eastAsia="ヒラギノ角ゴ Pro W3" w:hAnsi="Times New Roman"/>
                <w:sz w:val="20"/>
                <w:szCs w:val="20"/>
                <w:lang w:val="mk-MK"/>
              </w:rPr>
            </w:pPr>
            <w:r w:rsidRPr="00E876D3">
              <w:rPr>
                <w:rFonts w:ascii="Times New Roman" w:eastAsia="ヒラギノ角ゴ Pro W3" w:hAnsi="Times New Roman"/>
                <w:sz w:val="20"/>
                <w:szCs w:val="20"/>
                <w:lang w:val="mk-MK"/>
              </w:rPr>
              <w:t>25 V/m</w:t>
            </w:r>
          </w:p>
        </w:tc>
      </w:tr>
      <w:tr w:rsidR="008E7E9C" w:rsidRPr="00E876D3" w:rsidTr="006C7402">
        <w:trPr>
          <w:trHeight w:val="283"/>
          <w:jc w:val="center"/>
        </w:trPr>
        <w:tc>
          <w:tcPr>
            <w:tcW w:w="1018" w:type="dxa"/>
            <w:tcBorders>
              <w:top w:val="single" w:sz="18" w:space="0" w:color="FFFFFF"/>
              <w:left w:val="nil"/>
              <w:bottom w:val="single" w:sz="18" w:space="0" w:color="FFFFFF"/>
              <w:right w:val="single" w:sz="18" w:space="0" w:color="FFFFFF"/>
            </w:tcBorders>
            <w:shd w:val="pct20" w:color="000000" w:fill="FFFFFF"/>
            <w:vAlign w:val="center"/>
            <w:hideMark/>
          </w:tcPr>
          <w:p w:rsidR="008E7E9C" w:rsidRPr="00E876D3" w:rsidRDefault="008E7E9C" w:rsidP="006C7402">
            <w:pPr>
              <w:tabs>
                <w:tab w:val="left" w:pos="1771"/>
              </w:tabs>
              <w:suppressAutoHyphens/>
              <w:spacing w:after="0" w:line="276" w:lineRule="auto"/>
              <w:ind w:left="57"/>
              <w:jc w:val="both"/>
              <w:rPr>
                <w:rFonts w:ascii="Times New Roman" w:eastAsia="ヒラギノ角ゴ Pro W3" w:hAnsi="Times New Roman"/>
                <w:sz w:val="20"/>
                <w:szCs w:val="20"/>
                <w:lang w:val="mk-MK"/>
              </w:rPr>
            </w:pPr>
            <w:r w:rsidRPr="00E876D3">
              <w:rPr>
                <w:rFonts w:ascii="Times New Roman" w:eastAsia="ヒラギノ角ゴ Pro W3" w:hAnsi="Times New Roman"/>
                <w:sz w:val="20"/>
                <w:szCs w:val="20"/>
                <w:lang w:val="mk-MK"/>
              </w:rPr>
              <w:t>2.</w:t>
            </w:r>
          </w:p>
        </w:tc>
        <w:tc>
          <w:tcPr>
            <w:tcW w:w="4166" w:type="dxa"/>
            <w:tcBorders>
              <w:top w:val="single" w:sz="18" w:space="0" w:color="FFFFFF"/>
              <w:left w:val="single" w:sz="18" w:space="0" w:color="FFFFFF"/>
              <w:bottom w:val="single" w:sz="18" w:space="0" w:color="FFFFFF"/>
              <w:right w:val="single" w:sz="18" w:space="0" w:color="FFFFFF"/>
            </w:tcBorders>
            <w:shd w:val="pct20" w:color="000000" w:fill="FFFFFF"/>
            <w:vAlign w:val="center"/>
            <w:hideMark/>
          </w:tcPr>
          <w:p w:rsidR="008E7E9C" w:rsidRPr="00E876D3" w:rsidRDefault="008E7E9C" w:rsidP="006C7402">
            <w:pPr>
              <w:tabs>
                <w:tab w:val="left" w:pos="1771"/>
              </w:tabs>
              <w:suppressAutoHyphens/>
              <w:spacing w:after="0" w:line="276" w:lineRule="auto"/>
              <w:ind w:left="57"/>
              <w:jc w:val="both"/>
              <w:rPr>
                <w:rFonts w:ascii="Times New Roman" w:eastAsia="ヒラギノ角ゴ Pro W3" w:hAnsi="Times New Roman"/>
                <w:sz w:val="20"/>
                <w:szCs w:val="20"/>
                <w:lang w:val="mk-MK"/>
              </w:rPr>
            </w:pPr>
            <w:r w:rsidRPr="00E876D3">
              <w:rPr>
                <w:rFonts w:ascii="Times New Roman" w:eastAsia="ヒラギノ角ゴ Pro W3" w:hAnsi="Times New Roman"/>
                <w:sz w:val="20"/>
                <w:szCs w:val="20"/>
                <w:lang w:val="mk-MK"/>
              </w:rPr>
              <w:t>од 0,3 до 3 MHz</w:t>
            </w:r>
          </w:p>
        </w:tc>
        <w:tc>
          <w:tcPr>
            <w:tcW w:w="3331" w:type="dxa"/>
            <w:tcBorders>
              <w:top w:val="single" w:sz="18" w:space="0" w:color="FFFFFF"/>
              <w:left w:val="single" w:sz="18" w:space="0" w:color="FFFFFF"/>
              <w:bottom w:val="single" w:sz="18" w:space="0" w:color="FFFFFF"/>
              <w:right w:val="nil"/>
            </w:tcBorders>
            <w:shd w:val="pct20" w:color="000000" w:fill="FFFFFF"/>
            <w:vAlign w:val="center"/>
            <w:hideMark/>
          </w:tcPr>
          <w:p w:rsidR="008E7E9C" w:rsidRPr="00E876D3" w:rsidRDefault="008E7E9C" w:rsidP="006C7402">
            <w:pPr>
              <w:tabs>
                <w:tab w:val="left" w:pos="1771"/>
              </w:tabs>
              <w:suppressAutoHyphens/>
              <w:spacing w:after="0" w:line="276" w:lineRule="auto"/>
              <w:ind w:left="57"/>
              <w:jc w:val="both"/>
              <w:rPr>
                <w:rFonts w:ascii="Times New Roman" w:eastAsia="ヒラギノ角ゴ Pro W3" w:hAnsi="Times New Roman"/>
                <w:sz w:val="20"/>
                <w:szCs w:val="20"/>
                <w:lang w:val="mk-MK"/>
              </w:rPr>
            </w:pPr>
            <w:r w:rsidRPr="00E876D3">
              <w:rPr>
                <w:rFonts w:ascii="Times New Roman" w:eastAsia="ヒラギノ角ゴ Pro W3" w:hAnsi="Times New Roman"/>
                <w:sz w:val="20"/>
                <w:szCs w:val="20"/>
                <w:lang w:val="mk-MK"/>
              </w:rPr>
              <w:t>15 V/m</w:t>
            </w:r>
          </w:p>
        </w:tc>
      </w:tr>
      <w:tr w:rsidR="008E7E9C" w:rsidRPr="00E876D3" w:rsidTr="006C7402">
        <w:trPr>
          <w:trHeight w:val="283"/>
          <w:jc w:val="center"/>
        </w:trPr>
        <w:tc>
          <w:tcPr>
            <w:tcW w:w="1018" w:type="dxa"/>
            <w:tcBorders>
              <w:top w:val="single" w:sz="18" w:space="0" w:color="FFFFFF"/>
              <w:left w:val="nil"/>
              <w:bottom w:val="single" w:sz="18" w:space="0" w:color="FFFFFF"/>
              <w:right w:val="single" w:sz="18" w:space="0" w:color="FFFFFF"/>
            </w:tcBorders>
            <w:shd w:val="pct5" w:color="000000" w:fill="FFFFFF"/>
            <w:vAlign w:val="center"/>
            <w:hideMark/>
          </w:tcPr>
          <w:p w:rsidR="008E7E9C" w:rsidRPr="00E876D3" w:rsidRDefault="008E7E9C" w:rsidP="006C7402">
            <w:pPr>
              <w:tabs>
                <w:tab w:val="left" w:pos="1771"/>
              </w:tabs>
              <w:suppressAutoHyphens/>
              <w:spacing w:after="0" w:line="276" w:lineRule="auto"/>
              <w:ind w:left="57"/>
              <w:jc w:val="both"/>
              <w:rPr>
                <w:rFonts w:ascii="Times New Roman" w:eastAsia="ヒラギノ角ゴ Pro W3" w:hAnsi="Times New Roman"/>
                <w:sz w:val="20"/>
                <w:szCs w:val="20"/>
                <w:lang w:val="mk-MK"/>
              </w:rPr>
            </w:pPr>
            <w:r w:rsidRPr="00E876D3">
              <w:rPr>
                <w:rFonts w:ascii="Times New Roman" w:eastAsia="ヒラギノ角ゴ Pro W3" w:hAnsi="Times New Roman"/>
                <w:sz w:val="20"/>
                <w:szCs w:val="20"/>
                <w:lang w:val="mk-MK"/>
              </w:rPr>
              <w:t>3.</w:t>
            </w:r>
          </w:p>
        </w:tc>
        <w:tc>
          <w:tcPr>
            <w:tcW w:w="4166" w:type="dxa"/>
            <w:tcBorders>
              <w:top w:val="single" w:sz="18" w:space="0" w:color="FFFFFF"/>
              <w:left w:val="single" w:sz="18" w:space="0" w:color="FFFFFF"/>
              <w:bottom w:val="single" w:sz="18" w:space="0" w:color="FFFFFF"/>
              <w:right w:val="single" w:sz="18" w:space="0" w:color="FFFFFF"/>
            </w:tcBorders>
            <w:shd w:val="pct5" w:color="000000" w:fill="FFFFFF"/>
            <w:vAlign w:val="center"/>
            <w:hideMark/>
          </w:tcPr>
          <w:p w:rsidR="008E7E9C" w:rsidRPr="00E876D3" w:rsidRDefault="008E7E9C" w:rsidP="006C7402">
            <w:pPr>
              <w:tabs>
                <w:tab w:val="left" w:pos="1771"/>
              </w:tabs>
              <w:suppressAutoHyphens/>
              <w:spacing w:after="0" w:line="276" w:lineRule="auto"/>
              <w:ind w:left="57"/>
              <w:jc w:val="both"/>
              <w:rPr>
                <w:rFonts w:ascii="Times New Roman" w:eastAsia="ヒラギノ角ゴ Pro W3" w:hAnsi="Times New Roman"/>
                <w:sz w:val="20"/>
                <w:szCs w:val="20"/>
                <w:lang w:val="mk-MK"/>
              </w:rPr>
            </w:pPr>
            <w:r w:rsidRPr="00E876D3">
              <w:rPr>
                <w:rFonts w:ascii="Times New Roman" w:eastAsia="ヒラギノ角ゴ Pro W3" w:hAnsi="Times New Roman"/>
                <w:sz w:val="20"/>
                <w:szCs w:val="20"/>
                <w:lang w:val="mk-MK"/>
              </w:rPr>
              <w:t>од 3 до 30 MHz</w:t>
            </w:r>
          </w:p>
        </w:tc>
        <w:tc>
          <w:tcPr>
            <w:tcW w:w="3331" w:type="dxa"/>
            <w:tcBorders>
              <w:top w:val="single" w:sz="18" w:space="0" w:color="FFFFFF"/>
              <w:left w:val="single" w:sz="18" w:space="0" w:color="FFFFFF"/>
              <w:bottom w:val="single" w:sz="18" w:space="0" w:color="FFFFFF"/>
              <w:right w:val="nil"/>
            </w:tcBorders>
            <w:shd w:val="pct5" w:color="000000" w:fill="FFFFFF"/>
            <w:vAlign w:val="center"/>
            <w:hideMark/>
          </w:tcPr>
          <w:p w:rsidR="008E7E9C" w:rsidRPr="00E876D3" w:rsidRDefault="008E7E9C" w:rsidP="006C7402">
            <w:pPr>
              <w:tabs>
                <w:tab w:val="left" w:pos="1771"/>
              </w:tabs>
              <w:suppressAutoHyphens/>
              <w:spacing w:after="0" w:line="276" w:lineRule="auto"/>
              <w:ind w:left="57"/>
              <w:jc w:val="both"/>
              <w:rPr>
                <w:rFonts w:ascii="Times New Roman" w:eastAsia="ヒラギノ角ゴ Pro W3" w:hAnsi="Times New Roman"/>
                <w:sz w:val="20"/>
                <w:szCs w:val="20"/>
                <w:lang w:val="mk-MK"/>
              </w:rPr>
            </w:pPr>
            <w:r w:rsidRPr="00E876D3">
              <w:rPr>
                <w:rFonts w:ascii="Times New Roman" w:eastAsia="ヒラギノ角ゴ Pro W3" w:hAnsi="Times New Roman"/>
                <w:sz w:val="20"/>
                <w:szCs w:val="20"/>
                <w:lang w:val="mk-MK"/>
              </w:rPr>
              <w:t>10 V/m</w:t>
            </w:r>
          </w:p>
        </w:tc>
      </w:tr>
      <w:tr w:rsidR="008E7E9C" w:rsidRPr="00E876D3" w:rsidTr="006C7402">
        <w:trPr>
          <w:trHeight w:val="283"/>
          <w:jc w:val="center"/>
        </w:trPr>
        <w:tc>
          <w:tcPr>
            <w:tcW w:w="1018" w:type="dxa"/>
            <w:tcBorders>
              <w:top w:val="single" w:sz="18" w:space="0" w:color="FFFFFF"/>
              <w:left w:val="nil"/>
              <w:bottom w:val="single" w:sz="18" w:space="0" w:color="FFFFFF"/>
              <w:right w:val="single" w:sz="18" w:space="0" w:color="FFFFFF"/>
            </w:tcBorders>
            <w:shd w:val="pct20" w:color="000000" w:fill="FFFFFF"/>
            <w:vAlign w:val="center"/>
            <w:hideMark/>
          </w:tcPr>
          <w:p w:rsidR="008E7E9C" w:rsidRPr="00E876D3" w:rsidRDefault="008E7E9C" w:rsidP="006C7402">
            <w:pPr>
              <w:tabs>
                <w:tab w:val="left" w:pos="1771"/>
              </w:tabs>
              <w:suppressAutoHyphens/>
              <w:spacing w:after="0" w:line="276" w:lineRule="auto"/>
              <w:ind w:left="57"/>
              <w:jc w:val="both"/>
              <w:rPr>
                <w:rFonts w:ascii="Times New Roman" w:eastAsia="ヒラギノ角ゴ Pro W3" w:hAnsi="Times New Roman"/>
                <w:sz w:val="20"/>
                <w:szCs w:val="20"/>
                <w:lang w:val="mk-MK"/>
              </w:rPr>
            </w:pPr>
            <w:r w:rsidRPr="00E876D3">
              <w:rPr>
                <w:rFonts w:ascii="Times New Roman" w:eastAsia="ヒラギノ角ゴ Pro W3" w:hAnsi="Times New Roman"/>
                <w:sz w:val="20"/>
                <w:szCs w:val="20"/>
                <w:lang w:val="mk-MK"/>
              </w:rPr>
              <w:t>4.</w:t>
            </w:r>
          </w:p>
        </w:tc>
        <w:tc>
          <w:tcPr>
            <w:tcW w:w="4166" w:type="dxa"/>
            <w:tcBorders>
              <w:top w:val="single" w:sz="18" w:space="0" w:color="FFFFFF"/>
              <w:left w:val="single" w:sz="18" w:space="0" w:color="FFFFFF"/>
              <w:bottom w:val="single" w:sz="18" w:space="0" w:color="FFFFFF"/>
              <w:right w:val="single" w:sz="18" w:space="0" w:color="FFFFFF"/>
            </w:tcBorders>
            <w:shd w:val="pct20" w:color="000000" w:fill="FFFFFF"/>
            <w:vAlign w:val="center"/>
            <w:hideMark/>
          </w:tcPr>
          <w:p w:rsidR="008E7E9C" w:rsidRPr="00E876D3" w:rsidRDefault="008E7E9C" w:rsidP="006C7402">
            <w:pPr>
              <w:tabs>
                <w:tab w:val="left" w:pos="1771"/>
              </w:tabs>
              <w:suppressAutoHyphens/>
              <w:spacing w:after="0" w:line="276" w:lineRule="auto"/>
              <w:ind w:left="57"/>
              <w:jc w:val="both"/>
              <w:rPr>
                <w:rFonts w:ascii="Times New Roman" w:eastAsia="ヒラギノ角ゴ Pro W3" w:hAnsi="Times New Roman"/>
                <w:sz w:val="20"/>
                <w:szCs w:val="20"/>
                <w:lang w:val="mk-MK"/>
              </w:rPr>
            </w:pPr>
            <w:r w:rsidRPr="00E876D3">
              <w:rPr>
                <w:rFonts w:ascii="Times New Roman" w:eastAsia="ヒラギノ角ゴ Pro W3" w:hAnsi="Times New Roman"/>
                <w:sz w:val="20"/>
                <w:szCs w:val="20"/>
                <w:lang w:val="mk-MK"/>
              </w:rPr>
              <w:t>од 30 до 300 MHz</w:t>
            </w:r>
          </w:p>
        </w:tc>
        <w:tc>
          <w:tcPr>
            <w:tcW w:w="3331" w:type="dxa"/>
            <w:tcBorders>
              <w:top w:val="single" w:sz="18" w:space="0" w:color="FFFFFF"/>
              <w:left w:val="single" w:sz="18" w:space="0" w:color="FFFFFF"/>
              <w:bottom w:val="single" w:sz="18" w:space="0" w:color="FFFFFF"/>
              <w:right w:val="nil"/>
            </w:tcBorders>
            <w:shd w:val="pct20" w:color="000000" w:fill="FFFFFF"/>
            <w:vAlign w:val="center"/>
            <w:hideMark/>
          </w:tcPr>
          <w:p w:rsidR="008E7E9C" w:rsidRPr="00E876D3" w:rsidRDefault="008E7E9C" w:rsidP="006C7402">
            <w:pPr>
              <w:tabs>
                <w:tab w:val="left" w:pos="1771"/>
              </w:tabs>
              <w:suppressAutoHyphens/>
              <w:spacing w:after="0" w:line="276" w:lineRule="auto"/>
              <w:ind w:left="57"/>
              <w:jc w:val="both"/>
              <w:rPr>
                <w:rFonts w:ascii="Times New Roman" w:eastAsia="ヒラギノ角ゴ Pro W3" w:hAnsi="Times New Roman"/>
                <w:sz w:val="20"/>
                <w:szCs w:val="20"/>
                <w:lang w:val="mk-MK"/>
              </w:rPr>
            </w:pPr>
            <w:r w:rsidRPr="00E876D3">
              <w:rPr>
                <w:rFonts w:ascii="Times New Roman" w:eastAsia="ヒラギノ角ゴ Pro W3" w:hAnsi="Times New Roman"/>
                <w:sz w:val="20"/>
                <w:szCs w:val="20"/>
                <w:lang w:val="mk-MK"/>
              </w:rPr>
              <w:t>3 V/m</w:t>
            </w:r>
          </w:p>
        </w:tc>
      </w:tr>
      <w:tr w:rsidR="008E7E9C" w:rsidRPr="00E876D3" w:rsidTr="006C7402">
        <w:trPr>
          <w:trHeight w:val="283"/>
          <w:jc w:val="center"/>
        </w:trPr>
        <w:tc>
          <w:tcPr>
            <w:tcW w:w="1018" w:type="dxa"/>
            <w:tcBorders>
              <w:top w:val="single" w:sz="18" w:space="0" w:color="FFFFFF"/>
              <w:left w:val="nil"/>
              <w:bottom w:val="nil"/>
              <w:right w:val="single" w:sz="18" w:space="0" w:color="FFFFFF"/>
            </w:tcBorders>
            <w:shd w:val="pct5" w:color="000000" w:fill="FFFFFF"/>
            <w:vAlign w:val="center"/>
            <w:hideMark/>
          </w:tcPr>
          <w:p w:rsidR="008E7E9C" w:rsidRPr="00E876D3" w:rsidRDefault="008E7E9C" w:rsidP="006C7402">
            <w:pPr>
              <w:tabs>
                <w:tab w:val="left" w:pos="1771"/>
              </w:tabs>
              <w:suppressAutoHyphens/>
              <w:spacing w:after="0" w:line="276" w:lineRule="auto"/>
              <w:ind w:left="57"/>
              <w:jc w:val="both"/>
              <w:rPr>
                <w:rFonts w:ascii="Times New Roman" w:eastAsia="ヒラギノ角ゴ Pro W3" w:hAnsi="Times New Roman"/>
                <w:sz w:val="20"/>
                <w:szCs w:val="20"/>
                <w:lang w:val="mk-MK"/>
              </w:rPr>
            </w:pPr>
            <w:r w:rsidRPr="00E876D3">
              <w:rPr>
                <w:rFonts w:ascii="Times New Roman" w:eastAsia="ヒラギノ角ゴ Pro W3" w:hAnsi="Times New Roman"/>
                <w:sz w:val="20"/>
                <w:szCs w:val="20"/>
                <w:lang w:val="mk-MK"/>
              </w:rPr>
              <w:t>5.</w:t>
            </w:r>
          </w:p>
        </w:tc>
        <w:tc>
          <w:tcPr>
            <w:tcW w:w="4166" w:type="dxa"/>
            <w:tcBorders>
              <w:top w:val="single" w:sz="18" w:space="0" w:color="FFFFFF"/>
              <w:left w:val="single" w:sz="18" w:space="0" w:color="FFFFFF"/>
              <w:bottom w:val="nil"/>
              <w:right w:val="single" w:sz="18" w:space="0" w:color="FFFFFF"/>
            </w:tcBorders>
            <w:shd w:val="pct5" w:color="000000" w:fill="FFFFFF"/>
            <w:vAlign w:val="center"/>
            <w:hideMark/>
          </w:tcPr>
          <w:p w:rsidR="008E7E9C" w:rsidRPr="00E876D3" w:rsidRDefault="008E7E9C" w:rsidP="006C7402">
            <w:pPr>
              <w:tabs>
                <w:tab w:val="left" w:pos="1771"/>
              </w:tabs>
              <w:suppressAutoHyphens/>
              <w:spacing w:after="0" w:line="276" w:lineRule="auto"/>
              <w:ind w:left="57"/>
              <w:jc w:val="both"/>
              <w:rPr>
                <w:rFonts w:ascii="Times New Roman" w:eastAsia="ヒラギノ角ゴ Pro W3" w:hAnsi="Times New Roman"/>
                <w:sz w:val="20"/>
                <w:szCs w:val="20"/>
                <w:lang w:val="mk-MK"/>
              </w:rPr>
            </w:pPr>
            <w:r w:rsidRPr="00E876D3">
              <w:rPr>
                <w:rFonts w:ascii="Times New Roman" w:eastAsia="ヒラギノ角ゴ Pro W3" w:hAnsi="Times New Roman"/>
                <w:sz w:val="20"/>
                <w:szCs w:val="20"/>
                <w:lang w:val="mk-MK"/>
              </w:rPr>
              <w:t>од 0,3 до 30 GHz</w:t>
            </w:r>
          </w:p>
        </w:tc>
        <w:tc>
          <w:tcPr>
            <w:tcW w:w="3331" w:type="dxa"/>
            <w:tcBorders>
              <w:top w:val="single" w:sz="18" w:space="0" w:color="FFFFFF"/>
              <w:left w:val="single" w:sz="18" w:space="0" w:color="FFFFFF"/>
              <w:bottom w:val="nil"/>
              <w:right w:val="nil"/>
            </w:tcBorders>
            <w:shd w:val="pct5" w:color="000000" w:fill="FFFFFF"/>
            <w:vAlign w:val="center"/>
            <w:hideMark/>
          </w:tcPr>
          <w:p w:rsidR="008E7E9C" w:rsidRPr="00E876D3" w:rsidRDefault="008E7E9C" w:rsidP="006C7402">
            <w:pPr>
              <w:tabs>
                <w:tab w:val="left" w:pos="1771"/>
              </w:tabs>
              <w:suppressAutoHyphens/>
              <w:spacing w:after="0" w:line="276" w:lineRule="auto"/>
              <w:ind w:left="57"/>
              <w:jc w:val="both"/>
              <w:rPr>
                <w:rFonts w:ascii="Times New Roman" w:eastAsia="ヒラギノ角ゴ Pro W3" w:hAnsi="Times New Roman"/>
                <w:sz w:val="20"/>
                <w:szCs w:val="20"/>
                <w:lang w:val="mk-MK"/>
              </w:rPr>
            </w:pPr>
            <w:r w:rsidRPr="00E876D3">
              <w:rPr>
                <w:rFonts w:ascii="Times New Roman" w:eastAsia="ヒラギノ角ゴ Pro W3" w:hAnsi="Times New Roman"/>
                <w:sz w:val="20"/>
                <w:szCs w:val="20"/>
                <w:lang w:val="mk-MK"/>
              </w:rPr>
              <w:t>10 µW/cm2</w:t>
            </w:r>
          </w:p>
        </w:tc>
      </w:tr>
    </w:tbl>
    <w:p w:rsidR="008E7E9C" w:rsidRPr="00E876D3" w:rsidRDefault="008E7E9C" w:rsidP="008E7E9C">
      <w:pPr>
        <w:spacing w:line="276" w:lineRule="auto"/>
        <w:ind w:firstLine="720"/>
        <w:contextualSpacing/>
        <w:jc w:val="both"/>
        <w:rPr>
          <w:rFonts w:ascii="Times New Roman" w:eastAsia="ヒラギノ角ゴ Pro W3" w:hAnsi="Times New Roman"/>
          <w:sz w:val="24"/>
          <w:szCs w:val="24"/>
          <w:lang w:val="mk-MK"/>
        </w:rPr>
      </w:pPr>
      <w:r w:rsidRPr="00E876D3">
        <w:rPr>
          <w:rFonts w:ascii="Times New Roman" w:eastAsia="ヒラギノ角ゴ Pro W3" w:hAnsi="Times New Roman"/>
          <w:sz w:val="24"/>
          <w:szCs w:val="24"/>
          <w:lang w:val="mk-MK"/>
        </w:rPr>
        <w:t>За територијата на двете земји нема систематски податоци од мерења на вредностите на електромагнетните полиња од овие извори и нивното влијание врз животната средина. Затоа, не може да се даде соодветна оцена на состојбата со ЕМП во животната средина.</w:t>
      </w:r>
    </w:p>
    <w:p w:rsidR="008E7E9C" w:rsidRPr="00E876D3" w:rsidRDefault="008E7E9C" w:rsidP="008E7E9C">
      <w:pPr>
        <w:spacing w:line="276" w:lineRule="auto"/>
        <w:ind w:firstLine="720"/>
        <w:contextualSpacing/>
        <w:jc w:val="both"/>
        <w:rPr>
          <w:rFonts w:ascii="Times New Roman" w:eastAsia="ヒラギノ角ゴ Pro W3" w:hAnsi="Times New Roman"/>
          <w:sz w:val="24"/>
          <w:szCs w:val="24"/>
          <w:lang w:val="mk-MK"/>
        </w:rPr>
      </w:pPr>
      <w:r w:rsidRPr="00E876D3">
        <w:rPr>
          <w:rFonts w:ascii="Times New Roman" w:eastAsia="ヒラギノ角ゴ Pro W3" w:hAnsi="Times New Roman"/>
          <w:sz w:val="24"/>
          <w:szCs w:val="24"/>
          <w:lang w:val="mk-MK"/>
        </w:rPr>
        <w:t>Националниот центар за јавно здравје и анализа (НЦЈЗА) во Република Бугарија врши целни мерења на вредностите на електромагнетните полиња (ЕМП) во „чувствителни“ подрачја со градинки, училишта, болници, места за одмор и рекреација, како и во густо населени подрачја, подрачја со голема густина на радиодифузни капацитети, заради доставување податоци за информацискиот систем. НЦЈЗА, исто така, врши мерења со мониторинг станици за 24-часовен мониторинг, како и со анализатори на спектар за да се диференцира придонесот на различни емитери во точките околу „чувствителните“ згради и подрачја.</w:t>
      </w:r>
    </w:p>
    <w:p w:rsidR="008E7E9C" w:rsidRPr="00E876D3" w:rsidRDefault="008E7E9C" w:rsidP="008E7E9C">
      <w:pPr>
        <w:spacing w:line="276" w:lineRule="auto"/>
        <w:ind w:firstLine="720"/>
        <w:contextualSpacing/>
        <w:jc w:val="both"/>
        <w:rPr>
          <w:rFonts w:ascii="Times New Roman" w:eastAsia="ヒラギノ角ゴ Pro W3" w:hAnsi="Times New Roman"/>
          <w:sz w:val="24"/>
          <w:szCs w:val="24"/>
          <w:lang w:val="mk-MK"/>
        </w:rPr>
      </w:pPr>
      <w:r w:rsidRPr="00E876D3">
        <w:rPr>
          <w:rFonts w:ascii="Times New Roman" w:eastAsia="ヒラギノ角ゴ Pro W3" w:hAnsi="Times New Roman"/>
          <w:sz w:val="24"/>
          <w:szCs w:val="24"/>
          <w:lang w:val="mk-MK"/>
        </w:rPr>
        <w:t xml:space="preserve">Резултатите од мерењата извршени од НЦЈЗА во речиси целата земја покажуваат дека вредностите на ЕМП не ги надминуваат дозволените нивоа според барањата на Правилникот </w:t>
      </w:r>
      <w:r w:rsidRPr="00E876D3">
        <w:rPr>
          <w:rFonts w:ascii="Times New Roman" w:eastAsia="ヒラギノ角ゴ Pro W3" w:hAnsi="Times New Roman"/>
          <w:i/>
          <w:sz w:val="24"/>
          <w:szCs w:val="24"/>
          <w:lang w:val="mk-MK"/>
        </w:rPr>
        <w:t>бр 9 од 14.05.1991 година за максимално дозволените нивоа на електромагнетни полиња во населени подрачја и определување на хигиенски заштитни зони околу објекти кои зрачат</w:t>
      </w:r>
      <w:r w:rsidRPr="00E876D3">
        <w:rPr>
          <w:rFonts w:ascii="Times New Roman" w:eastAsia="ヒラギノ角ゴ Pro W3" w:hAnsi="Times New Roman"/>
          <w:sz w:val="24"/>
          <w:szCs w:val="24"/>
          <w:lang w:val="mk-MK"/>
        </w:rPr>
        <w:t>, имено 10 µW/cm2. Надминување на оваа вредност е детектирано на не повеќе од 3% од измерените вредности.</w:t>
      </w:r>
    </w:p>
    <w:p w:rsidR="008E7E9C" w:rsidRPr="00E876D3" w:rsidRDefault="008E7E9C" w:rsidP="008E7E9C">
      <w:pPr>
        <w:spacing w:line="276" w:lineRule="auto"/>
        <w:ind w:firstLine="720"/>
        <w:contextualSpacing/>
        <w:jc w:val="both"/>
        <w:rPr>
          <w:rFonts w:ascii="Times New Roman" w:eastAsia="ヒラギノ角ゴ Pro W3" w:hAnsi="Times New Roman"/>
          <w:sz w:val="24"/>
          <w:szCs w:val="24"/>
          <w:lang w:val="mk-MK"/>
        </w:rPr>
      </w:pPr>
      <w:r w:rsidRPr="00E876D3">
        <w:rPr>
          <w:rFonts w:ascii="Times New Roman" w:eastAsia="ヒラギノ角ゴ Pro W3" w:hAnsi="Times New Roman"/>
          <w:sz w:val="24"/>
          <w:szCs w:val="24"/>
          <w:lang w:val="mk-MK"/>
        </w:rPr>
        <w:t>Во Република Бугарија и Република Северна Македонија не постои нормативен акт со кој се регулира заштитата на населението од нискофреквентни електрични и магнетни полиња, како и за тие со фреквенција од 50 Hz, емитирани од енергетските системи. Измерените вредности на овие фреквенции треба да се споредат со Европската Препорака 1999/419/EC за заштита на населението од електромагнетни полиња.</w:t>
      </w:r>
    </w:p>
    <w:p w:rsidR="008E7E9C" w:rsidRPr="00E876D3" w:rsidRDefault="008E7E9C" w:rsidP="008E7E9C">
      <w:pPr>
        <w:spacing w:line="276" w:lineRule="auto"/>
        <w:ind w:firstLine="720"/>
        <w:contextualSpacing/>
        <w:jc w:val="both"/>
        <w:rPr>
          <w:rFonts w:ascii="Times New Roman" w:eastAsia="ヒラギノ角ゴ Pro W3" w:hAnsi="Times New Roman"/>
          <w:sz w:val="24"/>
          <w:szCs w:val="24"/>
          <w:lang w:val="mk-MK"/>
        </w:rPr>
      </w:pPr>
      <w:r w:rsidRPr="00E876D3">
        <w:rPr>
          <w:rFonts w:ascii="Times New Roman" w:eastAsia="ヒラギノ角ゴ Pro W3" w:hAnsi="Times New Roman"/>
          <w:sz w:val="24"/>
          <w:szCs w:val="24"/>
          <w:lang w:val="mk-MK"/>
        </w:rPr>
        <w:t xml:space="preserve">Во однос на </w:t>
      </w:r>
      <w:r w:rsidRPr="00E876D3">
        <w:rPr>
          <w:rFonts w:ascii="Times New Roman" w:eastAsia="ヒラギノ角ゴ Pro W3" w:hAnsi="Times New Roman"/>
          <w:b/>
          <w:i/>
          <w:sz w:val="24"/>
          <w:szCs w:val="24"/>
          <w:lang w:val="mk-MK"/>
        </w:rPr>
        <w:t>магнетните полиња во станбените згради со вградени трафостаници</w:t>
      </w:r>
      <w:r w:rsidRPr="00E876D3">
        <w:rPr>
          <w:rFonts w:ascii="Times New Roman" w:eastAsia="ヒラギノ角ゴ Pro W3" w:hAnsi="Times New Roman"/>
          <w:sz w:val="24"/>
          <w:szCs w:val="24"/>
          <w:lang w:val="mk-MK"/>
        </w:rPr>
        <w:t>, резултатите од мерењата во Република Бугарија се следните:</w:t>
      </w:r>
    </w:p>
    <w:p w:rsidR="008E7E9C" w:rsidRPr="00E876D3" w:rsidRDefault="008E7E9C" w:rsidP="008E7E9C">
      <w:pPr>
        <w:numPr>
          <w:ilvl w:val="0"/>
          <w:numId w:val="50"/>
        </w:numPr>
        <w:spacing w:after="120" w:line="276" w:lineRule="auto"/>
        <w:jc w:val="both"/>
        <w:rPr>
          <w:rFonts w:ascii="Times New Roman" w:eastAsia="ヒラギノ角ゴ Pro W3" w:hAnsi="Times New Roman"/>
          <w:sz w:val="24"/>
          <w:szCs w:val="24"/>
          <w:lang w:val="mk-MK"/>
        </w:rPr>
      </w:pPr>
      <w:r w:rsidRPr="00E876D3">
        <w:rPr>
          <w:rFonts w:ascii="Times New Roman" w:eastAsia="ヒラギノ角ゴ Pro W3" w:hAnsi="Times New Roman"/>
          <w:sz w:val="24"/>
          <w:szCs w:val="24"/>
          <w:lang w:val="mk-MK"/>
        </w:rPr>
        <w:t>Најнеповолни во однос на влијанието на магнетното поле се трафостаниците изградени на првите надземни катови (приземје), во некои случаи и доградбите. Несогласувањата се однесуваат главно на бучава и вибрации во просториите лоцирани веднаш до трафостаницата, но повисоки вредности на магнетно поле се наоѓаат кај овој тип на опрема.</w:t>
      </w:r>
    </w:p>
    <w:p w:rsidR="008E7E9C" w:rsidRPr="00E876D3" w:rsidRDefault="008E7E9C" w:rsidP="008E7E9C">
      <w:pPr>
        <w:numPr>
          <w:ilvl w:val="0"/>
          <w:numId w:val="50"/>
        </w:numPr>
        <w:spacing w:after="120" w:line="276" w:lineRule="auto"/>
        <w:jc w:val="both"/>
        <w:rPr>
          <w:rFonts w:ascii="Times New Roman" w:eastAsia="ヒラギノ角ゴ Pro W3" w:hAnsi="Times New Roman"/>
          <w:sz w:val="24"/>
          <w:szCs w:val="24"/>
          <w:lang w:val="mk-MK"/>
        </w:rPr>
      </w:pPr>
      <w:r w:rsidRPr="00E876D3">
        <w:rPr>
          <w:rFonts w:ascii="Times New Roman" w:eastAsia="ヒラギノ角ゴ Pro W3" w:hAnsi="Times New Roman"/>
          <w:sz w:val="24"/>
          <w:szCs w:val="24"/>
          <w:lang w:val="mk-MK"/>
        </w:rPr>
        <w:t>Иако вредностите на магнетните полиња се во рамките на хигиенските стандарди за лица со активни или масивни метални импланти (</w:t>
      </w:r>
      <w:r w:rsidRPr="00E876D3">
        <w:rPr>
          <w:rFonts w:ascii="Times New Roman" w:eastAsia="ヒラギノ角ゴ Pro W3" w:hAnsi="Times New Roman"/>
          <w:b/>
          <w:sz w:val="24"/>
          <w:szCs w:val="24"/>
          <w:lang w:val="mk-MK"/>
        </w:rPr>
        <w:t>Препорака 1999/519/EA</w:t>
      </w:r>
      <w:r w:rsidRPr="00E876D3">
        <w:rPr>
          <w:rFonts w:ascii="Times New Roman" w:eastAsia="ヒラギノ角ゴ Pro W3" w:hAnsi="Times New Roman"/>
          <w:sz w:val="24"/>
          <w:szCs w:val="24"/>
          <w:lang w:val="mk-MK"/>
        </w:rPr>
        <w:t>), тие се релативно високи во однос на канцерогените прагови опишани во литературата. (3 mG = 0,3</w:t>
      </w:r>
      <w:r w:rsidRPr="00E876D3">
        <w:rPr>
          <w:rFonts w:ascii="Times New Roman" w:eastAsia="ヒラギノ角ゴ Pro W3" w:hAnsi="Times New Roman"/>
          <w:sz w:val="24"/>
          <w:szCs w:val="24"/>
          <w:lang w:val="mk-MK"/>
        </w:rPr>
        <w:sym w:font="Symbol" w:char="F06D"/>
      </w:r>
      <w:r w:rsidRPr="00E876D3">
        <w:rPr>
          <w:rFonts w:ascii="Times New Roman" w:eastAsia="ヒラギノ角ゴ Pro W3" w:hAnsi="Times New Roman"/>
          <w:sz w:val="24"/>
          <w:szCs w:val="24"/>
          <w:lang w:val="mk-MK"/>
        </w:rPr>
        <w:t>Т).</w:t>
      </w:r>
    </w:p>
    <w:p w:rsidR="008E7E9C" w:rsidRPr="00E876D3" w:rsidRDefault="008E7E9C" w:rsidP="008E7E9C">
      <w:pPr>
        <w:spacing w:after="120" w:line="276" w:lineRule="auto"/>
        <w:ind w:firstLine="720"/>
        <w:jc w:val="both"/>
        <w:rPr>
          <w:rFonts w:ascii="Times New Roman" w:eastAsia="ヒラギノ角ゴ Pro W3" w:hAnsi="Times New Roman"/>
          <w:sz w:val="24"/>
          <w:szCs w:val="24"/>
          <w:lang w:val="mk-MK"/>
        </w:rPr>
      </w:pPr>
      <w:r w:rsidRPr="00E876D3">
        <w:rPr>
          <w:rFonts w:ascii="Times New Roman" w:eastAsia="ヒラギノ角ゴ Pro W3" w:hAnsi="Times New Roman"/>
          <w:sz w:val="24"/>
          <w:szCs w:val="24"/>
          <w:lang w:val="mk-MK"/>
        </w:rPr>
        <w:t>Нема доволно податоци од мерењата и процените во двете земји за состојбата со изложеност на населението од другите извори на ЕМП опишани погоре. Може да се сумира дека:</w:t>
      </w:r>
    </w:p>
    <w:p w:rsidR="008E7E9C" w:rsidRPr="00E876D3" w:rsidRDefault="008E7E9C" w:rsidP="008E7E9C">
      <w:pPr>
        <w:numPr>
          <w:ilvl w:val="0"/>
          <w:numId w:val="50"/>
        </w:numPr>
        <w:spacing w:after="120" w:line="276" w:lineRule="auto"/>
        <w:jc w:val="both"/>
        <w:rPr>
          <w:rFonts w:ascii="Times New Roman" w:eastAsia="ヒラギノ角ゴ Pro W3" w:hAnsi="Times New Roman"/>
          <w:sz w:val="24"/>
          <w:szCs w:val="24"/>
          <w:lang w:val="mk-MK"/>
        </w:rPr>
      </w:pPr>
      <w:r w:rsidRPr="00E876D3">
        <w:rPr>
          <w:rFonts w:ascii="Times New Roman" w:eastAsia="ヒラギノ角ゴ Pro W3" w:hAnsi="Times New Roman"/>
          <w:sz w:val="24"/>
          <w:szCs w:val="24"/>
          <w:lang w:val="mk-MK"/>
        </w:rPr>
        <w:t>Ирадијацијата со медицински извори на ЕМП може да биде многу сериозна и значително да ги надмине максимално дозволените нивоа;</w:t>
      </w:r>
    </w:p>
    <w:p w:rsidR="008E7E9C" w:rsidRPr="00E876D3" w:rsidRDefault="008E7E9C" w:rsidP="008E7E9C">
      <w:pPr>
        <w:numPr>
          <w:ilvl w:val="0"/>
          <w:numId w:val="50"/>
        </w:numPr>
        <w:spacing w:after="120" w:line="276" w:lineRule="auto"/>
        <w:jc w:val="both"/>
        <w:rPr>
          <w:rFonts w:ascii="Times New Roman" w:eastAsia="ヒラギノ角ゴ Pro W3" w:hAnsi="Times New Roman"/>
          <w:sz w:val="24"/>
          <w:szCs w:val="24"/>
          <w:lang w:val="mk-MK"/>
        </w:rPr>
      </w:pPr>
      <w:r w:rsidRPr="00E876D3">
        <w:rPr>
          <w:rFonts w:ascii="Times New Roman" w:eastAsia="ヒラギノ角ゴ Pro W3" w:hAnsi="Times New Roman"/>
          <w:sz w:val="24"/>
          <w:szCs w:val="24"/>
          <w:lang w:val="mk-MK"/>
        </w:rPr>
        <w:t>Зрачењето на мобилните телефони е многу големо, но краткотрајно. Сепак, во многу земји се прават истражувања за навлегувањето на електромагнетната енергија во мозочното ткиво и сè уште не е јасно дали овие телефони имаат штетни ефекти поради хроничното влијание под дозволениот праг директно на мозокот;</w:t>
      </w:r>
    </w:p>
    <w:p w:rsidR="008E7E9C" w:rsidRPr="00E876D3" w:rsidRDefault="008E7E9C" w:rsidP="008E7E9C">
      <w:pPr>
        <w:numPr>
          <w:ilvl w:val="0"/>
          <w:numId w:val="50"/>
        </w:numPr>
        <w:spacing w:after="120" w:line="276" w:lineRule="auto"/>
        <w:jc w:val="both"/>
        <w:rPr>
          <w:rFonts w:ascii="Times New Roman" w:eastAsia="ヒラギノ角ゴ Pro W3" w:hAnsi="Times New Roman"/>
          <w:sz w:val="24"/>
          <w:szCs w:val="24"/>
          <w:lang w:val="mk-MK"/>
        </w:rPr>
      </w:pPr>
      <w:r w:rsidRPr="00E876D3">
        <w:rPr>
          <w:rFonts w:ascii="Times New Roman" w:eastAsia="ヒラギノ角ゴ Pro W3" w:hAnsi="Times New Roman"/>
          <w:sz w:val="24"/>
          <w:szCs w:val="24"/>
          <w:lang w:val="mk-MK"/>
        </w:rPr>
        <w:t>Голем проблем за населението се и електричните апарати за домаќинство и електричните инсталации, особено ако се неправилно поставени.</w:t>
      </w:r>
    </w:p>
    <w:p w:rsidR="008E7E9C" w:rsidRPr="00E876D3" w:rsidRDefault="008E7E9C" w:rsidP="008E7E9C">
      <w:pPr>
        <w:numPr>
          <w:ilvl w:val="0"/>
          <w:numId w:val="50"/>
        </w:numPr>
        <w:spacing w:after="120" w:line="276" w:lineRule="auto"/>
        <w:jc w:val="both"/>
        <w:rPr>
          <w:rFonts w:ascii="Times New Roman" w:eastAsia="ヒラギノ角ゴ Pro W3" w:hAnsi="Times New Roman"/>
          <w:sz w:val="24"/>
          <w:szCs w:val="24"/>
          <w:lang w:val="mk-MK"/>
        </w:rPr>
      </w:pPr>
      <w:r w:rsidRPr="00E876D3">
        <w:rPr>
          <w:rFonts w:ascii="Times New Roman" w:eastAsia="ヒラギノ角ゴ Pro W3" w:hAnsi="Times New Roman"/>
          <w:sz w:val="24"/>
          <w:szCs w:val="24"/>
          <w:lang w:val="mk-MK"/>
        </w:rPr>
        <w:t>На ова се додава и ризикот од други емитери - полициски радија, амбулантни возила, транспорт, како и оние за безбедност и заштита од кражба, за кои денес многу се зборува во светот и кои создаваат сериозни нивоа на електромагнетна изложеност на лицата во близина на емитери.</w:t>
      </w:r>
    </w:p>
    <w:p w:rsidR="008E7E9C" w:rsidRPr="00E876D3" w:rsidRDefault="008E7E9C" w:rsidP="008E7E9C">
      <w:pPr>
        <w:spacing w:after="0" w:line="276" w:lineRule="auto"/>
        <w:ind w:firstLine="720"/>
        <w:contextualSpacing/>
        <w:jc w:val="both"/>
        <w:rPr>
          <w:rFonts w:ascii="Times New Roman" w:eastAsia="Calibri" w:hAnsi="Times New Roman" w:cs="Times New Roman"/>
          <w:b/>
          <w:bCs/>
          <w:sz w:val="24"/>
          <w:szCs w:val="24"/>
          <w:u w:val="single"/>
          <w:lang w:val="mk-MK"/>
        </w:rPr>
      </w:pPr>
      <w:r w:rsidRPr="00E876D3">
        <w:rPr>
          <w:rFonts w:ascii="Times New Roman" w:eastAsia="Calibri" w:hAnsi="Times New Roman" w:cs="Times New Roman"/>
          <w:b/>
          <w:bCs/>
          <w:sz w:val="24"/>
          <w:szCs w:val="24"/>
          <w:u w:val="single"/>
          <w:lang w:val="mk-MK"/>
        </w:rPr>
        <w:t>Резиме на состојбата во однос на штетните физички фактори:</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Од штетните физички фактори, бучавата е од најголемо значење за регионот - зголемени вредности се среќаваат главно во градовите, на територијата на двете земји. За бугарската територија зголемените нивоа на бучава главно се должат на транспортот. За Република Северна Македонија, според расположливите податоци, се констатирани пречекорувања за терени блиски до производств</w:t>
      </w:r>
      <w:r w:rsidR="00CD459F" w:rsidRPr="00E876D3">
        <w:rPr>
          <w:rFonts w:ascii="Times New Roman" w:eastAsia="Calibri" w:hAnsi="Times New Roman" w:cs="Times New Roman"/>
          <w:sz w:val="24"/>
          <w:szCs w:val="24"/>
          <w:lang w:val="mk-MK"/>
        </w:rPr>
        <w:t>ените капацитети</w:t>
      </w:r>
      <w:r w:rsidRPr="00E876D3">
        <w:rPr>
          <w:rFonts w:ascii="Times New Roman" w:eastAsia="Calibri" w:hAnsi="Times New Roman" w:cs="Times New Roman"/>
          <w:sz w:val="24"/>
          <w:szCs w:val="24"/>
          <w:lang w:val="mk-MK"/>
        </w:rPr>
        <w:t>.</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За другите штетни физички фактори не се пријавени пречекорувања или проблеми.</w:t>
      </w:r>
    </w:p>
    <w:p w:rsidR="008E7E9C" w:rsidRPr="00E876D3" w:rsidRDefault="008E7E9C" w:rsidP="008E7E9C">
      <w:pPr>
        <w:spacing w:after="0" w:line="276" w:lineRule="auto"/>
        <w:ind w:firstLine="720"/>
        <w:contextualSpacing/>
        <w:jc w:val="both"/>
        <w:rPr>
          <w:rFonts w:ascii="Times New Roman" w:eastAsia="Calibri" w:hAnsi="Times New Roman" w:cs="Times New Roman"/>
          <w:color w:val="000000" w:themeColor="text1"/>
          <w:sz w:val="24"/>
          <w:szCs w:val="24"/>
          <w:lang w:val="mk-MK"/>
        </w:rPr>
      </w:pPr>
    </w:p>
    <w:p w:rsidR="008E7E9C" w:rsidRPr="00E876D3" w:rsidRDefault="008E7E9C" w:rsidP="006C7402">
      <w:pPr>
        <w:pStyle w:val="ListParagraph"/>
        <w:keepNext/>
        <w:keepLines/>
        <w:numPr>
          <w:ilvl w:val="2"/>
          <w:numId w:val="16"/>
        </w:numPr>
        <w:shd w:val="clear" w:color="auto" w:fill="DEEAF6"/>
        <w:spacing w:after="0" w:line="360" w:lineRule="auto"/>
        <w:ind w:left="1713"/>
        <w:jc w:val="both"/>
        <w:outlineLvl w:val="2"/>
        <w:rPr>
          <w:rFonts w:ascii="Times New Roman" w:eastAsia="Times New Roman" w:hAnsi="Times New Roman" w:cs="Times New Roman"/>
          <w:b/>
          <w:i/>
          <w:iCs/>
          <w:sz w:val="24"/>
          <w:szCs w:val="24"/>
          <w:lang w:val="mk-MK"/>
        </w:rPr>
      </w:pPr>
      <w:bookmarkStart w:id="88" w:name="_Toc90200295"/>
      <w:r w:rsidRPr="00E876D3">
        <w:rPr>
          <w:rFonts w:ascii="Times New Roman" w:eastAsia="Times New Roman" w:hAnsi="Times New Roman" w:cs="Times New Roman"/>
          <w:b/>
          <w:i/>
          <w:iCs/>
          <w:sz w:val="24"/>
          <w:szCs w:val="24"/>
          <w:lang w:val="mk-MK"/>
        </w:rPr>
        <w:t>Состојба и управување со отпадот</w:t>
      </w:r>
      <w:bookmarkEnd w:id="88"/>
    </w:p>
    <w:p w:rsidR="008E7E9C" w:rsidRPr="00E876D3" w:rsidRDefault="008E7E9C" w:rsidP="008E7E9C">
      <w:pPr>
        <w:numPr>
          <w:ilvl w:val="0"/>
          <w:numId w:val="16"/>
        </w:numPr>
        <w:spacing w:before="120" w:after="0" w:line="276" w:lineRule="auto"/>
        <w:jc w:val="both"/>
        <w:rPr>
          <w:rFonts w:ascii="Times New Roman" w:eastAsia="Calibri" w:hAnsi="Times New Roman" w:cs="Times New Roman"/>
          <w:b/>
          <w:bCs/>
          <w:i/>
          <w:iCs/>
          <w:sz w:val="24"/>
          <w:szCs w:val="24"/>
          <w:lang w:val="mk-MK"/>
        </w:rPr>
      </w:pPr>
      <w:bookmarkStart w:id="89" w:name="_Hlk77338108"/>
      <w:r w:rsidRPr="00E876D3">
        <w:rPr>
          <w:rFonts w:ascii="Times New Roman" w:eastAsia="Calibri" w:hAnsi="Times New Roman" w:cs="Times New Roman"/>
          <w:b/>
          <w:bCs/>
          <w:i/>
          <w:iCs/>
          <w:sz w:val="24"/>
          <w:szCs w:val="24"/>
          <w:lang w:val="mk-MK"/>
        </w:rPr>
        <w:t>Области Благоевград и Ќустендил (Република Бугарија)</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Управувањето со отпадот во Република Бугарија, а особено во областите Благоевград и Ќустендил се врши врз основа на специфични прописи (главни се Законот за управување со отпад и неговите подзаконски акти, уредби за управување со отпад на општинско ниво), како и Националниот план за управување со отпад 2021-2028 и општински или регионални програми за управување со отпад (за општини кои припаѓаат на Регионалната асоцијација за управување со отпад).</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Состојбата во однос на управувањето со отпад во двете области е следната (</w:t>
      </w:r>
      <w:r w:rsidRPr="00E876D3">
        <w:rPr>
          <w:rFonts w:ascii="Times New Roman" w:eastAsia="Calibri" w:hAnsi="Times New Roman" w:cs="Times New Roman"/>
          <w:i/>
          <w:sz w:val="24"/>
          <w:szCs w:val="24"/>
          <w:lang w:val="mk-MK"/>
        </w:rPr>
        <w:t>Регионални извештаи за состојбата со животната средина на RIEW-Благоевград, RIEW-Софија и RIEW-Смолјан за 2020 година</w:t>
      </w:r>
      <w:r w:rsidRPr="00E876D3">
        <w:rPr>
          <w:rFonts w:ascii="Times New Roman" w:eastAsia="Calibri" w:hAnsi="Times New Roman" w:cs="Times New Roman"/>
          <w:sz w:val="24"/>
          <w:szCs w:val="24"/>
          <w:lang w:val="mk-MK"/>
        </w:rPr>
        <w:t>).</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Сите општини од опсегот на двете области имаат развиено </w:t>
      </w:r>
      <w:r w:rsidRPr="00E876D3">
        <w:rPr>
          <w:rFonts w:ascii="Times New Roman" w:eastAsia="Calibri" w:hAnsi="Times New Roman" w:cs="Times New Roman"/>
          <w:b/>
          <w:sz w:val="24"/>
          <w:szCs w:val="24"/>
          <w:lang w:val="mk-MK"/>
        </w:rPr>
        <w:t>општински уредби</w:t>
      </w:r>
      <w:r w:rsidRPr="00E876D3">
        <w:rPr>
          <w:rFonts w:ascii="Times New Roman" w:eastAsia="Calibri" w:hAnsi="Times New Roman" w:cs="Times New Roman"/>
          <w:sz w:val="24"/>
          <w:szCs w:val="24"/>
          <w:lang w:val="mk-MK"/>
        </w:rPr>
        <w:t xml:space="preserve"> за управување со отпад и спроведуваат </w:t>
      </w:r>
      <w:r w:rsidRPr="00E876D3">
        <w:rPr>
          <w:rFonts w:ascii="Times New Roman" w:eastAsia="Calibri" w:hAnsi="Times New Roman" w:cs="Times New Roman"/>
          <w:b/>
          <w:sz w:val="24"/>
          <w:szCs w:val="24"/>
          <w:lang w:val="mk-MK"/>
        </w:rPr>
        <w:t>општински или</w:t>
      </w:r>
      <w:r w:rsidRPr="00E876D3">
        <w:rPr>
          <w:rFonts w:ascii="Times New Roman" w:eastAsia="Calibri" w:hAnsi="Times New Roman" w:cs="Times New Roman"/>
          <w:sz w:val="24"/>
          <w:szCs w:val="24"/>
          <w:lang w:val="mk-MK"/>
        </w:rPr>
        <w:t xml:space="preserve"> </w:t>
      </w:r>
      <w:r w:rsidRPr="00E876D3">
        <w:rPr>
          <w:rFonts w:ascii="Times New Roman" w:eastAsia="Calibri" w:hAnsi="Times New Roman" w:cs="Times New Roman"/>
          <w:b/>
          <w:sz w:val="24"/>
          <w:szCs w:val="24"/>
          <w:lang w:val="mk-MK"/>
        </w:rPr>
        <w:t>регионални програми за управување со отпад</w:t>
      </w:r>
      <w:r w:rsidRPr="00E876D3">
        <w:rPr>
          <w:rFonts w:ascii="Times New Roman" w:eastAsia="Calibri" w:hAnsi="Times New Roman" w:cs="Times New Roman"/>
          <w:sz w:val="24"/>
          <w:szCs w:val="24"/>
          <w:lang w:val="mk-MK"/>
        </w:rPr>
        <w:t>, а во процес на развивање и усвојување се програми за управување со отпад за периодот по 2020 година.</w:t>
      </w:r>
    </w:p>
    <w:p w:rsidR="008E7E9C" w:rsidRPr="00E876D3" w:rsidRDefault="008E7E9C" w:rsidP="008E7E9C">
      <w:pPr>
        <w:spacing w:before="120" w:after="0" w:line="276" w:lineRule="auto"/>
        <w:ind w:firstLine="720"/>
        <w:contextualSpacing/>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Отпад</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Според </w:t>
      </w:r>
      <w:r w:rsidRPr="00E876D3">
        <w:rPr>
          <w:rFonts w:ascii="Times New Roman" w:eastAsia="Calibri" w:hAnsi="Times New Roman" w:cs="Times New Roman"/>
          <w:i/>
          <w:sz w:val="24"/>
          <w:szCs w:val="24"/>
          <w:lang w:val="mk-MK"/>
        </w:rPr>
        <w:t xml:space="preserve">Националниот план за управување со отпад 2021-2028 година </w:t>
      </w:r>
      <w:r w:rsidRPr="00E876D3">
        <w:rPr>
          <w:rFonts w:ascii="Times New Roman" w:eastAsia="Calibri" w:hAnsi="Times New Roman" w:cs="Times New Roman"/>
          <w:sz w:val="24"/>
          <w:szCs w:val="24"/>
          <w:lang w:val="mk-MK"/>
        </w:rPr>
        <w:t>генерално, во последните години трендот на намалување на создадениот комунален отпад е зачуван, но нивоата на количествата на депониран отпад се сè уште високи. Позитивен тренд во оваа насока е воведувањето во последниве години на сè повеќе постројки за предтретман - сепарација и стабилизирање на биоразградливата фракција, преку која директно отстранетиот отпад значително се намалува - за близу 74% за периодот 1999-2018 година, а вкупната количина депониран отпад за истиот период е намалена за речиси 50%. Постои тенденција на постепено зголемување на учеството на отпадот од домаќинствата доставен на рециклирање.</w:t>
      </w:r>
    </w:p>
    <w:p w:rsidR="008E7E9C" w:rsidRPr="00E876D3" w:rsidRDefault="008E7E9C" w:rsidP="008E7E9C">
      <w:pPr>
        <w:spacing w:before="120"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Во составот на отпад создаден од домаќинствата, биоразградливиот отпад претставува 36%, биолошките фракции 25%, а фракциите хартија и картон, пластика, стакло и метали што може да се рециклираат - 27,5%.</w:t>
      </w:r>
    </w:p>
    <w:p w:rsidR="008E7E9C" w:rsidRPr="00E876D3" w:rsidRDefault="008E7E9C" w:rsidP="008E7E9C">
      <w:pPr>
        <w:spacing w:before="120"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За двете подрачја:</w:t>
      </w:r>
    </w:p>
    <w:p w:rsidR="008E7E9C" w:rsidRPr="00E876D3" w:rsidRDefault="008E7E9C" w:rsidP="008E7E9C">
      <w:pPr>
        <w:pStyle w:val="ListParagraph"/>
        <w:numPr>
          <w:ilvl w:val="0"/>
          <w:numId w:val="40"/>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Системот за организирано собирање смет и депонирање на неопасен отпад од домаќинствата опфаќа над 98% од населението во двете области. Собирањето и депонирањето на смет е тешко</w:t>
      </w:r>
      <w:r w:rsidR="00D47BB5" w:rsidRPr="00E876D3">
        <w:rPr>
          <w:rFonts w:ascii="Times New Roman" w:eastAsia="Calibri" w:hAnsi="Times New Roman" w:cs="Times New Roman"/>
          <w:sz w:val="24"/>
          <w:szCs w:val="24"/>
          <w:lang w:val="mk-MK"/>
        </w:rPr>
        <w:t xml:space="preserve"> на</w:t>
      </w:r>
      <w:r w:rsidRPr="00E876D3">
        <w:rPr>
          <w:rFonts w:ascii="Times New Roman" w:eastAsia="Calibri" w:hAnsi="Times New Roman" w:cs="Times New Roman"/>
          <w:sz w:val="24"/>
          <w:szCs w:val="24"/>
          <w:lang w:val="mk-MK"/>
        </w:rPr>
        <w:t xml:space="preserve"> места со слаба населеност и/или недостапна географска локација (планински подрачја) - општините Сандански, Струмјани, Петрич и Симитли. Отпадот од областа Благоевград и општина Бобошево од областа Ќустендил се транспортира до 5-те регионални депонии за неопасен отпад во областа Благоевград кои се изградени и пуштени во функција;</w:t>
      </w:r>
    </w:p>
    <w:p w:rsidR="008E7E9C" w:rsidRPr="00E876D3" w:rsidRDefault="008E7E9C" w:rsidP="008E7E9C">
      <w:pPr>
        <w:pStyle w:val="ListParagraph"/>
        <w:numPr>
          <w:ilvl w:val="0"/>
          <w:numId w:val="40"/>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Проблем е големото доцнење на изградбата на регионалниот систем за управување со комунален отпад во областа Ќустендил - со исклучок на општина Бобошево, другите општини имаат договори за третман на неопасен отпад во другите региони - Софија и Самоков. Тие имаат склучено договори со фирми за прелиминарен третман/сепарација/по што неупотребливата фракција се предава на депонирање во соодветната регионална депонија.</w:t>
      </w:r>
    </w:p>
    <w:p w:rsidR="008E7E9C" w:rsidRPr="00E876D3" w:rsidRDefault="008E7E9C" w:rsidP="008E7E9C">
      <w:pPr>
        <w:pStyle w:val="ListParagraph"/>
        <w:numPr>
          <w:ilvl w:val="0"/>
          <w:numId w:val="40"/>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Во 2020 година се пуштени во употреба инсталации за сепарација на мешан отпад од домаќинството и инсталации за компостирање на одделно собран отпад од РСУО -Сандански и РСУО-Петрич;</w:t>
      </w:r>
    </w:p>
    <w:p w:rsidR="008E7E9C" w:rsidRPr="00E876D3" w:rsidRDefault="008E7E9C" w:rsidP="008E7E9C">
      <w:pPr>
        <w:pStyle w:val="ListParagraph"/>
        <w:numPr>
          <w:ilvl w:val="0"/>
          <w:numId w:val="40"/>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Во регионалната депонија за неопасен отпад - Разлог има постројка за компостирање на биоразградлив отпад, а претстои и изградба на сепараторна станица за мешан комунален отпад;</w:t>
      </w:r>
    </w:p>
    <w:p w:rsidR="008E7E9C" w:rsidRPr="00E876D3" w:rsidRDefault="008E7E9C" w:rsidP="008E7E9C">
      <w:pPr>
        <w:pStyle w:val="ListParagraph"/>
        <w:numPr>
          <w:ilvl w:val="0"/>
          <w:numId w:val="40"/>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Старите комунални депонии за отпад од домаќинствата кои не ги исполнуваат условите се затворени или рекултивирани или во фаза на ремедијација.</w:t>
      </w:r>
    </w:p>
    <w:p w:rsidR="008E7E9C" w:rsidRPr="00E876D3" w:rsidRDefault="008E7E9C" w:rsidP="008E7E9C">
      <w:pPr>
        <w:spacing w:after="0" w:line="276" w:lineRule="auto"/>
        <w:ind w:firstLine="720"/>
        <w:contextualSpacing/>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Дополнителни текови на отпад</w:t>
      </w:r>
    </w:p>
    <w:p w:rsidR="008E7E9C" w:rsidRPr="00E876D3" w:rsidRDefault="008E7E9C" w:rsidP="008E7E9C">
      <w:pPr>
        <w:pStyle w:val="ListParagraph"/>
        <w:numPr>
          <w:ilvl w:val="0"/>
          <w:numId w:val="40"/>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Сè уште нема локации за бесплатн</w:t>
      </w:r>
      <w:r w:rsidR="00D47BB5" w:rsidRPr="00E876D3">
        <w:rPr>
          <w:rFonts w:ascii="Times New Roman" w:eastAsia="Calibri" w:hAnsi="Times New Roman" w:cs="Times New Roman"/>
          <w:sz w:val="24"/>
          <w:szCs w:val="24"/>
          <w:lang w:val="mk-MK"/>
        </w:rPr>
        <w:t xml:space="preserve">о предавање </w:t>
      </w:r>
      <w:r w:rsidRPr="00E876D3">
        <w:rPr>
          <w:rFonts w:ascii="Times New Roman" w:eastAsia="Calibri" w:hAnsi="Times New Roman" w:cs="Times New Roman"/>
          <w:sz w:val="24"/>
          <w:szCs w:val="24"/>
          <w:lang w:val="mk-MK"/>
        </w:rPr>
        <w:t xml:space="preserve">на </w:t>
      </w:r>
      <w:r w:rsidR="00C6657F" w:rsidRPr="00E876D3">
        <w:rPr>
          <w:rFonts w:ascii="Times New Roman" w:eastAsia="Calibri" w:hAnsi="Times New Roman" w:cs="Times New Roman"/>
          <w:b/>
          <w:sz w:val="24"/>
          <w:szCs w:val="24"/>
          <w:lang w:val="mk-MK"/>
        </w:rPr>
        <w:t>одделно</w:t>
      </w:r>
      <w:r w:rsidRPr="00E876D3">
        <w:rPr>
          <w:rFonts w:ascii="Times New Roman" w:eastAsia="Calibri" w:hAnsi="Times New Roman" w:cs="Times New Roman"/>
          <w:b/>
          <w:sz w:val="24"/>
          <w:szCs w:val="24"/>
          <w:lang w:val="mk-MK"/>
        </w:rPr>
        <w:t xml:space="preserve"> собран отпад од домаќинствата во населените места со население од над 10.000 жители (критериумот е дефиниран во АУО), вкл. кабаст отпад, опасен отпад и други.</w:t>
      </w:r>
      <w:r w:rsidRPr="00E876D3">
        <w:rPr>
          <w:rFonts w:ascii="Times New Roman" w:eastAsia="Calibri" w:hAnsi="Times New Roman" w:cs="Times New Roman"/>
          <w:sz w:val="24"/>
          <w:szCs w:val="24"/>
          <w:lang w:val="mk-MK"/>
        </w:rPr>
        <w:t xml:space="preserve"> Општините го исполнуваат овој законски услов со склучување договори со правни лица кои поседуваат соодветна дозвола/документ за регистрација;</w:t>
      </w:r>
    </w:p>
    <w:p w:rsidR="008E7E9C" w:rsidRPr="00E876D3" w:rsidRDefault="008E7E9C" w:rsidP="008E7E9C">
      <w:pPr>
        <w:pStyle w:val="ListParagraph"/>
        <w:numPr>
          <w:ilvl w:val="0"/>
          <w:numId w:val="40"/>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Лицата кои работат на територијата на областите со пуштање на </w:t>
      </w:r>
      <w:r w:rsidRPr="00E876D3">
        <w:rPr>
          <w:rFonts w:ascii="Times New Roman" w:eastAsia="Calibri" w:hAnsi="Times New Roman" w:cs="Times New Roman"/>
          <w:b/>
          <w:sz w:val="24"/>
          <w:szCs w:val="24"/>
          <w:lang w:val="mk-MK"/>
        </w:rPr>
        <w:t xml:space="preserve">дополнителни текови на отпад </w:t>
      </w:r>
      <w:r w:rsidRPr="00E876D3">
        <w:rPr>
          <w:rFonts w:ascii="Times New Roman" w:eastAsia="Calibri" w:hAnsi="Times New Roman" w:cs="Times New Roman"/>
          <w:sz w:val="24"/>
          <w:szCs w:val="24"/>
          <w:lang w:val="mk-MK"/>
        </w:rPr>
        <w:t>на пазарот ги исполнуваат своите обврски со учество во колективни системи, претставени од организации за преработка или плаќаат определени такси за одговорност на производителот на EMEPA. Засега нема лица кои поединечно ги извршуваат своите должности;</w:t>
      </w:r>
    </w:p>
    <w:p w:rsidR="008E7E9C" w:rsidRPr="00E876D3" w:rsidRDefault="008E7E9C" w:rsidP="008E7E9C">
      <w:pPr>
        <w:pStyle w:val="ListParagraph"/>
        <w:numPr>
          <w:ilvl w:val="0"/>
          <w:numId w:val="40"/>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Согласно барањето за населбите над 5000 жители да организираат посебно собирање на </w:t>
      </w:r>
      <w:r w:rsidRPr="00E876D3">
        <w:rPr>
          <w:rFonts w:ascii="Times New Roman" w:eastAsia="Calibri" w:hAnsi="Times New Roman" w:cs="Times New Roman"/>
          <w:b/>
          <w:sz w:val="24"/>
          <w:szCs w:val="24"/>
          <w:lang w:val="mk-MK"/>
        </w:rPr>
        <w:t>отпадот од пакување</w:t>
      </w:r>
      <w:r w:rsidRPr="00E876D3">
        <w:rPr>
          <w:rFonts w:ascii="Times New Roman" w:eastAsia="Calibri" w:hAnsi="Times New Roman" w:cs="Times New Roman"/>
          <w:sz w:val="24"/>
          <w:szCs w:val="24"/>
          <w:lang w:val="mk-MK"/>
        </w:rPr>
        <w:t xml:space="preserve">, во </w:t>
      </w:r>
      <w:r w:rsidRPr="00E876D3">
        <w:rPr>
          <w:rFonts w:ascii="Times New Roman" w:eastAsia="Calibri" w:hAnsi="Times New Roman" w:cs="Times New Roman"/>
          <w:i/>
          <w:sz w:val="24"/>
          <w:szCs w:val="24"/>
          <w:lang w:val="mk-MK"/>
        </w:rPr>
        <w:t xml:space="preserve">областа Благоевград </w:t>
      </w:r>
      <w:r w:rsidRPr="00E876D3">
        <w:rPr>
          <w:rFonts w:ascii="Times New Roman" w:eastAsia="Calibri" w:hAnsi="Times New Roman" w:cs="Times New Roman"/>
          <w:sz w:val="24"/>
          <w:szCs w:val="24"/>
          <w:lang w:val="mk-MK"/>
        </w:rPr>
        <w:t>во 14 од 15 општини (со исклучок на општина Кочериново, чии насел</w:t>
      </w:r>
      <w:r w:rsidR="00C6657F" w:rsidRPr="00E876D3">
        <w:rPr>
          <w:rFonts w:ascii="Times New Roman" w:eastAsia="Calibri" w:hAnsi="Times New Roman" w:cs="Times New Roman"/>
          <w:sz w:val="24"/>
          <w:szCs w:val="24"/>
          <w:lang w:val="mk-MK"/>
        </w:rPr>
        <w:t>ени места</w:t>
      </w:r>
      <w:r w:rsidRPr="00E876D3">
        <w:rPr>
          <w:rFonts w:ascii="Times New Roman" w:eastAsia="Calibri" w:hAnsi="Times New Roman" w:cs="Times New Roman"/>
          <w:sz w:val="24"/>
          <w:szCs w:val="24"/>
          <w:lang w:val="mk-MK"/>
        </w:rPr>
        <w:t xml:space="preserve"> имаат население помало од 5.000 жители) воведен систем за одделно собирање на отпад за отпад од пакување. Организациите за преработка имаат склучено договор со подизведувач за собирање, транспорт и последователен третман на отпадот на територијата на општините, кои склучиле договор со организациите за преработка на отпадот од пакување. Отпадот од пакување се транспортира до инсталација за понатамошен третман (одделување - во постројка за сепарација), која се наоѓа во село Зелен Дол, општина Благоевград;</w:t>
      </w:r>
    </w:p>
    <w:p w:rsidR="008E7E9C" w:rsidRPr="00E876D3" w:rsidRDefault="008E7E9C" w:rsidP="008E7E9C">
      <w:pPr>
        <w:pStyle w:val="ListParagraph"/>
        <w:numPr>
          <w:ilvl w:val="0"/>
          <w:numId w:val="40"/>
        </w:numPr>
        <w:spacing w:after="0" w:line="276" w:lineRule="auto"/>
        <w:jc w:val="both"/>
        <w:rPr>
          <w:rFonts w:ascii="Times New Roman" w:eastAsia="Calibri" w:hAnsi="Times New Roman" w:cs="Times New Roman"/>
          <w:b/>
          <w:sz w:val="24"/>
          <w:szCs w:val="24"/>
          <w:lang w:val="mk-MK"/>
        </w:rPr>
      </w:pPr>
      <w:r w:rsidRPr="00E876D3">
        <w:rPr>
          <w:rFonts w:ascii="Times New Roman" w:eastAsia="Calibri" w:hAnsi="Times New Roman" w:cs="Times New Roman"/>
          <w:sz w:val="24"/>
          <w:szCs w:val="24"/>
          <w:lang w:val="mk-MK"/>
        </w:rPr>
        <w:t>Повеќе од 30 компании во двете подрачја имаат дозволи за активности с</w:t>
      </w:r>
      <w:r w:rsidRPr="00E876D3">
        <w:rPr>
          <w:rFonts w:ascii="Times New Roman" w:eastAsia="Calibri" w:hAnsi="Times New Roman" w:cs="Times New Roman"/>
          <w:b/>
          <w:sz w:val="24"/>
          <w:szCs w:val="24"/>
          <w:lang w:val="mk-MK"/>
        </w:rPr>
        <w:t>о отпад од ферозни и неферозни метали, отпадни возила, неупотребливи батерии и акумулатори, застарена електрична и електронска опрема;</w:t>
      </w:r>
    </w:p>
    <w:p w:rsidR="008E7E9C" w:rsidRPr="00E876D3" w:rsidRDefault="008E7E9C" w:rsidP="008E7E9C">
      <w:pPr>
        <w:spacing w:after="0" w:line="276" w:lineRule="auto"/>
        <w:ind w:firstLine="720"/>
        <w:contextualSpacing/>
        <w:jc w:val="both"/>
        <w:rPr>
          <w:rFonts w:ascii="Times New Roman" w:eastAsia="Calibri" w:hAnsi="Times New Roman" w:cs="Times New Roman"/>
          <w:color w:val="000000" w:themeColor="text1"/>
          <w:sz w:val="24"/>
          <w:szCs w:val="24"/>
          <w:lang w:val="mk-MK"/>
        </w:rPr>
      </w:pPr>
    </w:p>
    <w:p w:rsidR="008E7E9C" w:rsidRPr="00E876D3" w:rsidRDefault="008E7E9C" w:rsidP="008E7E9C">
      <w:pPr>
        <w:spacing w:before="120" w:after="0" w:line="276" w:lineRule="auto"/>
        <w:ind w:firstLine="720"/>
        <w:contextualSpacing/>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Градежен отпад</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Градежниот отпад има релативно мал релативен удел во создадениот индустриски отпад - околу 6,6%. Во последните години од анализираниот период за земјава има позитивни трендови за зголемување на релативното учество на преработениот во однос на депонираниот градежен отпад.</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На територијата на двете области досега не се изградени инсталации или објекти за искористување на </w:t>
      </w:r>
      <w:r w:rsidRPr="00E876D3">
        <w:rPr>
          <w:rFonts w:ascii="Times New Roman" w:eastAsia="Calibri" w:hAnsi="Times New Roman" w:cs="Times New Roman"/>
          <w:b/>
          <w:sz w:val="24"/>
          <w:szCs w:val="24"/>
          <w:lang w:val="mk-MK"/>
        </w:rPr>
        <w:t>градежен отпад</w:t>
      </w:r>
      <w:r w:rsidRPr="00E876D3">
        <w:rPr>
          <w:rFonts w:ascii="Times New Roman" w:eastAsia="Calibri" w:hAnsi="Times New Roman" w:cs="Times New Roman"/>
          <w:sz w:val="24"/>
          <w:szCs w:val="24"/>
          <w:lang w:val="mk-MK"/>
        </w:rPr>
        <w:t xml:space="preserve"> -  се предава на депонии за инертен отпад или на регионални депонии за неопасен отпад. Главните проблеми на општините се поврзани со градежниот отпад и особено неговото нерегулирано депонирање.</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p>
    <w:p w:rsidR="008E7E9C" w:rsidRPr="00E876D3" w:rsidRDefault="008E7E9C" w:rsidP="008E7E9C">
      <w:pPr>
        <w:spacing w:before="120" w:after="0" w:line="276" w:lineRule="auto"/>
        <w:ind w:firstLine="720"/>
        <w:contextualSpacing/>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Индустриски и опасен отпад</w:t>
      </w:r>
    </w:p>
    <w:p w:rsidR="008E7E9C" w:rsidRPr="00E876D3" w:rsidRDefault="008E7E9C" w:rsidP="008E7E9C">
      <w:pPr>
        <w:spacing w:before="120"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Количините на создаден </w:t>
      </w:r>
      <w:r w:rsidRPr="00E876D3">
        <w:rPr>
          <w:rFonts w:ascii="Times New Roman" w:eastAsia="Calibri" w:hAnsi="Times New Roman" w:cs="Times New Roman"/>
          <w:b/>
          <w:sz w:val="24"/>
          <w:szCs w:val="24"/>
          <w:lang w:val="mk-MK"/>
        </w:rPr>
        <w:t>индустриски отпад</w:t>
      </w:r>
      <w:r w:rsidRPr="00E876D3">
        <w:rPr>
          <w:rFonts w:ascii="Times New Roman" w:eastAsia="Calibri" w:hAnsi="Times New Roman" w:cs="Times New Roman"/>
          <w:sz w:val="24"/>
          <w:szCs w:val="24"/>
          <w:lang w:val="mk-MK"/>
        </w:rPr>
        <w:t xml:space="preserve"> бележат раст во последните години, а на прво место по економски активности е „Производство и дистрибуција на енергија и горива“. Количините на индустриски отпад што се предаваат за преработка се намалуваат, додека пак оние што се предаваат на депонирање се зголемуваат.</w:t>
      </w:r>
    </w:p>
    <w:p w:rsidR="008E7E9C" w:rsidRPr="00E876D3" w:rsidRDefault="008E7E9C" w:rsidP="008E7E9C">
      <w:pPr>
        <w:spacing w:before="120"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За двете подрачја, главните количества на индустриски отпад се од дрвопреработувачката, текстилната и индустријата за обувки, како и од услужниот сектор (перални и механичарски сервиси за автомобили) - се отстранува најмногу индустриски неопасен отпад. Значителен дел од отпадот од дрво се користи како гориво за производство на топлина. Проблем е нерегулираното согорување на индустрискиот отпад - најчесто отпадот од текстил, хартија и пластика од амбалажа.</w:t>
      </w:r>
    </w:p>
    <w:p w:rsidR="008E7E9C" w:rsidRPr="00E876D3" w:rsidRDefault="008E7E9C" w:rsidP="008E7E9C">
      <w:pPr>
        <w:spacing w:before="120"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Во последните години, количествата на создаден опасен отпад значително се намалени, а најголем дел од опасниот отпад го создава преработувачката индустрија. Предадениот </w:t>
      </w:r>
      <w:r w:rsidRPr="00E876D3">
        <w:rPr>
          <w:rFonts w:ascii="Times New Roman" w:eastAsia="Calibri" w:hAnsi="Times New Roman" w:cs="Times New Roman"/>
          <w:b/>
          <w:sz w:val="24"/>
          <w:szCs w:val="24"/>
          <w:lang w:val="mk-MK"/>
        </w:rPr>
        <w:t xml:space="preserve">опасен отпад </w:t>
      </w:r>
      <w:r w:rsidRPr="00E876D3">
        <w:rPr>
          <w:rFonts w:ascii="Times New Roman" w:eastAsia="Calibri" w:hAnsi="Times New Roman" w:cs="Times New Roman"/>
          <w:sz w:val="24"/>
          <w:szCs w:val="24"/>
          <w:lang w:val="mk-MK"/>
        </w:rPr>
        <w:t>(вкупно за земјата) за преработка за периодот 2013-2018 година изнесува над 11%.</w:t>
      </w:r>
    </w:p>
    <w:p w:rsidR="008E7E9C" w:rsidRPr="00E876D3" w:rsidRDefault="008E7E9C" w:rsidP="008E7E9C">
      <w:pPr>
        <w:spacing w:before="120"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Опасниот отпад се предава на понатамошен третман, според АУО, а во ниедно од двете подрачја не е изградена инсталација за отстранување на опасен отпад. Компаниите имаат потешкотии со предавање на понатамошен третман, бидејќи создадениот отпад е во мали количини, а лицата кои имаат право да го третираат таквиот отпад се во оддалечени делови на земјата, што доведува до повисоки цени на услугата.</w:t>
      </w:r>
    </w:p>
    <w:p w:rsidR="008E7E9C" w:rsidRPr="00E876D3" w:rsidRDefault="008E7E9C" w:rsidP="008E7E9C">
      <w:pPr>
        <w:numPr>
          <w:ilvl w:val="0"/>
          <w:numId w:val="10"/>
        </w:numPr>
        <w:spacing w:before="120" w:after="0" w:line="276" w:lineRule="auto"/>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Североисточен, Источен и Југоисточен регион (Република Северна Македонија)</w:t>
      </w:r>
    </w:p>
    <w:p w:rsidR="008E7E9C" w:rsidRPr="00E876D3" w:rsidRDefault="008E7E9C" w:rsidP="008E7E9C">
      <w:pPr>
        <w:spacing w:after="0" w:line="276" w:lineRule="auto"/>
        <w:ind w:firstLine="720"/>
        <w:contextualSpacing/>
        <w:jc w:val="both"/>
        <w:rPr>
          <w:rFonts w:ascii="Times New Roman" w:eastAsia="Calibri" w:hAnsi="Times New Roman" w:cs="Times New Roman"/>
          <w:color w:val="000000" w:themeColor="text1"/>
          <w:sz w:val="24"/>
          <w:szCs w:val="24"/>
          <w:lang w:val="mk-MK"/>
        </w:rPr>
      </w:pPr>
      <w:r w:rsidRPr="00E876D3">
        <w:rPr>
          <w:rFonts w:ascii="Times New Roman" w:eastAsia="Calibri" w:hAnsi="Times New Roman" w:cs="Times New Roman"/>
          <w:color w:val="000000" w:themeColor="text1"/>
          <w:sz w:val="24"/>
          <w:szCs w:val="24"/>
          <w:lang w:val="mk-MK"/>
        </w:rPr>
        <w:t>Управувањето со отпадот во Република Северна Македонија, а особено во Североисточниот, Источниот и Југоисточниот регион се врши врз основа на специфични прописи (главни се Законот за управување со отпад, Законот за батерии и акумулатори и отпадни батерии и акумулатори , Законот за управување со пакување и отпад од пакување и Законот за управување со електрична и електронска опрема). Плановите и програмите за управување со отпад се подготвуваат на три нивоа - национално, регионално и општинско. Програми за управување со отпад исто така се развиваат и спроведуваат од страна на големите производители на отпад.</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Состојбата во однос на управувањето со отпадот во трите региони е следна (извор </w:t>
      </w:r>
      <w:r w:rsidRPr="00E876D3">
        <w:rPr>
          <w:rFonts w:ascii="Times New Roman" w:eastAsia="Calibri" w:hAnsi="Times New Roman" w:cs="Times New Roman"/>
          <w:i/>
          <w:sz w:val="24"/>
          <w:szCs w:val="24"/>
          <w:lang w:val="mk-MK"/>
        </w:rPr>
        <w:t>Програми за развој на Североисточниот, Источниот и Југоисточниот регион за периодот 2021-2026 година, Извештај за состојбата со животната средина со индикаторски пристап - 2020 година, нацрт на Национален план за управување со отпад за периодот 2020-2030 година</w:t>
      </w:r>
      <w:r w:rsidRPr="00E876D3">
        <w:rPr>
          <w:rFonts w:ascii="Times New Roman" w:eastAsia="Calibri" w:hAnsi="Times New Roman" w:cs="Times New Roman"/>
          <w:i/>
          <w:iCs/>
          <w:sz w:val="24"/>
          <w:szCs w:val="24"/>
          <w:lang w:val="mk-MK"/>
        </w:rPr>
        <w:t>.</w:t>
      </w:r>
      <w:r w:rsidRPr="00E876D3">
        <w:rPr>
          <w:rFonts w:ascii="Times New Roman" w:eastAsia="Calibri" w:hAnsi="Times New Roman" w:cs="Times New Roman"/>
          <w:sz w:val="24"/>
          <w:szCs w:val="24"/>
          <w:lang w:val="mk-MK"/>
        </w:rPr>
        <w:t xml:space="preserve">): </w:t>
      </w:r>
    </w:p>
    <w:p w:rsidR="008E7E9C" w:rsidRPr="00E876D3" w:rsidRDefault="008E7E9C" w:rsidP="008E7E9C">
      <w:pPr>
        <w:spacing w:before="120" w:after="0" w:line="276" w:lineRule="auto"/>
        <w:ind w:firstLine="720"/>
        <w:contextualSpacing/>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 xml:space="preserve">Отпад </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Управувањето со комуналниот отпад им е доверено на општините.</w:t>
      </w:r>
    </w:p>
    <w:p w:rsidR="008E7E9C" w:rsidRPr="00E876D3" w:rsidRDefault="008E7E9C" w:rsidP="008E7E9C">
      <w:pPr>
        <w:spacing w:after="0" w:line="276" w:lineRule="auto"/>
        <w:ind w:firstLine="720"/>
        <w:contextualSpacing/>
        <w:jc w:val="both"/>
        <w:rPr>
          <w:rFonts w:ascii="Times New Roman" w:eastAsia="Calibri" w:hAnsi="Times New Roman" w:cs="Times New Roman"/>
          <w:i/>
          <w:iCs/>
          <w:sz w:val="24"/>
          <w:szCs w:val="24"/>
          <w:u w:val="single"/>
          <w:lang w:val="mk-MK"/>
        </w:rPr>
      </w:pPr>
      <w:r w:rsidRPr="00E876D3">
        <w:rPr>
          <w:rFonts w:ascii="Times New Roman" w:eastAsia="Calibri" w:hAnsi="Times New Roman" w:cs="Times New Roman"/>
          <w:i/>
          <w:iCs/>
          <w:sz w:val="24"/>
          <w:szCs w:val="24"/>
          <w:u w:val="single"/>
          <w:lang w:val="mk-MK"/>
        </w:rPr>
        <w:t>Североисточен регион</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Управувањето со комуналниот отпад вклучува собирање, транспорт и отстранување. Отстранувањето се врши на локални или општински депонии, кои не ги исполнуваат сегашните нормативни барања и санитарно-технички стандарди.</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Собирањето на отпадот го вршат 5 регистрирани комунални претпријатија, а урбаните средини се релативно добро опфатени. Руралните средини не се целосно опфатени со системот за собирање отпад, што е една од главните причини за појавата на диви депонии во нив. Се очекува проблемите со дивото фрлање отпад да престанат по пуштањето во употреба на новите регионални депонии за неопасен комунален отпад.</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Во Североисточниот регион има 4 депонии, класифицирани (според Националниот план за управување со отпад и според ризикот од загадување на животната средина) на следниов начин:</w:t>
      </w:r>
    </w:p>
    <w:p w:rsidR="008E7E9C" w:rsidRPr="00E876D3" w:rsidRDefault="008E7E9C" w:rsidP="008E7E9C">
      <w:pPr>
        <w:pStyle w:val="ListParagraph"/>
        <w:numPr>
          <w:ilvl w:val="0"/>
          <w:numId w:val="43"/>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Депонија со висок ризик Конопница, општина Крива Паланка;</w:t>
      </w:r>
    </w:p>
    <w:p w:rsidR="008E7E9C" w:rsidRPr="00E876D3" w:rsidRDefault="008E7E9C" w:rsidP="008E7E9C">
      <w:pPr>
        <w:pStyle w:val="ListParagraph"/>
        <w:numPr>
          <w:ilvl w:val="0"/>
          <w:numId w:val="43"/>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Депонија со среден ризик Краста, општина Куманово;</w:t>
      </w:r>
    </w:p>
    <w:p w:rsidR="008E7E9C" w:rsidRPr="00E876D3" w:rsidRDefault="008E7E9C" w:rsidP="008E7E9C">
      <w:pPr>
        <w:pStyle w:val="ListParagraph"/>
        <w:numPr>
          <w:ilvl w:val="0"/>
          <w:numId w:val="43"/>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Нискоризични депонии „Железничка“, општина Кратово и „Бел Камен“, општина Липково.</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Стапката на рециклирање на комуналниот отпад е исклучително ниска (со исклучок на отпадот од пакување), како и на индустрискиот и другиот неиндустриски отпад.</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Отпадот од домаќинствата за периодот 2015-2019 година бележи надолен тренд од 25,19%. Сепак, разликата помеѓу создадениот и собраниот отпад останува голема - на пример, во 2019 година создаден комунален отпад е 62 136 тони, а собран - 39 495 тони, т.е. 22,6% од создадениот отпад не е собран.</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Посебното собирање на фракциите што може да се рециклираат се врши во посебни контејнери за собирање, но во многу малку општини.</w:t>
      </w:r>
    </w:p>
    <w:p w:rsidR="008E7E9C" w:rsidRPr="00E876D3" w:rsidRDefault="008E7E9C" w:rsidP="008E7E9C">
      <w:pPr>
        <w:spacing w:after="0" w:line="276" w:lineRule="auto"/>
        <w:ind w:firstLine="720"/>
        <w:contextualSpacing/>
        <w:jc w:val="both"/>
        <w:rPr>
          <w:rFonts w:ascii="Times New Roman" w:eastAsia="Calibri" w:hAnsi="Times New Roman" w:cs="Times New Roman"/>
          <w:i/>
          <w:iCs/>
          <w:sz w:val="24"/>
          <w:szCs w:val="24"/>
          <w:u w:val="single"/>
          <w:lang w:val="mk-MK"/>
        </w:rPr>
      </w:pPr>
      <w:r w:rsidRPr="00E876D3">
        <w:rPr>
          <w:rFonts w:ascii="Times New Roman" w:eastAsia="Calibri" w:hAnsi="Times New Roman" w:cs="Times New Roman"/>
          <w:i/>
          <w:iCs/>
          <w:sz w:val="24"/>
          <w:szCs w:val="24"/>
          <w:u w:val="single"/>
          <w:lang w:val="mk-MK"/>
        </w:rPr>
        <w:t>Источен регион</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Собирањето, транспортот и последователното отстранување, слично како и во Североисточниот регион, не ги опфаќаат сите населени места, поради што се формираат нерегулирани депонии. Во </w:t>
      </w:r>
      <w:r w:rsidR="008238DE" w:rsidRPr="00E876D3">
        <w:rPr>
          <w:rFonts w:ascii="Times New Roman" w:eastAsia="Calibri" w:hAnsi="Times New Roman" w:cs="Times New Roman"/>
          <w:sz w:val="24"/>
          <w:szCs w:val="24"/>
          <w:lang w:val="mk-MK"/>
        </w:rPr>
        <w:t>И</w:t>
      </w:r>
      <w:r w:rsidRPr="00E876D3">
        <w:rPr>
          <w:rFonts w:ascii="Times New Roman" w:eastAsia="Calibri" w:hAnsi="Times New Roman" w:cs="Times New Roman"/>
          <w:sz w:val="24"/>
          <w:szCs w:val="24"/>
          <w:lang w:val="mk-MK"/>
        </w:rPr>
        <w:t>сточниот регион има 9 активни депонии, од кои ниту една не ги исполнува тековните регулаторни барања.</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Во 2019 година собраниот отпад од домаќинствата е 77.000 тони, од создадени 100.000 тони, а трендот</w:t>
      </w:r>
      <w:r w:rsidR="008238DE" w:rsidRPr="00E876D3">
        <w:rPr>
          <w:rFonts w:ascii="Times New Roman" w:eastAsia="Calibri" w:hAnsi="Times New Roman" w:cs="Times New Roman"/>
          <w:sz w:val="24"/>
          <w:szCs w:val="24"/>
          <w:lang w:val="mk-MK"/>
        </w:rPr>
        <w:t xml:space="preserve"> </w:t>
      </w:r>
      <w:r w:rsidRPr="00E876D3">
        <w:rPr>
          <w:rFonts w:ascii="Times New Roman" w:eastAsia="Calibri" w:hAnsi="Times New Roman" w:cs="Times New Roman"/>
          <w:sz w:val="24"/>
          <w:szCs w:val="24"/>
          <w:lang w:val="mk-MK"/>
        </w:rPr>
        <w:t>покажува зголемување на количините.</w:t>
      </w:r>
    </w:p>
    <w:p w:rsidR="008E7E9C" w:rsidRPr="00E876D3" w:rsidRDefault="008E7E9C" w:rsidP="008E7E9C">
      <w:pPr>
        <w:spacing w:after="0" w:line="276" w:lineRule="auto"/>
        <w:ind w:firstLine="720"/>
        <w:contextualSpacing/>
        <w:jc w:val="both"/>
        <w:rPr>
          <w:rFonts w:ascii="Times New Roman" w:eastAsia="Calibri" w:hAnsi="Times New Roman" w:cs="Times New Roman"/>
          <w:i/>
          <w:iCs/>
          <w:sz w:val="24"/>
          <w:szCs w:val="24"/>
          <w:u w:val="single"/>
          <w:lang w:val="mk-MK"/>
        </w:rPr>
      </w:pPr>
      <w:r w:rsidRPr="00E876D3">
        <w:rPr>
          <w:rFonts w:ascii="Times New Roman" w:eastAsia="Calibri" w:hAnsi="Times New Roman" w:cs="Times New Roman"/>
          <w:i/>
          <w:iCs/>
          <w:sz w:val="24"/>
          <w:szCs w:val="24"/>
          <w:u w:val="single"/>
          <w:lang w:val="mk-MK"/>
        </w:rPr>
        <w:t>Југоисточен регион</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Како и во другите два региона, системот за собирање, транспорт и депонирање на комуналниот отпад не ги опфаќа сите населени места, што доведува до нерегулирано </w:t>
      </w:r>
      <w:r w:rsidR="008238DE" w:rsidRPr="00E876D3">
        <w:rPr>
          <w:rFonts w:ascii="Times New Roman" w:eastAsia="Calibri" w:hAnsi="Times New Roman" w:cs="Times New Roman"/>
          <w:sz w:val="24"/>
          <w:szCs w:val="24"/>
          <w:lang w:val="mk-MK"/>
        </w:rPr>
        <w:t>отстранување</w:t>
      </w:r>
      <w:r w:rsidRPr="00E876D3">
        <w:rPr>
          <w:rFonts w:ascii="Times New Roman" w:eastAsia="Calibri" w:hAnsi="Times New Roman" w:cs="Times New Roman"/>
          <w:sz w:val="24"/>
          <w:szCs w:val="24"/>
          <w:lang w:val="mk-MK"/>
        </w:rPr>
        <w:t xml:space="preserve"> на отпадот. Некои општини во областа имаат јавно-приватно партнерство со локални компании за собирање и рециклирање на комунален отпад. За 2019 година, создадениот комунален отпад во регионот е 60.428 тони, а собраниот 46.677 тони, а трендот е во пораст во последните години. Најголемо учество има биоразградливиот отпад - 40,4%, потоа хартијата и картонот - 13%, пластиката - 11,7%.</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Во Југоисточниот регион нема ниту една депонија, што е причина за присуство на над 700 нерегулирани депонии. Во моментов е во тек иницијатива за проектирање и изградба на регионална депонија, како и изнаоѓање решение за расчистување на нерегулираните депонии.</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Во ниеден од трите региони нема постројки за компостирање на биоразградлив отпад, којшто претставува најголем процент во составот на мешан комунален отпад.</w:t>
      </w:r>
    </w:p>
    <w:p w:rsidR="008E7E9C" w:rsidRPr="00E876D3" w:rsidRDefault="008E7E9C" w:rsidP="008E7E9C">
      <w:pPr>
        <w:spacing w:after="0" w:line="276" w:lineRule="auto"/>
        <w:ind w:firstLine="720"/>
        <w:contextualSpacing/>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Посебни текови на отпад</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Отпадот како застарени гуми, неупотребливи батерии и акумулатори, застарена електрична и електронска опрема не се собира селективно и се собира заедно со вкупниот тек на отпад од домаќинствата до комуналните депонии.</w:t>
      </w:r>
    </w:p>
    <w:p w:rsidR="008E7E9C" w:rsidRPr="00E876D3" w:rsidRDefault="008E7E9C" w:rsidP="008E7E9C">
      <w:pPr>
        <w:spacing w:before="120" w:after="0" w:line="276" w:lineRule="auto"/>
        <w:ind w:firstLine="720"/>
        <w:contextualSpacing/>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Градежен отпад</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Поради проблеми слични на оние на комуналниот отпад, не се познати точните количини на создаден градежен отпад, но приближните податоци за територијата на државата се 460 000-500 000 t/година.</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Управувањето со градежниот отпад им е доверено на општинските власти. Во моментов во земјава не се инвестира во капацитети за третман и преработка/рециклирање на градежен отпад. Градежниот отпад во моментов не се собира организирано, се фрла на општински депонии за агрегати или во најголем број случаи - нелегално, на диви депонии.</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Поради недостиг на финансиски средства во општините, тренд е привлекување на приватниот сектор во вакви активности.</w:t>
      </w:r>
    </w:p>
    <w:p w:rsidR="008E7E9C" w:rsidRPr="00E876D3" w:rsidRDefault="008E7E9C" w:rsidP="008E7E9C">
      <w:pPr>
        <w:spacing w:before="120" w:after="0" w:line="276" w:lineRule="auto"/>
        <w:ind w:firstLine="720"/>
        <w:contextualSpacing/>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Индустриски и опасен отпад</w:t>
      </w:r>
    </w:p>
    <w:p w:rsidR="008E7E9C" w:rsidRPr="00E876D3" w:rsidRDefault="008E7E9C" w:rsidP="008E7E9C">
      <w:pPr>
        <w:spacing w:before="120"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Последните статистички податоци за 2018 година (објавени во 2019 година) покажуваат дека производството, по кое следи земјоделството, шумарството и рибарството, како и рударството, се најзначајните извори на производство (вклучувајќи ги и оние што се создаваат како резултат на трговија) на отпад во Република Северна Македонија. Вкупната количина на индустриски отпад по сектори во земјава во 2018 година (последни обработени податоци) изнесува 1.142.663,00 тони. Најголемо количество (531.762,00 тони) се создава во преработувачкиот сектор.</w:t>
      </w:r>
    </w:p>
    <w:p w:rsidR="008E7E9C" w:rsidRPr="00E876D3" w:rsidRDefault="008E7E9C" w:rsidP="008E7E9C">
      <w:pPr>
        <w:spacing w:before="120"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Не се применуваат регулаторни стимулации за ограничување на создавањето индустриски отпад, што претставува значителен недостаток (нацрт План за управување со отпад за периодот).</w:t>
      </w:r>
    </w:p>
    <w:p w:rsidR="008E7E9C" w:rsidRPr="00E876D3" w:rsidRDefault="008E7E9C" w:rsidP="008E7E9C">
      <w:pPr>
        <w:spacing w:before="120"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Вкупната количина на создаден опасен отпад за земјава е 20.484 тони во секторот рударство и вадење камен. Количините на </w:t>
      </w:r>
      <w:r w:rsidRPr="00E876D3">
        <w:rPr>
          <w:rFonts w:ascii="Times New Roman" w:eastAsia="Calibri" w:hAnsi="Times New Roman" w:cs="Times New Roman"/>
          <w:b/>
          <w:sz w:val="24"/>
          <w:szCs w:val="24"/>
          <w:lang w:val="mk-MK"/>
        </w:rPr>
        <w:t>опасен отпад</w:t>
      </w:r>
      <w:r w:rsidRPr="00E876D3">
        <w:rPr>
          <w:rFonts w:ascii="Times New Roman" w:eastAsia="Calibri" w:hAnsi="Times New Roman" w:cs="Times New Roman"/>
          <w:sz w:val="24"/>
          <w:szCs w:val="24"/>
          <w:lang w:val="mk-MK"/>
        </w:rPr>
        <w:t xml:space="preserve"> што се создаваат за различни региони се различни за различни години, што не дозволува да се извлече недвосмислен заклучок за трендот на овој отпад. Ова се должи на променливиот број на субјекти кои создаваат опасен отпад.</w:t>
      </w:r>
    </w:p>
    <w:p w:rsidR="008E7E9C" w:rsidRPr="00E876D3" w:rsidRDefault="008E7E9C" w:rsidP="008E7E9C">
      <w:pPr>
        <w:spacing w:after="0" w:line="276" w:lineRule="auto"/>
        <w:ind w:firstLine="720"/>
        <w:contextualSpacing/>
        <w:jc w:val="both"/>
        <w:rPr>
          <w:rFonts w:ascii="Times New Roman" w:eastAsia="Calibri" w:hAnsi="Times New Roman" w:cs="Times New Roman"/>
          <w:b/>
          <w:bCs/>
          <w:sz w:val="24"/>
          <w:szCs w:val="24"/>
          <w:u w:val="single"/>
          <w:lang w:val="mk-MK"/>
        </w:rPr>
      </w:pPr>
      <w:r w:rsidRPr="00E876D3">
        <w:rPr>
          <w:rFonts w:ascii="Times New Roman" w:eastAsia="Calibri" w:hAnsi="Times New Roman" w:cs="Times New Roman"/>
          <w:b/>
          <w:bCs/>
          <w:sz w:val="24"/>
          <w:szCs w:val="24"/>
          <w:u w:val="single"/>
          <w:lang w:val="mk-MK"/>
        </w:rPr>
        <w:t>Резиме на состојбата во врска со отпадот:</w:t>
      </w:r>
    </w:p>
    <w:p w:rsidR="008E7E9C" w:rsidRPr="00E876D3" w:rsidRDefault="008E7E9C" w:rsidP="008E7E9C">
      <w:pPr>
        <w:spacing w:after="0" w:line="276" w:lineRule="auto"/>
        <w:ind w:firstLine="720"/>
        <w:contextualSpacing/>
        <w:jc w:val="both"/>
        <w:rPr>
          <w:rFonts w:ascii="Times New Roman" w:eastAsia="Calibri" w:hAnsi="Times New Roman" w:cs="Times New Roman"/>
          <w:iCs/>
          <w:sz w:val="24"/>
          <w:szCs w:val="24"/>
          <w:lang w:val="mk-MK"/>
        </w:rPr>
      </w:pPr>
      <w:r w:rsidRPr="00E876D3">
        <w:rPr>
          <w:rFonts w:ascii="Times New Roman" w:eastAsia="Calibri" w:hAnsi="Times New Roman" w:cs="Times New Roman"/>
          <w:i/>
          <w:iCs/>
          <w:sz w:val="24"/>
          <w:szCs w:val="24"/>
          <w:u w:val="single"/>
          <w:lang w:val="mk-MK"/>
        </w:rPr>
        <w:t>За територијата во опсегот на Република Бугарија:</w:t>
      </w:r>
      <w:r w:rsidRPr="00E876D3">
        <w:rPr>
          <w:rFonts w:ascii="Times New Roman" w:eastAsia="Calibri" w:hAnsi="Times New Roman" w:cs="Times New Roman"/>
          <w:i/>
          <w:iCs/>
          <w:sz w:val="24"/>
          <w:szCs w:val="24"/>
          <w:lang w:val="mk-MK"/>
        </w:rPr>
        <w:t xml:space="preserve"> </w:t>
      </w:r>
      <w:r w:rsidRPr="00E876D3">
        <w:rPr>
          <w:rFonts w:ascii="Times New Roman" w:eastAsia="Calibri" w:hAnsi="Times New Roman" w:cs="Times New Roman"/>
          <w:iCs/>
          <w:sz w:val="24"/>
          <w:szCs w:val="24"/>
          <w:lang w:val="mk-MK"/>
        </w:rPr>
        <w:t>главен начин на третман на мешаниот комунален отпад е депонирањето, при што се забележуваат позитивни трендови на намалување на количеството на депониран отпад со воведувањето на капацитети за предтретман. Главни проблеми се недостатокот на инсталации и капацитети за преработка на градежен отпад и нерегулираното отстранување на отпадот од домаќинствата и градежништвото.</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i/>
          <w:iCs/>
          <w:sz w:val="24"/>
          <w:szCs w:val="24"/>
          <w:u w:val="single"/>
          <w:lang w:val="mk-MK"/>
        </w:rPr>
        <w:t xml:space="preserve">За територијата на Република Северна Македонија: </w:t>
      </w:r>
      <w:r w:rsidRPr="00E876D3">
        <w:rPr>
          <w:rFonts w:ascii="Times New Roman" w:eastAsia="Calibri" w:hAnsi="Times New Roman" w:cs="Times New Roman"/>
          <w:iCs/>
          <w:sz w:val="24"/>
          <w:szCs w:val="24"/>
          <w:lang w:val="mk-MK"/>
        </w:rPr>
        <w:t>управувањето со отпадот во планските подрачја може да се карактеризира како неефикасно и попречено од сериозни недостатоци, вклучувајќи: ниска јавна свест, недостаток на консензус за локацијата на регионалните депонии за неопасен отпад, недостаток на построги барања за создавачите на отпад, што доведува до континуирани негативни ефекти за животната средина и здравјето на луѓето</w:t>
      </w:r>
      <w:r w:rsidRPr="00E876D3">
        <w:rPr>
          <w:rFonts w:ascii="Times New Roman" w:eastAsia="Calibri" w:hAnsi="Times New Roman" w:cs="Times New Roman"/>
          <w:sz w:val="24"/>
          <w:szCs w:val="24"/>
          <w:lang w:val="mk-MK"/>
        </w:rPr>
        <w:t>.</w:t>
      </w:r>
    </w:p>
    <w:p w:rsidR="008E7E9C" w:rsidRPr="00E876D3" w:rsidRDefault="008E7E9C" w:rsidP="008E7E9C">
      <w:pPr>
        <w:spacing w:after="0" w:line="276" w:lineRule="auto"/>
        <w:ind w:firstLine="720"/>
        <w:contextualSpacing/>
        <w:jc w:val="both"/>
        <w:rPr>
          <w:rFonts w:ascii="Times New Roman" w:eastAsia="Calibri" w:hAnsi="Times New Roman" w:cs="Times New Roman"/>
          <w:color w:val="000000" w:themeColor="text1"/>
          <w:sz w:val="24"/>
          <w:szCs w:val="24"/>
          <w:lang w:val="mk-MK"/>
        </w:rPr>
      </w:pPr>
    </w:p>
    <w:p w:rsidR="008E7E9C" w:rsidRPr="00E876D3" w:rsidRDefault="008E7E9C" w:rsidP="006C762E">
      <w:pPr>
        <w:pStyle w:val="ListParagraph"/>
        <w:keepNext/>
        <w:keepLines/>
        <w:numPr>
          <w:ilvl w:val="2"/>
          <w:numId w:val="77"/>
        </w:numPr>
        <w:shd w:val="clear" w:color="auto" w:fill="DEEAF6"/>
        <w:spacing w:after="0" w:line="360" w:lineRule="auto"/>
        <w:ind w:left="1713"/>
        <w:jc w:val="both"/>
        <w:outlineLvl w:val="2"/>
        <w:rPr>
          <w:rFonts w:ascii="Times New Roman" w:eastAsia="Times New Roman" w:hAnsi="Times New Roman" w:cs="Times New Roman"/>
          <w:b/>
          <w:i/>
          <w:iCs/>
          <w:sz w:val="24"/>
          <w:szCs w:val="24"/>
          <w:lang w:val="mk-MK"/>
        </w:rPr>
      </w:pPr>
      <w:bookmarkStart w:id="90" w:name="_Toc90200296"/>
      <w:bookmarkEnd w:id="89"/>
      <w:r w:rsidRPr="00E876D3">
        <w:rPr>
          <w:rFonts w:ascii="Times New Roman" w:eastAsia="Times New Roman" w:hAnsi="Times New Roman" w:cs="Times New Roman"/>
          <w:b/>
          <w:i/>
          <w:iCs/>
          <w:sz w:val="24"/>
          <w:szCs w:val="24"/>
          <w:lang w:val="mk-MK"/>
        </w:rPr>
        <w:t>Опасни хемикалии и ризик од големи несреќи</w:t>
      </w:r>
      <w:bookmarkEnd w:id="90"/>
    </w:p>
    <w:p w:rsidR="008E7E9C" w:rsidRPr="00E876D3" w:rsidRDefault="008E7E9C" w:rsidP="008E7E9C">
      <w:pPr>
        <w:numPr>
          <w:ilvl w:val="0"/>
          <w:numId w:val="10"/>
        </w:numPr>
        <w:spacing w:before="120" w:after="0" w:line="276" w:lineRule="auto"/>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Области Благоевград и Ќустендил (Република Бугарија)</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На територијата на двете области во опфатот на ППГС и ТСИМ има 4 постоечки претпријатија кои спаѓаат во опсегот на Глава седум, Дел еден од ЗЗЖВ (според Јавниот регистар според член 11, став 1, точка 6 од ЗЗЖВ</w:t>
      </w:r>
      <w:r w:rsidRPr="00E876D3">
        <w:rPr>
          <w:rFonts w:ascii="Times New Roman" w:eastAsia="Calibri" w:hAnsi="Times New Roman" w:cs="Times New Roman"/>
          <w:sz w:val="24"/>
          <w:szCs w:val="24"/>
          <w:vertAlign w:val="superscript"/>
          <w:lang w:val="mk-MK"/>
        </w:rPr>
        <w:t>67</w:t>
      </w:r>
      <w:r w:rsidRPr="00E876D3">
        <w:rPr>
          <w:rFonts w:ascii="Times New Roman" w:eastAsia="Calibri" w:hAnsi="Times New Roman" w:cs="Times New Roman"/>
          <w:sz w:val="24"/>
          <w:szCs w:val="24"/>
          <w:lang w:val="mk-MK"/>
        </w:rPr>
        <w:t>), со оператори и основни параметри како што следува:</w:t>
      </w:r>
    </w:p>
    <w:p w:rsidR="008E7E9C" w:rsidRPr="00E876D3" w:rsidRDefault="008E7E9C" w:rsidP="008E7E9C">
      <w:pPr>
        <w:pStyle w:val="ListParagraph"/>
        <w:numPr>
          <w:ilvl w:val="0"/>
          <w:numId w:val="39"/>
        </w:numPr>
        <w:spacing w:after="0" w:line="276" w:lineRule="auto"/>
        <w:jc w:val="both"/>
        <w:rPr>
          <w:rFonts w:ascii="Times New Roman" w:eastAsia="Calibri" w:hAnsi="Times New Roman" w:cs="Times New Roman"/>
          <w:color w:val="000000" w:themeColor="text1"/>
          <w:sz w:val="24"/>
          <w:szCs w:val="24"/>
          <w:lang w:val="mk-MK"/>
        </w:rPr>
      </w:pPr>
      <w:r w:rsidRPr="00E876D3">
        <w:rPr>
          <w:rFonts w:ascii="Times New Roman" w:eastAsia="Calibri" w:hAnsi="Times New Roman" w:cs="Times New Roman"/>
          <w:color w:val="000000" w:themeColor="text1"/>
          <w:sz w:val="24"/>
          <w:szCs w:val="24"/>
          <w:lang w:val="mk-MK"/>
        </w:rPr>
        <w:t>„Апел“ ДООЕЛ. - компанија со висок ризичен потенцијал за голема несреќа - Ќустендил, со поле на дејност: складирање и производство на основни органски растворувачи на алкидни бои;</w:t>
      </w:r>
    </w:p>
    <w:p w:rsidR="008E7E9C" w:rsidRPr="00E876D3" w:rsidRDefault="008E7E9C" w:rsidP="008E7E9C">
      <w:pPr>
        <w:pStyle w:val="ListParagraph"/>
        <w:numPr>
          <w:ilvl w:val="0"/>
          <w:numId w:val="39"/>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Ископ на јаглен Бобов Дол ДООЕЛ - претпријатие со низок ризичен потенцијал - Бобов Дол, со поле на дејност: ископ на кафеав јаглен;</w:t>
      </w:r>
    </w:p>
    <w:p w:rsidR="008E7E9C" w:rsidRPr="00E876D3" w:rsidRDefault="008E7E9C" w:rsidP="008E7E9C">
      <w:pPr>
        <w:pStyle w:val="ListParagraph"/>
        <w:numPr>
          <w:ilvl w:val="0"/>
          <w:numId w:val="39"/>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„БМВ-2000“ ДООЕЛ - претпријатие со низок ризичен потенцијал, Благоевград - индустриска зона - складиште за нафта „Истовар и утовар на нафтени деривати“ (бензин и дизел гориво);</w:t>
      </w:r>
    </w:p>
    <w:p w:rsidR="008E7E9C" w:rsidRPr="00E876D3" w:rsidRDefault="008E7E9C" w:rsidP="008E7E9C">
      <w:pPr>
        <w:pStyle w:val="ListParagraph"/>
        <w:numPr>
          <w:ilvl w:val="0"/>
          <w:numId w:val="39"/>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ТЕ Бобов Дол АД - претпријатие со низок ризичен потенцијал, село Голјамо Село, општина Бобов Дол - кондензациона термоелектрана, во која се врши процес на конверзија на топлинската енергија ослободена при согорување на конвенционалните горива (јаглен, мазут) во електрична енергија со помош на парна турбина.</w:t>
      </w:r>
    </w:p>
    <w:p w:rsidR="008E7E9C" w:rsidRPr="00E876D3" w:rsidRDefault="008E7E9C" w:rsidP="008E7E9C">
      <w:pPr>
        <w:numPr>
          <w:ilvl w:val="0"/>
          <w:numId w:val="10"/>
        </w:numPr>
        <w:spacing w:before="120" w:after="0" w:line="276" w:lineRule="auto"/>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Североисточен, Источен и Југоисточен регион (Република Северна Македонија)</w:t>
      </w:r>
    </w:p>
    <w:p w:rsidR="008E7E9C" w:rsidRPr="00E876D3" w:rsidRDefault="008E7E9C" w:rsidP="008E7E9C">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Ратификувана е Конвенцијата за прекугранични последици од индустриски несреќи, а Законот за животна средина има посебна глава за спречување и контрола на големи несреќи кои вклучуваат опасни материи, каде се опишани обврските на операторите кои ракуваат со опасни материи и хемикалии. Според барањата за транспонирање на Директивата Севесо, секој оператор мора да подготви свој внатрешен план за итни случаи за спречување на несреќи. </w:t>
      </w:r>
      <w:r w:rsidRPr="00E876D3">
        <w:rPr>
          <w:rFonts w:ascii="Times New Roman" w:eastAsia="Calibri" w:hAnsi="Times New Roman" w:cs="Times New Roman"/>
          <w:i/>
          <w:sz w:val="24"/>
          <w:szCs w:val="24"/>
          <w:lang w:val="mk-MK"/>
        </w:rPr>
        <w:t>Директивата 2012/18/ЕУ на Европскиот парламент и на Советот од 4 јули 2012 година за контрола на опасности од големи несреќи кои вклучуваат опасни материи треба да се транспонира, изменувајќи и последователно укинува</w:t>
      </w:r>
      <w:r w:rsidR="00A82F93" w:rsidRPr="00E876D3">
        <w:rPr>
          <w:rFonts w:ascii="Times New Roman" w:eastAsia="Calibri" w:hAnsi="Times New Roman" w:cs="Times New Roman"/>
          <w:i/>
          <w:sz w:val="24"/>
          <w:szCs w:val="24"/>
          <w:lang w:val="mk-MK"/>
        </w:rPr>
        <w:t>јќи ј</w:t>
      </w:r>
      <w:r w:rsidRPr="00E876D3">
        <w:rPr>
          <w:rFonts w:ascii="Times New Roman" w:eastAsia="Calibri" w:hAnsi="Times New Roman" w:cs="Times New Roman"/>
          <w:i/>
          <w:sz w:val="24"/>
          <w:szCs w:val="24"/>
          <w:lang w:val="mk-MK"/>
        </w:rPr>
        <w:t>а Директивата на Советот 96/82/ЕЗ</w:t>
      </w:r>
      <w:r w:rsidRPr="00E876D3">
        <w:rPr>
          <w:rFonts w:ascii="Times New Roman" w:eastAsia="Calibri" w:hAnsi="Times New Roman" w:cs="Times New Roman"/>
          <w:sz w:val="24"/>
          <w:szCs w:val="24"/>
          <w:lang w:val="mk-MK"/>
        </w:rPr>
        <w:t xml:space="preserve"> (</w:t>
      </w:r>
      <w:r w:rsidR="00A82F93" w:rsidRPr="00E876D3">
        <w:rPr>
          <w:rFonts w:ascii="Times New Roman" w:eastAsia="Calibri" w:hAnsi="Times New Roman" w:cs="Times New Roman"/>
          <w:sz w:val="24"/>
          <w:szCs w:val="24"/>
          <w:lang w:val="mk-MK"/>
        </w:rPr>
        <w:t xml:space="preserve">Директива </w:t>
      </w:r>
      <w:r w:rsidRPr="00E876D3">
        <w:rPr>
          <w:rFonts w:ascii="Times New Roman" w:eastAsia="Calibri" w:hAnsi="Times New Roman" w:cs="Times New Roman"/>
          <w:sz w:val="24"/>
          <w:szCs w:val="24"/>
          <w:lang w:val="mk-MK"/>
        </w:rPr>
        <w:t>Севесо III). Идентификувани се претпријатијата со ризик од големи несреќи, кои како такви спаѓаат на територијата на трите региони во опфатот на ППГС и ТСИМ - претпријатија од рударската индустрија, за производство на електрична енергија, преработувачки претпријатија.</w:t>
      </w:r>
    </w:p>
    <w:p w:rsidR="008E7E9C" w:rsidRPr="00E876D3" w:rsidRDefault="008E7E9C" w:rsidP="008E7E9C">
      <w:pPr>
        <w:spacing w:after="0" w:line="276" w:lineRule="auto"/>
        <w:ind w:firstLine="720"/>
        <w:contextualSpacing/>
        <w:jc w:val="both"/>
        <w:rPr>
          <w:rFonts w:ascii="Times New Roman" w:eastAsia="Calibri" w:hAnsi="Times New Roman" w:cs="Times New Roman"/>
          <w:b/>
          <w:bCs/>
          <w:sz w:val="24"/>
          <w:szCs w:val="24"/>
          <w:u w:val="single"/>
          <w:lang w:val="mk-MK"/>
        </w:rPr>
      </w:pPr>
      <w:r w:rsidRPr="00E876D3">
        <w:rPr>
          <w:rFonts w:ascii="Times New Roman" w:eastAsia="Calibri" w:hAnsi="Times New Roman" w:cs="Times New Roman"/>
          <w:b/>
          <w:bCs/>
          <w:sz w:val="24"/>
          <w:szCs w:val="24"/>
          <w:u w:val="single"/>
          <w:lang w:val="mk-MK"/>
        </w:rPr>
        <w:t>Резиме на состојбата во врска со опасните хемикалии и ризикот од големи несреќи:</w:t>
      </w:r>
    </w:p>
    <w:p w:rsidR="008E7E9C" w:rsidRPr="00E876D3" w:rsidRDefault="008E7E9C" w:rsidP="008E7E9C">
      <w:pPr>
        <w:spacing w:after="12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Во прекуграничното подрачје што е предмет на ППГС и ТСИМ, постојат и претпријатија со низок и висок ризик за големи несреќи, но информациите за нивната локација и параметри не се јавни.</w:t>
      </w:r>
    </w:p>
    <w:p w:rsidR="008E7E9C" w:rsidRPr="00E876D3" w:rsidRDefault="008E7E9C" w:rsidP="008E7E9C">
      <w:pPr>
        <w:spacing w:after="12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При спроведување на активностите на ППГС и ТСИМ и мерките поврзани со изградба на локации и инфраструктура, потребно е да се земат предвид постојните претпријатија во областа, кои вршат активности за складирање/производство/употреба на опасни хемикалии и мешавини во количини што претставуваат ризик за големи несреќи.</w:t>
      </w:r>
    </w:p>
    <w:p w:rsidR="008E7E9C" w:rsidRPr="00E876D3" w:rsidRDefault="008E7E9C" w:rsidP="006C762E">
      <w:pPr>
        <w:pStyle w:val="ListParagraph"/>
        <w:keepNext/>
        <w:keepLines/>
        <w:numPr>
          <w:ilvl w:val="2"/>
          <w:numId w:val="78"/>
        </w:numPr>
        <w:shd w:val="clear" w:color="auto" w:fill="DEEAF6"/>
        <w:spacing w:after="0" w:line="360" w:lineRule="auto"/>
        <w:ind w:left="1713"/>
        <w:jc w:val="both"/>
        <w:outlineLvl w:val="2"/>
        <w:rPr>
          <w:rFonts w:ascii="Times New Roman" w:eastAsia="Times New Roman" w:hAnsi="Times New Roman" w:cs="Times New Roman"/>
          <w:b/>
          <w:i/>
          <w:iCs/>
          <w:sz w:val="24"/>
          <w:szCs w:val="24"/>
          <w:lang w:val="mk-MK"/>
        </w:rPr>
      </w:pPr>
      <w:bookmarkStart w:id="91" w:name="_Toc90200297"/>
      <w:r w:rsidRPr="00E876D3">
        <w:rPr>
          <w:rFonts w:ascii="Times New Roman" w:eastAsia="Times New Roman" w:hAnsi="Times New Roman" w:cs="Times New Roman"/>
          <w:b/>
          <w:i/>
          <w:iCs/>
          <w:sz w:val="24"/>
          <w:szCs w:val="24"/>
          <w:lang w:val="mk-MK"/>
        </w:rPr>
        <w:t>Здравствена состојба на населението</w:t>
      </w:r>
      <w:bookmarkEnd w:id="91"/>
    </w:p>
    <w:p w:rsidR="008E7E9C" w:rsidRPr="00E876D3" w:rsidRDefault="008E7E9C" w:rsidP="008E7E9C">
      <w:pPr>
        <w:keepNext/>
        <w:keepLines/>
        <w:spacing w:after="0" w:line="360" w:lineRule="auto"/>
        <w:ind w:firstLine="720"/>
        <w:jc w:val="both"/>
        <w:outlineLvl w:val="2"/>
        <w:rPr>
          <w:rFonts w:ascii="Times New Roman" w:eastAsia="Calibri" w:hAnsi="Times New Roman" w:cs="Times New Roman"/>
          <w:b/>
          <w:bCs/>
          <w:sz w:val="24"/>
          <w:szCs w:val="24"/>
          <w:lang w:val="mk-MK"/>
        </w:rPr>
      </w:pPr>
      <w:bookmarkStart w:id="92" w:name="_Toc90200298"/>
      <w:r w:rsidRPr="00E876D3">
        <w:rPr>
          <w:rFonts w:ascii="Times New Roman" w:eastAsia="Calibri" w:hAnsi="Times New Roman" w:cs="Times New Roman"/>
          <w:b/>
          <w:bCs/>
          <w:sz w:val="24"/>
          <w:szCs w:val="24"/>
          <w:lang w:val="mk-MK"/>
        </w:rPr>
        <w:t>А. Здравствени и демографски карактеристики на населението</w:t>
      </w:r>
      <w:bookmarkEnd w:id="92"/>
    </w:p>
    <w:p w:rsidR="008E7E9C" w:rsidRPr="00E876D3" w:rsidRDefault="008E7E9C" w:rsidP="008E7E9C">
      <w:pPr>
        <w:tabs>
          <w:tab w:val="left" w:pos="1080"/>
        </w:tabs>
        <w:spacing w:after="0" w:line="276" w:lineRule="auto"/>
        <w:ind w:firstLine="709"/>
        <w:jc w:val="both"/>
        <w:rPr>
          <w:rFonts w:ascii="Times New Roman" w:eastAsia="Times New Roman" w:hAnsi="Times New Roman" w:cs="Times New Roman"/>
          <w:b/>
          <w:sz w:val="24"/>
          <w:szCs w:val="24"/>
          <w:lang w:val="mk-MK"/>
        </w:rPr>
      </w:pPr>
      <w:r w:rsidRPr="00E876D3">
        <w:rPr>
          <w:rFonts w:ascii="Times New Roman" w:eastAsia="Times New Roman" w:hAnsi="Times New Roman" w:cs="Times New Roman"/>
          <w:b/>
          <w:sz w:val="24"/>
          <w:szCs w:val="24"/>
          <w:lang w:val="mk-MK"/>
        </w:rPr>
        <w:t xml:space="preserve">Целта </w:t>
      </w:r>
      <w:r w:rsidRPr="00E876D3">
        <w:rPr>
          <w:rFonts w:ascii="Times New Roman" w:eastAsia="Times New Roman" w:hAnsi="Times New Roman" w:cs="Times New Roman"/>
          <w:sz w:val="24"/>
          <w:szCs w:val="24"/>
          <w:lang w:val="mk-MK"/>
        </w:rPr>
        <w:t>на специјализираната студија претставена во оваа потточка е да се проуч</w:t>
      </w:r>
      <w:r w:rsidR="00A461EB" w:rsidRPr="00E876D3">
        <w:rPr>
          <w:rFonts w:ascii="Times New Roman" w:eastAsia="Times New Roman" w:hAnsi="Times New Roman" w:cs="Times New Roman"/>
          <w:sz w:val="24"/>
          <w:szCs w:val="24"/>
          <w:lang w:val="mk-MK"/>
        </w:rPr>
        <w:t>и</w:t>
      </w:r>
      <w:r w:rsidRPr="00E876D3">
        <w:rPr>
          <w:rFonts w:ascii="Times New Roman" w:eastAsia="Times New Roman" w:hAnsi="Times New Roman" w:cs="Times New Roman"/>
          <w:sz w:val="24"/>
          <w:szCs w:val="24"/>
          <w:lang w:val="mk-MK"/>
        </w:rPr>
        <w:t xml:space="preserve"> здравствената состојба на населението во прекуграничниот регион со цел да се оцени присуството или отсуството на детерминанти на факторите за ризик во животната средина.</w:t>
      </w:r>
    </w:p>
    <w:p w:rsidR="008E7E9C" w:rsidRPr="00E876D3" w:rsidRDefault="008E7E9C" w:rsidP="008E7E9C">
      <w:pPr>
        <w:tabs>
          <w:tab w:val="left" w:pos="1080"/>
        </w:tabs>
        <w:spacing w:after="0" w:line="276" w:lineRule="auto"/>
        <w:ind w:firstLine="709"/>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sz w:val="24"/>
          <w:szCs w:val="24"/>
          <w:lang w:val="mk-MK"/>
        </w:rPr>
        <w:t xml:space="preserve">Предмет на студијата </w:t>
      </w:r>
      <w:r w:rsidRPr="00E876D3">
        <w:rPr>
          <w:rFonts w:ascii="Times New Roman" w:eastAsia="Times New Roman" w:hAnsi="Times New Roman" w:cs="Times New Roman"/>
          <w:sz w:val="24"/>
          <w:szCs w:val="24"/>
          <w:lang w:val="mk-MK"/>
        </w:rPr>
        <w:t>се населението на соодветните подрачја и региони и целата земја преку компаративна анализа.</w:t>
      </w:r>
    </w:p>
    <w:p w:rsidR="008E7E9C" w:rsidRPr="00E876D3" w:rsidRDefault="008E7E9C" w:rsidP="008E7E9C">
      <w:pPr>
        <w:tabs>
          <w:tab w:val="left" w:pos="1080"/>
        </w:tabs>
        <w:spacing w:after="0" w:line="276" w:lineRule="auto"/>
        <w:ind w:firstLine="709"/>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b/>
          <w:sz w:val="24"/>
          <w:szCs w:val="24"/>
          <w:lang w:val="mk-MK"/>
        </w:rPr>
        <w:t>Единици за надзор:</w:t>
      </w:r>
    </w:p>
    <w:p w:rsidR="008E7E9C" w:rsidRPr="00E876D3" w:rsidRDefault="008E7E9C" w:rsidP="008E7E9C">
      <w:pPr>
        <w:pStyle w:val="ListParagraph"/>
        <w:numPr>
          <w:ilvl w:val="0"/>
          <w:numId w:val="39"/>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логичка единица за набљудување - жителите на областите Ќустендил и Благоевград на територијата на Република Бугарија и жителите на Североисточниот, Источниот и Југоисточниот регион на територијата на Република Северна Македонија;</w:t>
      </w:r>
    </w:p>
    <w:p w:rsidR="008E7E9C" w:rsidRPr="00E876D3" w:rsidRDefault="008E7E9C" w:rsidP="008E7E9C">
      <w:pPr>
        <w:pStyle w:val="ListParagraph"/>
        <w:numPr>
          <w:ilvl w:val="0"/>
          <w:numId w:val="39"/>
        </w:numPr>
        <w:spacing w:after="0" w:line="276" w:lineRule="auto"/>
        <w:jc w:val="both"/>
        <w:rPr>
          <w:rFonts w:ascii="Times New Roman" w:eastAsia="Times New Roman" w:hAnsi="Times New Roman" w:cs="Times New Roman"/>
          <w:sz w:val="24"/>
          <w:szCs w:val="24"/>
          <w:lang w:val="mk-MK"/>
        </w:rPr>
      </w:pPr>
      <w:r w:rsidRPr="00E876D3">
        <w:rPr>
          <w:rFonts w:ascii="Times New Roman" w:eastAsia="Calibri" w:hAnsi="Times New Roman" w:cs="Times New Roman"/>
          <w:sz w:val="24"/>
          <w:szCs w:val="24"/>
          <w:lang w:val="mk-MK"/>
        </w:rPr>
        <w:t>техничка единица за мониторинг на животната средина, вклучувајќи ги факторите и параметрите на соодветните области и региони</w:t>
      </w:r>
      <w:r w:rsidRPr="00E876D3">
        <w:rPr>
          <w:rFonts w:ascii="Times New Roman" w:eastAsia="Times New Roman" w:hAnsi="Times New Roman" w:cs="Times New Roman"/>
          <w:sz w:val="24"/>
          <w:szCs w:val="24"/>
          <w:lang w:val="mk-MK"/>
        </w:rPr>
        <w:t>.</w:t>
      </w:r>
    </w:p>
    <w:p w:rsidR="008E7E9C" w:rsidRPr="00E876D3" w:rsidRDefault="008E7E9C" w:rsidP="008E7E9C">
      <w:pPr>
        <w:numPr>
          <w:ilvl w:val="0"/>
          <w:numId w:val="10"/>
        </w:numPr>
        <w:spacing w:before="120" w:after="0" w:line="276" w:lineRule="auto"/>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Области Благоевград и Ќустендил (Република Бугарија)</w:t>
      </w:r>
    </w:p>
    <w:p w:rsidR="008E7E9C" w:rsidRPr="00E876D3" w:rsidRDefault="008E7E9C" w:rsidP="008E7E9C">
      <w:pPr>
        <w:spacing w:after="120" w:line="276" w:lineRule="auto"/>
        <w:ind w:firstLine="720"/>
        <w:contextualSpacing/>
        <w:jc w:val="both"/>
        <w:rPr>
          <w:rFonts w:ascii="Times New Roman" w:eastAsia="Calibri" w:hAnsi="Times New Roman" w:cs="Times New Roman"/>
          <w:b/>
          <w:bCs/>
          <w:color w:val="000000" w:themeColor="text1"/>
          <w:sz w:val="24"/>
          <w:szCs w:val="24"/>
          <w:lang w:val="mk-MK"/>
        </w:rPr>
      </w:pPr>
      <w:r w:rsidRPr="00E876D3">
        <w:rPr>
          <w:rFonts w:ascii="Times New Roman" w:eastAsia="Calibri" w:hAnsi="Times New Roman" w:cs="Times New Roman"/>
          <w:b/>
          <w:bCs/>
          <w:color w:val="000000" w:themeColor="text1"/>
          <w:sz w:val="24"/>
          <w:szCs w:val="24"/>
          <w:lang w:val="mk-MK"/>
        </w:rPr>
        <w:t>Демографски податоци</w:t>
      </w:r>
    </w:p>
    <w:p w:rsidR="008E7E9C" w:rsidRPr="00E876D3" w:rsidRDefault="008E7E9C" w:rsidP="008E7E9C">
      <w:pPr>
        <w:spacing w:after="0" w:line="276" w:lineRule="auto"/>
        <w:ind w:right="-23" w:firstLine="720"/>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 xml:space="preserve">Областа Благоевград </w:t>
      </w:r>
      <w:r w:rsidRPr="00E876D3">
        <w:rPr>
          <w:rFonts w:ascii="Times New Roman" w:eastAsia="Calibri" w:hAnsi="Times New Roman" w:cs="Times New Roman"/>
          <w:bCs/>
          <w:iCs/>
          <w:sz w:val="24"/>
          <w:szCs w:val="24"/>
          <w:lang w:val="mk-MK"/>
        </w:rPr>
        <w:t xml:space="preserve">се наоѓа во Југозападната област на Република Бугарија и има површина од 6449,5 </w:t>
      </w:r>
      <w:r w:rsidR="00B77205" w:rsidRPr="00E876D3">
        <w:rPr>
          <w:rFonts w:ascii="Times New Roman" w:eastAsia="Calibri" w:hAnsi="Times New Roman" w:cs="Times New Roman"/>
          <w:bCs/>
          <w:iCs/>
          <w:sz w:val="24"/>
          <w:szCs w:val="24"/>
          <w:lang w:val="mk-MK"/>
        </w:rPr>
        <w:t>km</w:t>
      </w:r>
      <w:r w:rsidR="00B77205" w:rsidRPr="00E876D3">
        <w:rPr>
          <w:rFonts w:ascii="Times New Roman" w:eastAsia="Calibri" w:hAnsi="Times New Roman" w:cs="Times New Roman"/>
          <w:bCs/>
          <w:iCs/>
          <w:sz w:val="24"/>
          <w:szCs w:val="24"/>
          <w:vertAlign w:val="superscript"/>
          <w:lang w:val="mk-MK"/>
        </w:rPr>
        <w:t>2</w:t>
      </w:r>
      <w:r w:rsidRPr="00E876D3">
        <w:rPr>
          <w:rFonts w:ascii="Times New Roman" w:eastAsia="Calibri" w:hAnsi="Times New Roman" w:cs="Times New Roman"/>
          <w:bCs/>
          <w:iCs/>
          <w:sz w:val="24"/>
          <w:szCs w:val="24"/>
          <w:lang w:val="mk-MK"/>
        </w:rPr>
        <w:t>. Областа се состои од 14 општини со 13 градови и 261 село. Се граничи со Република Северна Македонија на запад и Грција на југ.</w:t>
      </w:r>
    </w:p>
    <w:p w:rsidR="008E7E9C" w:rsidRPr="00E876D3" w:rsidRDefault="008E7E9C" w:rsidP="008E7E9C">
      <w:pPr>
        <w:spacing w:after="0" w:line="276" w:lineRule="auto"/>
        <w:ind w:right="-23" w:firstLine="720"/>
        <w:jc w:val="both"/>
        <w:rPr>
          <w:rFonts w:ascii="Times New Roman" w:eastAsia="Times New Roman" w:hAnsi="Times New Roman"/>
          <w:sz w:val="24"/>
          <w:szCs w:val="24"/>
          <w:lang w:val="mk-MK"/>
        </w:rPr>
      </w:pPr>
      <w:r w:rsidRPr="00E876D3">
        <w:rPr>
          <w:rFonts w:ascii="Times New Roman" w:eastAsia="Calibri" w:hAnsi="Times New Roman" w:cs="Times New Roman"/>
          <w:b/>
          <w:bCs/>
          <w:i/>
          <w:iCs/>
          <w:sz w:val="24"/>
          <w:szCs w:val="24"/>
          <w:lang w:val="mk-MK"/>
        </w:rPr>
        <w:t xml:space="preserve">Областа Ќустендил </w:t>
      </w:r>
      <w:r w:rsidRPr="00E876D3">
        <w:rPr>
          <w:rFonts w:ascii="Times New Roman" w:eastAsia="Calibri" w:hAnsi="Times New Roman" w:cs="Times New Roman"/>
          <w:bCs/>
          <w:iCs/>
          <w:sz w:val="24"/>
          <w:szCs w:val="24"/>
          <w:lang w:val="mk-MK"/>
        </w:rPr>
        <w:t xml:space="preserve">се наоѓа во истиот регион на државата, со површина од 3084 </w:t>
      </w:r>
      <w:r w:rsidR="003B20C0" w:rsidRPr="00E876D3">
        <w:rPr>
          <w:rFonts w:ascii="Times New Roman" w:eastAsia="Calibri" w:hAnsi="Times New Roman" w:cs="Times New Roman"/>
          <w:bCs/>
          <w:iCs/>
          <w:sz w:val="24"/>
          <w:szCs w:val="24"/>
          <w:lang w:val="mk-MK"/>
        </w:rPr>
        <w:t>km</w:t>
      </w:r>
      <w:r w:rsidR="003B20C0" w:rsidRPr="00E876D3">
        <w:rPr>
          <w:rFonts w:ascii="Times New Roman" w:eastAsia="Calibri" w:hAnsi="Times New Roman" w:cs="Times New Roman"/>
          <w:bCs/>
          <w:iCs/>
          <w:sz w:val="24"/>
          <w:szCs w:val="24"/>
          <w:vertAlign w:val="superscript"/>
          <w:lang w:val="mk-MK"/>
        </w:rPr>
        <w:t>2</w:t>
      </w:r>
      <w:r w:rsidRPr="00E876D3">
        <w:rPr>
          <w:rFonts w:ascii="Times New Roman" w:eastAsia="Calibri" w:hAnsi="Times New Roman" w:cs="Times New Roman"/>
          <w:bCs/>
          <w:iCs/>
          <w:sz w:val="24"/>
          <w:szCs w:val="24"/>
          <w:lang w:val="mk-MK"/>
        </w:rPr>
        <w:t xml:space="preserve"> или 2,7% од територијата на државата. Опфаќа 9 општини со 182 населени места. Се граничи со областите Софија, Перник и Благоевград, а на запад со Република Северна Македонија и Србија</w:t>
      </w:r>
      <w:r w:rsidRPr="00E876D3">
        <w:rPr>
          <w:rFonts w:ascii="Times New Roman" w:eastAsia="Times New Roman" w:hAnsi="Times New Roman"/>
          <w:sz w:val="24"/>
          <w:szCs w:val="24"/>
          <w:lang w:val="mk-MK"/>
        </w:rPr>
        <w:t xml:space="preserve">. </w:t>
      </w:r>
    </w:p>
    <w:p w:rsidR="008E7E9C" w:rsidRPr="00E876D3" w:rsidRDefault="008E7E9C" w:rsidP="008E7E9C">
      <w:pPr>
        <w:spacing w:after="120" w:line="276" w:lineRule="auto"/>
        <w:ind w:firstLine="720"/>
        <w:contextualSpacing/>
        <w:jc w:val="both"/>
        <w:rPr>
          <w:rFonts w:ascii="Times New Roman" w:eastAsia="Calibri" w:hAnsi="Times New Roman" w:cs="Times New Roman"/>
          <w:i/>
          <w:iCs/>
          <w:sz w:val="24"/>
          <w:szCs w:val="24"/>
          <w:u w:val="single"/>
          <w:lang w:val="mk-MK"/>
        </w:rPr>
      </w:pPr>
      <w:r w:rsidRPr="00E876D3">
        <w:rPr>
          <w:rFonts w:ascii="Times New Roman" w:eastAsia="Calibri" w:hAnsi="Times New Roman" w:cs="Times New Roman"/>
          <w:i/>
          <w:iCs/>
          <w:sz w:val="24"/>
          <w:szCs w:val="24"/>
          <w:u w:val="single"/>
          <w:lang w:val="mk-MK"/>
        </w:rPr>
        <w:t>Население</w:t>
      </w:r>
    </w:p>
    <w:p w:rsidR="008E7E9C" w:rsidRPr="00E876D3" w:rsidRDefault="008E7E9C" w:rsidP="008E7E9C">
      <w:pPr>
        <w:spacing w:after="12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Почнувајќи од 2020 година, населението на </w:t>
      </w:r>
      <w:r w:rsidRPr="00E876D3">
        <w:rPr>
          <w:rFonts w:ascii="Times New Roman" w:eastAsia="Calibri" w:hAnsi="Times New Roman" w:cs="Times New Roman"/>
          <w:b/>
          <w:bCs/>
          <w:i/>
          <w:iCs/>
          <w:sz w:val="24"/>
          <w:szCs w:val="24"/>
          <w:lang w:val="mk-MK"/>
        </w:rPr>
        <w:t>Областа Благоевград</w:t>
      </w:r>
      <w:r w:rsidRPr="00E876D3">
        <w:rPr>
          <w:rFonts w:ascii="Times New Roman" w:eastAsia="Calibri" w:hAnsi="Times New Roman" w:cs="Times New Roman"/>
          <w:sz w:val="24"/>
          <w:szCs w:val="24"/>
          <w:lang w:val="mk-MK"/>
        </w:rPr>
        <w:t xml:space="preserve"> е 301.916 луѓе, што претставува 4,35% од населението на земјата и ја става областа на 6-то место според релативниот удел во населението. Се одржува тенденцијата на намалување на населението во областа во последните три години, типична и за државата (</w:t>
      </w:r>
      <w:r w:rsidRPr="00E876D3">
        <w:rPr>
          <w:rFonts w:ascii="Times New Roman" w:eastAsia="Calibri" w:hAnsi="Times New Roman" w:cs="Times New Roman"/>
          <w:b/>
          <w:sz w:val="24"/>
          <w:szCs w:val="24"/>
          <w:lang w:val="mk-MK"/>
        </w:rPr>
        <w:t>Табела 2.1.14-1</w:t>
      </w:r>
      <w:r w:rsidRPr="00E876D3">
        <w:rPr>
          <w:rFonts w:ascii="Times New Roman" w:eastAsia="Calibri" w:hAnsi="Times New Roman" w:cs="Times New Roman"/>
          <w:sz w:val="24"/>
          <w:szCs w:val="24"/>
          <w:lang w:val="mk-MK"/>
        </w:rPr>
        <w:t>).</w:t>
      </w:r>
    </w:p>
    <w:p w:rsidR="008E7E9C" w:rsidRPr="00E876D3" w:rsidRDefault="008E7E9C" w:rsidP="008E7E9C">
      <w:pPr>
        <w:widowControl w:val="0"/>
        <w:spacing w:before="120" w:after="120" w:line="240" w:lineRule="auto"/>
        <w:jc w:val="center"/>
        <w:rPr>
          <w:rFonts w:ascii="Times New Roman" w:eastAsia="Calibri" w:hAnsi="Times New Roman" w:cs="Times New Roman"/>
          <w:i/>
          <w:iCs/>
          <w:sz w:val="24"/>
          <w:szCs w:val="24"/>
          <w:lang w:val="mk-MK"/>
        </w:rPr>
      </w:pPr>
      <w:r w:rsidRPr="00E876D3">
        <w:rPr>
          <w:rFonts w:ascii="Times New Roman" w:eastAsia="Calibri" w:hAnsi="Times New Roman" w:cs="Times New Roman"/>
          <w:b/>
          <w:bCs/>
          <w:sz w:val="24"/>
          <w:szCs w:val="24"/>
          <w:lang w:val="mk-MK"/>
        </w:rPr>
        <w:t>Табела 2.1.14-1</w:t>
      </w:r>
      <w:r w:rsidRPr="00E876D3">
        <w:rPr>
          <w:rFonts w:ascii="Times New Roman" w:eastAsia="Calibri" w:hAnsi="Times New Roman" w:cs="Times New Roman"/>
          <w:i/>
          <w:iCs/>
          <w:sz w:val="24"/>
          <w:szCs w:val="24"/>
          <w:lang w:val="mk-MK"/>
        </w:rPr>
        <w:t xml:space="preserve"> Население во областа Благоевград (за период од три години)</w:t>
      </w:r>
    </w:p>
    <w:tbl>
      <w:tblPr>
        <w:tblStyle w:val="Style22"/>
        <w:tblW w:w="10015" w:type="dxa"/>
        <w:tblLayout w:type="fixed"/>
        <w:tblLook w:val="04A0" w:firstRow="1" w:lastRow="0" w:firstColumn="1" w:lastColumn="0" w:noHBand="0" w:noVBand="1"/>
      </w:tblPr>
      <w:tblGrid>
        <w:gridCol w:w="993"/>
        <w:gridCol w:w="1559"/>
        <w:gridCol w:w="900"/>
        <w:gridCol w:w="900"/>
        <w:gridCol w:w="1035"/>
        <w:gridCol w:w="900"/>
        <w:gridCol w:w="1081"/>
        <w:gridCol w:w="847"/>
        <w:gridCol w:w="999"/>
        <w:gridCol w:w="801"/>
      </w:tblGrid>
      <w:tr w:rsidR="008E7E9C" w:rsidRPr="00E876D3" w:rsidTr="006C7402">
        <w:trPr>
          <w:cnfStyle w:val="100000000000" w:firstRow="1" w:lastRow="0" w:firstColumn="0" w:lastColumn="0" w:oddVBand="0" w:evenVBand="0" w:oddHBand="0" w:evenHBand="0" w:firstRowFirstColumn="0" w:firstRowLastColumn="0" w:lastRowFirstColumn="0" w:lastRowLastColumn="0"/>
          <w:trHeight w:val="1039"/>
        </w:trPr>
        <w:tc>
          <w:tcPr>
            <w:tcW w:w="993" w:type="dxa"/>
            <w:hideMark/>
          </w:tcPr>
          <w:p w:rsidR="008E7E9C" w:rsidRPr="00E876D3" w:rsidRDefault="003B20C0" w:rsidP="006C7402">
            <w:pPr>
              <w:ind w:right="280"/>
              <w:jc w:val="center"/>
              <w:rPr>
                <w:rFonts w:ascii="Times New Roman" w:eastAsia="Times New Roman" w:hAnsi="Times New Roman"/>
                <w:sz w:val="22"/>
                <w:szCs w:val="22"/>
                <w:lang w:val="mk-MK"/>
              </w:rPr>
            </w:pPr>
            <w:r w:rsidRPr="00E876D3">
              <w:rPr>
                <w:rFonts w:ascii="Times New Roman" w:eastAsia="Times New Roman" w:hAnsi="Times New Roman"/>
                <w:sz w:val="22"/>
                <w:szCs w:val="22"/>
                <w:lang w:val="mk-MK"/>
              </w:rPr>
              <w:t>Г</w:t>
            </w:r>
            <w:r w:rsidR="008E7E9C" w:rsidRPr="00E876D3">
              <w:rPr>
                <w:rFonts w:ascii="Times New Roman" w:eastAsia="Times New Roman" w:hAnsi="Times New Roman"/>
                <w:sz w:val="22"/>
                <w:szCs w:val="22"/>
                <w:lang w:val="mk-MK"/>
              </w:rPr>
              <w:t>одина</w:t>
            </w:r>
          </w:p>
        </w:tc>
        <w:tc>
          <w:tcPr>
            <w:tcW w:w="1559" w:type="dxa"/>
            <w:tcBorders>
              <w:bottom w:val="single" w:sz="18" w:space="0" w:color="FFFFFF"/>
            </w:tcBorders>
            <w:hideMark/>
          </w:tcPr>
          <w:p w:rsidR="008E7E9C" w:rsidRPr="00E876D3" w:rsidRDefault="008E7E9C" w:rsidP="006C7402">
            <w:pPr>
              <w:jc w:val="center"/>
              <w:rPr>
                <w:rFonts w:ascii="Times New Roman" w:eastAsia="Times New Roman" w:hAnsi="Times New Roman"/>
                <w:w w:val="99"/>
                <w:sz w:val="22"/>
                <w:szCs w:val="22"/>
                <w:lang w:val="mk-MK"/>
              </w:rPr>
            </w:pPr>
            <w:r w:rsidRPr="00E876D3">
              <w:rPr>
                <w:rFonts w:ascii="Times New Roman" w:eastAsia="Times New Roman" w:hAnsi="Times New Roman"/>
                <w:w w:val="99"/>
                <w:sz w:val="22"/>
                <w:szCs w:val="22"/>
                <w:lang w:val="mk-MK"/>
              </w:rPr>
              <w:t>Население во</w:t>
            </w:r>
          </w:p>
          <w:p w:rsidR="008E7E9C" w:rsidRPr="00E876D3" w:rsidRDefault="008E7E9C" w:rsidP="006C7402">
            <w:pPr>
              <w:jc w:val="center"/>
              <w:rPr>
                <w:rFonts w:ascii="Times New Roman" w:eastAsia="Times New Roman" w:hAnsi="Times New Roman"/>
                <w:w w:val="99"/>
                <w:sz w:val="22"/>
                <w:szCs w:val="22"/>
                <w:lang w:val="mk-MK"/>
              </w:rPr>
            </w:pPr>
            <w:r w:rsidRPr="00E876D3">
              <w:rPr>
                <w:rFonts w:ascii="Times New Roman" w:eastAsia="Times New Roman" w:hAnsi="Times New Roman"/>
                <w:w w:val="99"/>
                <w:sz w:val="22"/>
                <w:szCs w:val="22"/>
                <w:lang w:val="mk-MK"/>
              </w:rPr>
              <w:t>областа - вкупно</w:t>
            </w:r>
          </w:p>
        </w:tc>
        <w:tc>
          <w:tcPr>
            <w:tcW w:w="900" w:type="dxa"/>
            <w:hideMark/>
          </w:tcPr>
          <w:p w:rsidR="008E7E9C" w:rsidRPr="00E876D3" w:rsidRDefault="008E7E9C" w:rsidP="006C7402">
            <w:pPr>
              <w:ind w:right="140"/>
              <w:jc w:val="center"/>
              <w:rPr>
                <w:rFonts w:ascii="Times New Roman" w:eastAsia="Times New Roman" w:hAnsi="Times New Roman"/>
                <w:sz w:val="22"/>
                <w:szCs w:val="22"/>
                <w:lang w:val="mk-MK"/>
              </w:rPr>
            </w:pPr>
            <w:r w:rsidRPr="00E876D3">
              <w:rPr>
                <w:rFonts w:ascii="Times New Roman" w:eastAsia="Times New Roman" w:hAnsi="Times New Roman"/>
                <w:sz w:val="22"/>
                <w:szCs w:val="22"/>
                <w:lang w:val="mk-MK"/>
              </w:rPr>
              <w:t>Мажи</w:t>
            </w:r>
          </w:p>
        </w:tc>
        <w:tc>
          <w:tcPr>
            <w:tcW w:w="900" w:type="dxa"/>
            <w:hideMark/>
          </w:tcPr>
          <w:p w:rsidR="008E7E9C" w:rsidRPr="00E876D3" w:rsidRDefault="008E7E9C" w:rsidP="006C7402">
            <w:pPr>
              <w:ind w:hanging="154"/>
              <w:jc w:val="center"/>
              <w:rPr>
                <w:rFonts w:ascii="Times New Roman" w:eastAsia="Times New Roman" w:hAnsi="Times New Roman"/>
                <w:sz w:val="22"/>
                <w:szCs w:val="22"/>
                <w:lang w:val="mk-MK"/>
              </w:rPr>
            </w:pPr>
            <w:r w:rsidRPr="00E876D3">
              <w:rPr>
                <w:rFonts w:ascii="Times New Roman" w:eastAsia="Times New Roman" w:hAnsi="Times New Roman"/>
                <w:sz w:val="22"/>
                <w:szCs w:val="22"/>
                <w:lang w:val="mk-MK"/>
              </w:rPr>
              <w:t>Рел. удел</w:t>
            </w:r>
          </w:p>
        </w:tc>
        <w:tc>
          <w:tcPr>
            <w:tcW w:w="1035" w:type="dxa"/>
            <w:hideMark/>
          </w:tcPr>
          <w:p w:rsidR="008E7E9C" w:rsidRPr="00E876D3" w:rsidRDefault="008E7E9C" w:rsidP="006C7402">
            <w:pPr>
              <w:ind w:right="160"/>
              <w:jc w:val="center"/>
              <w:rPr>
                <w:rFonts w:ascii="Times New Roman" w:eastAsia="Times New Roman" w:hAnsi="Times New Roman"/>
                <w:sz w:val="22"/>
                <w:szCs w:val="22"/>
                <w:lang w:val="mk-MK"/>
              </w:rPr>
            </w:pPr>
            <w:r w:rsidRPr="00E876D3">
              <w:rPr>
                <w:rFonts w:ascii="Times New Roman" w:eastAsia="Times New Roman" w:hAnsi="Times New Roman"/>
                <w:sz w:val="22"/>
                <w:szCs w:val="22"/>
                <w:lang w:val="mk-MK"/>
              </w:rPr>
              <w:t>Жени</w:t>
            </w:r>
          </w:p>
        </w:tc>
        <w:tc>
          <w:tcPr>
            <w:tcW w:w="900" w:type="dxa"/>
            <w:hideMark/>
          </w:tcPr>
          <w:p w:rsidR="008E7E9C" w:rsidRPr="00E876D3" w:rsidRDefault="008E7E9C" w:rsidP="006C7402">
            <w:pPr>
              <w:ind w:right="20"/>
              <w:jc w:val="center"/>
              <w:rPr>
                <w:rFonts w:ascii="Times New Roman" w:eastAsia="Times New Roman" w:hAnsi="Times New Roman"/>
                <w:sz w:val="22"/>
                <w:szCs w:val="22"/>
                <w:lang w:val="mk-MK"/>
              </w:rPr>
            </w:pPr>
            <w:r w:rsidRPr="00E876D3">
              <w:rPr>
                <w:rFonts w:ascii="Times New Roman" w:eastAsia="Times New Roman" w:hAnsi="Times New Roman"/>
                <w:sz w:val="22"/>
                <w:szCs w:val="22"/>
                <w:lang w:val="mk-MK"/>
              </w:rPr>
              <w:t>Рел. удел</w:t>
            </w:r>
          </w:p>
        </w:tc>
        <w:tc>
          <w:tcPr>
            <w:tcW w:w="1081" w:type="dxa"/>
            <w:tcBorders>
              <w:bottom w:val="single" w:sz="18" w:space="0" w:color="FFFFFF"/>
            </w:tcBorders>
            <w:hideMark/>
          </w:tcPr>
          <w:p w:rsidR="008E7E9C" w:rsidRPr="00E876D3" w:rsidRDefault="008E7E9C" w:rsidP="006C7402">
            <w:pPr>
              <w:jc w:val="center"/>
              <w:rPr>
                <w:rFonts w:ascii="Times New Roman" w:eastAsia="Times New Roman" w:hAnsi="Times New Roman"/>
                <w:w w:val="99"/>
                <w:sz w:val="22"/>
                <w:szCs w:val="22"/>
                <w:lang w:val="mk-MK"/>
              </w:rPr>
            </w:pPr>
            <w:r w:rsidRPr="00E876D3">
              <w:rPr>
                <w:rFonts w:ascii="Times New Roman" w:eastAsia="Times New Roman" w:hAnsi="Times New Roman"/>
                <w:w w:val="99"/>
                <w:sz w:val="22"/>
                <w:szCs w:val="22"/>
                <w:lang w:val="mk-MK"/>
              </w:rPr>
              <w:t>Во градови</w:t>
            </w:r>
          </w:p>
        </w:tc>
        <w:tc>
          <w:tcPr>
            <w:tcW w:w="847" w:type="dxa"/>
            <w:hideMark/>
          </w:tcPr>
          <w:p w:rsidR="008E7E9C" w:rsidRPr="00E876D3" w:rsidRDefault="008E7E9C" w:rsidP="006C7402">
            <w:pPr>
              <w:ind w:right="100"/>
              <w:jc w:val="center"/>
              <w:rPr>
                <w:rFonts w:ascii="Times New Roman" w:eastAsia="Times New Roman" w:hAnsi="Times New Roman"/>
                <w:sz w:val="22"/>
                <w:szCs w:val="22"/>
                <w:lang w:val="mk-MK"/>
              </w:rPr>
            </w:pPr>
            <w:r w:rsidRPr="00E876D3">
              <w:rPr>
                <w:rFonts w:ascii="Times New Roman" w:eastAsia="Times New Roman" w:hAnsi="Times New Roman"/>
                <w:sz w:val="22"/>
                <w:szCs w:val="22"/>
                <w:lang w:val="mk-MK"/>
              </w:rPr>
              <w:t>Рел. удел</w:t>
            </w:r>
          </w:p>
        </w:tc>
        <w:tc>
          <w:tcPr>
            <w:tcW w:w="999" w:type="dxa"/>
            <w:hideMark/>
          </w:tcPr>
          <w:p w:rsidR="008E7E9C" w:rsidRPr="00E876D3" w:rsidRDefault="008E7E9C" w:rsidP="006C7402">
            <w:pPr>
              <w:ind w:right="20"/>
              <w:jc w:val="center"/>
              <w:rPr>
                <w:rFonts w:ascii="Times New Roman" w:eastAsia="Times New Roman" w:hAnsi="Times New Roman"/>
                <w:sz w:val="22"/>
                <w:szCs w:val="22"/>
                <w:lang w:val="mk-MK"/>
              </w:rPr>
            </w:pPr>
            <w:r w:rsidRPr="00E876D3">
              <w:rPr>
                <w:rFonts w:ascii="Times New Roman" w:eastAsia="Times New Roman" w:hAnsi="Times New Roman"/>
                <w:sz w:val="22"/>
                <w:szCs w:val="22"/>
                <w:lang w:val="mk-MK"/>
              </w:rPr>
              <w:t>Во села</w:t>
            </w:r>
          </w:p>
        </w:tc>
        <w:tc>
          <w:tcPr>
            <w:tcW w:w="801" w:type="dxa"/>
            <w:hideMark/>
          </w:tcPr>
          <w:p w:rsidR="008E7E9C" w:rsidRPr="00E876D3" w:rsidRDefault="008E7E9C" w:rsidP="006C7402">
            <w:pPr>
              <w:jc w:val="center"/>
              <w:rPr>
                <w:rFonts w:ascii="Times New Roman" w:eastAsia="Times New Roman" w:hAnsi="Times New Roman"/>
                <w:sz w:val="22"/>
                <w:szCs w:val="22"/>
                <w:lang w:val="mk-MK"/>
              </w:rPr>
            </w:pPr>
            <w:r w:rsidRPr="00E876D3">
              <w:rPr>
                <w:rFonts w:ascii="Times New Roman" w:eastAsia="Times New Roman" w:hAnsi="Times New Roman"/>
                <w:sz w:val="22"/>
                <w:szCs w:val="22"/>
                <w:lang w:val="mk-MK"/>
              </w:rPr>
              <w:t>Рел. удел</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220"/>
        </w:trPr>
        <w:tc>
          <w:tcPr>
            <w:tcW w:w="993" w:type="dxa"/>
            <w:hideMark/>
          </w:tcPr>
          <w:p w:rsidR="008E7E9C" w:rsidRPr="00E876D3" w:rsidRDefault="008E7E9C" w:rsidP="006C7402">
            <w:pPr>
              <w:spacing w:line="276" w:lineRule="auto"/>
              <w:ind w:right="139"/>
              <w:jc w:val="center"/>
              <w:rPr>
                <w:rFonts w:ascii="Times New Roman" w:eastAsia="Times New Roman" w:hAnsi="Times New Roman"/>
                <w:w w:val="99"/>
                <w:sz w:val="22"/>
                <w:szCs w:val="22"/>
                <w:lang w:val="mk-MK"/>
              </w:rPr>
            </w:pPr>
            <w:r w:rsidRPr="00E876D3">
              <w:rPr>
                <w:rFonts w:ascii="Times New Roman" w:eastAsia="Times New Roman" w:hAnsi="Times New Roman"/>
                <w:w w:val="99"/>
                <w:sz w:val="22"/>
                <w:szCs w:val="22"/>
                <w:lang w:val="mk-MK"/>
              </w:rPr>
              <w:t xml:space="preserve">2018 </w:t>
            </w:r>
          </w:p>
        </w:tc>
        <w:tc>
          <w:tcPr>
            <w:tcW w:w="1559" w:type="dxa"/>
            <w:hideMark/>
          </w:tcPr>
          <w:p w:rsidR="008E7E9C" w:rsidRPr="00E876D3" w:rsidRDefault="008E7E9C" w:rsidP="006C7402">
            <w:pPr>
              <w:spacing w:line="276" w:lineRule="auto"/>
              <w:jc w:val="center"/>
              <w:rPr>
                <w:rFonts w:ascii="Times New Roman" w:eastAsia="Times New Roman" w:hAnsi="Times New Roman"/>
                <w:sz w:val="22"/>
                <w:szCs w:val="22"/>
                <w:lang w:val="mk-MK"/>
              </w:rPr>
            </w:pPr>
            <w:r w:rsidRPr="00E876D3">
              <w:rPr>
                <w:rFonts w:ascii="Times New Roman" w:eastAsia="Times New Roman" w:hAnsi="Times New Roman"/>
                <w:sz w:val="22"/>
                <w:szCs w:val="22"/>
                <w:lang w:val="mk-MK"/>
              </w:rPr>
              <w:t>305 123</w:t>
            </w:r>
          </w:p>
        </w:tc>
        <w:tc>
          <w:tcPr>
            <w:tcW w:w="900" w:type="dxa"/>
            <w:hideMark/>
          </w:tcPr>
          <w:p w:rsidR="008E7E9C" w:rsidRPr="00E876D3" w:rsidRDefault="008E7E9C" w:rsidP="006C7402">
            <w:pPr>
              <w:spacing w:line="276" w:lineRule="auto"/>
              <w:ind w:hanging="105"/>
              <w:jc w:val="center"/>
              <w:rPr>
                <w:rFonts w:ascii="Times New Roman" w:eastAsia="Times New Roman" w:hAnsi="Times New Roman"/>
                <w:sz w:val="22"/>
                <w:szCs w:val="22"/>
                <w:lang w:val="mk-MK"/>
              </w:rPr>
            </w:pPr>
            <w:r w:rsidRPr="00E876D3">
              <w:rPr>
                <w:rFonts w:ascii="Times New Roman" w:eastAsia="Times New Roman" w:hAnsi="Times New Roman"/>
                <w:sz w:val="22"/>
                <w:szCs w:val="22"/>
                <w:lang w:val="mk-MK"/>
              </w:rPr>
              <w:t>148 542</w:t>
            </w:r>
          </w:p>
        </w:tc>
        <w:tc>
          <w:tcPr>
            <w:tcW w:w="900" w:type="dxa"/>
            <w:hideMark/>
          </w:tcPr>
          <w:p w:rsidR="008E7E9C" w:rsidRPr="00E876D3" w:rsidRDefault="008E7E9C" w:rsidP="006C7402">
            <w:pPr>
              <w:spacing w:line="276" w:lineRule="auto"/>
              <w:jc w:val="center"/>
              <w:rPr>
                <w:rFonts w:ascii="Times New Roman" w:eastAsia="Times New Roman" w:hAnsi="Times New Roman"/>
                <w:sz w:val="22"/>
                <w:szCs w:val="22"/>
                <w:lang w:val="mk-MK"/>
              </w:rPr>
            </w:pPr>
            <w:r w:rsidRPr="00E876D3">
              <w:rPr>
                <w:rFonts w:ascii="Times New Roman" w:eastAsia="Times New Roman" w:hAnsi="Times New Roman"/>
                <w:sz w:val="22"/>
                <w:szCs w:val="22"/>
                <w:lang w:val="mk-MK"/>
              </w:rPr>
              <w:t>48,68</w:t>
            </w:r>
          </w:p>
        </w:tc>
        <w:tc>
          <w:tcPr>
            <w:tcW w:w="1035" w:type="dxa"/>
            <w:hideMark/>
          </w:tcPr>
          <w:p w:rsidR="008E7E9C" w:rsidRPr="00E876D3" w:rsidRDefault="008E7E9C" w:rsidP="006C7402">
            <w:pPr>
              <w:spacing w:line="276" w:lineRule="auto"/>
              <w:jc w:val="center"/>
              <w:rPr>
                <w:rFonts w:ascii="Times New Roman" w:eastAsia="Times New Roman" w:hAnsi="Times New Roman"/>
                <w:sz w:val="22"/>
                <w:szCs w:val="22"/>
                <w:lang w:val="mk-MK"/>
              </w:rPr>
            </w:pPr>
            <w:r w:rsidRPr="00E876D3">
              <w:rPr>
                <w:rFonts w:ascii="Times New Roman" w:eastAsia="Times New Roman" w:hAnsi="Times New Roman"/>
                <w:sz w:val="22"/>
                <w:szCs w:val="22"/>
                <w:lang w:val="mk-MK"/>
              </w:rPr>
              <w:t>156 581</w:t>
            </w:r>
          </w:p>
        </w:tc>
        <w:tc>
          <w:tcPr>
            <w:tcW w:w="900" w:type="dxa"/>
            <w:hideMark/>
          </w:tcPr>
          <w:p w:rsidR="008E7E9C" w:rsidRPr="00E876D3" w:rsidRDefault="008E7E9C" w:rsidP="006C7402">
            <w:pPr>
              <w:spacing w:line="276" w:lineRule="auto"/>
              <w:jc w:val="center"/>
              <w:rPr>
                <w:rFonts w:ascii="Times New Roman" w:eastAsia="Times New Roman" w:hAnsi="Times New Roman"/>
                <w:sz w:val="22"/>
                <w:szCs w:val="22"/>
                <w:lang w:val="mk-MK"/>
              </w:rPr>
            </w:pPr>
            <w:r w:rsidRPr="00E876D3">
              <w:rPr>
                <w:rFonts w:ascii="Times New Roman" w:eastAsia="Times New Roman" w:hAnsi="Times New Roman"/>
                <w:sz w:val="22"/>
                <w:szCs w:val="22"/>
                <w:lang w:val="mk-MK"/>
              </w:rPr>
              <w:t>51,31</w:t>
            </w:r>
          </w:p>
        </w:tc>
        <w:tc>
          <w:tcPr>
            <w:tcW w:w="1081" w:type="dxa"/>
            <w:hideMark/>
          </w:tcPr>
          <w:p w:rsidR="008E7E9C" w:rsidRPr="00E876D3" w:rsidRDefault="008E7E9C" w:rsidP="006C7402">
            <w:pPr>
              <w:spacing w:line="276" w:lineRule="auto"/>
              <w:jc w:val="center"/>
              <w:rPr>
                <w:rFonts w:ascii="Times New Roman" w:eastAsia="Times New Roman" w:hAnsi="Times New Roman"/>
                <w:sz w:val="22"/>
                <w:szCs w:val="22"/>
                <w:lang w:val="mk-MK"/>
              </w:rPr>
            </w:pPr>
            <w:r w:rsidRPr="00E876D3">
              <w:rPr>
                <w:rFonts w:ascii="Times New Roman" w:eastAsia="Times New Roman" w:hAnsi="Times New Roman"/>
                <w:sz w:val="22"/>
                <w:szCs w:val="22"/>
                <w:lang w:val="mk-MK"/>
              </w:rPr>
              <w:t>183 143</w:t>
            </w:r>
          </w:p>
        </w:tc>
        <w:tc>
          <w:tcPr>
            <w:tcW w:w="847" w:type="dxa"/>
            <w:hideMark/>
          </w:tcPr>
          <w:p w:rsidR="008E7E9C" w:rsidRPr="00E876D3" w:rsidRDefault="008E7E9C" w:rsidP="006C7402">
            <w:pPr>
              <w:spacing w:line="276" w:lineRule="auto"/>
              <w:jc w:val="center"/>
              <w:rPr>
                <w:rFonts w:ascii="Times New Roman" w:eastAsia="Times New Roman" w:hAnsi="Times New Roman"/>
                <w:sz w:val="22"/>
                <w:szCs w:val="22"/>
                <w:lang w:val="mk-MK"/>
              </w:rPr>
            </w:pPr>
            <w:r w:rsidRPr="00E876D3">
              <w:rPr>
                <w:rFonts w:ascii="Times New Roman" w:eastAsia="Times New Roman" w:hAnsi="Times New Roman"/>
                <w:sz w:val="22"/>
                <w:szCs w:val="22"/>
                <w:lang w:val="mk-MK"/>
              </w:rPr>
              <w:t>60.02</w:t>
            </w:r>
          </w:p>
        </w:tc>
        <w:tc>
          <w:tcPr>
            <w:tcW w:w="999" w:type="dxa"/>
            <w:hideMark/>
          </w:tcPr>
          <w:p w:rsidR="008E7E9C" w:rsidRPr="00E876D3" w:rsidRDefault="008E7E9C" w:rsidP="006C7402">
            <w:pPr>
              <w:spacing w:line="276" w:lineRule="auto"/>
              <w:jc w:val="center"/>
              <w:rPr>
                <w:rFonts w:ascii="Times New Roman" w:eastAsia="Times New Roman" w:hAnsi="Times New Roman"/>
                <w:sz w:val="22"/>
                <w:szCs w:val="22"/>
                <w:lang w:val="mk-MK"/>
              </w:rPr>
            </w:pPr>
            <w:r w:rsidRPr="00E876D3">
              <w:rPr>
                <w:rFonts w:ascii="Times New Roman" w:eastAsia="Times New Roman" w:hAnsi="Times New Roman"/>
                <w:sz w:val="22"/>
                <w:szCs w:val="22"/>
                <w:lang w:val="mk-MK"/>
              </w:rPr>
              <w:t>121 980</w:t>
            </w:r>
          </w:p>
        </w:tc>
        <w:tc>
          <w:tcPr>
            <w:tcW w:w="801" w:type="dxa"/>
            <w:hideMark/>
          </w:tcPr>
          <w:p w:rsidR="008E7E9C" w:rsidRPr="00E876D3" w:rsidRDefault="008E7E9C" w:rsidP="006C7402">
            <w:pPr>
              <w:spacing w:line="276" w:lineRule="auto"/>
              <w:jc w:val="center"/>
              <w:rPr>
                <w:rFonts w:ascii="Times New Roman" w:eastAsia="Times New Roman" w:hAnsi="Times New Roman"/>
                <w:sz w:val="22"/>
                <w:szCs w:val="22"/>
                <w:lang w:val="mk-MK"/>
              </w:rPr>
            </w:pPr>
            <w:r w:rsidRPr="00E876D3">
              <w:rPr>
                <w:rFonts w:ascii="Times New Roman" w:eastAsia="Times New Roman" w:hAnsi="Times New Roman"/>
                <w:sz w:val="22"/>
                <w:szCs w:val="22"/>
                <w:lang w:val="mk-MK"/>
              </w:rPr>
              <w:t>39,97</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220"/>
        </w:trPr>
        <w:tc>
          <w:tcPr>
            <w:tcW w:w="993" w:type="dxa"/>
          </w:tcPr>
          <w:p w:rsidR="008E7E9C" w:rsidRPr="00E876D3" w:rsidRDefault="008E7E9C" w:rsidP="006C7402">
            <w:pPr>
              <w:spacing w:line="276" w:lineRule="auto"/>
              <w:ind w:right="139"/>
              <w:jc w:val="center"/>
              <w:rPr>
                <w:rFonts w:ascii="Times New Roman" w:eastAsia="Times New Roman" w:hAnsi="Times New Roman"/>
                <w:w w:val="99"/>
                <w:sz w:val="22"/>
                <w:szCs w:val="22"/>
                <w:lang w:val="mk-MK"/>
              </w:rPr>
            </w:pPr>
            <w:r w:rsidRPr="00E876D3">
              <w:rPr>
                <w:rFonts w:ascii="Times New Roman" w:eastAsia="Times New Roman" w:hAnsi="Times New Roman"/>
                <w:w w:val="99"/>
                <w:sz w:val="22"/>
                <w:szCs w:val="22"/>
                <w:lang w:val="mk-MK"/>
              </w:rPr>
              <w:t xml:space="preserve">2019 </w:t>
            </w:r>
          </w:p>
        </w:tc>
        <w:tc>
          <w:tcPr>
            <w:tcW w:w="1559" w:type="dxa"/>
          </w:tcPr>
          <w:p w:rsidR="008E7E9C" w:rsidRPr="00E876D3" w:rsidRDefault="008E7E9C" w:rsidP="006C7402">
            <w:pPr>
              <w:spacing w:line="276" w:lineRule="auto"/>
              <w:jc w:val="center"/>
              <w:rPr>
                <w:rFonts w:ascii="Times New Roman" w:eastAsia="Times New Roman" w:hAnsi="Times New Roman"/>
                <w:sz w:val="22"/>
                <w:szCs w:val="22"/>
                <w:lang w:val="mk-MK"/>
              </w:rPr>
            </w:pPr>
            <w:r w:rsidRPr="00E876D3">
              <w:rPr>
                <w:rFonts w:ascii="Times New Roman" w:eastAsia="Times New Roman" w:hAnsi="Times New Roman"/>
                <w:sz w:val="22"/>
                <w:szCs w:val="22"/>
                <w:lang w:val="mk-MK"/>
              </w:rPr>
              <w:t>302 694</w:t>
            </w:r>
          </w:p>
        </w:tc>
        <w:tc>
          <w:tcPr>
            <w:tcW w:w="900" w:type="dxa"/>
          </w:tcPr>
          <w:p w:rsidR="008E7E9C" w:rsidRPr="00E876D3" w:rsidRDefault="008E7E9C" w:rsidP="006C7402">
            <w:pPr>
              <w:spacing w:line="276" w:lineRule="auto"/>
              <w:ind w:hanging="105"/>
              <w:jc w:val="center"/>
              <w:rPr>
                <w:rFonts w:ascii="Times New Roman" w:eastAsia="Times New Roman" w:hAnsi="Times New Roman"/>
                <w:sz w:val="22"/>
                <w:szCs w:val="22"/>
                <w:lang w:val="mk-MK"/>
              </w:rPr>
            </w:pPr>
            <w:r w:rsidRPr="00E876D3">
              <w:rPr>
                <w:rFonts w:ascii="Times New Roman" w:eastAsia="Times New Roman" w:hAnsi="Times New Roman"/>
                <w:sz w:val="22"/>
                <w:szCs w:val="22"/>
                <w:lang w:val="mk-MK"/>
              </w:rPr>
              <w:t>147 231</w:t>
            </w:r>
          </w:p>
        </w:tc>
        <w:tc>
          <w:tcPr>
            <w:tcW w:w="900" w:type="dxa"/>
          </w:tcPr>
          <w:p w:rsidR="008E7E9C" w:rsidRPr="00E876D3" w:rsidRDefault="008E7E9C" w:rsidP="006C7402">
            <w:pPr>
              <w:spacing w:line="276" w:lineRule="auto"/>
              <w:jc w:val="center"/>
              <w:rPr>
                <w:rFonts w:ascii="Times New Roman" w:eastAsia="Times New Roman" w:hAnsi="Times New Roman"/>
                <w:sz w:val="22"/>
                <w:szCs w:val="22"/>
                <w:lang w:val="mk-MK"/>
              </w:rPr>
            </w:pPr>
            <w:r w:rsidRPr="00E876D3">
              <w:rPr>
                <w:rFonts w:ascii="Times New Roman" w:eastAsia="Times New Roman" w:hAnsi="Times New Roman"/>
                <w:sz w:val="22"/>
                <w:szCs w:val="22"/>
                <w:lang w:val="mk-MK"/>
              </w:rPr>
              <w:t>48,64</w:t>
            </w:r>
          </w:p>
        </w:tc>
        <w:tc>
          <w:tcPr>
            <w:tcW w:w="1035" w:type="dxa"/>
          </w:tcPr>
          <w:p w:rsidR="008E7E9C" w:rsidRPr="00E876D3" w:rsidRDefault="008E7E9C" w:rsidP="006C7402">
            <w:pPr>
              <w:spacing w:line="276" w:lineRule="auto"/>
              <w:jc w:val="center"/>
              <w:rPr>
                <w:rFonts w:ascii="Times New Roman" w:eastAsia="Times New Roman" w:hAnsi="Times New Roman"/>
                <w:sz w:val="22"/>
                <w:szCs w:val="22"/>
                <w:lang w:val="mk-MK"/>
              </w:rPr>
            </w:pPr>
            <w:r w:rsidRPr="00E876D3">
              <w:rPr>
                <w:rFonts w:ascii="Times New Roman" w:eastAsia="Times New Roman" w:hAnsi="Times New Roman"/>
                <w:sz w:val="22"/>
                <w:szCs w:val="22"/>
                <w:lang w:val="mk-MK"/>
              </w:rPr>
              <w:t>155 463</w:t>
            </w:r>
          </w:p>
        </w:tc>
        <w:tc>
          <w:tcPr>
            <w:tcW w:w="900" w:type="dxa"/>
          </w:tcPr>
          <w:p w:rsidR="008E7E9C" w:rsidRPr="00E876D3" w:rsidRDefault="008E7E9C" w:rsidP="006C7402">
            <w:pPr>
              <w:spacing w:line="276" w:lineRule="auto"/>
              <w:jc w:val="center"/>
              <w:rPr>
                <w:rFonts w:ascii="Times New Roman" w:eastAsia="Times New Roman" w:hAnsi="Times New Roman"/>
                <w:sz w:val="22"/>
                <w:szCs w:val="22"/>
                <w:lang w:val="mk-MK"/>
              </w:rPr>
            </w:pPr>
            <w:r w:rsidRPr="00E876D3">
              <w:rPr>
                <w:rFonts w:ascii="Times New Roman" w:eastAsia="Times New Roman" w:hAnsi="Times New Roman"/>
                <w:sz w:val="22"/>
                <w:szCs w:val="22"/>
                <w:lang w:val="mk-MK"/>
              </w:rPr>
              <w:t>51,36</w:t>
            </w:r>
          </w:p>
        </w:tc>
        <w:tc>
          <w:tcPr>
            <w:tcW w:w="1081" w:type="dxa"/>
          </w:tcPr>
          <w:p w:rsidR="008E7E9C" w:rsidRPr="00E876D3" w:rsidRDefault="008E7E9C" w:rsidP="006C7402">
            <w:pPr>
              <w:spacing w:line="276" w:lineRule="auto"/>
              <w:jc w:val="center"/>
              <w:rPr>
                <w:rFonts w:ascii="Times New Roman" w:eastAsia="Times New Roman" w:hAnsi="Times New Roman"/>
                <w:sz w:val="22"/>
                <w:szCs w:val="22"/>
                <w:lang w:val="mk-MK"/>
              </w:rPr>
            </w:pPr>
            <w:r w:rsidRPr="00E876D3">
              <w:rPr>
                <w:rFonts w:ascii="Times New Roman" w:eastAsia="Times New Roman" w:hAnsi="Times New Roman"/>
                <w:sz w:val="22"/>
                <w:szCs w:val="22"/>
                <w:lang w:val="mk-MK"/>
              </w:rPr>
              <w:t>182 137</w:t>
            </w:r>
          </w:p>
        </w:tc>
        <w:tc>
          <w:tcPr>
            <w:tcW w:w="847" w:type="dxa"/>
          </w:tcPr>
          <w:p w:rsidR="008E7E9C" w:rsidRPr="00E876D3" w:rsidRDefault="008E7E9C" w:rsidP="006C7402">
            <w:pPr>
              <w:spacing w:line="276" w:lineRule="auto"/>
              <w:jc w:val="center"/>
              <w:rPr>
                <w:rFonts w:ascii="Times New Roman" w:eastAsia="Times New Roman" w:hAnsi="Times New Roman"/>
                <w:sz w:val="22"/>
                <w:szCs w:val="22"/>
                <w:lang w:val="mk-MK"/>
              </w:rPr>
            </w:pPr>
            <w:r w:rsidRPr="00E876D3">
              <w:rPr>
                <w:rFonts w:ascii="Times New Roman" w:eastAsia="Times New Roman" w:hAnsi="Times New Roman"/>
                <w:sz w:val="22"/>
                <w:szCs w:val="22"/>
                <w:lang w:val="mk-MK"/>
              </w:rPr>
              <w:t>60,17</w:t>
            </w:r>
          </w:p>
        </w:tc>
        <w:tc>
          <w:tcPr>
            <w:tcW w:w="999" w:type="dxa"/>
          </w:tcPr>
          <w:p w:rsidR="008E7E9C" w:rsidRPr="00E876D3" w:rsidRDefault="008E7E9C" w:rsidP="006C7402">
            <w:pPr>
              <w:spacing w:line="276" w:lineRule="auto"/>
              <w:jc w:val="center"/>
              <w:rPr>
                <w:rFonts w:ascii="Times New Roman" w:eastAsia="Times New Roman" w:hAnsi="Times New Roman"/>
                <w:sz w:val="22"/>
                <w:szCs w:val="22"/>
                <w:lang w:val="mk-MK"/>
              </w:rPr>
            </w:pPr>
            <w:r w:rsidRPr="00E876D3">
              <w:rPr>
                <w:rFonts w:ascii="Times New Roman" w:eastAsia="Times New Roman" w:hAnsi="Times New Roman"/>
                <w:sz w:val="22"/>
                <w:szCs w:val="22"/>
                <w:lang w:val="mk-MK"/>
              </w:rPr>
              <w:t>120 557</w:t>
            </w:r>
          </w:p>
        </w:tc>
        <w:tc>
          <w:tcPr>
            <w:tcW w:w="801" w:type="dxa"/>
          </w:tcPr>
          <w:p w:rsidR="008E7E9C" w:rsidRPr="00E876D3" w:rsidRDefault="008E7E9C" w:rsidP="006C7402">
            <w:pPr>
              <w:spacing w:line="276" w:lineRule="auto"/>
              <w:jc w:val="center"/>
              <w:rPr>
                <w:rFonts w:ascii="Times New Roman" w:eastAsia="Times New Roman" w:hAnsi="Times New Roman"/>
                <w:sz w:val="22"/>
                <w:szCs w:val="22"/>
                <w:lang w:val="mk-MK"/>
              </w:rPr>
            </w:pPr>
            <w:r w:rsidRPr="00E876D3">
              <w:rPr>
                <w:rFonts w:ascii="Times New Roman" w:eastAsia="Times New Roman" w:hAnsi="Times New Roman"/>
                <w:sz w:val="22"/>
                <w:szCs w:val="22"/>
                <w:lang w:val="mk-MK"/>
              </w:rPr>
              <w:t>39,83</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220"/>
        </w:trPr>
        <w:tc>
          <w:tcPr>
            <w:tcW w:w="993" w:type="dxa"/>
          </w:tcPr>
          <w:p w:rsidR="008E7E9C" w:rsidRPr="00E876D3" w:rsidRDefault="008E7E9C" w:rsidP="006C7402">
            <w:pPr>
              <w:spacing w:line="276" w:lineRule="auto"/>
              <w:ind w:right="139"/>
              <w:jc w:val="center"/>
              <w:rPr>
                <w:rFonts w:ascii="Times New Roman" w:eastAsia="Times New Roman" w:hAnsi="Times New Roman"/>
                <w:w w:val="99"/>
                <w:sz w:val="22"/>
                <w:szCs w:val="22"/>
                <w:lang w:val="mk-MK"/>
              </w:rPr>
            </w:pPr>
            <w:r w:rsidRPr="00E876D3">
              <w:rPr>
                <w:rFonts w:ascii="Times New Roman" w:eastAsia="Times New Roman" w:hAnsi="Times New Roman"/>
                <w:w w:val="99"/>
                <w:sz w:val="22"/>
                <w:szCs w:val="22"/>
                <w:lang w:val="mk-MK"/>
              </w:rPr>
              <w:t xml:space="preserve">2020 </w:t>
            </w:r>
          </w:p>
        </w:tc>
        <w:tc>
          <w:tcPr>
            <w:tcW w:w="1559" w:type="dxa"/>
          </w:tcPr>
          <w:p w:rsidR="008E7E9C" w:rsidRPr="00E876D3" w:rsidRDefault="008E7E9C" w:rsidP="006C7402">
            <w:pPr>
              <w:spacing w:line="276" w:lineRule="auto"/>
              <w:jc w:val="center"/>
              <w:rPr>
                <w:rFonts w:ascii="Times New Roman" w:eastAsia="Times New Roman" w:hAnsi="Times New Roman"/>
                <w:sz w:val="22"/>
                <w:szCs w:val="22"/>
                <w:lang w:val="mk-MK"/>
              </w:rPr>
            </w:pPr>
            <w:r w:rsidRPr="00E876D3">
              <w:rPr>
                <w:rFonts w:ascii="Times New Roman" w:eastAsia="Times New Roman" w:hAnsi="Times New Roman"/>
                <w:sz w:val="22"/>
                <w:szCs w:val="22"/>
                <w:lang w:val="mk-MK"/>
              </w:rPr>
              <w:t>301 916</w:t>
            </w:r>
          </w:p>
        </w:tc>
        <w:tc>
          <w:tcPr>
            <w:tcW w:w="900" w:type="dxa"/>
          </w:tcPr>
          <w:p w:rsidR="008E7E9C" w:rsidRPr="00E876D3" w:rsidRDefault="008E7E9C" w:rsidP="006C7402">
            <w:pPr>
              <w:spacing w:line="276" w:lineRule="auto"/>
              <w:ind w:hanging="105"/>
              <w:jc w:val="center"/>
              <w:rPr>
                <w:rFonts w:ascii="Times New Roman" w:eastAsia="Times New Roman" w:hAnsi="Times New Roman"/>
                <w:sz w:val="22"/>
                <w:szCs w:val="22"/>
                <w:lang w:val="mk-MK"/>
              </w:rPr>
            </w:pPr>
            <w:r w:rsidRPr="00E876D3">
              <w:rPr>
                <w:rFonts w:ascii="Times New Roman" w:eastAsia="Times New Roman" w:hAnsi="Times New Roman"/>
                <w:sz w:val="22"/>
                <w:szCs w:val="22"/>
                <w:lang w:val="mk-MK"/>
              </w:rPr>
              <w:t>146 800</w:t>
            </w:r>
          </w:p>
        </w:tc>
        <w:tc>
          <w:tcPr>
            <w:tcW w:w="900" w:type="dxa"/>
          </w:tcPr>
          <w:p w:rsidR="008E7E9C" w:rsidRPr="00E876D3" w:rsidRDefault="008E7E9C" w:rsidP="006C7402">
            <w:pPr>
              <w:spacing w:line="276" w:lineRule="auto"/>
              <w:jc w:val="center"/>
              <w:rPr>
                <w:rFonts w:ascii="Times New Roman" w:eastAsia="Times New Roman" w:hAnsi="Times New Roman"/>
                <w:sz w:val="22"/>
                <w:szCs w:val="22"/>
                <w:lang w:val="mk-MK"/>
              </w:rPr>
            </w:pPr>
            <w:r w:rsidRPr="00E876D3">
              <w:rPr>
                <w:rFonts w:ascii="Times New Roman" w:eastAsia="Times New Roman" w:hAnsi="Times New Roman"/>
                <w:sz w:val="22"/>
                <w:szCs w:val="22"/>
                <w:lang w:val="mk-MK"/>
              </w:rPr>
              <w:t>48,62</w:t>
            </w:r>
          </w:p>
        </w:tc>
        <w:tc>
          <w:tcPr>
            <w:tcW w:w="1035" w:type="dxa"/>
          </w:tcPr>
          <w:p w:rsidR="008E7E9C" w:rsidRPr="00E876D3" w:rsidRDefault="008E7E9C" w:rsidP="006C7402">
            <w:pPr>
              <w:spacing w:line="276" w:lineRule="auto"/>
              <w:jc w:val="center"/>
              <w:rPr>
                <w:rFonts w:ascii="Times New Roman" w:eastAsia="Times New Roman" w:hAnsi="Times New Roman"/>
                <w:sz w:val="22"/>
                <w:szCs w:val="22"/>
                <w:lang w:val="mk-MK"/>
              </w:rPr>
            </w:pPr>
            <w:r w:rsidRPr="00E876D3">
              <w:rPr>
                <w:rFonts w:ascii="Times New Roman" w:eastAsia="Times New Roman" w:hAnsi="Times New Roman"/>
                <w:sz w:val="22"/>
                <w:szCs w:val="22"/>
                <w:lang w:val="mk-MK"/>
              </w:rPr>
              <w:t>155 116</w:t>
            </w:r>
          </w:p>
        </w:tc>
        <w:tc>
          <w:tcPr>
            <w:tcW w:w="900" w:type="dxa"/>
          </w:tcPr>
          <w:p w:rsidR="008E7E9C" w:rsidRPr="00E876D3" w:rsidRDefault="008E7E9C" w:rsidP="006C7402">
            <w:pPr>
              <w:spacing w:line="276" w:lineRule="auto"/>
              <w:jc w:val="center"/>
              <w:rPr>
                <w:rFonts w:ascii="Times New Roman" w:eastAsia="Times New Roman" w:hAnsi="Times New Roman"/>
                <w:sz w:val="22"/>
                <w:szCs w:val="22"/>
                <w:lang w:val="mk-MK"/>
              </w:rPr>
            </w:pPr>
            <w:r w:rsidRPr="00E876D3">
              <w:rPr>
                <w:rFonts w:ascii="Times New Roman" w:eastAsia="Times New Roman" w:hAnsi="Times New Roman"/>
                <w:sz w:val="22"/>
                <w:szCs w:val="22"/>
                <w:lang w:val="mk-MK"/>
              </w:rPr>
              <w:t>51,38</w:t>
            </w:r>
          </w:p>
        </w:tc>
        <w:tc>
          <w:tcPr>
            <w:tcW w:w="1081" w:type="dxa"/>
          </w:tcPr>
          <w:p w:rsidR="008E7E9C" w:rsidRPr="00E876D3" w:rsidRDefault="008E7E9C" w:rsidP="006C7402">
            <w:pPr>
              <w:spacing w:line="276" w:lineRule="auto"/>
              <w:jc w:val="center"/>
              <w:rPr>
                <w:rFonts w:ascii="Times New Roman" w:eastAsia="Times New Roman" w:hAnsi="Times New Roman"/>
                <w:sz w:val="22"/>
                <w:szCs w:val="22"/>
                <w:lang w:val="mk-MK"/>
              </w:rPr>
            </w:pPr>
            <w:r w:rsidRPr="00E876D3">
              <w:rPr>
                <w:rFonts w:ascii="Times New Roman" w:eastAsia="Times New Roman" w:hAnsi="Times New Roman"/>
                <w:sz w:val="22"/>
                <w:szCs w:val="22"/>
                <w:lang w:val="mk-MK"/>
              </w:rPr>
              <w:t>181 825</w:t>
            </w:r>
          </w:p>
        </w:tc>
        <w:tc>
          <w:tcPr>
            <w:tcW w:w="847" w:type="dxa"/>
          </w:tcPr>
          <w:p w:rsidR="008E7E9C" w:rsidRPr="00E876D3" w:rsidRDefault="008E7E9C" w:rsidP="006C7402">
            <w:pPr>
              <w:spacing w:line="276" w:lineRule="auto"/>
              <w:jc w:val="center"/>
              <w:rPr>
                <w:rFonts w:ascii="Times New Roman" w:eastAsia="Times New Roman" w:hAnsi="Times New Roman"/>
                <w:sz w:val="22"/>
                <w:szCs w:val="22"/>
                <w:lang w:val="mk-MK"/>
              </w:rPr>
            </w:pPr>
            <w:r w:rsidRPr="00E876D3">
              <w:rPr>
                <w:rFonts w:ascii="Times New Roman" w:eastAsia="Times New Roman" w:hAnsi="Times New Roman"/>
                <w:sz w:val="22"/>
                <w:szCs w:val="22"/>
                <w:lang w:val="mk-MK"/>
              </w:rPr>
              <w:t>60,22</w:t>
            </w:r>
          </w:p>
        </w:tc>
        <w:tc>
          <w:tcPr>
            <w:tcW w:w="999" w:type="dxa"/>
          </w:tcPr>
          <w:p w:rsidR="008E7E9C" w:rsidRPr="00E876D3" w:rsidRDefault="008E7E9C" w:rsidP="006C7402">
            <w:pPr>
              <w:spacing w:line="276" w:lineRule="auto"/>
              <w:jc w:val="center"/>
              <w:rPr>
                <w:rFonts w:ascii="Times New Roman" w:eastAsia="Times New Roman" w:hAnsi="Times New Roman"/>
                <w:sz w:val="22"/>
                <w:szCs w:val="22"/>
                <w:lang w:val="mk-MK"/>
              </w:rPr>
            </w:pPr>
            <w:r w:rsidRPr="00E876D3">
              <w:rPr>
                <w:rFonts w:ascii="Times New Roman" w:eastAsia="Times New Roman" w:hAnsi="Times New Roman"/>
                <w:sz w:val="22"/>
                <w:szCs w:val="22"/>
                <w:lang w:val="mk-MK"/>
              </w:rPr>
              <w:t>120 091</w:t>
            </w:r>
          </w:p>
        </w:tc>
        <w:tc>
          <w:tcPr>
            <w:tcW w:w="801" w:type="dxa"/>
          </w:tcPr>
          <w:p w:rsidR="008E7E9C" w:rsidRPr="00E876D3" w:rsidRDefault="008E7E9C" w:rsidP="006C7402">
            <w:pPr>
              <w:spacing w:line="276" w:lineRule="auto"/>
              <w:jc w:val="center"/>
              <w:rPr>
                <w:rFonts w:ascii="Times New Roman" w:eastAsia="Times New Roman" w:hAnsi="Times New Roman"/>
                <w:sz w:val="22"/>
                <w:szCs w:val="22"/>
                <w:lang w:val="mk-MK"/>
              </w:rPr>
            </w:pPr>
            <w:r w:rsidRPr="00E876D3">
              <w:rPr>
                <w:rFonts w:ascii="Times New Roman" w:eastAsia="Times New Roman" w:hAnsi="Times New Roman"/>
                <w:sz w:val="22"/>
                <w:szCs w:val="22"/>
                <w:lang w:val="mk-MK"/>
              </w:rPr>
              <w:t>39,78</w:t>
            </w:r>
          </w:p>
        </w:tc>
      </w:tr>
    </w:tbl>
    <w:p w:rsidR="008E7E9C" w:rsidRPr="00E876D3" w:rsidRDefault="008E7E9C" w:rsidP="008E7E9C">
      <w:pPr>
        <w:tabs>
          <w:tab w:val="left" w:pos="1080"/>
        </w:tabs>
        <w:spacing w:before="120" w:after="0" w:line="276" w:lineRule="auto"/>
        <w:ind w:firstLine="709"/>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 xml:space="preserve">Вкупното население во </w:t>
      </w:r>
      <w:r w:rsidRPr="00E876D3">
        <w:rPr>
          <w:rFonts w:ascii="Times New Roman" w:eastAsia="Verdana" w:hAnsi="Times New Roman" w:cs="Times New Roman"/>
          <w:b/>
          <w:bCs/>
          <w:i/>
          <w:iCs/>
          <w:sz w:val="24"/>
          <w:szCs w:val="24"/>
          <w:lang w:val="mk-MK"/>
        </w:rPr>
        <w:t>областа Ќустендил</w:t>
      </w:r>
      <w:r w:rsidRPr="00E876D3">
        <w:rPr>
          <w:rFonts w:ascii="Times New Roman" w:eastAsia="Times New Roman" w:hAnsi="Times New Roman" w:cs="Times New Roman"/>
          <w:sz w:val="24"/>
          <w:szCs w:val="24"/>
          <w:lang w:val="mk-MK"/>
        </w:rPr>
        <w:t xml:space="preserve"> до 2020 година изнесува 116.619 луѓе со густина од 44,3 луѓе на</w:t>
      </w:r>
      <w:r w:rsidR="00936DFA" w:rsidRPr="00E876D3">
        <w:rPr>
          <w:rFonts w:ascii="Times New Roman" w:eastAsia="Times New Roman" w:hAnsi="Times New Roman" w:cs="Times New Roman"/>
          <w:sz w:val="24"/>
          <w:szCs w:val="24"/>
          <w:lang w:val="mk-MK"/>
        </w:rPr>
        <w:t xml:space="preserve"> </w:t>
      </w:r>
      <w:r w:rsidR="003B20C0" w:rsidRPr="00E876D3">
        <w:rPr>
          <w:rFonts w:ascii="Times New Roman" w:eastAsia="Calibri" w:hAnsi="Times New Roman" w:cs="Times New Roman"/>
          <w:bCs/>
          <w:iCs/>
          <w:sz w:val="24"/>
          <w:szCs w:val="24"/>
          <w:lang w:val="mk-MK"/>
        </w:rPr>
        <w:t>km</w:t>
      </w:r>
      <w:r w:rsidR="003B20C0" w:rsidRPr="00E876D3">
        <w:rPr>
          <w:rFonts w:ascii="Times New Roman" w:eastAsia="Calibri" w:hAnsi="Times New Roman" w:cs="Times New Roman"/>
          <w:bCs/>
          <w:iCs/>
          <w:sz w:val="24"/>
          <w:szCs w:val="24"/>
          <w:vertAlign w:val="superscript"/>
          <w:lang w:val="mk-MK"/>
        </w:rPr>
        <w:t>2</w:t>
      </w:r>
      <w:r w:rsidRPr="00E876D3">
        <w:rPr>
          <w:rFonts w:ascii="Times New Roman" w:eastAsia="Times New Roman" w:hAnsi="Times New Roman" w:cs="Times New Roman"/>
          <w:sz w:val="24"/>
          <w:szCs w:val="24"/>
          <w:lang w:val="mk-MK"/>
        </w:rPr>
        <w:t>.</w:t>
      </w:r>
    </w:p>
    <w:p w:rsidR="008E7E9C" w:rsidRPr="00E876D3" w:rsidRDefault="008E7E9C" w:rsidP="008E7E9C">
      <w:pPr>
        <w:spacing w:before="120" w:after="0" w:line="276" w:lineRule="auto"/>
        <w:jc w:val="center"/>
        <w:rPr>
          <w:rFonts w:ascii="Times New Roman" w:eastAsia="Verdana" w:hAnsi="Times New Roman" w:cs="Times New Roman"/>
          <w:bCs/>
          <w:i/>
          <w:iCs/>
          <w:sz w:val="24"/>
          <w:szCs w:val="24"/>
          <w:lang w:val="mk-MK"/>
        </w:rPr>
      </w:pPr>
      <w:r w:rsidRPr="00E876D3">
        <w:rPr>
          <w:rFonts w:ascii="Times New Roman" w:eastAsia="Calibri" w:hAnsi="Times New Roman" w:cs="Times New Roman"/>
          <w:b/>
          <w:bCs/>
          <w:color w:val="000000" w:themeColor="text1"/>
          <w:sz w:val="24"/>
          <w:szCs w:val="24"/>
          <w:lang w:val="mk-MK"/>
        </w:rPr>
        <w:t>Табела 2.1.14-2</w:t>
      </w:r>
      <w:r w:rsidRPr="00E876D3">
        <w:rPr>
          <w:rFonts w:ascii="Times New Roman" w:eastAsia="Calibri" w:hAnsi="Times New Roman" w:cs="Times New Roman"/>
          <w:i/>
          <w:iCs/>
          <w:color w:val="000000" w:themeColor="text1"/>
          <w:sz w:val="24"/>
          <w:szCs w:val="24"/>
          <w:lang w:val="mk-MK"/>
        </w:rPr>
        <w:t xml:space="preserve"> </w:t>
      </w:r>
      <w:r w:rsidRPr="00E876D3">
        <w:rPr>
          <w:rFonts w:ascii="Times New Roman" w:eastAsia="Verdana" w:hAnsi="Times New Roman" w:cs="Times New Roman"/>
          <w:bCs/>
          <w:i/>
          <w:iCs/>
          <w:sz w:val="24"/>
          <w:szCs w:val="24"/>
          <w:lang w:val="mk-MK"/>
        </w:rPr>
        <w:t>Население во областа Ќустендил (за период од три години)</w:t>
      </w:r>
    </w:p>
    <w:tbl>
      <w:tblPr>
        <w:tblStyle w:val="Style221"/>
        <w:tblW w:w="9931" w:type="dxa"/>
        <w:jc w:val="center"/>
        <w:tblLayout w:type="fixed"/>
        <w:tblLook w:val="04A0" w:firstRow="1" w:lastRow="0" w:firstColumn="1" w:lastColumn="0" w:noHBand="0" w:noVBand="1"/>
      </w:tblPr>
      <w:tblGrid>
        <w:gridCol w:w="1020"/>
        <w:gridCol w:w="1280"/>
        <w:gridCol w:w="980"/>
        <w:gridCol w:w="860"/>
        <w:gridCol w:w="1020"/>
        <w:gridCol w:w="900"/>
        <w:gridCol w:w="1080"/>
        <w:gridCol w:w="860"/>
        <w:gridCol w:w="931"/>
        <w:gridCol w:w="1000"/>
      </w:tblGrid>
      <w:tr w:rsidR="008E7E9C" w:rsidRPr="00E876D3" w:rsidTr="006C7402">
        <w:trPr>
          <w:cnfStyle w:val="100000000000" w:firstRow="1" w:lastRow="0" w:firstColumn="0" w:lastColumn="0" w:oddVBand="0" w:evenVBand="0" w:oddHBand="0" w:evenHBand="0" w:firstRowFirstColumn="0" w:firstRowLastColumn="0" w:lastRowFirstColumn="0" w:lastRowLastColumn="0"/>
          <w:trHeight w:val="703"/>
          <w:jc w:val="center"/>
        </w:trPr>
        <w:tc>
          <w:tcPr>
            <w:tcW w:w="1020" w:type="dxa"/>
            <w:hideMark/>
          </w:tcPr>
          <w:p w:rsidR="008E7E9C" w:rsidRPr="00E876D3" w:rsidRDefault="003B20C0" w:rsidP="006C7402">
            <w:pPr>
              <w:spacing w:line="0" w:lineRule="atLeast"/>
              <w:ind w:right="200"/>
              <w:jc w:val="right"/>
              <w:rPr>
                <w:rFonts w:ascii="Times New Roman" w:eastAsia="Verdana" w:hAnsi="Times New Roman" w:cs="Times New Roman"/>
                <w:lang w:val="mk-MK"/>
              </w:rPr>
            </w:pPr>
            <w:r w:rsidRPr="00E876D3">
              <w:rPr>
                <w:rFonts w:ascii="Times New Roman" w:eastAsia="Times New Roman" w:hAnsi="Times New Roman"/>
                <w:sz w:val="22"/>
                <w:szCs w:val="22"/>
                <w:lang w:val="mk-MK"/>
              </w:rPr>
              <w:t>Г</w:t>
            </w:r>
            <w:r w:rsidR="008E7E9C" w:rsidRPr="00E876D3">
              <w:rPr>
                <w:rFonts w:ascii="Times New Roman" w:eastAsia="Times New Roman" w:hAnsi="Times New Roman"/>
                <w:sz w:val="22"/>
                <w:szCs w:val="22"/>
                <w:lang w:val="mk-MK"/>
              </w:rPr>
              <w:t>одина</w:t>
            </w:r>
          </w:p>
        </w:tc>
        <w:tc>
          <w:tcPr>
            <w:tcW w:w="1280" w:type="dxa"/>
            <w:hideMark/>
          </w:tcPr>
          <w:p w:rsidR="008E7E9C" w:rsidRPr="00E876D3" w:rsidRDefault="008E7E9C" w:rsidP="006C7402">
            <w:pPr>
              <w:jc w:val="center"/>
              <w:rPr>
                <w:rFonts w:ascii="Times New Roman" w:eastAsia="Times New Roman" w:hAnsi="Times New Roman"/>
                <w:w w:val="99"/>
                <w:sz w:val="22"/>
                <w:szCs w:val="22"/>
                <w:lang w:val="mk-MK"/>
              </w:rPr>
            </w:pPr>
            <w:r w:rsidRPr="00E876D3">
              <w:rPr>
                <w:rFonts w:ascii="Times New Roman" w:eastAsia="Times New Roman" w:hAnsi="Times New Roman"/>
                <w:w w:val="99"/>
                <w:sz w:val="22"/>
                <w:szCs w:val="22"/>
                <w:lang w:val="mk-MK"/>
              </w:rPr>
              <w:t>Население во</w:t>
            </w:r>
          </w:p>
          <w:p w:rsidR="008E7E9C" w:rsidRPr="00E876D3" w:rsidRDefault="008E7E9C" w:rsidP="006C7402">
            <w:pPr>
              <w:spacing w:line="0" w:lineRule="atLeast"/>
              <w:jc w:val="center"/>
              <w:rPr>
                <w:rFonts w:ascii="Times New Roman" w:eastAsia="Verdana" w:hAnsi="Times New Roman" w:cs="Times New Roman"/>
                <w:lang w:val="mk-MK"/>
              </w:rPr>
            </w:pPr>
            <w:r w:rsidRPr="00E876D3">
              <w:rPr>
                <w:rFonts w:ascii="Times New Roman" w:eastAsia="Times New Roman" w:hAnsi="Times New Roman"/>
                <w:w w:val="99"/>
                <w:sz w:val="22"/>
                <w:szCs w:val="22"/>
                <w:lang w:val="mk-MK"/>
              </w:rPr>
              <w:t>областа - вкупно</w:t>
            </w:r>
          </w:p>
        </w:tc>
        <w:tc>
          <w:tcPr>
            <w:tcW w:w="980" w:type="dxa"/>
            <w:hideMark/>
          </w:tcPr>
          <w:p w:rsidR="008E7E9C" w:rsidRPr="00E876D3" w:rsidRDefault="008E7E9C" w:rsidP="006C7402">
            <w:pPr>
              <w:spacing w:line="0" w:lineRule="atLeast"/>
              <w:ind w:right="140"/>
              <w:jc w:val="right"/>
              <w:rPr>
                <w:rFonts w:ascii="Times New Roman" w:eastAsia="Verdana" w:hAnsi="Times New Roman" w:cs="Times New Roman"/>
                <w:lang w:val="mk-MK"/>
              </w:rPr>
            </w:pPr>
            <w:r w:rsidRPr="00E876D3">
              <w:rPr>
                <w:rFonts w:ascii="Times New Roman" w:eastAsia="Times New Roman" w:hAnsi="Times New Roman"/>
                <w:sz w:val="22"/>
                <w:szCs w:val="22"/>
                <w:lang w:val="mk-MK"/>
              </w:rPr>
              <w:t>Мажи</w:t>
            </w:r>
          </w:p>
        </w:tc>
        <w:tc>
          <w:tcPr>
            <w:tcW w:w="860" w:type="dxa"/>
            <w:hideMark/>
          </w:tcPr>
          <w:p w:rsidR="008E7E9C" w:rsidRPr="00E876D3" w:rsidRDefault="008E7E9C" w:rsidP="006C7402">
            <w:pPr>
              <w:spacing w:line="0" w:lineRule="atLeast"/>
              <w:ind w:left="155"/>
              <w:rPr>
                <w:rFonts w:ascii="Times New Roman" w:eastAsia="Verdana" w:hAnsi="Times New Roman" w:cs="Times New Roman"/>
                <w:lang w:val="mk-MK"/>
              </w:rPr>
            </w:pPr>
            <w:r w:rsidRPr="00E876D3">
              <w:rPr>
                <w:rFonts w:ascii="Times New Roman" w:eastAsia="Times New Roman" w:hAnsi="Times New Roman"/>
                <w:sz w:val="22"/>
                <w:szCs w:val="22"/>
                <w:lang w:val="mk-MK"/>
              </w:rPr>
              <w:t>Рел. удел</w:t>
            </w:r>
          </w:p>
        </w:tc>
        <w:tc>
          <w:tcPr>
            <w:tcW w:w="1020" w:type="dxa"/>
            <w:hideMark/>
          </w:tcPr>
          <w:p w:rsidR="008E7E9C" w:rsidRPr="00E876D3" w:rsidRDefault="008E7E9C" w:rsidP="006C7402">
            <w:pPr>
              <w:spacing w:line="0" w:lineRule="atLeast"/>
              <w:ind w:right="160"/>
              <w:jc w:val="right"/>
              <w:rPr>
                <w:rFonts w:ascii="Times New Roman" w:eastAsia="Verdana" w:hAnsi="Times New Roman" w:cs="Times New Roman"/>
                <w:lang w:val="mk-MK"/>
              </w:rPr>
            </w:pPr>
            <w:r w:rsidRPr="00E876D3">
              <w:rPr>
                <w:rFonts w:ascii="Times New Roman" w:eastAsia="Times New Roman" w:hAnsi="Times New Roman"/>
                <w:sz w:val="22"/>
                <w:szCs w:val="22"/>
                <w:lang w:val="mk-MK"/>
              </w:rPr>
              <w:t>Жени</w:t>
            </w:r>
          </w:p>
        </w:tc>
        <w:tc>
          <w:tcPr>
            <w:tcW w:w="900" w:type="dxa"/>
            <w:hideMark/>
          </w:tcPr>
          <w:p w:rsidR="008E7E9C" w:rsidRPr="00E876D3" w:rsidRDefault="008E7E9C" w:rsidP="006C7402">
            <w:pPr>
              <w:spacing w:line="0" w:lineRule="atLeast"/>
              <w:jc w:val="center"/>
              <w:rPr>
                <w:rFonts w:ascii="Times New Roman" w:eastAsia="Verdana" w:hAnsi="Times New Roman" w:cs="Times New Roman"/>
                <w:w w:val="96"/>
                <w:lang w:val="mk-MK"/>
              </w:rPr>
            </w:pPr>
            <w:r w:rsidRPr="00E876D3">
              <w:rPr>
                <w:rFonts w:ascii="Times New Roman" w:eastAsia="Times New Roman" w:hAnsi="Times New Roman"/>
                <w:sz w:val="22"/>
                <w:szCs w:val="22"/>
                <w:lang w:val="mk-MK"/>
              </w:rPr>
              <w:t>Рел. удел</w:t>
            </w:r>
          </w:p>
        </w:tc>
        <w:tc>
          <w:tcPr>
            <w:tcW w:w="1080" w:type="dxa"/>
            <w:hideMark/>
          </w:tcPr>
          <w:p w:rsidR="008E7E9C" w:rsidRPr="00E876D3" w:rsidRDefault="008E7E9C" w:rsidP="006C7402">
            <w:pPr>
              <w:spacing w:line="0" w:lineRule="atLeast"/>
              <w:jc w:val="center"/>
              <w:rPr>
                <w:rFonts w:ascii="Times New Roman" w:eastAsia="Verdana" w:hAnsi="Times New Roman" w:cs="Times New Roman"/>
                <w:lang w:val="mk-MK"/>
              </w:rPr>
            </w:pPr>
            <w:r w:rsidRPr="00E876D3">
              <w:rPr>
                <w:rFonts w:ascii="Times New Roman" w:eastAsia="Times New Roman" w:hAnsi="Times New Roman"/>
                <w:w w:val="99"/>
                <w:sz w:val="22"/>
                <w:szCs w:val="22"/>
                <w:lang w:val="mk-MK"/>
              </w:rPr>
              <w:t>Во градови</w:t>
            </w:r>
          </w:p>
        </w:tc>
        <w:tc>
          <w:tcPr>
            <w:tcW w:w="860" w:type="dxa"/>
            <w:hideMark/>
          </w:tcPr>
          <w:p w:rsidR="008E7E9C" w:rsidRPr="00E876D3" w:rsidRDefault="008E7E9C" w:rsidP="006C7402">
            <w:pPr>
              <w:spacing w:line="0" w:lineRule="atLeast"/>
              <w:ind w:left="124"/>
              <w:rPr>
                <w:rFonts w:ascii="Times New Roman" w:eastAsia="Verdana" w:hAnsi="Times New Roman" w:cs="Times New Roman"/>
                <w:lang w:val="mk-MK"/>
              </w:rPr>
            </w:pPr>
            <w:r w:rsidRPr="00E876D3">
              <w:rPr>
                <w:rFonts w:ascii="Times New Roman" w:eastAsia="Times New Roman" w:hAnsi="Times New Roman"/>
                <w:sz w:val="22"/>
                <w:szCs w:val="22"/>
                <w:lang w:val="mk-MK"/>
              </w:rPr>
              <w:t>Рел. удел</w:t>
            </w:r>
          </w:p>
        </w:tc>
        <w:tc>
          <w:tcPr>
            <w:tcW w:w="931" w:type="dxa"/>
            <w:hideMark/>
          </w:tcPr>
          <w:p w:rsidR="008E7E9C" w:rsidRPr="00E876D3" w:rsidRDefault="008E7E9C" w:rsidP="006C7402">
            <w:pPr>
              <w:spacing w:line="0" w:lineRule="atLeast"/>
              <w:ind w:left="160"/>
              <w:rPr>
                <w:rFonts w:ascii="Times New Roman" w:eastAsia="Verdana" w:hAnsi="Times New Roman" w:cs="Times New Roman"/>
                <w:lang w:val="mk-MK"/>
              </w:rPr>
            </w:pPr>
            <w:r w:rsidRPr="00E876D3">
              <w:rPr>
                <w:rFonts w:ascii="Times New Roman" w:eastAsia="Times New Roman" w:hAnsi="Times New Roman"/>
                <w:sz w:val="22"/>
                <w:szCs w:val="22"/>
                <w:lang w:val="mk-MK"/>
              </w:rPr>
              <w:t>Во села</w:t>
            </w:r>
          </w:p>
        </w:tc>
        <w:tc>
          <w:tcPr>
            <w:tcW w:w="1000" w:type="dxa"/>
            <w:hideMark/>
          </w:tcPr>
          <w:p w:rsidR="008E7E9C" w:rsidRPr="00E876D3" w:rsidRDefault="008E7E9C" w:rsidP="006C7402">
            <w:pPr>
              <w:spacing w:line="0" w:lineRule="atLeast"/>
              <w:jc w:val="right"/>
              <w:rPr>
                <w:rFonts w:ascii="Times New Roman" w:eastAsia="Verdana" w:hAnsi="Times New Roman" w:cs="Times New Roman"/>
                <w:lang w:val="mk-MK"/>
              </w:rPr>
            </w:pPr>
            <w:r w:rsidRPr="00E876D3">
              <w:rPr>
                <w:rFonts w:ascii="Times New Roman" w:eastAsia="Times New Roman" w:hAnsi="Times New Roman"/>
                <w:sz w:val="22"/>
                <w:szCs w:val="22"/>
                <w:lang w:val="mk-MK"/>
              </w:rPr>
              <w:t>Рел. удел</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232"/>
          <w:jc w:val="center"/>
        </w:trPr>
        <w:tc>
          <w:tcPr>
            <w:tcW w:w="1020" w:type="dxa"/>
            <w:hideMark/>
          </w:tcPr>
          <w:p w:rsidR="008E7E9C" w:rsidRPr="00E876D3" w:rsidRDefault="008E7E9C" w:rsidP="006C7402">
            <w:pPr>
              <w:spacing w:line="232" w:lineRule="exact"/>
              <w:ind w:right="199"/>
              <w:jc w:val="right"/>
              <w:rPr>
                <w:rFonts w:ascii="Times New Roman" w:eastAsia="Verdana" w:hAnsi="Times New Roman" w:cs="Times New Roman"/>
                <w:lang w:val="mk-MK"/>
              </w:rPr>
            </w:pPr>
            <w:r w:rsidRPr="00E876D3">
              <w:rPr>
                <w:rFonts w:ascii="Times New Roman" w:eastAsia="Verdana" w:hAnsi="Times New Roman" w:cs="Times New Roman"/>
                <w:lang w:val="mk-MK"/>
              </w:rPr>
              <w:t xml:space="preserve">2018 </w:t>
            </w:r>
          </w:p>
        </w:tc>
        <w:tc>
          <w:tcPr>
            <w:tcW w:w="1280" w:type="dxa"/>
            <w:hideMark/>
          </w:tcPr>
          <w:p w:rsidR="008E7E9C" w:rsidRPr="00E876D3" w:rsidRDefault="008E7E9C" w:rsidP="006C7402">
            <w:pPr>
              <w:spacing w:line="232" w:lineRule="exac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119 041</w:t>
            </w:r>
          </w:p>
        </w:tc>
        <w:tc>
          <w:tcPr>
            <w:tcW w:w="980" w:type="dxa"/>
            <w:hideMark/>
          </w:tcPr>
          <w:p w:rsidR="008E7E9C" w:rsidRPr="00E876D3" w:rsidRDefault="008E7E9C" w:rsidP="006C7402">
            <w:pPr>
              <w:spacing w:line="232" w:lineRule="exac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57944</w:t>
            </w:r>
          </w:p>
        </w:tc>
        <w:tc>
          <w:tcPr>
            <w:tcW w:w="860" w:type="dxa"/>
            <w:hideMark/>
          </w:tcPr>
          <w:p w:rsidR="008E7E9C" w:rsidRPr="00E876D3" w:rsidRDefault="008E7E9C" w:rsidP="006C7402">
            <w:pPr>
              <w:spacing w:line="232" w:lineRule="exact"/>
              <w:ind w:left="220" w:right="-83"/>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48,68</w:t>
            </w:r>
          </w:p>
        </w:tc>
        <w:tc>
          <w:tcPr>
            <w:tcW w:w="1020" w:type="dxa"/>
            <w:hideMark/>
          </w:tcPr>
          <w:p w:rsidR="008E7E9C" w:rsidRPr="00E876D3" w:rsidRDefault="008E7E9C" w:rsidP="006C7402">
            <w:pPr>
              <w:spacing w:line="232" w:lineRule="exac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61097</w:t>
            </w:r>
          </w:p>
        </w:tc>
        <w:tc>
          <w:tcPr>
            <w:tcW w:w="900" w:type="dxa"/>
            <w:hideMark/>
          </w:tcPr>
          <w:p w:rsidR="008E7E9C" w:rsidRPr="00E876D3" w:rsidRDefault="008E7E9C" w:rsidP="006C7402">
            <w:pPr>
              <w:spacing w:line="232" w:lineRule="exact"/>
              <w:ind w:hanging="41"/>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51,32</w:t>
            </w:r>
          </w:p>
        </w:tc>
        <w:tc>
          <w:tcPr>
            <w:tcW w:w="1080" w:type="dxa"/>
            <w:hideMark/>
          </w:tcPr>
          <w:p w:rsidR="008E7E9C" w:rsidRPr="00E876D3" w:rsidRDefault="008E7E9C" w:rsidP="006C7402">
            <w:pPr>
              <w:spacing w:line="232" w:lineRule="exac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83230</w:t>
            </w:r>
          </w:p>
        </w:tc>
        <w:tc>
          <w:tcPr>
            <w:tcW w:w="860" w:type="dxa"/>
            <w:hideMark/>
          </w:tcPr>
          <w:p w:rsidR="008E7E9C" w:rsidRPr="00E876D3" w:rsidRDefault="008E7E9C" w:rsidP="006C7402">
            <w:pPr>
              <w:spacing w:line="232" w:lineRule="exact"/>
              <w:ind w:left="240" w:hanging="122"/>
              <w:rPr>
                <w:rFonts w:ascii="Times New Roman" w:eastAsia="Verdana" w:hAnsi="Times New Roman" w:cs="Times New Roman"/>
                <w:w w:val="99"/>
                <w:sz w:val="20"/>
                <w:szCs w:val="20"/>
                <w:lang w:val="mk-MK"/>
              </w:rPr>
            </w:pPr>
            <w:r w:rsidRPr="00E876D3">
              <w:rPr>
                <w:rFonts w:ascii="Times New Roman" w:eastAsia="Verdana" w:hAnsi="Times New Roman" w:cs="Times New Roman"/>
                <w:w w:val="99"/>
                <w:sz w:val="20"/>
                <w:szCs w:val="20"/>
                <w:lang w:val="mk-MK"/>
              </w:rPr>
              <w:t>69,92</w:t>
            </w:r>
          </w:p>
        </w:tc>
        <w:tc>
          <w:tcPr>
            <w:tcW w:w="931" w:type="dxa"/>
            <w:hideMark/>
          </w:tcPr>
          <w:p w:rsidR="008E7E9C" w:rsidRPr="00E876D3" w:rsidRDefault="008E7E9C" w:rsidP="006C7402">
            <w:pPr>
              <w:spacing w:line="232" w:lineRule="exact"/>
              <w:ind w:left="180"/>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35811</w:t>
            </w:r>
          </w:p>
        </w:tc>
        <w:tc>
          <w:tcPr>
            <w:tcW w:w="1000" w:type="dxa"/>
            <w:hideMark/>
          </w:tcPr>
          <w:p w:rsidR="008E7E9C" w:rsidRPr="00E876D3" w:rsidRDefault="008E7E9C" w:rsidP="006C7402">
            <w:pPr>
              <w:spacing w:line="232" w:lineRule="exac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30.08</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234"/>
          <w:jc w:val="center"/>
        </w:trPr>
        <w:tc>
          <w:tcPr>
            <w:tcW w:w="1020" w:type="dxa"/>
            <w:hideMark/>
          </w:tcPr>
          <w:p w:rsidR="008E7E9C" w:rsidRPr="00E876D3" w:rsidRDefault="008E7E9C" w:rsidP="006C7402">
            <w:pPr>
              <w:spacing w:line="234" w:lineRule="exact"/>
              <w:ind w:right="199"/>
              <w:jc w:val="right"/>
              <w:rPr>
                <w:rFonts w:ascii="Times New Roman" w:eastAsia="Verdana" w:hAnsi="Times New Roman" w:cs="Times New Roman"/>
                <w:lang w:val="mk-MK"/>
              </w:rPr>
            </w:pPr>
            <w:r w:rsidRPr="00E876D3">
              <w:rPr>
                <w:rFonts w:ascii="Times New Roman" w:eastAsia="Verdana" w:hAnsi="Times New Roman" w:cs="Times New Roman"/>
                <w:lang w:val="mk-MK"/>
              </w:rPr>
              <w:t xml:space="preserve">2019 </w:t>
            </w:r>
          </w:p>
        </w:tc>
        <w:tc>
          <w:tcPr>
            <w:tcW w:w="1280" w:type="dxa"/>
            <w:hideMark/>
          </w:tcPr>
          <w:p w:rsidR="008E7E9C" w:rsidRPr="00E876D3" w:rsidRDefault="008E7E9C" w:rsidP="006C7402">
            <w:pPr>
              <w:spacing w:line="234" w:lineRule="exac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116 915</w:t>
            </w:r>
          </w:p>
        </w:tc>
        <w:tc>
          <w:tcPr>
            <w:tcW w:w="980" w:type="dxa"/>
            <w:hideMark/>
          </w:tcPr>
          <w:p w:rsidR="008E7E9C" w:rsidRPr="00E876D3" w:rsidRDefault="008E7E9C" w:rsidP="006C7402">
            <w:pPr>
              <w:spacing w:line="234" w:lineRule="exac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56922</w:t>
            </w:r>
          </w:p>
        </w:tc>
        <w:tc>
          <w:tcPr>
            <w:tcW w:w="860" w:type="dxa"/>
            <w:hideMark/>
          </w:tcPr>
          <w:p w:rsidR="008E7E9C" w:rsidRPr="00E876D3" w:rsidRDefault="008E7E9C" w:rsidP="006C7402">
            <w:pPr>
              <w:spacing w:line="234" w:lineRule="exact"/>
              <w:ind w:left="220" w:right="-83"/>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48,69</w:t>
            </w:r>
          </w:p>
        </w:tc>
        <w:tc>
          <w:tcPr>
            <w:tcW w:w="1020" w:type="dxa"/>
            <w:hideMark/>
          </w:tcPr>
          <w:p w:rsidR="008E7E9C" w:rsidRPr="00E876D3" w:rsidRDefault="008E7E9C" w:rsidP="006C7402">
            <w:pPr>
              <w:spacing w:line="234" w:lineRule="exac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59993</w:t>
            </w:r>
          </w:p>
        </w:tc>
        <w:tc>
          <w:tcPr>
            <w:tcW w:w="900" w:type="dxa"/>
            <w:hideMark/>
          </w:tcPr>
          <w:p w:rsidR="008E7E9C" w:rsidRPr="00E876D3" w:rsidRDefault="008E7E9C" w:rsidP="006C7402">
            <w:pPr>
              <w:spacing w:line="234" w:lineRule="exact"/>
              <w:ind w:hanging="41"/>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51,31</w:t>
            </w:r>
          </w:p>
        </w:tc>
        <w:tc>
          <w:tcPr>
            <w:tcW w:w="1080" w:type="dxa"/>
            <w:hideMark/>
          </w:tcPr>
          <w:p w:rsidR="008E7E9C" w:rsidRPr="00E876D3" w:rsidRDefault="008E7E9C" w:rsidP="006C7402">
            <w:pPr>
              <w:spacing w:line="234" w:lineRule="exac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81884</w:t>
            </w:r>
          </w:p>
        </w:tc>
        <w:tc>
          <w:tcPr>
            <w:tcW w:w="860" w:type="dxa"/>
            <w:hideMark/>
          </w:tcPr>
          <w:p w:rsidR="008E7E9C" w:rsidRPr="00E876D3" w:rsidRDefault="008E7E9C" w:rsidP="006C7402">
            <w:pPr>
              <w:spacing w:line="234" w:lineRule="exact"/>
              <w:ind w:left="240" w:hanging="122"/>
              <w:rPr>
                <w:rFonts w:ascii="Times New Roman" w:eastAsia="Verdana" w:hAnsi="Times New Roman" w:cs="Times New Roman"/>
                <w:w w:val="99"/>
                <w:sz w:val="20"/>
                <w:szCs w:val="20"/>
                <w:lang w:val="mk-MK"/>
              </w:rPr>
            </w:pPr>
            <w:r w:rsidRPr="00E876D3">
              <w:rPr>
                <w:rFonts w:ascii="Times New Roman" w:eastAsia="Verdana" w:hAnsi="Times New Roman" w:cs="Times New Roman"/>
                <w:w w:val="99"/>
                <w:sz w:val="20"/>
                <w:szCs w:val="20"/>
                <w:lang w:val="mk-MK"/>
              </w:rPr>
              <w:t>70.04</w:t>
            </w:r>
          </w:p>
        </w:tc>
        <w:tc>
          <w:tcPr>
            <w:tcW w:w="931" w:type="dxa"/>
            <w:hideMark/>
          </w:tcPr>
          <w:p w:rsidR="008E7E9C" w:rsidRPr="00E876D3" w:rsidRDefault="008E7E9C" w:rsidP="006C7402">
            <w:pPr>
              <w:spacing w:line="234" w:lineRule="exact"/>
              <w:ind w:left="180"/>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35031</w:t>
            </w:r>
          </w:p>
        </w:tc>
        <w:tc>
          <w:tcPr>
            <w:tcW w:w="1000" w:type="dxa"/>
            <w:hideMark/>
          </w:tcPr>
          <w:p w:rsidR="008E7E9C" w:rsidRPr="00E876D3" w:rsidRDefault="008E7E9C" w:rsidP="006C7402">
            <w:pPr>
              <w:spacing w:line="234" w:lineRule="exac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29,96</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232"/>
          <w:jc w:val="center"/>
        </w:trPr>
        <w:tc>
          <w:tcPr>
            <w:tcW w:w="1020" w:type="dxa"/>
            <w:hideMark/>
          </w:tcPr>
          <w:p w:rsidR="008E7E9C" w:rsidRPr="00E876D3" w:rsidRDefault="008E7E9C" w:rsidP="006C7402">
            <w:pPr>
              <w:spacing w:line="232" w:lineRule="exact"/>
              <w:ind w:right="199"/>
              <w:jc w:val="right"/>
              <w:rPr>
                <w:rFonts w:ascii="Times New Roman" w:eastAsia="Verdana" w:hAnsi="Times New Roman" w:cs="Times New Roman"/>
                <w:lang w:val="mk-MK"/>
              </w:rPr>
            </w:pPr>
            <w:r w:rsidRPr="00E876D3">
              <w:rPr>
                <w:rFonts w:ascii="Times New Roman" w:eastAsia="Verdana" w:hAnsi="Times New Roman" w:cs="Times New Roman"/>
                <w:lang w:val="mk-MK"/>
              </w:rPr>
              <w:t xml:space="preserve">2020 </w:t>
            </w:r>
          </w:p>
        </w:tc>
        <w:tc>
          <w:tcPr>
            <w:tcW w:w="1280" w:type="dxa"/>
            <w:hideMark/>
          </w:tcPr>
          <w:p w:rsidR="008E7E9C" w:rsidRPr="00E876D3" w:rsidRDefault="008E7E9C" w:rsidP="006C7402">
            <w:pPr>
              <w:spacing w:line="232" w:lineRule="exac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116 619</w:t>
            </w:r>
          </w:p>
        </w:tc>
        <w:tc>
          <w:tcPr>
            <w:tcW w:w="980" w:type="dxa"/>
            <w:hideMark/>
          </w:tcPr>
          <w:p w:rsidR="008E7E9C" w:rsidRPr="00E876D3" w:rsidRDefault="008E7E9C" w:rsidP="006C7402">
            <w:pPr>
              <w:spacing w:line="232" w:lineRule="exac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56699</w:t>
            </w:r>
          </w:p>
        </w:tc>
        <w:tc>
          <w:tcPr>
            <w:tcW w:w="860" w:type="dxa"/>
            <w:hideMark/>
          </w:tcPr>
          <w:p w:rsidR="008E7E9C" w:rsidRPr="00E876D3" w:rsidRDefault="008E7E9C" w:rsidP="006C7402">
            <w:pPr>
              <w:spacing w:line="232" w:lineRule="exact"/>
              <w:ind w:left="220" w:right="-83"/>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48,62</w:t>
            </w:r>
          </w:p>
        </w:tc>
        <w:tc>
          <w:tcPr>
            <w:tcW w:w="1020" w:type="dxa"/>
            <w:hideMark/>
          </w:tcPr>
          <w:p w:rsidR="008E7E9C" w:rsidRPr="00E876D3" w:rsidRDefault="008E7E9C" w:rsidP="006C7402">
            <w:pPr>
              <w:spacing w:line="232" w:lineRule="exac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59920</w:t>
            </w:r>
          </w:p>
        </w:tc>
        <w:tc>
          <w:tcPr>
            <w:tcW w:w="900" w:type="dxa"/>
            <w:hideMark/>
          </w:tcPr>
          <w:p w:rsidR="008E7E9C" w:rsidRPr="00E876D3" w:rsidRDefault="008E7E9C" w:rsidP="006C7402">
            <w:pPr>
              <w:spacing w:line="232" w:lineRule="exact"/>
              <w:ind w:hanging="41"/>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51,38</w:t>
            </w:r>
          </w:p>
        </w:tc>
        <w:tc>
          <w:tcPr>
            <w:tcW w:w="1080" w:type="dxa"/>
            <w:hideMark/>
          </w:tcPr>
          <w:p w:rsidR="008E7E9C" w:rsidRPr="00E876D3" w:rsidRDefault="008E7E9C" w:rsidP="006C7402">
            <w:pPr>
              <w:spacing w:line="232" w:lineRule="exac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80924</w:t>
            </w:r>
          </w:p>
        </w:tc>
        <w:tc>
          <w:tcPr>
            <w:tcW w:w="860" w:type="dxa"/>
            <w:hideMark/>
          </w:tcPr>
          <w:p w:rsidR="008E7E9C" w:rsidRPr="00E876D3" w:rsidRDefault="008E7E9C" w:rsidP="006C7402">
            <w:pPr>
              <w:spacing w:line="232" w:lineRule="exact"/>
              <w:ind w:left="240" w:hanging="122"/>
              <w:rPr>
                <w:rFonts w:ascii="Times New Roman" w:eastAsia="Verdana" w:hAnsi="Times New Roman" w:cs="Times New Roman"/>
                <w:w w:val="99"/>
                <w:sz w:val="20"/>
                <w:szCs w:val="20"/>
                <w:lang w:val="mk-MK"/>
              </w:rPr>
            </w:pPr>
            <w:r w:rsidRPr="00E876D3">
              <w:rPr>
                <w:rFonts w:ascii="Times New Roman" w:eastAsia="Verdana" w:hAnsi="Times New Roman" w:cs="Times New Roman"/>
                <w:w w:val="99"/>
                <w:sz w:val="20"/>
                <w:szCs w:val="20"/>
                <w:lang w:val="mk-MK"/>
              </w:rPr>
              <w:t>69,39</w:t>
            </w:r>
          </w:p>
        </w:tc>
        <w:tc>
          <w:tcPr>
            <w:tcW w:w="931" w:type="dxa"/>
            <w:hideMark/>
          </w:tcPr>
          <w:p w:rsidR="008E7E9C" w:rsidRPr="00E876D3" w:rsidRDefault="008E7E9C" w:rsidP="006C7402">
            <w:pPr>
              <w:spacing w:line="232" w:lineRule="exact"/>
              <w:ind w:left="180"/>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35695</w:t>
            </w:r>
          </w:p>
        </w:tc>
        <w:tc>
          <w:tcPr>
            <w:tcW w:w="1000" w:type="dxa"/>
            <w:hideMark/>
          </w:tcPr>
          <w:p w:rsidR="008E7E9C" w:rsidRPr="00E876D3" w:rsidRDefault="008E7E9C" w:rsidP="006C7402">
            <w:pPr>
              <w:spacing w:line="232" w:lineRule="exac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30,61</w:t>
            </w:r>
          </w:p>
        </w:tc>
      </w:tr>
    </w:tbl>
    <w:p w:rsidR="008E7E9C" w:rsidRPr="00E876D3" w:rsidRDefault="008E7E9C" w:rsidP="008E7E9C">
      <w:pPr>
        <w:tabs>
          <w:tab w:val="left" w:pos="1080"/>
        </w:tabs>
        <w:spacing w:before="120" w:after="0" w:line="276" w:lineRule="auto"/>
        <w:ind w:firstLine="709"/>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Старосната структура на населението во двете области е претставена во следните две табели:</w:t>
      </w:r>
    </w:p>
    <w:p w:rsidR="008E7E9C" w:rsidRPr="00E876D3" w:rsidRDefault="008E7E9C" w:rsidP="008E7E9C">
      <w:pPr>
        <w:spacing w:after="0" w:line="276" w:lineRule="auto"/>
        <w:jc w:val="center"/>
        <w:rPr>
          <w:rFonts w:ascii="Times New Roman" w:eastAsia="Verdana" w:hAnsi="Times New Roman" w:cs="Times New Roman"/>
          <w:bCs/>
          <w:i/>
          <w:iCs/>
          <w:sz w:val="24"/>
          <w:szCs w:val="24"/>
          <w:lang w:val="mk-MK" w:eastAsia="bg-BG"/>
        </w:rPr>
      </w:pPr>
      <w:r w:rsidRPr="00E876D3">
        <w:rPr>
          <w:rFonts w:ascii="Times New Roman" w:eastAsia="Calibri" w:hAnsi="Times New Roman" w:cs="Times New Roman"/>
          <w:b/>
          <w:bCs/>
          <w:sz w:val="24"/>
          <w:szCs w:val="24"/>
          <w:lang w:val="mk-MK"/>
        </w:rPr>
        <w:t>Табела 2.1.14-3</w:t>
      </w:r>
      <w:r w:rsidRPr="00E876D3">
        <w:rPr>
          <w:rFonts w:ascii="Times New Roman" w:eastAsia="Calibri" w:hAnsi="Times New Roman" w:cs="Times New Roman"/>
          <w:i/>
          <w:iCs/>
          <w:sz w:val="24"/>
          <w:szCs w:val="24"/>
          <w:lang w:val="mk-MK"/>
        </w:rPr>
        <w:t xml:space="preserve"> </w:t>
      </w:r>
      <w:r w:rsidRPr="00E876D3">
        <w:rPr>
          <w:rFonts w:ascii="Times New Roman" w:eastAsia="Verdana" w:hAnsi="Times New Roman" w:cs="Times New Roman"/>
          <w:bCs/>
          <w:i/>
          <w:iCs/>
          <w:sz w:val="24"/>
          <w:szCs w:val="24"/>
          <w:lang w:val="mk-MK" w:eastAsia="bg-BG"/>
        </w:rPr>
        <w:t>Возрасна структура на населението во областа Благоевград (за период од три години)</w:t>
      </w:r>
    </w:p>
    <w:tbl>
      <w:tblPr>
        <w:tblStyle w:val="Style22"/>
        <w:tblW w:w="0" w:type="auto"/>
        <w:jc w:val="center"/>
        <w:tblLayout w:type="fixed"/>
        <w:tblLook w:val="04A0" w:firstRow="1" w:lastRow="0" w:firstColumn="1" w:lastColumn="0" w:noHBand="0" w:noVBand="1"/>
      </w:tblPr>
      <w:tblGrid>
        <w:gridCol w:w="960"/>
        <w:gridCol w:w="1025"/>
        <w:gridCol w:w="992"/>
        <w:gridCol w:w="921"/>
        <w:gridCol w:w="1276"/>
        <w:gridCol w:w="1104"/>
        <w:gridCol w:w="1093"/>
        <w:gridCol w:w="1164"/>
      </w:tblGrid>
      <w:tr w:rsidR="008E7E9C" w:rsidRPr="00E876D3" w:rsidTr="006C7402">
        <w:trPr>
          <w:cnfStyle w:val="100000000000" w:firstRow="1" w:lastRow="0" w:firstColumn="0" w:lastColumn="0" w:oddVBand="0" w:evenVBand="0" w:oddHBand="0" w:evenHBand="0" w:firstRowFirstColumn="0" w:firstRowLastColumn="0" w:lastRowFirstColumn="0" w:lastRowLastColumn="0"/>
          <w:trHeight w:val="290"/>
          <w:jc w:val="center"/>
        </w:trPr>
        <w:tc>
          <w:tcPr>
            <w:tcW w:w="960" w:type="dxa"/>
          </w:tcPr>
          <w:p w:rsidR="008E7E9C" w:rsidRPr="00E876D3" w:rsidRDefault="008E7E9C" w:rsidP="006C7402">
            <w:pPr>
              <w:spacing w:line="0" w:lineRule="atLeast"/>
              <w:rPr>
                <w:rFonts w:ascii="Times New Roman" w:eastAsia="Times New Roman" w:hAnsi="Times New Roman" w:cs="Times New Roman"/>
                <w:szCs w:val="20"/>
                <w:lang w:val="mk-MK"/>
              </w:rPr>
            </w:pPr>
          </w:p>
        </w:tc>
        <w:tc>
          <w:tcPr>
            <w:tcW w:w="1025" w:type="dxa"/>
          </w:tcPr>
          <w:p w:rsidR="008E7E9C" w:rsidRPr="00E876D3" w:rsidRDefault="008E7E9C" w:rsidP="006C7402">
            <w:pPr>
              <w:spacing w:line="0" w:lineRule="atLeast"/>
              <w:rPr>
                <w:rFonts w:ascii="Times New Roman" w:eastAsia="Times New Roman" w:hAnsi="Times New Roman" w:cs="Times New Roman"/>
                <w:szCs w:val="20"/>
                <w:lang w:val="mk-MK"/>
              </w:rPr>
            </w:pPr>
          </w:p>
        </w:tc>
        <w:tc>
          <w:tcPr>
            <w:tcW w:w="5386" w:type="dxa"/>
            <w:gridSpan w:val="5"/>
          </w:tcPr>
          <w:p w:rsidR="008E7E9C" w:rsidRPr="00E876D3" w:rsidRDefault="008E7E9C" w:rsidP="006C7402">
            <w:pPr>
              <w:spacing w:line="0" w:lineRule="atLeast"/>
              <w:jc w:val="center"/>
              <w:rPr>
                <w:rFonts w:ascii="Times New Roman" w:eastAsia="Times New Roman" w:hAnsi="Times New Roman" w:cs="Times New Roman"/>
                <w:sz w:val="22"/>
                <w:szCs w:val="22"/>
                <w:lang w:val="mk-MK"/>
              </w:rPr>
            </w:pPr>
            <w:r w:rsidRPr="00E876D3">
              <w:rPr>
                <w:rFonts w:ascii="Times New Roman" w:eastAsia="Verdana" w:hAnsi="Times New Roman" w:cs="Times New Roman"/>
                <w:sz w:val="22"/>
                <w:szCs w:val="22"/>
                <w:lang w:val="mk-MK"/>
              </w:rPr>
              <w:t>Возрасни групи</w:t>
            </w:r>
          </w:p>
        </w:tc>
        <w:tc>
          <w:tcPr>
            <w:tcW w:w="1164" w:type="dxa"/>
          </w:tcPr>
          <w:p w:rsidR="008E7E9C" w:rsidRPr="00E876D3" w:rsidRDefault="008E7E9C" w:rsidP="006C7402">
            <w:pPr>
              <w:spacing w:line="0" w:lineRule="atLeast"/>
              <w:rPr>
                <w:rFonts w:ascii="Times New Roman" w:eastAsia="Times New Roman" w:hAnsi="Times New Roman" w:cs="Times New Roman"/>
                <w:szCs w:val="20"/>
                <w:lang w:val="mk-MK"/>
              </w:rPr>
            </w:pP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231"/>
          <w:jc w:val="center"/>
        </w:trPr>
        <w:tc>
          <w:tcPr>
            <w:tcW w:w="960" w:type="dxa"/>
            <w:hideMark/>
          </w:tcPr>
          <w:p w:rsidR="008E7E9C" w:rsidRPr="00E876D3" w:rsidRDefault="008E7E9C" w:rsidP="006C7402">
            <w:pPr>
              <w:spacing w:line="0" w:lineRule="atLeast"/>
              <w:jc w:val="center"/>
              <w:rPr>
                <w:rFonts w:ascii="Times New Roman" w:eastAsia="Verdana" w:hAnsi="Times New Roman" w:cs="Times New Roman"/>
                <w:b/>
                <w:bCs/>
                <w:w w:val="99"/>
                <w:sz w:val="20"/>
                <w:szCs w:val="20"/>
                <w:lang w:val="mk-MK"/>
              </w:rPr>
            </w:pPr>
            <w:r w:rsidRPr="00E876D3">
              <w:rPr>
                <w:rFonts w:ascii="Times New Roman" w:eastAsia="Verdana" w:hAnsi="Times New Roman" w:cs="Times New Roman"/>
                <w:b/>
                <w:bCs/>
                <w:w w:val="99"/>
                <w:sz w:val="20"/>
                <w:szCs w:val="20"/>
                <w:lang w:val="mk-MK"/>
              </w:rPr>
              <w:t>Години</w:t>
            </w:r>
          </w:p>
        </w:tc>
        <w:tc>
          <w:tcPr>
            <w:tcW w:w="1025" w:type="dxa"/>
          </w:tcPr>
          <w:p w:rsidR="008E7E9C" w:rsidRPr="00E876D3" w:rsidRDefault="008E7E9C" w:rsidP="006C7402">
            <w:pPr>
              <w:spacing w:line="0" w:lineRule="atLeast"/>
              <w:rPr>
                <w:rFonts w:ascii="Times New Roman" w:eastAsia="Times New Roman" w:hAnsi="Times New Roman" w:cs="Times New Roman"/>
                <w:b/>
                <w:bCs/>
                <w:sz w:val="20"/>
                <w:szCs w:val="20"/>
                <w:lang w:val="mk-MK"/>
              </w:rPr>
            </w:pPr>
            <w:r w:rsidRPr="00E876D3">
              <w:rPr>
                <w:rFonts w:ascii="Times New Roman" w:eastAsia="Verdana" w:hAnsi="Times New Roman" w:cs="Times New Roman"/>
                <w:b/>
                <w:bCs/>
                <w:sz w:val="20"/>
                <w:szCs w:val="20"/>
                <w:lang w:val="mk-MK"/>
              </w:rPr>
              <w:t>Вкупно</w:t>
            </w:r>
          </w:p>
        </w:tc>
        <w:tc>
          <w:tcPr>
            <w:tcW w:w="992" w:type="dxa"/>
          </w:tcPr>
          <w:p w:rsidR="008E7E9C" w:rsidRPr="00E876D3" w:rsidRDefault="008E7E9C" w:rsidP="006C7402">
            <w:pPr>
              <w:spacing w:line="0" w:lineRule="atLeast"/>
              <w:rPr>
                <w:rFonts w:ascii="Times New Roman" w:eastAsia="Times New Roman" w:hAnsi="Times New Roman" w:cs="Times New Roman"/>
                <w:b/>
                <w:bCs/>
                <w:sz w:val="20"/>
                <w:szCs w:val="20"/>
                <w:lang w:val="mk-MK"/>
              </w:rPr>
            </w:pPr>
            <w:r w:rsidRPr="00E876D3">
              <w:rPr>
                <w:rFonts w:ascii="Times New Roman" w:eastAsia="Verdana" w:hAnsi="Times New Roman" w:cs="Times New Roman"/>
                <w:b/>
                <w:bCs/>
                <w:sz w:val="20"/>
                <w:szCs w:val="20"/>
                <w:lang w:val="mk-MK"/>
              </w:rPr>
              <w:t>0-17</w:t>
            </w:r>
          </w:p>
        </w:tc>
        <w:tc>
          <w:tcPr>
            <w:tcW w:w="921" w:type="dxa"/>
            <w:hideMark/>
          </w:tcPr>
          <w:p w:rsidR="008E7E9C" w:rsidRPr="00E876D3" w:rsidRDefault="008E7E9C" w:rsidP="006C7402">
            <w:pPr>
              <w:spacing w:line="231" w:lineRule="exact"/>
              <w:jc w:val="center"/>
              <w:rPr>
                <w:rFonts w:ascii="Times New Roman" w:eastAsia="Verdana" w:hAnsi="Times New Roman" w:cs="Times New Roman"/>
                <w:b/>
                <w:bCs/>
                <w:w w:val="98"/>
                <w:sz w:val="20"/>
                <w:szCs w:val="20"/>
                <w:lang w:val="mk-MK"/>
              </w:rPr>
            </w:pPr>
            <w:r w:rsidRPr="00E876D3">
              <w:rPr>
                <w:rFonts w:ascii="Times New Roman" w:eastAsia="Verdana" w:hAnsi="Times New Roman" w:cs="Times New Roman"/>
                <w:b/>
                <w:bCs/>
                <w:w w:val="98"/>
                <w:sz w:val="20"/>
                <w:szCs w:val="20"/>
                <w:lang w:val="mk-MK"/>
              </w:rPr>
              <w:t>% од вкупниот број</w:t>
            </w:r>
          </w:p>
        </w:tc>
        <w:tc>
          <w:tcPr>
            <w:tcW w:w="1276" w:type="dxa"/>
          </w:tcPr>
          <w:p w:rsidR="008E7E9C" w:rsidRPr="00E876D3" w:rsidRDefault="008E7E9C" w:rsidP="006C7402">
            <w:pPr>
              <w:spacing w:line="0" w:lineRule="atLeast"/>
              <w:rPr>
                <w:rFonts w:ascii="Times New Roman" w:eastAsia="Times New Roman" w:hAnsi="Times New Roman" w:cs="Times New Roman"/>
                <w:b/>
                <w:bCs/>
                <w:sz w:val="20"/>
                <w:szCs w:val="20"/>
                <w:lang w:val="mk-MK"/>
              </w:rPr>
            </w:pPr>
            <w:r w:rsidRPr="00E876D3">
              <w:rPr>
                <w:rFonts w:ascii="Times New Roman" w:eastAsia="Verdana" w:hAnsi="Times New Roman" w:cs="Times New Roman"/>
                <w:b/>
                <w:bCs/>
                <w:sz w:val="20"/>
                <w:szCs w:val="20"/>
                <w:lang w:val="mk-MK"/>
              </w:rPr>
              <w:t>18-59</w:t>
            </w:r>
          </w:p>
        </w:tc>
        <w:tc>
          <w:tcPr>
            <w:tcW w:w="1104" w:type="dxa"/>
            <w:hideMark/>
          </w:tcPr>
          <w:p w:rsidR="008E7E9C" w:rsidRPr="00E876D3" w:rsidRDefault="008E7E9C" w:rsidP="006C7402">
            <w:pPr>
              <w:spacing w:line="231" w:lineRule="exact"/>
              <w:jc w:val="center"/>
              <w:rPr>
                <w:rFonts w:ascii="Times New Roman" w:eastAsia="Verdana" w:hAnsi="Times New Roman" w:cs="Times New Roman"/>
                <w:b/>
                <w:bCs/>
                <w:w w:val="98"/>
                <w:sz w:val="20"/>
                <w:szCs w:val="20"/>
                <w:lang w:val="mk-MK"/>
              </w:rPr>
            </w:pPr>
            <w:r w:rsidRPr="00E876D3">
              <w:rPr>
                <w:rFonts w:ascii="Times New Roman" w:eastAsia="Verdana" w:hAnsi="Times New Roman" w:cs="Times New Roman"/>
                <w:b/>
                <w:bCs/>
                <w:w w:val="98"/>
                <w:sz w:val="20"/>
                <w:szCs w:val="20"/>
                <w:lang w:val="mk-MK"/>
              </w:rPr>
              <w:t>% од вкупниот број</w:t>
            </w:r>
          </w:p>
        </w:tc>
        <w:tc>
          <w:tcPr>
            <w:tcW w:w="1093" w:type="dxa"/>
          </w:tcPr>
          <w:p w:rsidR="008E7E9C" w:rsidRPr="00E876D3" w:rsidRDefault="008E7E9C" w:rsidP="006C7402">
            <w:pPr>
              <w:spacing w:line="0" w:lineRule="atLeast"/>
              <w:rPr>
                <w:rFonts w:ascii="Times New Roman" w:eastAsia="Times New Roman" w:hAnsi="Times New Roman" w:cs="Times New Roman"/>
                <w:b/>
                <w:bCs/>
                <w:sz w:val="20"/>
                <w:szCs w:val="20"/>
                <w:lang w:val="mk-MK"/>
              </w:rPr>
            </w:pPr>
            <w:r w:rsidRPr="00E876D3">
              <w:rPr>
                <w:rFonts w:ascii="Times New Roman" w:eastAsia="Verdana" w:hAnsi="Times New Roman" w:cs="Times New Roman"/>
                <w:b/>
                <w:bCs/>
                <w:sz w:val="20"/>
                <w:szCs w:val="20"/>
                <w:lang w:val="mk-MK"/>
              </w:rPr>
              <w:t>60+</w:t>
            </w:r>
          </w:p>
        </w:tc>
        <w:tc>
          <w:tcPr>
            <w:tcW w:w="1164" w:type="dxa"/>
            <w:hideMark/>
          </w:tcPr>
          <w:p w:rsidR="008E7E9C" w:rsidRPr="00E876D3" w:rsidRDefault="008E7E9C" w:rsidP="006C7402">
            <w:pPr>
              <w:spacing w:line="231" w:lineRule="exact"/>
              <w:jc w:val="center"/>
              <w:rPr>
                <w:rFonts w:ascii="Times New Roman" w:eastAsia="Verdana" w:hAnsi="Times New Roman" w:cs="Times New Roman"/>
                <w:b/>
                <w:bCs/>
                <w:w w:val="98"/>
                <w:sz w:val="20"/>
                <w:szCs w:val="20"/>
                <w:lang w:val="mk-MK"/>
              </w:rPr>
            </w:pPr>
            <w:r w:rsidRPr="00E876D3">
              <w:rPr>
                <w:rFonts w:ascii="Times New Roman" w:eastAsia="Verdana" w:hAnsi="Times New Roman" w:cs="Times New Roman"/>
                <w:b/>
                <w:bCs/>
                <w:w w:val="98"/>
                <w:sz w:val="20"/>
                <w:szCs w:val="20"/>
                <w:lang w:val="mk-MK"/>
              </w:rPr>
              <w:t>% од вкупниот број</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291"/>
          <w:jc w:val="center"/>
        </w:trPr>
        <w:tc>
          <w:tcPr>
            <w:tcW w:w="960" w:type="dxa"/>
            <w:hideMark/>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 xml:space="preserve">2018 </w:t>
            </w:r>
          </w:p>
        </w:tc>
        <w:tc>
          <w:tcPr>
            <w:tcW w:w="1025" w:type="dxa"/>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305 123</w:t>
            </w:r>
          </w:p>
        </w:tc>
        <w:tc>
          <w:tcPr>
            <w:tcW w:w="992" w:type="dxa"/>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47 483</w:t>
            </w:r>
          </w:p>
        </w:tc>
        <w:tc>
          <w:tcPr>
            <w:tcW w:w="921" w:type="dxa"/>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15.56</w:t>
            </w:r>
          </w:p>
        </w:tc>
        <w:tc>
          <w:tcPr>
            <w:tcW w:w="1276" w:type="dxa"/>
          </w:tcPr>
          <w:p w:rsidR="008E7E9C" w:rsidRPr="00E876D3" w:rsidRDefault="008E7E9C" w:rsidP="006C7402">
            <w:pPr>
              <w:spacing w:line="0" w:lineRule="atLeast"/>
              <w:ind w:left="100"/>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188 160</w:t>
            </w:r>
          </w:p>
        </w:tc>
        <w:tc>
          <w:tcPr>
            <w:tcW w:w="1104" w:type="dxa"/>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61,67</w:t>
            </w:r>
          </w:p>
        </w:tc>
        <w:tc>
          <w:tcPr>
            <w:tcW w:w="1093" w:type="dxa"/>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69 480</w:t>
            </w:r>
          </w:p>
        </w:tc>
        <w:tc>
          <w:tcPr>
            <w:tcW w:w="1164" w:type="dxa"/>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22,77</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290"/>
          <w:jc w:val="center"/>
        </w:trPr>
        <w:tc>
          <w:tcPr>
            <w:tcW w:w="960" w:type="dxa"/>
            <w:hideMark/>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 xml:space="preserve">2019 </w:t>
            </w:r>
          </w:p>
        </w:tc>
        <w:tc>
          <w:tcPr>
            <w:tcW w:w="1025" w:type="dxa"/>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302 694</w:t>
            </w:r>
          </w:p>
        </w:tc>
        <w:tc>
          <w:tcPr>
            <w:tcW w:w="992" w:type="dxa"/>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47 539</w:t>
            </w:r>
          </w:p>
        </w:tc>
        <w:tc>
          <w:tcPr>
            <w:tcW w:w="921" w:type="dxa"/>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15.7</w:t>
            </w:r>
          </w:p>
        </w:tc>
        <w:tc>
          <w:tcPr>
            <w:tcW w:w="1276" w:type="dxa"/>
          </w:tcPr>
          <w:p w:rsidR="008E7E9C" w:rsidRPr="00E876D3" w:rsidRDefault="008E7E9C" w:rsidP="006C7402">
            <w:pPr>
              <w:spacing w:line="0" w:lineRule="atLeast"/>
              <w:ind w:left="100"/>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185 180</w:t>
            </w:r>
          </w:p>
        </w:tc>
        <w:tc>
          <w:tcPr>
            <w:tcW w:w="1104" w:type="dxa"/>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61.17</w:t>
            </w:r>
          </w:p>
        </w:tc>
        <w:tc>
          <w:tcPr>
            <w:tcW w:w="1093" w:type="dxa"/>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69 975</w:t>
            </w:r>
          </w:p>
        </w:tc>
        <w:tc>
          <w:tcPr>
            <w:tcW w:w="1164" w:type="dxa"/>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23.13</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291"/>
          <w:jc w:val="center"/>
        </w:trPr>
        <w:tc>
          <w:tcPr>
            <w:tcW w:w="960" w:type="dxa"/>
            <w:hideMark/>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 xml:space="preserve">2020 </w:t>
            </w:r>
          </w:p>
        </w:tc>
        <w:tc>
          <w:tcPr>
            <w:tcW w:w="1025" w:type="dxa"/>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301 138</w:t>
            </w:r>
          </w:p>
        </w:tc>
        <w:tc>
          <w:tcPr>
            <w:tcW w:w="992" w:type="dxa"/>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47 359</w:t>
            </w:r>
          </w:p>
        </w:tc>
        <w:tc>
          <w:tcPr>
            <w:tcW w:w="921" w:type="dxa"/>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15,73</w:t>
            </w:r>
          </w:p>
        </w:tc>
        <w:tc>
          <w:tcPr>
            <w:tcW w:w="1276" w:type="dxa"/>
          </w:tcPr>
          <w:p w:rsidR="008E7E9C" w:rsidRPr="00E876D3" w:rsidRDefault="008E7E9C" w:rsidP="006C7402">
            <w:pPr>
              <w:spacing w:line="0" w:lineRule="atLeast"/>
              <w:ind w:left="100"/>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183 855</w:t>
            </w:r>
          </w:p>
        </w:tc>
        <w:tc>
          <w:tcPr>
            <w:tcW w:w="1104" w:type="dxa"/>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61.05</w:t>
            </w:r>
          </w:p>
        </w:tc>
        <w:tc>
          <w:tcPr>
            <w:tcW w:w="1093" w:type="dxa"/>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69 924</w:t>
            </w:r>
          </w:p>
        </w:tc>
        <w:tc>
          <w:tcPr>
            <w:tcW w:w="1164" w:type="dxa"/>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23.22</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241"/>
          <w:jc w:val="center"/>
        </w:trPr>
        <w:tc>
          <w:tcPr>
            <w:tcW w:w="8535" w:type="dxa"/>
            <w:gridSpan w:val="8"/>
          </w:tcPr>
          <w:p w:rsidR="008E7E9C" w:rsidRPr="00E876D3" w:rsidRDefault="008E7E9C" w:rsidP="006C7402">
            <w:pPr>
              <w:spacing w:line="0" w:lineRule="atLeast"/>
              <w:jc w:val="center"/>
              <w:rPr>
                <w:rFonts w:ascii="Times New Roman" w:eastAsia="Times New Roman" w:hAnsi="Times New Roman" w:cs="Times New Roman"/>
                <w:sz w:val="20"/>
                <w:szCs w:val="20"/>
                <w:lang w:val="mk-MK"/>
              </w:rPr>
            </w:pPr>
            <w:r w:rsidRPr="00E876D3">
              <w:rPr>
                <w:rFonts w:ascii="Times New Roman" w:eastAsia="Verdana" w:hAnsi="Times New Roman" w:cs="Times New Roman"/>
                <w:b/>
                <w:bCs/>
                <w:w w:val="99"/>
                <w:sz w:val="20"/>
                <w:szCs w:val="20"/>
                <w:lang w:val="mk-MK"/>
              </w:rPr>
              <w:t>Во градови</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299"/>
          <w:jc w:val="center"/>
        </w:trPr>
        <w:tc>
          <w:tcPr>
            <w:tcW w:w="960" w:type="dxa"/>
            <w:hideMark/>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 xml:space="preserve">2018 </w:t>
            </w:r>
          </w:p>
        </w:tc>
        <w:tc>
          <w:tcPr>
            <w:tcW w:w="1025" w:type="dxa"/>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183 143</w:t>
            </w:r>
          </w:p>
        </w:tc>
        <w:tc>
          <w:tcPr>
            <w:tcW w:w="992" w:type="dxa"/>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29 225</w:t>
            </w:r>
          </w:p>
        </w:tc>
        <w:tc>
          <w:tcPr>
            <w:tcW w:w="921" w:type="dxa"/>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15.96</w:t>
            </w:r>
          </w:p>
        </w:tc>
        <w:tc>
          <w:tcPr>
            <w:tcW w:w="1276" w:type="dxa"/>
          </w:tcPr>
          <w:p w:rsidR="008E7E9C" w:rsidRPr="00E876D3" w:rsidRDefault="008E7E9C" w:rsidP="006C7402">
            <w:pPr>
              <w:spacing w:line="0" w:lineRule="atLeast"/>
              <w:ind w:left="100"/>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114 310</w:t>
            </w:r>
          </w:p>
        </w:tc>
        <w:tc>
          <w:tcPr>
            <w:tcW w:w="1104" w:type="dxa"/>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62,42</w:t>
            </w:r>
          </w:p>
        </w:tc>
        <w:tc>
          <w:tcPr>
            <w:tcW w:w="1093" w:type="dxa"/>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39 608</w:t>
            </w:r>
          </w:p>
        </w:tc>
        <w:tc>
          <w:tcPr>
            <w:tcW w:w="1164" w:type="dxa"/>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21.62</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300"/>
          <w:jc w:val="center"/>
        </w:trPr>
        <w:tc>
          <w:tcPr>
            <w:tcW w:w="960" w:type="dxa"/>
            <w:hideMark/>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 xml:space="preserve">2019 </w:t>
            </w:r>
          </w:p>
        </w:tc>
        <w:tc>
          <w:tcPr>
            <w:tcW w:w="1025" w:type="dxa"/>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182 137</w:t>
            </w:r>
          </w:p>
        </w:tc>
        <w:tc>
          <w:tcPr>
            <w:tcW w:w="992" w:type="dxa"/>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29 521</w:t>
            </w:r>
          </w:p>
        </w:tc>
        <w:tc>
          <w:tcPr>
            <w:tcW w:w="921" w:type="dxa"/>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16.21</w:t>
            </w:r>
          </w:p>
        </w:tc>
        <w:tc>
          <w:tcPr>
            <w:tcW w:w="1276" w:type="dxa"/>
          </w:tcPr>
          <w:p w:rsidR="008E7E9C" w:rsidRPr="00E876D3" w:rsidRDefault="008E7E9C" w:rsidP="006C7402">
            <w:pPr>
              <w:spacing w:line="0" w:lineRule="atLeast"/>
              <w:ind w:left="100"/>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112 495</w:t>
            </w:r>
          </w:p>
        </w:tc>
        <w:tc>
          <w:tcPr>
            <w:tcW w:w="1104" w:type="dxa"/>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61,76</w:t>
            </w:r>
          </w:p>
        </w:tc>
        <w:tc>
          <w:tcPr>
            <w:tcW w:w="1093" w:type="dxa"/>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40 121</w:t>
            </w:r>
          </w:p>
        </w:tc>
        <w:tc>
          <w:tcPr>
            <w:tcW w:w="1164" w:type="dxa"/>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22.03</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300"/>
          <w:jc w:val="center"/>
        </w:trPr>
        <w:tc>
          <w:tcPr>
            <w:tcW w:w="960" w:type="dxa"/>
            <w:hideMark/>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 xml:space="preserve">2020 </w:t>
            </w:r>
          </w:p>
        </w:tc>
        <w:tc>
          <w:tcPr>
            <w:tcW w:w="1025" w:type="dxa"/>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181 513</w:t>
            </w:r>
          </w:p>
        </w:tc>
        <w:tc>
          <w:tcPr>
            <w:tcW w:w="992" w:type="dxa"/>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29 590</w:t>
            </w:r>
          </w:p>
        </w:tc>
        <w:tc>
          <w:tcPr>
            <w:tcW w:w="921" w:type="dxa"/>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16.3</w:t>
            </w:r>
          </w:p>
        </w:tc>
        <w:tc>
          <w:tcPr>
            <w:tcW w:w="1276" w:type="dxa"/>
          </w:tcPr>
          <w:p w:rsidR="008E7E9C" w:rsidRPr="00E876D3" w:rsidRDefault="008E7E9C" w:rsidP="006C7402">
            <w:pPr>
              <w:spacing w:line="0" w:lineRule="atLeast"/>
              <w:ind w:left="100"/>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111 640</w:t>
            </w:r>
          </w:p>
        </w:tc>
        <w:tc>
          <w:tcPr>
            <w:tcW w:w="1104" w:type="dxa"/>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61,5</w:t>
            </w:r>
          </w:p>
        </w:tc>
        <w:tc>
          <w:tcPr>
            <w:tcW w:w="1093" w:type="dxa"/>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40 283</w:t>
            </w:r>
          </w:p>
        </w:tc>
        <w:tc>
          <w:tcPr>
            <w:tcW w:w="1164" w:type="dxa"/>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22.2</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241"/>
          <w:jc w:val="center"/>
        </w:trPr>
        <w:tc>
          <w:tcPr>
            <w:tcW w:w="8535" w:type="dxa"/>
            <w:gridSpan w:val="8"/>
          </w:tcPr>
          <w:p w:rsidR="008E7E9C" w:rsidRPr="00E876D3" w:rsidRDefault="008E7E9C" w:rsidP="006C7402">
            <w:pPr>
              <w:spacing w:line="0" w:lineRule="atLeast"/>
              <w:jc w:val="center"/>
              <w:rPr>
                <w:rFonts w:ascii="Times New Roman" w:eastAsia="Times New Roman" w:hAnsi="Times New Roman" w:cs="Times New Roman"/>
                <w:sz w:val="20"/>
                <w:szCs w:val="20"/>
                <w:lang w:val="mk-MK"/>
              </w:rPr>
            </w:pPr>
            <w:r w:rsidRPr="00E876D3">
              <w:rPr>
                <w:rFonts w:ascii="Times New Roman" w:eastAsia="Verdana" w:hAnsi="Times New Roman" w:cs="Times New Roman"/>
                <w:b/>
                <w:bCs/>
                <w:sz w:val="20"/>
                <w:szCs w:val="20"/>
                <w:lang w:val="mk-MK"/>
              </w:rPr>
              <w:t>Во села</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300"/>
          <w:jc w:val="center"/>
        </w:trPr>
        <w:tc>
          <w:tcPr>
            <w:tcW w:w="960" w:type="dxa"/>
            <w:hideMark/>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 xml:space="preserve">2018 </w:t>
            </w:r>
          </w:p>
        </w:tc>
        <w:tc>
          <w:tcPr>
            <w:tcW w:w="1025" w:type="dxa"/>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121 980</w:t>
            </w:r>
          </w:p>
        </w:tc>
        <w:tc>
          <w:tcPr>
            <w:tcW w:w="992" w:type="dxa"/>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18 258</w:t>
            </w:r>
          </w:p>
        </w:tc>
        <w:tc>
          <w:tcPr>
            <w:tcW w:w="921" w:type="dxa"/>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14.97</w:t>
            </w:r>
          </w:p>
        </w:tc>
        <w:tc>
          <w:tcPr>
            <w:tcW w:w="1276" w:type="dxa"/>
          </w:tcPr>
          <w:p w:rsidR="008E7E9C" w:rsidRPr="00E876D3" w:rsidRDefault="008E7E9C" w:rsidP="006C7402">
            <w:pPr>
              <w:spacing w:line="0" w:lineRule="atLeast"/>
              <w:ind w:left="100"/>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73 850</w:t>
            </w:r>
          </w:p>
        </w:tc>
        <w:tc>
          <w:tcPr>
            <w:tcW w:w="1104" w:type="dxa"/>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60,54</w:t>
            </w:r>
          </w:p>
        </w:tc>
        <w:tc>
          <w:tcPr>
            <w:tcW w:w="1093" w:type="dxa"/>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29 872</w:t>
            </w:r>
          </w:p>
        </w:tc>
        <w:tc>
          <w:tcPr>
            <w:tcW w:w="1164" w:type="dxa"/>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24.49</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300"/>
          <w:jc w:val="center"/>
        </w:trPr>
        <w:tc>
          <w:tcPr>
            <w:tcW w:w="960" w:type="dxa"/>
            <w:hideMark/>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 xml:space="preserve">2019 </w:t>
            </w:r>
          </w:p>
        </w:tc>
        <w:tc>
          <w:tcPr>
            <w:tcW w:w="1025" w:type="dxa"/>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120 557</w:t>
            </w:r>
          </w:p>
        </w:tc>
        <w:tc>
          <w:tcPr>
            <w:tcW w:w="992" w:type="dxa"/>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18 018</w:t>
            </w:r>
          </w:p>
        </w:tc>
        <w:tc>
          <w:tcPr>
            <w:tcW w:w="921" w:type="dxa"/>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14.95</w:t>
            </w:r>
          </w:p>
        </w:tc>
        <w:tc>
          <w:tcPr>
            <w:tcW w:w="1276" w:type="dxa"/>
          </w:tcPr>
          <w:p w:rsidR="008E7E9C" w:rsidRPr="00E876D3" w:rsidRDefault="008E7E9C" w:rsidP="006C7402">
            <w:pPr>
              <w:spacing w:line="0" w:lineRule="atLeast"/>
              <w:ind w:left="100"/>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72 685</w:t>
            </w:r>
          </w:p>
        </w:tc>
        <w:tc>
          <w:tcPr>
            <w:tcW w:w="1104" w:type="dxa"/>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60,29</w:t>
            </w:r>
          </w:p>
        </w:tc>
        <w:tc>
          <w:tcPr>
            <w:tcW w:w="1093" w:type="dxa"/>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29 854</w:t>
            </w:r>
          </w:p>
        </w:tc>
        <w:tc>
          <w:tcPr>
            <w:tcW w:w="1164" w:type="dxa"/>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24,76</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301"/>
          <w:jc w:val="center"/>
        </w:trPr>
        <w:tc>
          <w:tcPr>
            <w:tcW w:w="960" w:type="dxa"/>
            <w:hideMark/>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 xml:space="preserve">2020 </w:t>
            </w:r>
          </w:p>
        </w:tc>
        <w:tc>
          <w:tcPr>
            <w:tcW w:w="1025" w:type="dxa"/>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119 625</w:t>
            </w:r>
          </w:p>
        </w:tc>
        <w:tc>
          <w:tcPr>
            <w:tcW w:w="992" w:type="dxa"/>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17 769</w:t>
            </w:r>
          </w:p>
        </w:tc>
        <w:tc>
          <w:tcPr>
            <w:tcW w:w="921" w:type="dxa"/>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14.85</w:t>
            </w:r>
          </w:p>
        </w:tc>
        <w:tc>
          <w:tcPr>
            <w:tcW w:w="1276" w:type="dxa"/>
          </w:tcPr>
          <w:p w:rsidR="008E7E9C" w:rsidRPr="00E876D3" w:rsidRDefault="008E7E9C" w:rsidP="006C7402">
            <w:pPr>
              <w:spacing w:line="0" w:lineRule="atLeast"/>
              <w:ind w:left="100"/>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72 215</w:t>
            </w:r>
          </w:p>
        </w:tc>
        <w:tc>
          <w:tcPr>
            <w:tcW w:w="1104" w:type="dxa"/>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60,37</w:t>
            </w:r>
          </w:p>
        </w:tc>
        <w:tc>
          <w:tcPr>
            <w:tcW w:w="1093" w:type="dxa"/>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29 641</w:t>
            </w:r>
          </w:p>
        </w:tc>
        <w:tc>
          <w:tcPr>
            <w:tcW w:w="1164" w:type="dxa"/>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24,78</w:t>
            </w:r>
          </w:p>
        </w:tc>
      </w:tr>
    </w:tbl>
    <w:p w:rsidR="008E7E9C" w:rsidRPr="00E876D3" w:rsidRDefault="008E7E9C" w:rsidP="008E7E9C">
      <w:pPr>
        <w:spacing w:after="0" w:line="276" w:lineRule="auto"/>
        <w:jc w:val="center"/>
        <w:rPr>
          <w:rFonts w:ascii="Times New Roman" w:eastAsia="Calibri" w:hAnsi="Times New Roman" w:cs="Times New Roman"/>
          <w:i/>
          <w:iCs/>
          <w:color w:val="000000" w:themeColor="text1"/>
          <w:sz w:val="24"/>
          <w:szCs w:val="24"/>
          <w:lang w:val="mk-MK"/>
        </w:rPr>
      </w:pPr>
    </w:p>
    <w:p w:rsidR="008E7E9C" w:rsidRPr="00E876D3" w:rsidRDefault="008E7E9C" w:rsidP="008E7E9C">
      <w:pPr>
        <w:spacing w:after="0" w:line="276" w:lineRule="auto"/>
        <w:jc w:val="center"/>
        <w:rPr>
          <w:rFonts w:ascii="Times New Roman" w:eastAsia="Calibri" w:hAnsi="Times New Roman" w:cs="Times New Roman"/>
          <w:b/>
          <w:bCs/>
          <w:color w:val="000000" w:themeColor="text1"/>
          <w:sz w:val="24"/>
          <w:szCs w:val="24"/>
          <w:lang w:val="mk-MK"/>
        </w:rPr>
      </w:pPr>
    </w:p>
    <w:p w:rsidR="008E7E9C" w:rsidRPr="00E876D3" w:rsidRDefault="008E7E9C" w:rsidP="008E7E9C">
      <w:pPr>
        <w:spacing w:after="0" w:line="276" w:lineRule="auto"/>
        <w:jc w:val="center"/>
        <w:rPr>
          <w:rFonts w:ascii="Times New Roman" w:eastAsia="Calibri" w:hAnsi="Times New Roman" w:cs="Times New Roman"/>
          <w:b/>
          <w:bCs/>
          <w:color w:val="000000" w:themeColor="text1"/>
          <w:sz w:val="24"/>
          <w:szCs w:val="24"/>
          <w:lang w:val="mk-MK"/>
        </w:rPr>
      </w:pPr>
    </w:p>
    <w:p w:rsidR="008E7E9C" w:rsidRPr="00E876D3" w:rsidRDefault="008E7E9C" w:rsidP="008E7E9C">
      <w:pPr>
        <w:spacing w:after="0" w:line="276" w:lineRule="auto"/>
        <w:jc w:val="center"/>
        <w:rPr>
          <w:rFonts w:ascii="Times New Roman" w:eastAsia="Verdana" w:hAnsi="Times New Roman" w:cs="Times New Roman"/>
          <w:bCs/>
          <w:i/>
          <w:iCs/>
          <w:sz w:val="24"/>
          <w:szCs w:val="24"/>
          <w:lang w:val="mk-MK" w:eastAsia="bg-BG"/>
        </w:rPr>
      </w:pPr>
      <w:r w:rsidRPr="00E876D3">
        <w:rPr>
          <w:rFonts w:ascii="Times New Roman" w:eastAsia="Calibri" w:hAnsi="Times New Roman" w:cs="Times New Roman"/>
          <w:b/>
          <w:bCs/>
          <w:color w:val="000000" w:themeColor="text1"/>
          <w:sz w:val="24"/>
          <w:szCs w:val="24"/>
          <w:lang w:val="mk-MK"/>
        </w:rPr>
        <w:t>Табела 2.1.14-4</w:t>
      </w:r>
      <w:r w:rsidRPr="00E876D3">
        <w:rPr>
          <w:rFonts w:ascii="Times New Roman" w:eastAsia="Calibri" w:hAnsi="Times New Roman" w:cs="Times New Roman"/>
          <w:i/>
          <w:iCs/>
          <w:color w:val="000000" w:themeColor="text1"/>
          <w:sz w:val="24"/>
          <w:szCs w:val="24"/>
          <w:lang w:val="mk-MK"/>
        </w:rPr>
        <w:t xml:space="preserve"> </w:t>
      </w:r>
      <w:r w:rsidRPr="00E876D3">
        <w:rPr>
          <w:rFonts w:ascii="Times New Roman" w:eastAsia="Verdana" w:hAnsi="Times New Roman" w:cs="Times New Roman"/>
          <w:bCs/>
          <w:i/>
          <w:iCs/>
          <w:sz w:val="24"/>
          <w:szCs w:val="24"/>
          <w:lang w:val="mk-MK" w:eastAsia="bg-BG"/>
        </w:rPr>
        <w:t>Возрасна структура на населението во областа Ќустендил (за период од три години)</w:t>
      </w:r>
    </w:p>
    <w:tbl>
      <w:tblPr>
        <w:tblStyle w:val="Style222"/>
        <w:tblW w:w="0" w:type="auto"/>
        <w:jc w:val="center"/>
        <w:tblLayout w:type="fixed"/>
        <w:tblLook w:val="04A0" w:firstRow="1" w:lastRow="0" w:firstColumn="1" w:lastColumn="0" w:noHBand="0" w:noVBand="1"/>
      </w:tblPr>
      <w:tblGrid>
        <w:gridCol w:w="960"/>
        <w:gridCol w:w="1025"/>
        <w:gridCol w:w="992"/>
        <w:gridCol w:w="921"/>
        <w:gridCol w:w="1276"/>
        <w:gridCol w:w="1104"/>
        <w:gridCol w:w="1093"/>
        <w:gridCol w:w="1164"/>
      </w:tblGrid>
      <w:tr w:rsidR="008E7E9C" w:rsidRPr="00E876D3" w:rsidTr="006C7402">
        <w:trPr>
          <w:cnfStyle w:val="100000000000" w:firstRow="1" w:lastRow="0" w:firstColumn="0" w:lastColumn="0" w:oddVBand="0" w:evenVBand="0" w:oddHBand="0" w:evenHBand="0" w:firstRowFirstColumn="0" w:firstRowLastColumn="0" w:lastRowFirstColumn="0" w:lastRowLastColumn="0"/>
          <w:trHeight w:val="290"/>
          <w:jc w:val="center"/>
        </w:trPr>
        <w:tc>
          <w:tcPr>
            <w:tcW w:w="960" w:type="dxa"/>
          </w:tcPr>
          <w:p w:rsidR="008E7E9C" w:rsidRPr="00E876D3" w:rsidRDefault="008E7E9C" w:rsidP="006C7402">
            <w:pPr>
              <w:spacing w:line="0" w:lineRule="atLeast"/>
              <w:rPr>
                <w:rFonts w:ascii="Times New Roman" w:eastAsia="Times New Roman" w:hAnsi="Times New Roman" w:cs="Times New Roman"/>
                <w:szCs w:val="20"/>
                <w:lang w:val="mk-MK"/>
              </w:rPr>
            </w:pPr>
          </w:p>
        </w:tc>
        <w:tc>
          <w:tcPr>
            <w:tcW w:w="1025" w:type="dxa"/>
          </w:tcPr>
          <w:p w:rsidR="008E7E9C" w:rsidRPr="00E876D3" w:rsidRDefault="008E7E9C" w:rsidP="006C7402">
            <w:pPr>
              <w:spacing w:line="0" w:lineRule="atLeast"/>
              <w:rPr>
                <w:rFonts w:ascii="Times New Roman" w:eastAsia="Times New Roman" w:hAnsi="Times New Roman" w:cs="Times New Roman"/>
                <w:szCs w:val="20"/>
                <w:lang w:val="mk-MK"/>
              </w:rPr>
            </w:pPr>
          </w:p>
        </w:tc>
        <w:tc>
          <w:tcPr>
            <w:tcW w:w="5386" w:type="dxa"/>
            <w:gridSpan w:val="5"/>
          </w:tcPr>
          <w:p w:rsidR="008E7E9C" w:rsidRPr="00E876D3" w:rsidRDefault="008E7E9C" w:rsidP="006C7402">
            <w:pPr>
              <w:spacing w:line="0" w:lineRule="atLeast"/>
              <w:jc w:val="center"/>
              <w:rPr>
                <w:rFonts w:ascii="Times New Roman" w:eastAsia="Times New Roman" w:hAnsi="Times New Roman" w:cs="Times New Roman"/>
                <w:lang w:val="mk-MK"/>
              </w:rPr>
            </w:pPr>
            <w:r w:rsidRPr="00E876D3">
              <w:rPr>
                <w:rFonts w:ascii="Times New Roman" w:eastAsia="Verdana" w:hAnsi="Times New Roman" w:cs="Times New Roman"/>
                <w:lang w:val="mk-MK"/>
              </w:rPr>
              <w:t>Возрасни групи</w:t>
            </w:r>
          </w:p>
        </w:tc>
        <w:tc>
          <w:tcPr>
            <w:tcW w:w="1164" w:type="dxa"/>
          </w:tcPr>
          <w:p w:rsidR="008E7E9C" w:rsidRPr="00E876D3" w:rsidRDefault="008E7E9C" w:rsidP="006C7402">
            <w:pPr>
              <w:spacing w:line="0" w:lineRule="atLeast"/>
              <w:rPr>
                <w:rFonts w:ascii="Times New Roman" w:eastAsia="Times New Roman" w:hAnsi="Times New Roman" w:cs="Times New Roman"/>
                <w:szCs w:val="20"/>
                <w:lang w:val="mk-MK"/>
              </w:rPr>
            </w:pP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231"/>
          <w:jc w:val="center"/>
        </w:trPr>
        <w:tc>
          <w:tcPr>
            <w:tcW w:w="960" w:type="dxa"/>
            <w:hideMark/>
          </w:tcPr>
          <w:p w:rsidR="008E7E9C" w:rsidRPr="00E876D3" w:rsidRDefault="00A21B23" w:rsidP="006C7402">
            <w:pPr>
              <w:rPr>
                <w:rFonts w:ascii="Times New Roman" w:eastAsia="Verdana" w:hAnsi="Times New Roman" w:cs="Times New Roman"/>
                <w:sz w:val="20"/>
                <w:szCs w:val="20"/>
                <w:lang w:val="mk-MK"/>
              </w:rPr>
            </w:pPr>
            <w:r w:rsidRPr="00E876D3">
              <w:rPr>
                <w:rFonts w:ascii="Times New Roman" w:eastAsia="Verdana" w:hAnsi="Times New Roman" w:cs="Times New Roman"/>
                <w:b/>
                <w:bCs/>
                <w:w w:val="99"/>
                <w:sz w:val="20"/>
                <w:szCs w:val="20"/>
                <w:lang w:val="mk-MK"/>
              </w:rPr>
              <w:t>Г</w:t>
            </w:r>
            <w:r w:rsidR="008E7E9C" w:rsidRPr="00E876D3">
              <w:rPr>
                <w:rFonts w:ascii="Times New Roman" w:eastAsia="Verdana" w:hAnsi="Times New Roman" w:cs="Times New Roman"/>
                <w:b/>
                <w:bCs/>
                <w:w w:val="99"/>
                <w:sz w:val="20"/>
                <w:szCs w:val="20"/>
                <w:lang w:val="mk-MK"/>
              </w:rPr>
              <w:t xml:space="preserve">одина </w:t>
            </w:r>
          </w:p>
        </w:tc>
        <w:tc>
          <w:tcPr>
            <w:tcW w:w="1025" w:type="dxa"/>
          </w:tcPr>
          <w:p w:rsidR="008E7E9C" w:rsidRPr="00E876D3" w:rsidRDefault="008E7E9C" w:rsidP="006C7402">
            <w:pPr>
              <w:spacing w:line="0" w:lineRule="atLeast"/>
              <w:rPr>
                <w:rFonts w:ascii="Times New Roman" w:eastAsia="Times New Roman" w:hAnsi="Times New Roman" w:cs="Times New Roman"/>
                <w:b/>
                <w:bCs/>
                <w:sz w:val="20"/>
                <w:szCs w:val="20"/>
                <w:lang w:val="mk-MK"/>
              </w:rPr>
            </w:pPr>
            <w:r w:rsidRPr="00E876D3">
              <w:rPr>
                <w:rFonts w:ascii="Times New Roman" w:eastAsia="Verdana" w:hAnsi="Times New Roman" w:cs="Times New Roman"/>
                <w:b/>
                <w:bCs/>
                <w:sz w:val="20"/>
                <w:szCs w:val="20"/>
                <w:lang w:val="mk-MK"/>
              </w:rPr>
              <w:t xml:space="preserve">Вкупно </w:t>
            </w:r>
          </w:p>
        </w:tc>
        <w:tc>
          <w:tcPr>
            <w:tcW w:w="992" w:type="dxa"/>
          </w:tcPr>
          <w:p w:rsidR="008E7E9C" w:rsidRPr="00E876D3" w:rsidRDefault="008E7E9C" w:rsidP="006C7402">
            <w:pPr>
              <w:spacing w:line="0" w:lineRule="atLeast"/>
              <w:rPr>
                <w:rFonts w:ascii="Times New Roman" w:eastAsia="Times New Roman" w:hAnsi="Times New Roman" w:cs="Times New Roman"/>
                <w:b/>
                <w:bCs/>
                <w:sz w:val="20"/>
                <w:szCs w:val="20"/>
                <w:lang w:val="mk-MK"/>
              </w:rPr>
            </w:pPr>
            <w:r w:rsidRPr="00E876D3">
              <w:rPr>
                <w:rFonts w:ascii="Times New Roman" w:eastAsia="Verdana" w:hAnsi="Times New Roman" w:cs="Times New Roman"/>
                <w:b/>
                <w:bCs/>
                <w:sz w:val="20"/>
                <w:szCs w:val="20"/>
                <w:lang w:val="mk-MK"/>
              </w:rPr>
              <w:t>0-17</w:t>
            </w:r>
          </w:p>
        </w:tc>
        <w:tc>
          <w:tcPr>
            <w:tcW w:w="921" w:type="dxa"/>
            <w:hideMark/>
          </w:tcPr>
          <w:p w:rsidR="008E7E9C" w:rsidRPr="00E876D3" w:rsidRDefault="008E7E9C" w:rsidP="006C7402">
            <w:pPr>
              <w:spacing w:line="231" w:lineRule="exact"/>
              <w:jc w:val="center"/>
              <w:rPr>
                <w:rFonts w:ascii="Times New Roman" w:eastAsia="Verdana" w:hAnsi="Times New Roman" w:cs="Times New Roman"/>
                <w:b/>
                <w:bCs/>
                <w:w w:val="98"/>
                <w:sz w:val="20"/>
                <w:szCs w:val="20"/>
                <w:lang w:val="mk-MK"/>
              </w:rPr>
            </w:pPr>
            <w:r w:rsidRPr="00E876D3">
              <w:rPr>
                <w:rFonts w:ascii="Times New Roman" w:eastAsia="Verdana" w:hAnsi="Times New Roman" w:cs="Times New Roman"/>
                <w:b/>
                <w:bCs/>
                <w:w w:val="98"/>
                <w:sz w:val="20"/>
                <w:szCs w:val="20"/>
                <w:lang w:val="mk-MK"/>
              </w:rPr>
              <w:t>% од вкупниот број</w:t>
            </w:r>
          </w:p>
        </w:tc>
        <w:tc>
          <w:tcPr>
            <w:tcW w:w="1276" w:type="dxa"/>
          </w:tcPr>
          <w:p w:rsidR="008E7E9C" w:rsidRPr="00E876D3" w:rsidRDefault="008E7E9C" w:rsidP="006C7402">
            <w:pPr>
              <w:spacing w:line="0" w:lineRule="atLeast"/>
              <w:rPr>
                <w:rFonts w:ascii="Times New Roman" w:eastAsia="Times New Roman" w:hAnsi="Times New Roman" w:cs="Times New Roman"/>
                <w:b/>
                <w:bCs/>
                <w:sz w:val="20"/>
                <w:szCs w:val="20"/>
                <w:lang w:val="mk-MK"/>
              </w:rPr>
            </w:pPr>
            <w:r w:rsidRPr="00E876D3">
              <w:rPr>
                <w:rFonts w:ascii="Times New Roman" w:eastAsia="Verdana" w:hAnsi="Times New Roman" w:cs="Times New Roman"/>
                <w:b/>
                <w:bCs/>
                <w:sz w:val="20"/>
                <w:szCs w:val="20"/>
                <w:lang w:val="mk-MK"/>
              </w:rPr>
              <w:t>18-59</w:t>
            </w:r>
          </w:p>
        </w:tc>
        <w:tc>
          <w:tcPr>
            <w:tcW w:w="1104" w:type="dxa"/>
            <w:hideMark/>
          </w:tcPr>
          <w:p w:rsidR="008E7E9C" w:rsidRPr="00E876D3" w:rsidRDefault="008E7E9C" w:rsidP="006C7402">
            <w:pPr>
              <w:spacing w:line="231" w:lineRule="exact"/>
              <w:jc w:val="center"/>
              <w:rPr>
                <w:rFonts w:ascii="Times New Roman" w:eastAsia="Verdana" w:hAnsi="Times New Roman" w:cs="Times New Roman"/>
                <w:b/>
                <w:bCs/>
                <w:w w:val="98"/>
                <w:sz w:val="20"/>
                <w:szCs w:val="20"/>
                <w:lang w:val="mk-MK"/>
              </w:rPr>
            </w:pPr>
            <w:r w:rsidRPr="00E876D3">
              <w:rPr>
                <w:rFonts w:ascii="Times New Roman" w:eastAsia="Verdana" w:hAnsi="Times New Roman" w:cs="Times New Roman"/>
                <w:b/>
                <w:bCs/>
                <w:w w:val="98"/>
                <w:sz w:val="20"/>
                <w:szCs w:val="20"/>
                <w:lang w:val="mk-MK"/>
              </w:rPr>
              <w:t>% од вкупниот број</w:t>
            </w:r>
          </w:p>
        </w:tc>
        <w:tc>
          <w:tcPr>
            <w:tcW w:w="1093" w:type="dxa"/>
          </w:tcPr>
          <w:p w:rsidR="008E7E9C" w:rsidRPr="00E876D3" w:rsidRDefault="008E7E9C" w:rsidP="006C7402">
            <w:pPr>
              <w:spacing w:line="0" w:lineRule="atLeast"/>
              <w:rPr>
                <w:rFonts w:ascii="Times New Roman" w:eastAsia="Times New Roman" w:hAnsi="Times New Roman" w:cs="Times New Roman"/>
                <w:b/>
                <w:bCs/>
                <w:sz w:val="20"/>
                <w:szCs w:val="20"/>
                <w:lang w:val="mk-MK"/>
              </w:rPr>
            </w:pPr>
            <w:r w:rsidRPr="00E876D3">
              <w:rPr>
                <w:rFonts w:ascii="Times New Roman" w:eastAsia="Verdana" w:hAnsi="Times New Roman" w:cs="Times New Roman"/>
                <w:b/>
                <w:bCs/>
                <w:sz w:val="20"/>
                <w:szCs w:val="20"/>
                <w:lang w:val="mk-MK"/>
              </w:rPr>
              <w:t>60+</w:t>
            </w:r>
          </w:p>
        </w:tc>
        <w:tc>
          <w:tcPr>
            <w:tcW w:w="1164" w:type="dxa"/>
            <w:hideMark/>
          </w:tcPr>
          <w:p w:rsidR="008E7E9C" w:rsidRPr="00E876D3" w:rsidRDefault="008E7E9C" w:rsidP="006C7402">
            <w:pPr>
              <w:spacing w:line="231" w:lineRule="exact"/>
              <w:jc w:val="center"/>
              <w:rPr>
                <w:rFonts w:ascii="Times New Roman" w:eastAsia="Verdana" w:hAnsi="Times New Roman" w:cs="Times New Roman"/>
                <w:b/>
                <w:bCs/>
                <w:w w:val="98"/>
                <w:sz w:val="20"/>
                <w:szCs w:val="20"/>
                <w:lang w:val="mk-MK"/>
              </w:rPr>
            </w:pPr>
            <w:r w:rsidRPr="00E876D3">
              <w:rPr>
                <w:rFonts w:ascii="Times New Roman" w:eastAsia="Verdana" w:hAnsi="Times New Roman" w:cs="Times New Roman"/>
                <w:b/>
                <w:bCs/>
                <w:w w:val="98"/>
                <w:sz w:val="20"/>
                <w:szCs w:val="20"/>
                <w:lang w:val="mk-MK"/>
              </w:rPr>
              <w:t>% од вкупниот број</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291"/>
          <w:jc w:val="center"/>
        </w:trPr>
        <w:tc>
          <w:tcPr>
            <w:tcW w:w="960" w:type="dxa"/>
            <w:hideMark/>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 xml:space="preserve">2018 </w:t>
            </w:r>
          </w:p>
        </w:tc>
        <w:tc>
          <w:tcPr>
            <w:tcW w:w="1025" w:type="dxa"/>
            <w:hideMark/>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119 041</w:t>
            </w:r>
          </w:p>
        </w:tc>
        <w:tc>
          <w:tcPr>
            <w:tcW w:w="992" w:type="dxa"/>
            <w:hideMark/>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17 297</w:t>
            </w:r>
          </w:p>
        </w:tc>
        <w:tc>
          <w:tcPr>
            <w:tcW w:w="921" w:type="dxa"/>
            <w:hideMark/>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14.53</w:t>
            </w:r>
          </w:p>
        </w:tc>
        <w:tc>
          <w:tcPr>
            <w:tcW w:w="1276" w:type="dxa"/>
            <w:hideMark/>
          </w:tcPr>
          <w:p w:rsidR="008E7E9C" w:rsidRPr="00E876D3" w:rsidRDefault="008E7E9C" w:rsidP="006C7402">
            <w:pPr>
              <w:spacing w:line="0" w:lineRule="atLeast"/>
              <w:ind w:left="100"/>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59 937</w:t>
            </w:r>
          </w:p>
        </w:tc>
        <w:tc>
          <w:tcPr>
            <w:tcW w:w="1104" w:type="dxa"/>
            <w:hideMark/>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50,35</w:t>
            </w:r>
          </w:p>
        </w:tc>
        <w:tc>
          <w:tcPr>
            <w:tcW w:w="1093" w:type="dxa"/>
            <w:hideMark/>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41 807</w:t>
            </w:r>
          </w:p>
        </w:tc>
        <w:tc>
          <w:tcPr>
            <w:tcW w:w="1164" w:type="dxa"/>
            <w:hideMark/>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35.12</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290"/>
          <w:jc w:val="center"/>
        </w:trPr>
        <w:tc>
          <w:tcPr>
            <w:tcW w:w="960" w:type="dxa"/>
            <w:hideMark/>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 xml:space="preserve">2019 </w:t>
            </w:r>
          </w:p>
        </w:tc>
        <w:tc>
          <w:tcPr>
            <w:tcW w:w="1025" w:type="dxa"/>
            <w:hideMark/>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116 915</w:t>
            </w:r>
          </w:p>
        </w:tc>
        <w:tc>
          <w:tcPr>
            <w:tcW w:w="992" w:type="dxa"/>
            <w:hideMark/>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17 173</w:t>
            </w:r>
          </w:p>
        </w:tc>
        <w:tc>
          <w:tcPr>
            <w:tcW w:w="921" w:type="dxa"/>
            <w:hideMark/>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14.69</w:t>
            </w:r>
          </w:p>
        </w:tc>
        <w:tc>
          <w:tcPr>
            <w:tcW w:w="1276" w:type="dxa"/>
            <w:hideMark/>
          </w:tcPr>
          <w:p w:rsidR="008E7E9C" w:rsidRPr="00E876D3" w:rsidRDefault="008E7E9C" w:rsidP="006C7402">
            <w:pPr>
              <w:spacing w:line="0" w:lineRule="atLeast"/>
              <w:ind w:left="100"/>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58 434</w:t>
            </w:r>
          </w:p>
        </w:tc>
        <w:tc>
          <w:tcPr>
            <w:tcW w:w="1104" w:type="dxa"/>
            <w:hideMark/>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49,97</w:t>
            </w:r>
          </w:p>
        </w:tc>
        <w:tc>
          <w:tcPr>
            <w:tcW w:w="1093" w:type="dxa"/>
            <w:hideMark/>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41 308</w:t>
            </w:r>
          </w:p>
        </w:tc>
        <w:tc>
          <w:tcPr>
            <w:tcW w:w="1164" w:type="dxa"/>
            <w:hideMark/>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35,33</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291"/>
          <w:jc w:val="center"/>
        </w:trPr>
        <w:tc>
          <w:tcPr>
            <w:tcW w:w="960" w:type="dxa"/>
            <w:hideMark/>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 xml:space="preserve">2020 </w:t>
            </w:r>
          </w:p>
        </w:tc>
        <w:tc>
          <w:tcPr>
            <w:tcW w:w="1025" w:type="dxa"/>
            <w:hideMark/>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116 619</w:t>
            </w:r>
          </w:p>
        </w:tc>
        <w:tc>
          <w:tcPr>
            <w:tcW w:w="992" w:type="dxa"/>
            <w:hideMark/>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16 281</w:t>
            </w:r>
          </w:p>
        </w:tc>
        <w:tc>
          <w:tcPr>
            <w:tcW w:w="921" w:type="dxa"/>
            <w:hideMark/>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13.96</w:t>
            </w:r>
          </w:p>
        </w:tc>
        <w:tc>
          <w:tcPr>
            <w:tcW w:w="1276" w:type="dxa"/>
            <w:hideMark/>
          </w:tcPr>
          <w:p w:rsidR="008E7E9C" w:rsidRPr="00E876D3" w:rsidRDefault="008E7E9C" w:rsidP="006C7402">
            <w:pPr>
              <w:spacing w:line="0" w:lineRule="atLeast"/>
              <w:ind w:left="100"/>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58 146</w:t>
            </w:r>
          </w:p>
        </w:tc>
        <w:tc>
          <w:tcPr>
            <w:tcW w:w="1104" w:type="dxa"/>
            <w:hideMark/>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49,86</w:t>
            </w:r>
          </w:p>
        </w:tc>
        <w:tc>
          <w:tcPr>
            <w:tcW w:w="1093" w:type="dxa"/>
            <w:hideMark/>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42 192</w:t>
            </w:r>
          </w:p>
        </w:tc>
        <w:tc>
          <w:tcPr>
            <w:tcW w:w="1164" w:type="dxa"/>
            <w:hideMark/>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36.18</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241"/>
          <w:jc w:val="center"/>
        </w:trPr>
        <w:tc>
          <w:tcPr>
            <w:tcW w:w="960" w:type="dxa"/>
          </w:tcPr>
          <w:p w:rsidR="008E7E9C" w:rsidRPr="00E876D3" w:rsidRDefault="008E7E9C" w:rsidP="006C7402">
            <w:pPr>
              <w:spacing w:line="0" w:lineRule="atLeast"/>
              <w:rPr>
                <w:rFonts w:ascii="Times New Roman" w:eastAsia="Times New Roman" w:hAnsi="Times New Roman" w:cs="Times New Roman"/>
                <w:sz w:val="20"/>
                <w:szCs w:val="20"/>
                <w:lang w:val="mk-MK"/>
              </w:rPr>
            </w:pPr>
          </w:p>
        </w:tc>
        <w:tc>
          <w:tcPr>
            <w:tcW w:w="1025" w:type="dxa"/>
          </w:tcPr>
          <w:p w:rsidR="008E7E9C" w:rsidRPr="00E876D3" w:rsidRDefault="008E7E9C" w:rsidP="006C7402">
            <w:pPr>
              <w:spacing w:line="0" w:lineRule="atLeast"/>
              <w:rPr>
                <w:rFonts w:ascii="Times New Roman" w:eastAsia="Times New Roman" w:hAnsi="Times New Roman" w:cs="Times New Roman"/>
                <w:sz w:val="20"/>
                <w:szCs w:val="20"/>
                <w:lang w:val="mk-MK"/>
              </w:rPr>
            </w:pPr>
          </w:p>
        </w:tc>
        <w:tc>
          <w:tcPr>
            <w:tcW w:w="992" w:type="dxa"/>
          </w:tcPr>
          <w:p w:rsidR="008E7E9C" w:rsidRPr="00E876D3" w:rsidRDefault="008E7E9C" w:rsidP="006C7402">
            <w:pPr>
              <w:spacing w:line="0" w:lineRule="atLeast"/>
              <w:rPr>
                <w:rFonts w:ascii="Times New Roman" w:eastAsia="Times New Roman" w:hAnsi="Times New Roman" w:cs="Times New Roman"/>
                <w:sz w:val="20"/>
                <w:szCs w:val="20"/>
                <w:lang w:val="mk-MK"/>
              </w:rPr>
            </w:pPr>
          </w:p>
        </w:tc>
        <w:tc>
          <w:tcPr>
            <w:tcW w:w="3301" w:type="dxa"/>
            <w:gridSpan w:val="3"/>
            <w:hideMark/>
          </w:tcPr>
          <w:p w:rsidR="008E7E9C" w:rsidRPr="00E876D3" w:rsidRDefault="008E7E9C" w:rsidP="006C7402">
            <w:pPr>
              <w:spacing w:line="242" w:lineRule="exact"/>
              <w:ind w:right="880"/>
              <w:jc w:val="center"/>
              <w:rPr>
                <w:rFonts w:ascii="Times New Roman" w:eastAsia="Verdana" w:hAnsi="Times New Roman" w:cs="Times New Roman"/>
                <w:w w:val="99"/>
                <w:sz w:val="20"/>
                <w:szCs w:val="20"/>
                <w:lang w:val="mk-MK"/>
              </w:rPr>
            </w:pPr>
            <w:r w:rsidRPr="00E876D3">
              <w:rPr>
                <w:rFonts w:ascii="Times New Roman" w:eastAsia="Verdana" w:hAnsi="Times New Roman" w:cs="Times New Roman"/>
                <w:w w:val="99"/>
                <w:sz w:val="20"/>
                <w:szCs w:val="20"/>
                <w:lang w:val="mk-MK"/>
              </w:rPr>
              <w:t>Во градови</w:t>
            </w:r>
          </w:p>
        </w:tc>
        <w:tc>
          <w:tcPr>
            <w:tcW w:w="1093" w:type="dxa"/>
          </w:tcPr>
          <w:p w:rsidR="008E7E9C" w:rsidRPr="00E876D3" w:rsidRDefault="008E7E9C" w:rsidP="006C7402">
            <w:pPr>
              <w:spacing w:line="0" w:lineRule="atLeast"/>
              <w:rPr>
                <w:rFonts w:ascii="Times New Roman" w:eastAsia="Times New Roman" w:hAnsi="Times New Roman" w:cs="Times New Roman"/>
                <w:sz w:val="20"/>
                <w:szCs w:val="20"/>
                <w:lang w:val="mk-MK"/>
              </w:rPr>
            </w:pPr>
          </w:p>
        </w:tc>
        <w:tc>
          <w:tcPr>
            <w:tcW w:w="1164" w:type="dxa"/>
          </w:tcPr>
          <w:p w:rsidR="008E7E9C" w:rsidRPr="00E876D3" w:rsidRDefault="008E7E9C" w:rsidP="006C7402">
            <w:pPr>
              <w:spacing w:line="0" w:lineRule="atLeast"/>
              <w:rPr>
                <w:rFonts w:ascii="Times New Roman" w:eastAsia="Times New Roman" w:hAnsi="Times New Roman" w:cs="Times New Roman"/>
                <w:sz w:val="20"/>
                <w:szCs w:val="20"/>
                <w:lang w:val="mk-MK"/>
              </w:rPr>
            </w:pP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299"/>
          <w:jc w:val="center"/>
        </w:trPr>
        <w:tc>
          <w:tcPr>
            <w:tcW w:w="960" w:type="dxa"/>
            <w:hideMark/>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 xml:space="preserve">2018 </w:t>
            </w:r>
          </w:p>
        </w:tc>
        <w:tc>
          <w:tcPr>
            <w:tcW w:w="1025" w:type="dxa"/>
            <w:hideMark/>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83 230</w:t>
            </w:r>
          </w:p>
        </w:tc>
        <w:tc>
          <w:tcPr>
            <w:tcW w:w="992" w:type="dxa"/>
            <w:hideMark/>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13 829</w:t>
            </w:r>
          </w:p>
        </w:tc>
        <w:tc>
          <w:tcPr>
            <w:tcW w:w="921" w:type="dxa"/>
            <w:hideMark/>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16.61</w:t>
            </w:r>
          </w:p>
        </w:tc>
        <w:tc>
          <w:tcPr>
            <w:tcW w:w="1276" w:type="dxa"/>
            <w:hideMark/>
          </w:tcPr>
          <w:p w:rsidR="008E7E9C" w:rsidRPr="00E876D3" w:rsidRDefault="008E7E9C" w:rsidP="006C7402">
            <w:pPr>
              <w:spacing w:line="0" w:lineRule="atLeast"/>
              <w:ind w:left="100"/>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43 584</w:t>
            </w:r>
          </w:p>
        </w:tc>
        <w:tc>
          <w:tcPr>
            <w:tcW w:w="1104" w:type="dxa"/>
            <w:hideMark/>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52,37</w:t>
            </w:r>
          </w:p>
        </w:tc>
        <w:tc>
          <w:tcPr>
            <w:tcW w:w="1093" w:type="dxa"/>
            <w:hideMark/>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25 817</w:t>
            </w:r>
          </w:p>
        </w:tc>
        <w:tc>
          <w:tcPr>
            <w:tcW w:w="1164" w:type="dxa"/>
            <w:hideMark/>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31.02</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300"/>
          <w:jc w:val="center"/>
        </w:trPr>
        <w:tc>
          <w:tcPr>
            <w:tcW w:w="960" w:type="dxa"/>
            <w:hideMark/>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 xml:space="preserve">2019 </w:t>
            </w:r>
          </w:p>
        </w:tc>
        <w:tc>
          <w:tcPr>
            <w:tcW w:w="1025" w:type="dxa"/>
            <w:hideMark/>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81 884</w:t>
            </w:r>
          </w:p>
        </w:tc>
        <w:tc>
          <w:tcPr>
            <w:tcW w:w="992" w:type="dxa"/>
            <w:hideMark/>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13 735</w:t>
            </w:r>
          </w:p>
        </w:tc>
        <w:tc>
          <w:tcPr>
            <w:tcW w:w="921" w:type="dxa"/>
            <w:hideMark/>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16,77</w:t>
            </w:r>
          </w:p>
        </w:tc>
        <w:tc>
          <w:tcPr>
            <w:tcW w:w="1276" w:type="dxa"/>
            <w:hideMark/>
          </w:tcPr>
          <w:p w:rsidR="008E7E9C" w:rsidRPr="00E876D3" w:rsidRDefault="008E7E9C" w:rsidP="006C7402">
            <w:pPr>
              <w:spacing w:line="0" w:lineRule="atLeast"/>
              <w:ind w:left="100"/>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42 317</w:t>
            </w:r>
          </w:p>
        </w:tc>
        <w:tc>
          <w:tcPr>
            <w:tcW w:w="1104" w:type="dxa"/>
            <w:hideMark/>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51,68</w:t>
            </w:r>
          </w:p>
        </w:tc>
        <w:tc>
          <w:tcPr>
            <w:tcW w:w="1093" w:type="dxa"/>
            <w:hideMark/>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25 832</w:t>
            </w:r>
          </w:p>
        </w:tc>
        <w:tc>
          <w:tcPr>
            <w:tcW w:w="1164" w:type="dxa"/>
            <w:hideMark/>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31,55</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300"/>
          <w:jc w:val="center"/>
        </w:trPr>
        <w:tc>
          <w:tcPr>
            <w:tcW w:w="960" w:type="dxa"/>
            <w:hideMark/>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 xml:space="preserve">2020 </w:t>
            </w:r>
          </w:p>
        </w:tc>
        <w:tc>
          <w:tcPr>
            <w:tcW w:w="1025" w:type="dxa"/>
            <w:hideMark/>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80 924</w:t>
            </w:r>
          </w:p>
        </w:tc>
        <w:tc>
          <w:tcPr>
            <w:tcW w:w="992" w:type="dxa"/>
            <w:hideMark/>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13 020</w:t>
            </w:r>
          </w:p>
        </w:tc>
        <w:tc>
          <w:tcPr>
            <w:tcW w:w="921" w:type="dxa"/>
            <w:hideMark/>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16.09</w:t>
            </w:r>
          </w:p>
        </w:tc>
        <w:tc>
          <w:tcPr>
            <w:tcW w:w="1276" w:type="dxa"/>
            <w:hideMark/>
          </w:tcPr>
          <w:p w:rsidR="008E7E9C" w:rsidRPr="00E876D3" w:rsidRDefault="008E7E9C" w:rsidP="006C7402">
            <w:pPr>
              <w:spacing w:line="0" w:lineRule="atLeast"/>
              <w:ind w:left="100"/>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41 561</w:t>
            </w:r>
          </w:p>
        </w:tc>
        <w:tc>
          <w:tcPr>
            <w:tcW w:w="1104" w:type="dxa"/>
            <w:hideMark/>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51,36</w:t>
            </w:r>
          </w:p>
        </w:tc>
        <w:tc>
          <w:tcPr>
            <w:tcW w:w="1093" w:type="dxa"/>
            <w:hideMark/>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26 343</w:t>
            </w:r>
          </w:p>
        </w:tc>
        <w:tc>
          <w:tcPr>
            <w:tcW w:w="1164" w:type="dxa"/>
            <w:hideMark/>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32,55</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241"/>
          <w:jc w:val="center"/>
        </w:trPr>
        <w:tc>
          <w:tcPr>
            <w:tcW w:w="960" w:type="dxa"/>
          </w:tcPr>
          <w:p w:rsidR="008E7E9C" w:rsidRPr="00E876D3" w:rsidRDefault="008E7E9C" w:rsidP="006C7402">
            <w:pPr>
              <w:spacing w:line="0" w:lineRule="atLeast"/>
              <w:rPr>
                <w:rFonts w:ascii="Times New Roman" w:eastAsia="Times New Roman" w:hAnsi="Times New Roman" w:cs="Times New Roman"/>
                <w:sz w:val="20"/>
                <w:szCs w:val="20"/>
                <w:lang w:val="mk-MK"/>
              </w:rPr>
            </w:pPr>
          </w:p>
        </w:tc>
        <w:tc>
          <w:tcPr>
            <w:tcW w:w="1025" w:type="dxa"/>
          </w:tcPr>
          <w:p w:rsidR="008E7E9C" w:rsidRPr="00E876D3" w:rsidRDefault="008E7E9C" w:rsidP="006C7402">
            <w:pPr>
              <w:spacing w:line="0" w:lineRule="atLeast"/>
              <w:rPr>
                <w:rFonts w:ascii="Times New Roman" w:eastAsia="Times New Roman" w:hAnsi="Times New Roman" w:cs="Times New Roman"/>
                <w:sz w:val="20"/>
                <w:szCs w:val="20"/>
                <w:lang w:val="mk-MK"/>
              </w:rPr>
            </w:pPr>
          </w:p>
        </w:tc>
        <w:tc>
          <w:tcPr>
            <w:tcW w:w="992" w:type="dxa"/>
          </w:tcPr>
          <w:p w:rsidR="008E7E9C" w:rsidRPr="00E876D3" w:rsidRDefault="008E7E9C" w:rsidP="006C7402">
            <w:pPr>
              <w:spacing w:line="0" w:lineRule="atLeast"/>
              <w:rPr>
                <w:rFonts w:ascii="Times New Roman" w:eastAsia="Times New Roman" w:hAnsi="Times New Roman" w:cs="Times New Roman"/>
                <w:sz w:val="20"/>
                <w:szCs w:val="20"/>
                <w:lang w:val="mk-MK"/>
              </w:rPr>
            </w:pPr>
          </w:p>
        </w:tc>
        <w:tc>
          <w:tcPr>
            <w:tcW w:w="3301" w:type="dxa"/>
            <w:gridSpan w:val="3"/>
            <w:hideMark/>
          </w:tcPr>
          <w:p w:rsidR="008E7E9C" w:rsidRPr="00E876D3" w:rsidRDefault="008E7E9C" w:rsidP="006C7402">
            <w:pPr>
              <w:spacing w:line="242" w:lineRule="exact"/>
              <w:ind w:right="900"/>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Во села</w:t>
            </w:r>
          </w:p>
        </w:tc>
        <w:tc>
          <w:tcPr>
            <w:tcW w:w="1093" w:type="dxa"/>
          </w:tcPr>
          <w:p w:rsidR="008E7E9C" w:rsidRPr="00E876D3" w:rsidRDefault="008E7E9C" w:rsidP="006C7402">
            <w:pPr>
              <w:spacing w:line="0" w:lineRule="atLeast"/>
              <w:rPr>
                <w:rFonts w:ascii="Times New Roman" w:eastAsia="Times New Roman" w:hAnsi="Times New Roman" w:cs="Times New Roman"/>
                <w:sz w:val="20"/>
                <w:szCs w:val="20"/>
                <w:lang w:val="mk-MK"/>
              </w:rPr>
            </w:pPr>
          </w:p>
        </w:tc>
        <w:tc>
          <w:tcPr>
            <w:tcW w:w="1164" w:type="dxa"/>
          </w:tcPr>
          <w:p w:rsidR="008E7E9C" w:rsidRPr="00E876D3" w:rsidRDefault="008E7E9C" w:rsidP="006C7402">
            <w:pPr>
              <w:spacing w:line="0" w:lineRule="atLeast"/>
              <w:rPr>
                <w:rFonts w:ascii="Times New Roman" w:eastAsia="Times New Roman" w:hAnsi="Times New Roman" w:cs="Times New Roman"/>
                <w:sz w:val="20"/>
                <w:szCs w:val="20"/>
                <w:lang w:val="mk-MK"/>
              </w:rPr>
            </w:pP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300"/>
          <w:jc w:val="center"/>
        </w:trPr>
        <w:tc>
          <w:tcPr>
            <w:tcW w:w="960" w:type="dxa"/>
            <w:hideMark/>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 xml:space="preserve">2018 </w:t>
            </w:r>
          </w:p>
        </w:tc>
        <w:tc>
          <w:tcPr>
            <w:tcW w:w="1025" w:type="dxa"/>
            <w:hideMark/>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35 811</w:t>
            </w:r>
          </w:p>
        </w:tc>
        <w:tc>
          <w:tcPr>
            <w:tcW w:w="992" w:type="dxa"/>
            <w:hideMark/>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3 468</w:t>
            </w:r>
          </w:p>
        </w:tc>
        <w:tc>
          <w:tcPr>
            <w:tcW w:w="921" w:type="dxa"/>
            <w:hideMark/>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9,68</w:t>
            </w:r>
          </w:p>
        </w:tc>
        <w:tc>
          <w:tcPr>
            <w:tcW w:w="1276" w:type="dxa"/>
            <w:hideMark/>
          </w:tcPr>
          <w:p w:rsidR="008E7E9C" w:rsidRPr="00E876D3" w:rsidRDefault="008E7E9C" w:rsidP="006C7402">
            <w:pPr>
              <w:spacing w:line="0" w:lineRule="atLeast"/>
              <w:ind w:left="100"/>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16 353</w:t>
            </w:r>
          </w:p>
        </w:tc>
        <w:tc>
          <w:tcPr>
            <w:tcW w:w="1104" w:type="dxa"/>
            <w:hideMark/>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45,67</w:t>
            </w:r>
          </w:p>
        </w:tc>
        <w:tc>
          <w:tcPr>
            <w:tcW w:w="1093" w:type="dxa"/>
            <w:hideMark/>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15 990</w:t>
            </w:r>
          </w:p>
        </w:tc>
        <w:tc>
          <w:tcPr>
            <w:tcW w:w="1164" w:type="dxa"/>
            <w:hideMark/>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44,65</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300"/>
          <w:jc w:val="center"/>
        </w:trPr>
        <w:tc>
          <w:tcPr>
            <w:tcW w:w="960" w:type="dxa"/>
            <w:hideMark/>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 xml:space="preserve">2019 </w:t>
            </w:r>
          </w:p>
        </w:tc>
        <w:tc>
          <w:tcPr>
            <w:tcW w:w="1025" w:type="dxa"/>
            <w:hideMark/>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35 031</w:t>
            </w:r>
          </w:p>
        </w:tc>
        <w:tc>
          <w:tcPr>
            <w:tcW w:w="992" w:type="dxa"/>
            <w:hideMark/>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3 438</w:t>
            </w:r>
          </w:p>
        </w:tc>
        <w:tc>
          <w:tcPr>
            <w:tcW w:w="921" w:type="dxa"/>
            <w:hideMark/>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9,82</w:t>
            </w:r>
          </w:p>
        </w:tc>
        <w:tc>
          <w:tcPr>
            <w:tcW w:w="1276" w:type="dxa"/>
            <w:hideMark/>
          </w:tcPr>
          <w:p w:rsidR="008E7E9C" w:rsidRPr="00E876D3" w:rsidRDefault="008E7E9C" w:rsidP="006C7402">
            <w:pPr>
              <w:spacing w:line="0" w:lineRule="atLeast"/>
              <w:ind w:left="100"/>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16 117</w:t>
            </w:r>
          </w:p>
        </w:tc>
        <w:tc>
          <w:tcPr>
            <w:tcW w:w="1104" w:type="dxa"/>
            <w:hideMark/>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 xml:space="preserve">46.00 </w:t>
            </w:r>
          </w:p>
        </w:tc>
        <w:tc>
          <w:tcPr>
            <w:tcW w:w="1093" w:type="dxa"/>
            <w:hideMark/>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15 476</w:t>
            </w:r>
          </w:p>
        </w:tc>
        <w:tc>
          <w:tcPr>
            <w:tcW w:w="1164" w:type="dxa"/>
            <w:hideMark/>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44.18</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301"/>
          <w:jc w:val="center"/>
        </w:trPr>
        <w:tc>
          <w:tcPr>
            <w:tcW w:w="960" w:type="dxa"/>
            <w:hideMark/>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 xml:space="preserve">2020 </w:t>
            </w:r>
          </w:p>
        </w:tc>
        <w:tc>
          <w:tcPr>
            <w:tcW w:w="1025" w:type="dxa"/>
            <w:hideMark/>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35 695</w:t>
            </w:r>
          </w:p>
        </w:tc>
        <w:tc>
          <w:tcPr>
            <w:tcW w:w="992" w:type="dxa"/>
            <w:hideMark/>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3 261</w:t>
            </w:r>
          </w:p>
        </w:tc>
        <w:tc>
          <w:tcPr>
            <w:tcW w:w="921" w:type="dxa"/>
            <w:hideMark/>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9.14</w:t>
            </w:r>
          </w:p>
        </w:tc>
        <w:tc>
          <w:tcPr>
            <w:tcW w:w="1276" w:type="dxa"/>
            <w:hideMark/>
          </w:tcPr>
          <w:p w:rsidR="008E7E9C" w:rsidRPr="00E876D3" w:rsidRDefault="008E7E9C" w:rsidP="006C7402">
            <w:pPr>
              <w:spacing w:line="0" w:lineRule="atLeast"/>
              <w:ind w:left="100"/>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16 585</w:t>
            </w:r>
          </w:p>
        </w:tc>
        <w:tc>
          <w:tcPr>
            <w:tcW w:w="1104" w:type="dxa"/>
            <w:hideMark/>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46,46</w:t>
            </w:r>
          </w:p>
        </w:tc>
        <w:tc>
          <w:tcPr>
            <w:tcW w:w="1093" w:type="dxa"/>
            <w:hideMark/>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15 849</w:t>
            </w:r>
          </w:p>
        </w:tc>
        <w:tc>
          <w:tcPr>
            <w:tcW w:w="1164" w:type="dxa"/>
            <w:hideMark/>
          </w:tcPr>
          <w:p w:rsidR="008E7E9C" w:rsidRPr="00E876D3" w:rsidRDefault="008E7E9C" w:rsidP="006C7402">
            <w:pPr>
              <w:spacing w:line="0" w:lineRule="atLeast"/>
              <w:jc w:val="right"/>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44,40</w:t>
            </w:r>
          </w:p>
        </w:tc>
      </w:tr>
    </w:tbl>
    <w:p w:rsidR="008E7E9C" w:rsidRPr="00E876D3" w:rsidRDefault="008E7E9C" w:rsidP="008E7E9C">
      <w:pPr>
        <w:spacing w:line="276" w:lineRule="auto"/>
        <w:ind w:right="-64" w:firstLine="720"/>
        <w:jc w:val="both"/>
        <w:rPr>
          <w:rFonts w:ascii="Times New Roman" w:eastAsia="Calibri" w:hAnsi="Times New Roman" w:cs="Times New Roman"/>
          <w:i/>
          <w:iCs/>
          <w:sz w:val="24"/>
          <w:szCs w:val="24"/>
          <w:u w:val="single"/>
          <w:lang w:val="mk-MK"/>
        </w:rPr>
      </w:pPr>
      <w:r w:rsidRPr="00E876D3">
        <w:rPr>
          <w:rFonts w:ascii="Times New Roman" w:eastAsia="Calibri" w:hAnsi="Times New Roman" w:cs="Times New Roman"/>
          <w:i/>
          <w:iCs/>
          <w:sz w:val="24"/>
          <w:szCs w:val="24"/>
          <w:u w:val="single"/>
          <w:lang w:val="mk-MK"/>
        </w:rPr>
        <w:t>Наталитет</w:t>
      </w:r>
    </w:p>
    <w:p w:rsidR="008E7E9C" w:rsidRPr="00E876D3" w:rsidRDefault="008E7E9C" w:rsidP="008E7E9C">
      <w:pPr>
        <w:spacing w:line="276" w:lineRule="auto"/>
        <w:ind w:right="-64" w:firstLine="720"/>
        <w:jc w:val="both"/>
        <w:rPr>
          <w:rFonts w:ascii="Times New Roman" w:eastAsia="Times New Roman" w:hAnsi="Times New Roman"/>
          <w:sz w:val="24"/>
          <w:szCs w:val="24"/>
          <w:lang w:val="mk-MK"/>
        </w:rPr>
      </w:pPr>
      <w:r w:rsidRPr="00E876D3">
        <w:rPr>
          <w:rFonts w:ascii="Times New Roman" w:eastAsia="Times New Roman" w:hAnsi="Times New Roman"/>
          <w:sz w:val="24"/>
          <w:szCs w:val="24"/>
          <w:lang w:val="mk-MK"/>
        </w:rPr>
        <w:t xml:space="preserve">Стапката на наталитет во </w:t>
      </w:r>
      <w:r w:rsidRPr="00E876D3">
        <w:rPr>
          <w:rFonts w:ascii="Times New Roman" w:eastAsia="Times New Roman" w:hAnsi="Times New Roman"/>
          <w:b/>
          <w:i/>
          <w:sz w:val="24"/>
          <w:szCs w:val="24"/>
          <w:lang w:val="mk-MK"/>
        </w:rPr>
        <w:t xml:space="preserve">областа Благоевград </w:t>
      </w:r>
      <w:r w:rsidRPr="00E876D3">
        <w:rPr>
          <w:rFonts w:ascii="Times New Roman" w:eastAsia="Times New Roman" w:hAnsi="Times New Roman"/>
          <w:sz w:val="24"/>
          <w:szCs w:val="24"/>
          <w:lang w:val="mk-MK"/>
        </w:rPr>
        <w:t>последните години постепено расте и во 2018 година достигна 10,9 промили наспроти 10,7 промили за земјата. За периодот 2018 - 2020 година е задржан трендот индикаторите за областа да бидат блиски до индикаторите за земјата. Во 2020 година, вредностите за областа (8,8) се повисоки од тие за земјата (8,5).</w:t>
      </w:r>
    </w:p>
    <w:p w:rsidR="008E7E9C" w:rsidRPr="00E876D3" w:rsidRDefault="008E7E9C" w:rsidP="008E7E9C">
      <w:pPr>
        <w:spacing w:line="276" w:lineRule="auto"/>
        <w:ind w:right="-64" w:firstLine="720"/>
        <w:jc w:val="both"/>
        <w:rPr>
          <w:rFonts w:ascii="Times New Roman" w:eastAsia="Times New Roman" w:hAnsi="Times New Roman"/>
          <w:sz w:val="24"/>
          <w:szCs w:val="24"/>
          <w:lang w:val="mk-MK"/>
        </w:rPr>
      </w:pPr>
      <w:r w:rsidRPr="00E876D3">
        <w:rPr>
          <w:rFonts w:ascii="Times New Roman" w:eastAsia="Times New Roman" w:hAnsi="Times New Roman"/>
          <w:sz w:val="24"/>
          <w:szCs w:val="24"/>
          <w:lang w:val="mk-MK"/>
        </w:rPr>
        <w:t xml:space="preserve">Стапката на наталитет во </w:t>
      </w:r>
      <w:r w:rsidRPr="00E876D3">
        <w:rPr>
          <w:rFonts w:ascii="Times New Roman" w:eastAsia="Times New Roman" w:hAnsi="Times New Roman"/>
          <w:b/>
          <w:i/>
          <w:sz w:val="24"/>
          <w:szCs w:val="24"/>
          <w:lang w:val="mk-MK"/>
        </w:rPr>
        <w:t>Областа Ќустендил</w:t>
      </w:r>
      <w:r w:rsidRPr="00E876D3">
        <w:rPr>
          <w:rFonts w:ascii="Times New Roman" w:eastAsia="Times New Roman" w:hAnsi="Times New Roman"/>
          <w:sz w:val="24"/>
          <w:szCs w:val="24"/>
          <w:lang w:val="mk-MK"/>
        </w:rPr>
        <w:t xml:space="preserve"> варира во последните 9 години, достигнувајќи 6,8 промили во 2020 година, што е најниска вредност за тој период.</w:t>
      </w:r>
    </w:p>
    <w:p w:rsidR="008E7E9C" w:rsidRPr="00E876D3" w:rsidRDefault="008E7E9C" w:rsidP="008E7E9C">
      <w:pPr>
        <w:spacing w:after="0" w:line="276" w:lineRule="auto"/>
        <w:ind w:firstLine="709"/>
        <w:jc w:val="both"/>
        <w:rPr>
          <w:rFonts w:ascii="Times New Roman" w:eastAsia="Calibri" w:hAnsi="Times New Roman" w:cs="Times New Roman"/>
          <w:i/>
          <w:iCs/>
          <w:sz w:val="24"/>
          <w:szCs w:val="24"/>
          <w:u w:val="single"/>
          <w:lang w:val="mk-MK"/>
        </w:rPr>
      </w:pPr>
      <w:bookmarkStart w:id="93" w:name="page26"/>
      <w:bookmarkEnd w:id="93"/>
      <w:r w:rsidRPr="00E876D3">
        <w:rPr>
          <w:rFonts w:ascii="Times New Roman" w:eastAsia="Calibri" w:hAnsi="Times New Roman" w:cs="Times New Roman"/>
          <w:i/>
          <w:iCs/>
          <w:sz w:val="24"/>
          <w:szCs w:val="24"/>
          <w:u w:val="single"/>
          <w:lang w:val="mk-MK"/>
        </w:rPr>
        <w:t>Морталитет</w:t>
      </w:r>
    </w:p>
    <w:p w:rsidR="008E7E9C" w:rsidRPr="00E876D3" w:rsidRDefault="008E7E9C" w:rsidP="008E7E9C">
      <w:pPr>
        <w:spacing w:after="0" w:line="276" w:lineRule="auto"/>
        <w:ind w:right="-62" w:firstLine="720"/>
        <w:jc w:val="both"/>
        <w:rPr>
          <w:rFonts w:ascii="Times New Roman" w:eastAsia="Times New Roman" w:hAnsi="Times New Roman"/>
          <w:i/>
          <w:iCs/>
          <w:sz w:val="24"/>
          <w:szCs w:val="24"/>
          <w:lang w:val="mk-MK"/>
        </w:rPr>
      </w:pPr>
      <w:r w:rsidRPr="00E876D3">
        <w:rPr>
          <w:rFonts w:ascii="Times New Roman" w:eastAsia="Times New Roman" w:hAnsi="Times New Roman"/>
          <w:i/>
          <w:iCs/>
          <w:sz w:val="24"/>
          <w:szCs w:val="24"/>
          <w:lang w:val="mk-MK"/>
        </w:rPr>
        <w:t xml:space="preserve">Вкупната стапка на морталитет </w:t>
      </w:r>
      <w:r w:rsidRPr="00E876D3">
        <w:rPr>
          <w:rFonts w:ascii="Times New Roman" w:eastAsia="Times New Roman" w:hAnsi="Times New Roman"/>
          <w:iCs/>
          <w:sz w:val="24"/>
          <w:szCs w:val="24"/>
          <w:lang w:val="mk-MK"/>
        </w:rPr>
        <w:t xml:space="preserve">во </w:t>
      </w:r>
      <w:r w:rsidRPr="00E876D3">
        <w:rPr>
          <w:rFonts w:ascii="Times New Roman" w:eastAsia="Times New Roman" w:hAnsi="Times New Roman"/>
          <w:b/>
          <w:i/>
          <w:iCs/>
          <w:sz w:val="24"/>
          <w:szCs w:val="24"/>
          <w:lang w:val="mk-MK"/>
        </w:rPr>
        <w:t>Областа Благоевград</w:t>
      </w:r>
      <w:r w:rsidRPr="00E876D3">
        <w:rPr>
          <w:rFonts w:ascii="Times New Roman" w:eastAsia="Times New Roman" w:hAnsi="Times New Roman"/>
          <w:iCs/>
          <w:sz w:val="24"/>
          <w:szCs w:val="24"/>
          <w:lang w:val="mk-MK"/>
        </w:rPr>
        <w:t xml:space="preserve"> покажува тренд на зголемување од 11,3 - 13,3 промили, а до 2019 година има зголемување на вредностите на умрените во областа - 13,29 на илјада жители (4.056 лица починале), наспроти 15, 4% на национално ниво со 108.526 регистрирани смртни случаи. Во 2020 година е забележано - 13,3 на илјада жители (4054 смртни случаи), наспроти 15,5 за целата земја со 108 083 регистрирани смртни случаи. Поради смрт, речиси 57,9% од смртните случаи се должат на IX класа - </w:t>
      </w:r>
      <w:r w:rsidR="00F63204" w:rsidRPr="00E876D3">
        <w:rPr>
          <w:rFonts w:ascii="Times New Roman" w:eastAsia="Times New Roman" w:hAnsi="Times New Roman"/>
          <w:iCs/>
          <w:sz w:val="24"/>
          <w:szCs w:val="24"/>
          <w:lang w:val="mk-MK"/>
        </w:rPr>
        <w:t>ц</w:t>
      </w:r>
      <w:r w:rsidRPr="00E876D3">
        <w:rPr>
          <w:rFonts w:ascii="Times New Roman" w:eastAsia="Times New Roman" w:hAnsi="Times New Roman"/>
          <w:iCs/>
          <w:sz w:val="24"/>
          <w:szCs w:val="24"/>
          <w:lang w:val="mk-MK"/>
        </w:rPr>
        <w:t>иркулаторни заболувања, потоа класа II - неоплазми - 15,5% и класа XI - болести на дигестивниот систем - 3,1%.</w:t>
      </w:r>
    </w:p>
    <w:p w:rsidR="008E7E9C" w:rsidRPr="00E876D3" w:rsidRDefault="008E7E9C" w:rsidP="008E7E9C">
      <w:pPr>
        <w:spacing w:after="0" w:line="276" w:lineRule="auto"/>
        <w:ind w:right="-62" w:firstLine="720"/>
        <w:jc w:val="both"/>
        <w:rPr>
          <w:rFonts w:ascii="Times New Roman" w:eastAsia="Times New Roman" w:hAnsi="Times New Roman"/>
          <w:i/>
          <w:iCs/>
          <w:sz w:val="24"/>
          <w:szCs w:val="24"/>
          <w:lang w:val="mk-MK"/>
        </w:rPr>
      </w:pPr>
      <w:r w:rsidRPr="00E876D3">
        <w:rPr>
          <w:rFonts w:ascii="Times New Roman" w:eastAsia="Times New Roman" w:hAnsi="Times New Roman"/>
          <w:i/>
          <w:iCs/>
          <w:sz w:val="24"/>
          <w:szCs w:val="24"/>
          <w:lang w:val="mk-MK"/>
        </w:rPr>
        <w:t xml:space="preserve">Вкупната стапка на морталитет </w:t>
      </w:r>
      <w:r w:rsidRPr="00E876D3">
        <w:rPr>
          <w:rFonts w:ascii="Times New Roman" w:eastAsia="Times New Roman" w:hAnsi="Times New Roman"/>
          <w:iCs/>
          <w:sz w:val="24"/>
          <w:szCs w:val="24"/>
          <w:lang w:val="mk-MK"/>
        </w:rPr>
        <w:t xml:space="preserve">во </w:t>
      </w:r>
      <w:r w:rsidRPr="00E876D3">
        <w:rPr>
          <w:rFonts w:ascii="Times New Roman" w:eastAsia="Times New Roman" w:hAnsi="Times New Roman"/>
          <w:b/>
          <w:i/>
          <w:iCs/>
          <w:sz w:val="24"/>
          <w:szCs w:val="24"/>
          <w:lang w:val="mk-MK"/>
        </w:rPr>
        <w:t xml:space="preserve">Областа Ќустендил </w:t>
      </w:r>
      <w:r w:rsidRPr="00E876D3">
        <w:rPr>
          <w:rFonts w:ascii="Times New Roman" w:eastAsia="Times New Roman" w:hAnsi="Times New Roman"/>
          <w:iCs/>
          <w:sz w:val="24"/>
          <w:szCs w:val="24"/>
          <w:lang w:val="mk-MK"/>
        </w:rPr>
        <w:t xml:space="preserve">покажува тренд на пораст во последните 9 години - од 19,1 на 24,07 промили за 2020 година, со просечна вредност за земјата за 2020 година - 15,5, а за целиот период е повисока од националниот просек. На прво место како причина за смрт се болестите од класа IX - </w:t>
      </w:r>
      <w:r w:rsidR="00F63204" w:rsidRPr="00E876D3">
        <w:rPr>
          <w:rFonts w:ascii="Times New Roman" w:eastAsia="Times New Roman" w:hAnsi="Times New Roman"/>
          <w:iCs/>
          <w:sz w:val="24"/>
          <w:szCs w:val="24"/>
          <w:lang w:val="mk-MK"/>
        </w:rPr>
        <w:t>ц</w:t>
      </w:r>
      <w:r w:rsidRPr="00E876D3">
        <w:rPr>
          <w:rFonts w:ascii="Times New Roman" w:eastAsia="Times New Roman" w:hAnsi="Times New Roman"/>
          <w:iCs/>
          <w:sz w:val="24"/>
          <w:szCs w:val="24"/>
          <w:lang w:val="mk-MK"/>
        </w:rPr>
        <w:t xml:space="preserve">иркулаторни заболувања - 52,7% од смртните случаи се должат на нив, потоа II класа - неоплазми - 13,3% и трета - класа XVIII - симптоми, знаци и отстапувања од нормата, пронајдени во клинички и лабораториски студии, </w:t>
      </w:r>
      <w:r w:rsidR="0046430F" w:rsidRPr="00E876D3">
        <w:rPr>
          <w:rFonts w:ascii="Times New Roman" w:eastAsia="Times New Roman" w:hAnsi="Times New Roman"/>
          <w:iCs/>
          <w:sz w:val="24"/>
          <w:szCs w:val="24"/>
          <w:lang w:val="mk-MK"/>
        </w:rPr>
        <w:t>некласифицирани</w:t>
      </w:r>
      <w:r w:rsidRPr="00E876D3">
        <w:rPr>
          <w:rFonts w:ascii="Times New Roman" w:eastAsia="Times New Roman" w:hAnsi="Times New Roman"/>
          <w:iCs/>
          <w:sz w:val="24"/>
          <w:szCs w:val="24"/>
          <w:lang w:val="mk-MK"/>
        </w:rPr>
        <w:t xml:space="preserve"> на друго место - 11,7%.</w:t>
      </w:r>
    </w:p>
    <w:p w:rsidR="008E7E9C" w:rsidRPr="00E876D3" w:rsidRDefault="008E7E9C" w:rsidP="008E7E9C">
      <w:pPr>
        <w:spacing w:after="0" w:line="276" w:lineRule="auto"/>
        <w:ind w:right="-62" w:firstLine="720"/>
        <w:jc w:val="both"/>
        <w:rPr>
          <w:rFonts w:ascii="Times New Roman" w:eastAsia="Times New Roman" w:hAnsi="Times New Roman"/>
          <w:iCs/>
          <w:sz w:val="24"/>
          <w:szCs w:val="24"/>
          <w:lang w:val="mk-MK"/>
        </w:rPr>
      </w:pPr>
      <w:r w:rsidRPr="00E876D3">
        <w:rPr>
          <w:rFonts w:ascii="Times New Roman" w:eastAsia="Times New Roman" w:hAnsi="Times New Roman"/>
          <w:i/>
          <w:iCs/>
          <w:sz w:val="24"/>
          <w:szCs w:val="24"/>
          <w:lang w:val="mk-MK"/>
        </w:rPr>
        <w:t xml:space="preserve">Морталитетот на доенчиња </w:t>
      </w:r>
      <w:r w:rsidRPr="00E876D3">
        <w:rPr>
          <w:rFonts w:ascii="Times New Roman" w:eastAsia="Times New Roman" w:hAnsi="Times New Roman"/>
          <w:iCs/>
          <w:sz w:val="24"/>
          <w:szCs w:val="24"/>
          <w:lang w:val="mk-MK"/>
        </w:rPr>
        <w:t xml:space="preserve">во </w:t>
      </w:r>
      <w:r w:rsidRPr="00E876D3">
        <w:rPr>
          <w:rFonts w:ascii="Times New Roman" w:eastAsia="Times New Roman" w:hAnsi="Times New Roman"/>
          <w:b/>
          <w:i/>
          <w:iCs/>
          <w:sz w:val="24"/>
          <w:szCs w:val="24"/>
          <w:lang w:val="mk-MK"/>
        </w:rPr>
        <w:t>Областа Благоевград</w:t>
      </w:r>
      <w:r w:rsidRPr="00E876D3">
        <w:rPr>
          <w:rFonts w:ascii="Times New Roman" w:eastAsia="Times New Roman" w:hAnsi="Times New Roman"/>
          <w:iCs/>
          <w:sz w:val="24"/>
          <w:szCs w:val="24"/>
          <w:lang w:val="mk-MK"/>
        </w:rPr>
        <w:t xml:space="preserve"> е во опаѓање во последните години, со 12 случаи во 2018 година, 8 во 2019 и 2020 година и 301 во земјата во 2020 година.</w:t>
      </w:r>
    </w:p>
    <w:p w:rsidR="008E7E9C" w:rsidRPr="00E876D3" w:rsidRDefault="008E7E9C" w:rsidP="008E7E9C">
      <w:pPr>
        <w:spacing w:after="0" w:line="276" w:lineRule="auto"/>
        <w:ind w:right="-62" w:firstLine="720"/>
        <w:jc w:val="both"/>
        <w:rPr>
          <w:rFonts w:ascii="Times New Roman" w:eastAsia="Times New Roman" w:hAnsi="Times New Roman"/>
          <w:iCs/>
          <w:sz w:val="24"/>
          <w:szCs w:val="24"/>
          <w:lang w:val="mk-MK"/>
        </w:rPr>
      </w:pPr>
      <w:r w:rsidRPr="00E876D3">
        <w:rPr>
          <w:rFonts w:ascii="Times New Roman" w:eastAsia="Times New Roman" w:hAnsi="Times New Roman"/>
          <w:iCs/>
          <w:sz w:val="24"/>
          <w:szCs w:val="24"/>
          <w:lang w:val="mk-MK"/>
        </w:rPr>
        <w:t xml:space="preserve">Во 2020 година, бројот на </w:t>
      </w:r>
      <w:r w:rsidRPr="00E876D3">
        <w:rPr>
          <w:rFonts w:ascii="Times New Roman" w:eastAsia="Times New Roman" w:hAnsi="Times New Roman"/>
          <w:i/>
          <w:iCs/>
          <w:sz w:val="24"/>
          <w:szCs w:val="24"/>
          <w:lang w:val="mk-MK"/>
        </w:rPr>
        <w:t>морталитет на доенчиња</w:t>
      </w:r>
      <w:r w:rsidRPr="00E876D3">
        <w:rPr>
          <w:rFonts w:ascii="Times New Roman" w:eastAsia="Times New Roman" w:hAnsi="Times New Roman"/>
          <w:iCs/>
          <w:sz w:val="24"/>
          <w:szCs w:val="24"/>
          <w:lang w:val="mk-MK"/>
        </w:rPr>
        <w:t xml:space="preserve"> во </w:t>
      </w:r>
      <w:r w:rsidRPr="00E876D3">
        <w:rPr>
          <w:rFonts w:ascii="Times New Roman" w:eastAsia="Times New Roman" w:hAnsi="Times New Roman"/>
          <w:b/>
          <w:i/>
          <w:iCs/>
          <w:sz w:val="24"/>
          <w:szCs w:val="24"/>
          <w:lang w:val="mk-MK"/>
        </w:rPr>
        <w:t>областа Ќустендил</w:t>
      </w:r>
      <w:r w:rsidRPr="00E876D3">
        <w:rPr>
          <w:rFonts w:ascii="Times New Roman" w:eastAsia="Times New Roman" w:hAnsi="Times New Roman"/>
          <w:iCs/>
          <w:sz w:val="24"/>
          <w:szCs w:val="24"/>
          <w:lang w:val="mk-MK"/>
        </w:rPr>
        <w:t xml:space="preserve"> е 5, а во претходните години бил 9 за 2019 и 7 за 2018 година, соодветно, а морталитет</w:t>
      </w:r>
      <w:r w:rsidR="00B31A47" w:rsidRPr="00E876D3">
        <w:rPr>
          <w:rFonts w:ascii="Times New Roman" w:eastAsia="Times New Roman" w:hAnsi="Times New Roman"/>
          <w:iCs/>
          <w:sz w:val="24"/>
          <w:szCs w:val="24"/>
          <w:lang w:val="mk-MK"/>
        </w:rPr>
        <w:t>от</w:t>
      </w:r>
      <w:r w:rsidRPr="00E876D3">
        <w:rPr>
          <w:rFonts w:ascii="Times New Roman" w:eastAsia="Times New Roman" w:hAnsi="Times New Roman"/>
          <w:iCs/>
          <w:sz w:val="24"/>
          <w:szCs w:val="24"/>
          <w:lang w:val="mk-MK"/>
        </w:rPr>
        <w:t xml:space="preserve"> на доенчињата се намалил од 10,73 во 2019 година на 6,31 на 1000 живородени во 2020 година и е повисок од националниот просек (5,09 - за земјата, 6,31 на 1000 - за областа).</w:t>
      </w:r>
    </w:p>
    <w:p w:rsidR="008E7E9C" w:rsidRPr="00E876D3" w:rsidRDefault="008E7E9C" w:rsidP="008E7E9C">
      <w:pPr>
        <w:spacing w:after="0" w:line="276" w:lineRule="auto"/>
        <w:ind w:right="-62" w:firstLine="720"/>
        <w:jc w:val="both"/>
        <w:rPr>
          <w:rFonts w:ascii="Times New Roman" w:eastAsia="Times New Roman" w:hAnsi="Times New Roman"/>
          <w:b/>
          <w:sz w:val="24"/>
          <w:szCs w:val="24"/>
          <w:u w:val="single"/>
          <w:lang w:val="mk-MK"/>
        </w:rPr>
      </w:pPr>
      <w:r w:rsidRPr="00E876D3">
        <w:rPr>
          <w:rFonts w:ascii="Times New Roman" w:eastAsia="Times New Roman" w:hAnsi="Times New Roman"/>
          <w:iCs/>
          <w:sz w:val="24"/>
          <w:szCs w:val="24"/>
          <w:lang w:val="mk-MK"/>
        </w:rPr>
        <w:t>Доминантни причини за морталитет на доенчињата се: класа Х- Болести на респираторниот систем</w:t>
      </w:r>
      <w:r w:rsidRPr="00E876D3">
        <w:rPr>
          <w:rFonts w:ascii="Times New Roman" w:eastAsia="Times New Roman" w:hAnsi="Times New Roman"/>
          <w:sz w:val="24"/>
          <w:szCs w:val="24"/>
          <w:lang w:val="mk-MK"/>
        </w:rPr>
        <w:t xml:space="preserve">. </w:t>
      </w:r>
    </w:p>
    <w:p w:rsidR="008E7E9C" w:rsidRPr="00E876D3" w:rsidRDefault="008E7E9C" w:rsidP="008E7E9C">
      <w:pPr>
        <w:tabs>
          <w:tab w:val="left" w:pos="1080"/>
        </w:tabs>
        <w:spacing w:before="120" w:after="0" w:line="276" w:lineRule="auto"/>
        <w:ind w:firstLine="709"/>
        <w:jc w:val="both"/>
        <w:rPr>
          <w:rFonts w:ascii="Times New Roman" w:eastAsia="Calibri" w:hAnsi="Times New Roman" w:cs="Times New Roman"/>
          <w:i/>
          <w:iCs/>
          <w:sz w:val="24"/>
          <w:szCs w:val="24"/>
          <w:u w:val="single"/>
          <w:lang w:val="mk-MK"/>
        </w:rPr>
      </w:pPr>
      <w:r w:rsidRPr="00E876D3">
        <w:rPr>
          <w:rFonts w:ascii="Times New Roman" w:eastAsia="Calibri" w:hAnsi="Times New Roman" w:cs="Times New Roman"/>
          <w:i/>
          <w:iCs/>
          <w:sz w:val="24"/>
          <w:szCs w:val="24"/>
          <w:u w:val="single"/>
          <w:lang w:val="mk-MK"/>
        </w:rPr>
        <w:t>Природен прираст</w:t>
      </w:r>
    </w:p>
    <w:p w:rsidR="008E7E9C" w:rsidRPr="00E876D3" w:rsidRDefault="008E7E9C" w:rsidP="008E7E9C">
      <w:pPr>
        <w:spacing w:after="0" w:line="276" w:lineRule="auto"/>
        <w:ind w:right="20" w:firstLine="709"/>
        <w:jc w:val="both"/>
        <w:rPr>
          <w:rFonts w:ascii="Times New Roman" w:eastAsia="Times New Roman" w:hAnsi="Times New Roman"/>
          <w:sz w:val="24"/>
          <w:szCs w:val="24"/>
          <w:lang w:val="mk-MK"/>
        </w:rPr>
      </w:pPr>
      <w:r w:rsidRPr="00E876D3">
        <w:rPr>
          <w:rFonts w:ascii="Times New Roman" w:eastAsia="Times New Roman" w:hAnsi="Times New Roman"/>
          <w:sz w:val="24"/>
          <w:szCs w:val="24"/>
          <w:lang w:val="mk-MK"/>
        </w:rPr>
        <w:t>Нискиот наталитет, зголемените миграциски процеси и постепеното зголемување на индикаторите за вкупн</w:t>
      </w:r>
      <w:r w:rsidR="00B31A47" w:rsidRPr="00E876D3">
        <w:rPr>
          <w:rFonts w:ascii="Times New Roman" w:eastAsia="Times New Roman" w:hAnsi="Times New Roman"/>
          <w:sz w:val="24"/>
          <w:szCs w:val="24"/>
          <w:lang w:val="mk-MK"/>
        </w:rPr>
        <w:t>иот</w:t>
      </w:r>
      <w:r w:rsidRPr="00E876D3">
        <w:rPr>
          <w:rFonts w:ascii="Times New Roman" w:eastAsia="Times New Roman" w:hAnsi="Times New Roman"/>
          <w:sz w:val="24"/>
          <w:szCs w:val="24"/>
          <w:lang w:val="mk-MK"/>
        </w:rPr>
        <w:t xml:space="preserve"> морталитет го одредуваат негативниот природен прираст на населението во двете области,</w:t>
      </w:r>
      <w:r w:rsidR="00B31A47" w:rsidRPr="00E876D3">
        <w:rPr>
          <w:rFonts w:ascii="Times New Roman" w:eastAsia="Times New Roman" w:hAnsi="Times New Roman"/>
          <w:sz w:val="24"/>
          <w:szCs w:val="24"/>
          <w:lang w:val="mk-MK"/>
        </w:rPr>
        <w:t xml:space="preserve"> </w:t>
      </w:r>
      <w:r w:rsidRPr="00E876D3">
        <w:rPr>
          <w:rFonts w:ascii="Times New Roman" w:eastAsia="Times New Roman" w:hAnsi="Times New Roman"/>
          <w:sz w:val="24"/>
          <w:szCs w:val="24"/>
          <w:lang w:val="mk-MK"/>
        </w:rPr>
        <w:t>во последните 10 години, но во споредба со оние за земјата, вредностите се значително поповолни за областа Благоевград и неповолни за областа Ќустендил.</w:t>
      </w:r>
    </w:p>
    <w:p w:rsidR="008E7E9C" w:rsidRPr="00E876D3" w:rsidRDefault="008E7E9C" w:rsidP="008E7E9C">
      <w:pPr>
        <w:spacing w:after="0" w:line="276" w:lineRule="auto"/>
        <w:ind w:right="20" w:firstLine="709"/>
        <w:jc w:val="both"/>
        <w:rPr>
          <w:rFonts w:ascii="Times New Roman" w:eastAsia="Times New Roman" w:hAnsi="Times New Roman"/>
          <w:sz w:val="24"/>
          <w:szCs w:val="24"/>
          <w:lang w:val="mk-MK"/>
        </w:rPr>
      </w:pPr>
      <w:r w:rsidRPr="00E876D3">
        <w:rPr>
          <w:rFonts w:ascii="Times New Roman" w:eastAsia="Times New Roman" w:hAnsi="Times New Roman"/>
          <w:sz w:val="24"/>
          <w:szCs w:val="24"/>
          <w:lang w:val="mk-MK"/>
        </w:rPr>
        <w:t xml:space="preserve">Во 2020 година природниот прираст за </w:t>
      </w:r>
      <w:r w:rsidRPr="00E876D3">
        <w:rPr>
          <w:rFonts w:ascii="Times New Roman" w:eastAsia="Times New Roman" w:hAnsi="Times New Roman"/>
          <w:b/>
          <w:i/>
          <w:sz w:val="24"/>
          <w:szCs w:val="24"/>
          <w:lang w:val="mk-MK"/>
        </w:rPr>
        <w:t>областа Благоевград</w:t>
      </w:r>
      <w:r w:rsidRPr="00E876D3">
        <w:rPr>
          <w:rFonts w:ascii="Times New Roman" w:eastAsia="Times New Roman" w:hAnsi="Times New Roman"/>
          <w:sz w:val="24"/>
          <w:szCs w:val="24"/>
          <w:lang w:val="mk-MK"/>
        </w:rPr>
        <w:t xml:space="preserve"> е (-7,1) во однос на (-9,5) за земјата во однос на 2018 година, кога природниот прираст за областа е (-4,5) во однос на (-6,5) за земјата.</w:t>
      </w:r>
    </w:p>
    <w:p w:rsidR="008E7E9C" w:rsidRPr="00E876D3" w:rsidRDefault="008E7E9C" w:rsidP="008E7E9C">
      <w:pPr>
        <w:spacing w:after="0" w:line="276" w:lineRule="auto"/>
        <w:ind w:right="20" w:firstLine="709"/>
        <w:jc w:val="both"/>
        <w:rPr>
          <w:rFonts w:ascii="Times New Roman" w:eastAsia="Times New Roman" w:hAnsi="Times New Roman"/>
          <w:sz w:val="24"/>
          <w:szCs w:val="24"/>
          <w:lang w:val="mk-MK"/>
        </w:rPr>
      </w:pPr>
      <w:r w:rsidRPr="00E876D3">
        <w:rPr>
          <w:rFonts w:ascii="Times New Roman" w:eastAsia="Times New Roman" w:hAnsi="Times New Roman"/>
          <w:sz w:val="24"/>
          <w:szCs w:val="24"/>
          <w:lang w:val="mk-MK"/>
        </w:rPr>
        <w:t xml:space="preserve">За </w:t>
      </w:r>
      <w:r w:rsidRPr="00E876D3">
        <w:rPr>
          <w:rFonts w:ascii="Times New Roman" w:eastAsia="Times New Roman" w:hAnsi="Times New Roman"/>
          <w:b/>
          <w:i/>
          <w:sz w:val="24"/>
          <w:szCs w:val="24"/>
          <w:lang w:val="mk-MK"/>
        </w:rPr>
        <w:t>областа Ќустендил</w:t>
      </w:r>
      <w:r w:rsidRPr="00E876D3">
        <w:rPr>
          <w:rFonts w:ascii="Times New Roman" w:eastAsia="Times New Roman" w:hAnsi="Times New Roman"/>
          <w:sz w:val="24"/>
          <w:szCs w:val="24"/>
          <w:lang w:val="mk-MK"/>
        </w:rPr>
        <w:t xml:space="preserve"> вредностите се значително понеповолни од националниот просек, бидејќи во 2020 година природниот прираст е (-17,3) во однос на (-9,5) за земјата. Најниска вредност е забележана во општина Невестино, каде природниот прираст е (-42,9).</w:t>
      </w:r>
    </w:p>
    <w:p w:rsidR="008E7E9C" w:rsidRPr="00E876D3" w:rsidRDefault="008E7E9C" w:rsidP="008E7E9C">
      <w:pPr>
        <w:tabs>
          <w:tab w:val="left" w:pos="1080"/>
        </w:tabs>
        <w:spacing w:before="120" w:after="0" w:line="276" w:lineRule="auto"/>
        <w:ind w:firstLine="709"/>
        <w:jc w:val="both"/>
        <w:rPr>
          <w:rFonts w:ascii="Times New Roman" w:eastAsia="Calibri" w:hAnsi="Times New Roman" w:cs="Times New Roman"/>
          <w:b/>
          <w:bCs/>
          <w:sz w:val="24"/>
          <w:szCs w:val="24"/>
          <w:lang w:val="mk-MK"/>
        </w:rPr>
      </w:pPr>
      <w:r w:rsidRPr="00E876D3">
        <w:rPr>
          <w:rFonts w:ascii="Times New Roman" w:eastAsia="Calibri" w:hAnsi="Times New Roman" w:cs="Times New Roman"/>
          <w:b/>
          <w:bCs/>
          <w:sz w:val="24"/>
          <w:szCs w:val="24"/>
          <w:lang w:val="mk-MK"/>
        </w:rPr>
        <w:t>Болести и морбидитет</w:t>
      </w:r>
    </w:p>
    <w:p w:rsidR="008E7E9C" w:rsidRPr="00E876D3" w:rsidRDefault="008E7E9C" w:rsidP="008E7E9C">
      <w:pPr>
        <w:spacing w:after="0" w:line="276" w:lineRule="auto"/>
        <w:ind w:right="20" w:firstLine="709"/>
        <w:jc w:val="both"/>
        <w:rPr>
          <w:rFonts w:ascii="Times New Roman" w:eastAsia="Times New Roman" w:hAnsi="Times New Roman"/>
          <w:sz w:val="24"/>
          <w:szCs w:val="24"/>
          <w:lang w:val="mk-MK"/>
        </w:rPr>
      </w:pPr>
      <w:r w:rsidRPr="00E876D3">
        <w:rPr>
          <w:rFonts w:ascii="Times New Roman" w:eastAsia="Times New Roman" w:hAnsi="Times New Roman"/>
          <w:sz w:val="24"/>
          <w:szCs w:val="24"/>
          <w:lang w:val="mk-MK"/>
        </w:rPr>
        <w:t>Класите на болести според Меѓународната класификација на болести кои се најмногу поврзани со факторите на животната средина се:</w:t>
      </w:r>
    </w:p>
    <w:p w:rsidR="008E7E9C" w:rsidRPr="00E876D3" w:rsidRDefault="008E7E9C" w:rsidP="008E7E9C">
      <w:pPr>
        <w:spacing w:after="0" w:line="276" w:lineRule="auto"/>
        <w:ind w:firstLine="709"/>
        <w:jc w:val="both"/>
        <w:rPr>
          <w:rFonts w:ascii="Times New Roman" w:eastAsia="Times New Roman" w:hAnsi="Times New Roman" w:cs="Times New Roman"/>
          <w:bCs/>
          <w:i/>
          <w:iCs/>
          <w:sz w:val="24"/>
          <w:szCs w:val="24"/>
          <w:lang w:val="mk-MK"/>
        </w:rPr>
      </w:pPr>
      <w:r w:rsidRPr="00E876D3">
        <w:rPr>
          <w:rFonts w:ascii="Times New Roman" w:eastAsia="Times New Roman" w:hAnsi="Times New Roman" w:cs="Times New Roman"/>
          <w:bCs/>
          <w:i/>
          <w:iCs/>
          <w:sz w:val="24"/>
          <w:szCs w:val="24"/>
          <w:lang w:val="mk-MK"/>
        </w:rPr>
        <w:t>Класа II: Неоплазми;</w:t>
      </w:r>
    </w:p>
    <w:p w:rsidR="008E7E9C" w:rsidRPr="00E876D3" w:rsidRDefault="008E7E9C" w:rsidP="008E7E9C">
      <w:pPr>
        <w:spacing w:after="0" w:line="276" w:lineRule="auto"/>
        <w:ind w:firstLine="709"/>
        <w:jc w:val="both"/>
        <w:rPr>
          <w:rFonts w:ascii="Times New Roman" w:eastAsia="Times New Roman" w:hAnsi="Times New Roman" w:cs="Times New Roman"/>
          <w:bCs/>
          <w:i/>
          <w:iCs/>
          <w:sz w:val="24"/>
          <w:szCs w:val="24"/>
          <w:lang w:val="mk-MK"/>
        </w:rPr>
      </w:pPr>
      <w:r w:rsidRPr="00E876D3">
        <w:rPr>
          <w:rFonts w:ascii="Times New Roman" w:eastAsia="Times New Roman" w:hAnsi="Times New Roman" w:cs="Times New Roman"/>
          <w:bCs/>
          <w:i/>
          <w:iCs/>
          <w:sz w:val="24"/>
          <w:szCs w:val="24"/>
          <w:lang w:val="mk-MK"/>
        </w:rPr>
        <w:t>Класа IV: Болести на ендокрините жлезди, исхрана, метаболизам и имунолошки нарушувања;</w:t>
      </w:r>
    </w:p>
    <w:p w:rsidR="008E7E9C" w:rsidRPr="00E876D3" w:rsidRDefault="008E7E9C" w:rsidP="008E7E9C">
      <w:pPr>
        <w:spacing w:after="0" w:line="276" w:lineRule="auto"/>
        <w:ind w:firstLine="709"/>
        <w:jc w:val="both"/>
        <w:rPr>
          <w:rFonts w:ascii="Times New Roman" w:eastAsia="Times New Roman" w:hAnsi="Times New Roman" w:cs="Times New Roman"/>
          <w:bCs/>
          <w:i/>
          <w:iCs/>
          <w:sz w:val="24"/>
          <w:szCs w:val="24"/>
          <w:lang w:val="mk-MK"/>
        </w:rPr>
      </w:pPr>
      <w:r w:rsidRPr="00E876D3">
        <w:rPr>
          <w:rFonts w:ascii="Times New Roman" w:eastAsia="Times New Roman" w:hAnsi="Times New Roman" w:cs="Times New Roman"/>
          <w:bCs/>
          <w:i/>
          <w:iCs/>
          <w:sz w:val="24"/>
          <w:szCs w:val="24"/>
          <w:lang w:val="mk-MK"/>
        </w:rPr>
        <w:t>Степен IX: Болести на циркулаторниот систем;</w:t>
      </w:r>
    </w:p>
    <w:p w:rsidR="008E7E9C" w:rsidRPr="00E876D3" w:rsidRDefault="008E7E9C" w:rsidP="008E7E9C">
      <w:pPr>
        <w:spacing w:after="0" w:line="276" w:lineRule="auto"/>
        <w:ind w:firstLine="709"/>
        <w:jc w:val="both"/>
        <w:rPr>
          <w:rFonts w:ascii="Times New Roman" w:eastAsia="Times New Roman" w:hAnsi="Times New Roman" w:cs="Times New Roman"/>
          <w:bCs/>
          <w:i/>
          <w:iCs/>
          <w:sz w:val="24"/>
          <w:szCs w:val="24"/>
          <w:lang w:val="mk-MK"/>
        </w:rPr>
      </w:pPr>
      <w:r w:rsidRPr="00E876D3">
        <w:rPr>
          <w:rFonts w:ascii="Times New Roman" w:eastAsia="Times New Roman" w:hAnsi="Times New Roman" w:cs="Times New Roman"/>
          <w:bCs/>
          <w:i/>
          <w:iCs/>
          <w:sz w:val="24"/>
          <w:szCs w:val="24"/>
          <w:lang w:val="mk-MK"/>
        </w:rPr>
        <w:t>Класа X: Болести на респираторниот систем;</w:t>
      </w:r>
    </w:p>
    <w:p w:rsidR="008E7E9C" w:rsidRPr="00E876D3" w:rsidRDefault="008E7E9C" w:rsidP="008E7E9C">
      <w:pPr>
        <w:spacing w:after="0" w:line="276" w:lineRule="auto"/>
        <w:ind w:firstLine="709"/>
        <w:jc w:val="both"/>
        <w:rPr>
          <w:rFonts w:ascii="Times New Roman" w:eastAsia="Times New Roman" w:hAnsi="Times New Roman" w:cs="Times New Roman"/>
          <w:bCs/>
          <w:i/>
          <w:iCs/>
          <w:sz w:val="24"/>
          <w:szCs w:val="24"/>
          <w:lang w:val="mk-MK"/>
        </w:rPr>
      </w:pPr>
      <w:r w:rsidRPr="00E876D3">
        <w:rPr>
          <w:rFonts w:ascii="Times New Roman" w:eastAsia="Times New Roman" w:hAnsi="Times New Roman" w:cs="Times New Roman"/>
          <w:bCs/>
          <w:i/>
          <w:iCs/>
          <w:sz w:val="24"/>
          <w:szCs w:val="24"/>
          <w:lang w:val="mk-MK"/>
        </w:rPr>
        <w:t>XI класа: Болести на дигестивниот систем;</w:t>
      </w:r>
    </w:p>
    <w:p w:rsidR="008E7E9C" w:rsidRPr="00E876D3" w:rsidRDefault="008E7E9C" w:rsidP="008E7E9C">
      <w:pPr>
        <w:spacing w:after="0" w:line="276" w:lineRule="auto"/>
        <w:ind w:firstLine="709"/>
        <w:jc w:val="both"/>
        <w:rPr>
          <w:rFonts w:ascii="Times New Roman" w:eastAsia="Times New Roman" w:hAnsi="Times New Roman" w:cs="Times New Roman"/>
          <w:bCs/>
          <w:i/>
          <w:iCs/>
          <w:sz w:val="24"/>
          <w:szCs w:val="24"/>
          <w:lang w:val="mk-MK"/>
        </w:rPr>
      </w:pPr>
      <w:r w:rsidRPr="00E876D3">
        <w:rPr>
          <w:rFonts w:ascii="Times New Roman" w:eastAsia="Times New Roman" w:hAnsi="Times New Roman" w:cs="Times New Roman"/>
          <w:bCs/>
          <w:i/>
          <w:iCs/>
          <w:sz w:val="24"/>
          <w:szCs w:val="24"/>
          <w:lang w:val="mk-MK"/>
        </w:rPr>
        <w:t>XII класа: Болести на кожата и поткожното ткиво;</w:t>
      </w:r>
    </w:p>
    <w:p w:rsidR="008E7E9C" w:rsidRPr="00E876D3" w:rsidRDefault="008E7E9C" w:rsidP="008E7E9C">
      <w:pPr>
        <w:spacing w:after="0" w:line="276" w:lineRule="auto"/>
        <w:ind w:firstLine="709"/>
        <w:jc w:val="both"/>
        <w:rPr>
          <w:rFonts w:ascii="Times New Roman" w:eastAsia="Times New Roman" w:hAnsi="Times New Roman" w:cs="Times New Roman"/>
          <w:bCs/>
          <w:i/>
          <w:iCs/>
          <w:sz w:val="24"/>
          <w:szCs w:val="24"/>
          <w:lang w:val="mk-MK"/>
        </w:rPr>
      </w:pPr>
      <w:r w:rsidRPr="00E876D3">
        <w:rPr>
          <w:rFonts w:ascii="Times New Roman" w:eastAsia="Times New Roman" w:hAnsi="Times New Roman" w:cs="Times New Roman"/>
          <w:bCs/>
          <w:i/>
          <w:iCs/>
          <w:sz w:val="24"/>
          <w:szCs w:val="24"/>
          <w:lang w:val="mk-MK"/>
        </w:rPr>
        <w:t>XIV класа: Болести на генитоуринарниот систем;</w:t>
      </w:r>
    </w:p>
    <w:p w:rsidR="008E7E9C" w:rsidRPr="00E876D3" w:rsidRDefault="008E7E9C" w:rsidP="008E7E9C">
      <w:pPr>
        <w:spacing w:after="0" w:line="276" w:lineRule="auto"/>
        <w:ind w:firstLine="709"/>
        <w:jc w:val="both"/>
        <w:rPr>
          <w:rFonts w:ascii="Times New Roman" w:eastAsia="Times New Roman" w:hAnsi="Times New Roman" w:cs="Times New Roman"/>
          <w:bCs/>
          <w:i/>
          <w:iCs/>
          <w:sz w:val="24"/>
          <w:szCs w:val="24"/>
          <w:lang w:val="mk-MK"/>
        </w:rPr>
      </w:pPr>
      <w:r w:rsidRPr="00E876D3">
        <w:rPr>
          <w:rFonts w:ascii="Times New Roman" w:eastAsia="Times New Roman" w:hAnsi="Times New Roman" w:cs="Times New Roman"/>
          <w:bCs/>
          <w:i/>
          <w:iCs/>
          <w:sz w:val="24"/>
          <w:szCs w:val="24"/>
          <w:lang w:val="mk-MK"/>
        </w:rPr>
        <w:t>Степен XVII: Вродени аномалии.</w:t>
      </w:r>
    </w:p>
    <w:p w:rsidR="008E7E9C" w:rsidRPr="00E876D3" w:rsidRDefault="008E7E9C" w:rsidP="008E7E9C">
      <w:pPr>
        <w:spacing w:line="276" w:lineRule="auto"/>
        <w:ind w:firstLine="720"/>
        <w:jc w:val="both"/>
        <w:rPr>
          <w:rFonts w:ascii="Times New Roman" w:eastAsia="Times New Roman" w:hAnsi="Times New Roman"/>
          <w:sz w:val="24"/>
          <w:szCs w:val="24"/>
          <w:lang w:val="mk-MK"/>
        </w:rPr>
      </w:pPr>
      <w:r w:rsidRPr="00E876D3">
        <w:rPr>
          <w:rFonts w:ascii="Times New Roman" w:eastAsia="Times New Roman" w:hAnsi="Times New Roman"/>
          <w:sz w:val="24"/>
          <w:szCs w:val="24"/>
          <w:lang w:val="mk-MK"/>
        </w:rPr>
        <w:t xml:space="preserve">Претставените податоци го одразуваат примарното обраќање на населението за медицинска нега кон предболничките установи (поликлиники) во градот. Забележан е општ морбидитет (примарни случаи) и некои класи на ИДЦ болести, кои според литературата може да бидат под влијание на </w:t>
      </w:r>
      <w:r w:rsidRPr="00E876D3">
        <w:rPr>
          <w:rFonts w:ascii="Times New Roman" w:eastAsia="Times New Roman" w:hAnsi="Times New Roman"/>
          <w:b/>
          <w:sz w:val="24"/>
          <w:szCs w:val="24"/>
          <w:lang w:val="mk-MK"/>
        </w:rPr>
        <w:t>факторите на ризик во животната средина.</w:t>
      </w:r>
    </w:p>
    <w:p w:rsidR="008E7E9C" w:rsidRPr="00E876D3" w:rsidRDefault="008E7E9C" w:rsidP="008E7E9C">
      <w:pPr>
        <w:spacing w:line="276" w:lineRule="auto"/>
        <w:ind w:firstLine="720"/>
        <w:jc w:val="both"/>
        <w:rPr>
          <w:rFonts w:ascii="Times New Roman" w:eastAsia="Times New Roman" w:hAnsi="Times New Roman"/>
          <w:sz w:val="24"/>
          <w:szCs w:val="24"/>
          <w:lang w:val="mk-MK"/>
        </w:rPr>
      </w:pPr>
      <w:r w:rsidRPr="00E876D3">
        <w:rPr>
          <w:rFonts w:ascii="Times New Roman" w:eastAsia="Times New Roman" w:hAnsi="Times New Roman"/>
          <w:sz w:val="24"/>
          <w:szCs w:val="24"/>
          <w:lang w:val="mk-MK"/>
        </w:rPr>
        <w:t>Во 2020 година најголем</w:t>
      </w:r>
      <w:r w:rsidR="0024577E" w:rsidRPr="00E876D3">
        <w:rPr>
          <w:rFonts w:ascii="Times New Roman" w:eastAsia="Times New Roman" w:hAnsi="Times New Roman"/>
          <w:sz w:val="24"/>
          <w:szCs w:val="24"/>
          <w:lang w:val="mk-MK"/>
        </w:rPr>
        <w:t>иот</w:t>
      </w:r>
      <w:r w:rsidRPr="00E876D3">
        <w:rPr>
          <w:rFonts w:ascii="Times New Roman" w:eastAsia="Times New Roman" w:hAnsi="Times New Roman"/>
          <w:sz w:val="24"/>
          <w:szCs w:val="24"/>
          <w:lang w:val="mk-MK"/>
        </w:rPr>
        <w:t xml:space="preserve"> </w:t>
      </w:r>
      <w:r w:rsidR="0024577E" w:rsidRPr="00E876D3">
        <w:rPr>
          <w:rFonts w:ascii="Times New Roman" w:eastAsia="Times New Roman" w:hAnsi="Times New Roman"/>
          <w:sz w:val="24"/>
          <w:szCs w:val="24"/>
          <w:lang w:val="mk-MK"/>
        </w:rPr>
        <w:t>у</w:t>
      </w:r>
      <w:r w:rsidRPr="00E876D3">
        <w:rPr>
          <w:rFonts w:ascii="Times New Roman" w:eastAsia="Times New Roman" w:hAnsi="Times New Roman"/>
          <w:sz w:val="24"/>
          <w:szCs w:val="24"/>
          <w:lang w:val="mk-MK"/>
        </w:rPr>
        <w:t xml:space="preserve">дел </w:t>
      </w:r>
      <w:r w:rsidR="0024577E" w:rsidRPr="00E876D3">
        <w:rPr>
          <w:rFonts w:ascii="Times New Roman" w:eastAsia="Times New Roman" w:hAnsi="Times New Roman"/>
          <w:sz w:val="24"/>
          <w:szCs w:val="24"/>
          <w:lang w:val="mk-MK"/>
        </w:rPr>
        <w:t xml:space="preserve">на </w:t>
      </w:r>
      <w:r w:rsidRPr="00E876D3">
        <w:rPr>
          <w:rFonts w:ascii="Times New Roman" w:eastAsia="Times New Roman" w:hAnsi="Times New Roman"/>
          <w:sz w:val="24"/>
          <w:szCs w:val="24"/>
          <w:lang w:val="mk-MK"/>
        </w:rPr>
        <w:t xml:space="preserve">болести за </w:t>
      </w:r>
      <w:r w:rsidRPr="00E876D3">
        <w:rPr>
          <w:rFonts w:ascii="Times New Roman" w:eastAsia="Times New Roman" w:hAnsi="Times New Roman"/>
          <w:b/>
          <w:i/>
          <w:sz w:val="24"/>
          <w:szCs w:val="24"/>
          <w:lang w:val="mk-MK"/>
        </w:rPr>
        <w:t>Областа Благоевград</w:t>
      </w:r>
      <w:r w:rsidRPr="00E876D3">
        <w:rPr>
          <w:rFonts w:ascii="Times New Roman" w:eastAsia="Times New Roman" w:hAnsi="Times New Roman"/>
          <w:sz w:val="24"/>
          <w:szCs w:val="24"/>
          <w:lang w:val="mk-MK"/>
        </w:rPr>
        <w:t xml:space="preserve"> се однесува на болести на респираторниот систем 166 428 случаи / 23,85% /, болести на циркулаторниот систем - регистрирани се 145 745 случаи / 20,88 % /, потоа болести на уво и мастоиден процес - 74.441 случаи / 10,67% /; болести на генитоуринарниот систем - 57.548 случаи / 8,25% /; болести на мускулно-скелетниот систем и сврзно ткиво - 55.341 случаи / 7,93% /; </w:t>
      </w:r>
      <w:r w:rsidR="00F346AC" w:rsidRPr="00E876D3">
        <w:rPr>
          <w:rFonts w:ascii="Times New Roman" w:eastAsia="Times New Roman" w:hAnsi="Times New Roman"/>
          <w:sz w:val="24"/>
          <w:szCs w:val="24"/>
          <w:lang w:val="mk-MK"/>
        </w:rPr>
        <w:t>очни болести</w:t>
      </w:r>
      <w:r w:rsidRPr="00E876D3">
        <w:rPr>
          <w:rFonts w:ascii="Times New Roman" w:eastAsia="Times New Roman" w:hAnsi="Times New Roman"/>
          <w:sz w:val="24"/>
          <w:szCs w:val="24"/>
          <w:lang w:val="mk-MK"/>
        </w:rPr>
        <w:t>- 54.601 случаи / 7,83% /; некои заразни и паразитски болести - 46.958 случаи / 6,73% / (</w:t>
      </w:r>
      <w:r w:rsidRPr="00E876D3">
        <w:rPr>
          <w:rFonts w:ascii="Times New Roman" w:eastAsia="Times New Roman" w:hAnsi="Times New Roman"/>
          <w:b/>
          <w:sz w:val="24"/>
          <w:szCs w:val="24"/>
          <w:lang w:val="mk-MK"/>
        </w:rPr>
        <w:t>Табела 2.1.14-5</w:t>
      </w:r>
      <w:r w:rsidRPr="00E876D3">
        <w:rPr>
          <w:rFonts w:ascii="Times New Roman" w:eastAsia="Times New Roman" w:hAnsi="Times New Roman"/>
          <w:sz w:val="24"/>
          <w:szCs w:val="24"/>
          <w:lang w:val="mk-MK"/>
        </w:rPr>
        <w:t>).</w:t>
      </w:r>
    </w:p>
    <w:p w:rsidR="008E7E9C" w:rsidRPr="00E876D3" w:rsidRDefault="008E7E9C" w:rsidP="008E7E9C">
      <w:pPr>
        <w:spacing w:line="276" w:lineRule="auto"/>
        <w:ind w:firstLine="720"/>
        <w:jc w:val="both"/>
        <w:rPr>
          <w:rFonts w:ascii="Times New Roman" w:eastAsia="Times New Roman" w:hAnsi="Times New Roman"/>
          <w:sz w:val="24"/>
          <w:szCs w:val="24"/>
          <w:lang w:val="mk-MK"/>
        </w:rPr>
      </w:pPr>
      <w:r w:rsidRPr="00E876D3">
        <w:rPr>
          <w:rFonts w:ascii="Times New Roman" w:eastAsia="Times New Roman" w:hAnsi="Times New Roman"/>
          <w:sz w:val="24"/>
          <w:szCs w:val="24"/>
          <w:lang w:val="mk-MK"/>
        </w:rPr>
        <w:t xml:space="preserve">Во 2020 година, најголем дел од морбидитетот за </w:t>
      </w:r>
      <w:r w:rsidRPr="00E876D3">
        <w:rPr>
          <w:rFonts w:ascii="Times New Roman" w:eastAsia="Times New Roman" w:hAnsi="Times New Roman"/>
          <w:b/>
          <w:i/>
          <w:sz w:val="24"/>
          <w:szCs w:val="24"/>
          <w:lang w:val="mk-MK"/>
        </w:rPr>
        <w:t>Областа Благоевград</w:t>
      </w:r>
      <w:r w:rsidRPr="00E876D3">
        <w:rPr>
          <w:rFonts w:ascii="Times New Roman" w:eastAsia="Times New Roman" w:hAnsi="Times New Roman"/>
          <w:sz w:val="24"/>
          <w:szCs w:val="24"/>
          <w:lang w:val="mk-MK"/>
        </w:rPr>
        <w:t xml:space="preserve"> се однесува на болести на респираторниот систем - 166.428 случаи / 23,85% / се регистрирани во 167.274 случаи / 22,92% / за 2018 година, а потоа следат болести на циркулаторниот систем - регистрирани се 145,7 случаи / 4 20,89% / во 132.902 случаи / 18,21% / во 2018 година, болести на уво и мастоидниот процес - 74.441 случаи / 10,67% / во 19 123 случаи / 2,62% / во 2018 година; болести на генитоуринарниот систем - 57.548 случаи / 8,25% / во споредба со 62.270 случаи / 8,54% / во 2018 година; болести на мускулно-скелетниот систем и сврзното ткиво - 55.341 случаи / 7,93% / во споредба со 49.826 случаи / 6,83% / во 2018 година; </w:t>
      </w:r>
      <w:r w:rsidR="00F346AC" w:rsidRPr="00E876D3">
        <w:rPr>
          <w:rFonts w:ascii="Times New Roman" w:eastAsia="Times New Roman" w:hAnsi="Times New Roman"/>
          <w:sz w:val="24"/>
          <w:szCs w:val="24"/>
          <w:lang w:val="mk-MK"/>
        </w:rPr>
        <w:t>очни болести</w:t>
      </w:r>
      <w:r w:rsidRPr="00E876D3">
        <w:rPr>
          <w:rFonts w:ascii="Times New Roman" w:eastAsia="Times New Roman" w:hAnsi="Times New Roman"/>
          <w:sz w:val="24"/>
          <w:szCs w:val="24"/>
          <w:lang w:val="mk-MK"/>
        </w:rPr>
        <w:t xml:space="preserve"> - 54.601 случаи / 7,83% / во споредба со 49.070 случаи / 6,73% / во 2018 година; некои заразни и паразитски болести - 46.958 случаи/6,73%/наспроти 46.946 случаи / 6. 43% / во 2018. и друго. (Табела</w:t>
      </w:r>
      <w:r w:rsidRPr="00E876D3">
        <w:rPr>
          <w:rFonts w:ascii="Times New Roman" w:eastAsia="Times New Roman" w:hAnsi="Times New Roman" w:cs="Times New Roman"/>
          <w:b/>
          <w:bCs/>
          <w:sz w:val="24"/>
          <w:szCs w:val="24"/>
          <w:lang w:val="mk-MK"/>
        </w:rPr>
        <w:t xml:space="preserve"> </w:t>
      </w:r>
      <w:r w:rsidRPr="00E876D3">
        <w:rPr>
          <w:rFonts w:ascii="Times New Roman" w:eastAsia="Calibri" w:hAnsi="Times New Roman" w:cs="Times New Roman"/>
          <w:b/>
          <w:bCs/>
          <w:sz w:val="24"/>
          <w:szCs w:val="24"/>
          <w:lang w:val="mk-MK"/>
        </w:rPr>
        <w:t>2.1.14-5</w:t>
      </w:r>
      <w:r w:rsidRPr="00E876D3">
        <w:rPr>
          <w:rFonts w:ascii="Times New Roman" w:eastAsia="Times New Roman" w:hAnsi="Times New Roman"/>
          <w:sz w:val="24"/>
          <w:szCs w:val="24"/>
          <w:lang w:val="mk-MK"/>
        </w:rPr>
        <w:t>).</w:t>
      </w:r>
    </w:p>
    <w:p w:rsidR="008E7E9C" w:rsidRPr="00E876D3" w:rsidRDefault="008E7E9C" w:rsidP="008E7E9C">
      <w:pPr>
        <w:spacing w:line="276" w:lineRule="auto"/>
        <w:jc w:val="center"/>
        <w:rPr>
          <w:rFonts w:ascii="Times New Roman" w:eastAsia="Times New Roman" w:hAnsi="Times New Roman"/>
          <w:sz w:val="24"/>
          <w:szCs w:val="24"/>
          <w:lang w:val="mk-MK"/>
        </w:rPr>
      </w:pPr>
      <w:r w:rsidRPr="00E876D3">
        <w:rPr>
          <w:rFonts w:ascii="Times New Roman" w:eastAsia="Calibri" w:hAnsi="Times New Roman" w:cs="Times New Roman"/>
          <w:b/>
          <w:bCs/>
          <w:color w:val="000000" w:themeColor="text1"/>
          <w:sz w:val="24"/>
          <w:szCs w:val="24"/>
          <w:lang w:val="mk-MK"/>
        </w:rPr>
        <w:t>Табела 2.1.14-5</w:t>
      </w:r>
      <w:r w:rsidRPr="00E876D3">
        <w:rPr>
          <w:rFonts w:ascii="Times New Roman" w:eastAsia="Calibri" w:hAnsi="Times New Roman" w:cs="Times New Roman"/>
          <w:i/>
          <w:iCs/>
          <w:color w:val="000000" w:themeColor="text1"/>
          <w:sz w:val="24"/>
          <w:szCs w:val="24"/>
          <w:lang w:val="mk-MK"/>
        </w:rPr>
        <w:t xml:space="preserve"> Морбидитет и болести на населението во областа Благоевград во 2020</w:t>
      </w:r>
    </w:p>
    <w:tbl>
      <w:tblPr>
        <w:tblStyle w:val="Style22"/>
        <w:tblW w:w="9337" w:type="dxa"/>
        <w:tblLayout w:type="fixed"/>
        <w:tblLook w:val="04A0" w:firstRow="1" w:lastRow="0" w:firstColumn="1" w:lastColumn="0" w:noHBand="0" w:noVBand="1"/>
      </w:tblPr>
      <w:tblGrid>
        <w:gridCol w:w="851"/>
        <w:gridCol w:w="2835"/>
        <w:gridCol w:w="1418"/>
        <w:gridCol w:w="1134"/>
        <w:gridCol w:w="1408"/>
        <w:gridCol w:w="1691"/>
      </w:tblGrid>
      <w:tr w:rsidR="008E7E9C" w:rsidRPr="00E876D3" w:rsidTr="006C7402">
        <w:trPr>
          <w:cnfStyle w:val="100000000000" w:firstRow="1" w:lastRow="0" w:firstColumn="0" w:lastColumn="0" w:oddVBand="0" w:evenVBand="0" w:oddHBand="0" w:evenHBand="0" w:firstRowFirstColumn="0" w:firstRowLastColumn="0" w:lastRowFirstColumn="0" w:lastRowLastColumn="0"/>
          <w:trHeight w:val="149"/>
          <w:tblHeader/>
        </w:trPr>
        <w:tc>
          <w:tcPr>
            <w:tcW w:w="851" w:type="dxa"/>
          </w:tcPr>
          <w:p w:rsidR="008E7E9C" w:rsidRPr="00E876D3" w:rsidRDefault="008E7E9C" w:rsidP="006C7402">
            <w:pPr>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Класа</w:t>
            </w:r>
          </w:p>
        </w:tc>
        <w:tc>
          <w:tcPr>
            <w:tcW w:w="2835" w:type="dxa"/>
          </w:tcPr>
          <w:p w:rsidR="008E7E9C" w:rsidRPr="00E876D3" w:rsidRDefault="008E7E9C" w:rsidP="006C7402">
            <w:pPr>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Име на болести според IDC-10</w:t>
            </w:r>
          </w:p>
        </w:tc>
        <w:tc>
          <w:tcPr>
            <w:tcW w:w="3960" w:type="dxa"/>
            <w:gridSpan w:val="3"/>
          </w:tcPr>
          <w:p w:rsidR="008E7E9C" w:rsidRPr="00E876D3" w:rsidRDefault="008E7E9C" w:rsidP="006C7402">
            <w:pPr>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w w:val="97"/>
                <w:sz w:val="20"/>
                <w:szCs w:val="20"/>
                <w:lang w:val="mk-MK"/>
              </w:rPr>
              <w:t>Заболување</w:t>
            </w:r>
          </w:p>
        </w:tc>
        <w:tc>
          <w:tcPr>
            <w:tcW w:w="1691" w:type="dxa"/>
          </w:tcPr>
          <w:p w:rsidR="008E7E9C" w:rsidRPr="00E876D3" w:rsidRDefault="008E7E9C" w:rsidP="006C7402">
            <w:pPr>
              <w:spacing w:line="276" w:lineRule="auto"/>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Морбидитет</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200"/>
        </w:trPr>
        <w:tc>
          <w:tcPr>
            <w:tcW w:w="851" w:type="dxa"/>
            <w:hideMark/>
          </w:tcPr>
          <w:p w:rsidR="008E7E9C" w:rsidRPr="00E876D3" w:rsidRDefault="008E7E9C" w:rsidP="006C7402">
            <w:pPr>
              <w:spacing w:line="276" w:lineRule="auto"/>
              <w:jc w:val="center"/>
              <w:rPr>
                <w:rFonts w:ascii="Times New Roman" w:eastAsia="Times New Roman" w:hAnsi="Times New Roman" w:cs="Times New Roman"/>
                <w:b/>
                <w:bCs/>
                <w:w w:val="97"/>
                <w:sz w:val="20"/>
                <w:szCs w:val="20"/>
                <w:lang w:val="mk-MK"/>
              </w:rPr>
            </w:pPr>
          </w:p>
        </w:tc>
        <w:tc>
          <w:tcPr>
            <w:tcW w:w="2835" w:type="dxa"/>
            <w:hideMark/>
          </w:tcPr>
          <w:p w:rsidR="008E7E9C" w:rsidRPr="00E876D3" w:rsidRDefault="008E7E9C" w:rsidP="006C7402">
            <w:pPr>
              <w:spacing w:line="276" w:lineRule="auto"/>
              <w:ind w:left="480"/>
              <w:rPr>
                <w:rFonts w:ascii="Times New Roman" w:eastAsia="Times New Roman" w:hAnsi="Times New Roman" w:cs="Times New Roman"/>
                <w:b/>
                <w:bCs/>
                <w:sz w:val="20"/>
                <w:szCs w:val="20"/>
                <w:lang w:val="mk-MK"/>
              </w:rPr>
            </w:pPr>
          </w:p>
        </w:tc>
        <w:tc>
          <w:tcPr>
            <w:tcW w:w="1418" w:type="dxa"/>
            <w:hideMark/>
          </w:tcPr>
          <w:p w:rsidR="008E7E9C" w:rsidRPr="00E876D3" w:rsidRDefault="008E7E9C" w:rsidP="006C7402">
            <w:pPr>
              <w:spacing w:line="276" w:lineRule="auto"/>
              <w:jc w:val="center"/>
              <w:rPr>
                <w:rFonts w:ascii="Times New Roman" w:eastAsia="Times New Roman" w:hAnsi="Times New Roman" w:cs="Times New Roman"/>
                <w:b/>
                <w:bCs/>
                <w:w w:val="99"/>
                <w:sz w:val="18"/>
                <w:szCs w:val="18"/>
                <w:lang w:val="mk-MK"/>
              </w:rPr>
            </w:pPr>
            <w:r w:rsidRPr="00E876D3">
              <w:rPr>
                <w:rFonts w:ascii="Times New Roman" w:eastAsia="Times New Roman" w:hAnsi="Times New Roman" w:cs="Times New Roman"/>
                <w:b/>
                <w:bCs/>
                <w:w w:val="99"/>
                <w:sz w:val="18"/>
                <w:szCs w:val="18"/>
                <w:lang w:val="mk-MK"/>
              </w:rPr>
              <w:t>Регистрирани болести</w:t>
            </w:r>
          </w:p>
        </w:tc>
        <w:tc>
          <w:tcPr>
            <w:tcW w:w="1134" w:type="dxa"/>
            <w:hideMark/>
          </w:tcPr>
          <w:p w:rsidR="008E7E9C" w:rsidRPr="00E876D3" w:rsidRDefault="008E7E9C" w:rsidP="006C7402">
            <w:pPr>
              <w:spacing w:line="276" w:lineRule="auto"/>
              <w:jc w:val="center"/>
              <w:rPr>
                <w:rFonts w:ascii="Times New Roman" w:eastAsia="Times New Roman" w:hAnsi="Times New Roman" w:cs="Times New Roman"/>
                <w:b/>
                <w:bCs/>
                <w:sz w:val="18"/>
                <w:szCs w:val="18"/>
                <w:lang w:val="mk-MK"/>
              </w:rPr>
            </w:pPr>
            <w:r w:rsidRPr="00E876D3">
              <w:rPr>
                <w:rFonts w:ascii="Times New Roman" w:eastAsia="Times New Roman" w:hAnsi="Times New Roman" w:cs="Times New Roman"/>
                <w:b/>
                <w:bCs/>
                <w:sz w:val="18"/>
                <w:szCs w:val="18"/>
                <w:lang w:val="mk-MK"/>
              </w:rPr>
              <w:t>На 1000 жители</w:t>
            </w:r>
          </w:p>
        </w:tc>
        <w:tc>
          <w:tcPr>
            <w:tcW w:w="1408" w:type="dxa"/>
            <w:hideMark/>
          </w:tcPr>
          <w:p w:rsidR="008E7E9C" w:rsidRPr="00E876D3" w:rsidRDefault="008E7E9C" w:rsidP="006C7402">
            <w:pPr>
              <w:spacing w:line="276" w:lineRule="auto"/>
              <w:jc w:val="center"/>
              <w:rPr>
                <w:rFonts w:ascii="Times New Roman" w:eastAsia="Times New Roman" w:hAnsi="Times New Roman" w:cs="Times New Roman"/>
                <w:b/>
                <w:bCs/>
                <w:w w:val="99"/>
                <w:sz w:val="18"/>
                <w:szCs w:val="18"/>
                <w:lang w:val="mk-MK"/>
              </w:rPr>
            </w:pPr>
            <w:r w:rsidRPr="00E876D3">
              <w:rPr>
                <w:rFonts w:ascii="Times New Roman" w:eastAsia="Times New Roman" w:hAnsi="Times New Roman" w:cs="Times New Roman"/>
                <w:b/>
                <w:bCs/>
                <w:w w:val="99"/>
                <w:sz w:val="18"/>
                <w:szCs w:val="18"/>
                <w:lang w:val="mk-MK"/>
              </w:rPr>
              <w:t>Регистрирани болести</w:t>
            </w:r>
          </w:p>
        </w:tc>
        <w:tc>
          <w:tcPr>
            <w:tcW w:w="1691" w:type="dxa"/>
            <w:hideMark/>
          </w:tcPr>
          <w:p w:rsidR="008E7E9C" w:rsidRPr="00E876D3" w:rsidRDefault="008E7E9C" w:rsidP="006C7402">
            <w:pPr>
              <w:spacing w:line="276" w:lineRule="auto"/>
              <w:jc w:val="center"/>
              <w:rPr>
                <w:rFonts w:ascii="Times New Roman" w:eastAsia="Times New Roman" w:hAnsi="Times New Roman" w:cs="Times New Roman"/>
                <w:b/>
                <w:bCs/>
                <w:sz w:val="20"/>
                <w:szCs w:val="20"/>
                <w:lang w:val="mk-MK"/>
              </w:rPr>
            </w:pPr>
            <w:r w:rsidRPr="00E876D3">
              <w:rPr>
                <w:rFonts w:ascii="Times New Roman" w:eastAsia="Times New Roman" w:hAnsi="Times New Roman" w:cs="Times New Roman"/>
                <w:b/>
                <w:bCs/>
                <w:sz w:val="20"/>
                <w:szCs w:val="20"/>
                <w:lang w:val="mk-MK"/>
              </w:rPr>
              <w:t>На 1000 жители</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244"/>
        </w:trPr>
        <w:tc>
          <w:tcPr>
            <w:tcW w:w="851" w:type="dxa"/>
          </w:tcPr>
          <w:p w:rsidR="008E7E9C" w:rsidRPr="00E876D3" w:rsidRDefault="008E7E9C" w:rsidP="006C7402">
            <w:pPr>
              <w:spacing w:line="276" w:lineRule="auto"/>
              <w:rPr>
                <w:rFonts w:ascii="Times New Roman" w:eastAsia="Times New Roman" w:hAnsi="Times New Roman" w:cs="Times New Roman"/>
                <w:sz w:val="20"/>
                <w:szCs w:val="20"/>
                <w:lang w:val="mk-MK"/>
              </w:rPr>
            </w:pPr>
          </w:p>
        </w:tc>
        <w:tc>
          <w:tcPr>
            <w:tcW w:w="2835" w:type="dxa"/>
            <w:hideMark/>
          </w:tcPr>
          <w:p w:rsidR="008E7E9C" w:rsidRPr="00E876D3" w:rsidRDefault="008E7E9C" w:rsidP="00F346AC">
            <w:pPr>
              <w:spacing w:line="276" w:lineRule="auto"/>
              <w:ind w:left="20"/>
              <w:rPr>
                <w:rFonts w:ascii="Times New Roman" w:eastAsia="Times New Roman" w:hAnsi="Times New Roman" w:cs="Times New Roman"/>
                <w:b/>
                <w:sz w:val="20"/>
                <w:szCs w:val="20"/>
                <w:lang w:val="mk-MK"/>
              </w:rPr>
            </w:pPr>
            <w:r w:rsidRPr="00E876D3">
              <w:rPr>
                <w:rFonts w:ascii="Times New Roman" w:eastAsia="Times New Roman" w:hAnsi="Times New Roman" w:cs="Times New Roman"/>
                <w:b/>
                <w:sz w:val="20"/>
                <w:szCs w:val="20"/>
                <w:lang w:val="mk-MK"/>
              </w:rPr>
              <w:t xml:space="preserve">ВКУПНО </w:t>
            </w:r>
            <w:r w:rsidR="00F346AC" w:rsidRPr="00E876D3">
              <w:rPr>
                <w:rFonts w:ascii="Times New Roman" w:eastAsia="Times New Roman" w:hAnsi="Times New Roman" w:cs="Times New Roman"/>
                <w:b/>
                <w:sz w:val="20"/>
                <w:szCs w:val="20"/>
                <w:lang w:val="mk-MK"/>
              </w:rPr>
              <w:t xml:space="preserve">класа </w:t>
            </w:r>
            <w:r w:rsidRPr="00E876D3">
              <w:rPr>
                <w:rFonts w:ascii="Times New Roman" w:eastAsia="Times New Roman" w:hAnsi="Times New Roman" w:cs="Times New Roman"/>
                <w:b/>
                <w:sz w:val="20"/>
                <w:szCs w:val="20"/>
                <w:lang w:val="mk-MK"/>
              </w:rPr>
              <w:t xml:space="preserve">I - XIX </w:t>
            </w:r>
          </w:p>
        </w:tc>
        <w:tc>
          <w:tcPr>
            <w:tcW w:w="1418" w:type="dxa"/>
            <w:hideMark/>
          </w:tcPr>
          <w:p w:rsidR="008E7E9C" w:rsidRPr="00E876D3" w:rsidRDefault="008E7E9C" w:rsidP="006C7402">
            <w:pPr>
              <w:spacing w:line="276" w:lineRule="auto"/>
              <w:jc w:val="right"/>
              <w:rPr>
                <w:rFonts w:ascii="Times New Roman" w:eastAsia="Times New Roman" w:hAnsi="Times New Roman" w:cs="Times New Roman"/>
                <w:b/>
                <w:sz w:val="20"/>
                <w:szCs w:val="20"/>
                <w:lang w:val="mk-MK"/>
              </w:rPr>
            </w:pPr>
            <w:r w:rsidRPr="00E876D3">
              <w:rPr>
                <w:rFonts w:ascii="Times New Roman" w:eastAsia="Times New Roman" w:hAnsi="Times New Roman" w:cs="Times New Roman"/>
                <w:b/>
                <w:sz w:val="20"/>
                <w:szCs w:val="20"/>
                <w:lang w:val="mk-MK"/>
              </w:rPr>
              <w:t>697756</w:t>
            </w:r>
          </w:p>
        </w:tc>
        <w:tc>
          <w:tcPr>
            <w:tcW w:w="1134" w:type="dxa"/>
            <w:hideMark/>
          </w:tcPr>
          <w:p w:rsidR="008E7E9C" w:rsidRPr="00E876D3" w:rsidRDefault="008E7E9C" w:rsidP="006C7402">
            <w:pPr>
              <w:spacing w:line="276" w:lineRule="auto"/>
              <w:jc w:val="right"/>
              <w:rPr>
                <w:rFonts w:ascii="Times New Roman" w:eastAsia="Times New Roman" w:hAnsi="Times New Roman" w:cs="Times New Roman"/>
                <w:b/>
                <w:sz w:val="20"/>
                <w:szCs w:val="20"/>
                <w:lang w:val="mk-MK"/>
              </w:rPr>
            </w:pPr>
            <w:r w:rsidRPr="00E876D3">
              <w:rPr>
                <w:rFonts w:ascii="Times New Roman" w:eastAsia="Times New Roman" w:hAnsi="Times New Roman" w:cs="Times New Roman"/>
                <w:b/>
                <w:sz w:val="20"/>
                <w:szCs w:val="20"/>
                <w:lang w:val="mk-MK"/>
              </w:rPr>
              <w:t>2305,15</w:t>
            </w:r>
          </w:p>
        </w:tc>
        <w:tc>
          <w:tcPr>
            <w:tcW w:w="1408" w:type="dxa"/>
            <w:hideMark/>
          </w:tcPr>
          <w:p w:rsidR="008E7E9C" w:rsidRPr="00E876D3" w:rsidRDefault="008E7E9C" w:rsidP="006C7402">
            <w:pPr>
              <w:spacing w:line="276" w:lineRule="auto"/>
              <w:jc w:val="right"/>
              <w:rPr>
                <w:rFonts w:ascii="Times New Roman" w:eastAsia="Times New Roman" w:hAnsi="Times New Roman" w:cs="Times New Roman"/>
                <w:b/>
                <w:sz w:val="20"/>
                <w:szCs w:val="20"/>
                <w:lang w:val="mk-MK"/>
              </w:rPr>
            </w:pPr>
            <w:r w:rsidRPr="00E876D3">
              <w:rPr>
                <w:rFonts w:ascii="Times New Roman" w:eastAsia="Times New Roman" w:hAnsi="Times New Roman" w:cs="Times New Roman"/>
                <w:b/>
                <w:sz w:val="20"/>
                <w:szCs w:val="20"/>
                <w:lang w:val="mk-MK"/>
              </w:rPr>
              <w:t>270234</w:t>
            </w:r>
          </w:p>
        </w:tc>
        <w:tc>
          <w:tcPr>
            <w:tcW w:w="1691" w:type="dxa"/>
            <w:hideMark/>
          </w:tcPr>
          <w:p w:rsidR="008E7E9C" w:rsidRPr="00E876D3" w:rsidRDefault="008E7E9C" w:rsidP="006C7402">
            <w:pPr>
              <w:spacing w:line="276" w:lineRule="auto"/>
              <w:jc w:val="right"/>
              <w:rPr>
                <w:rFonts w:ascii="Times New Roman" w:eastAsia="Times New Roman" w:hAnsi="Times New Roman" w:cs="Times New Roman"/>
                <w:b/>
                <w:sz w:val="20"/>
                <w:szCs w:val="20"/>
                <w:lang w:val="mk-MK"/>
              </w:rPr>
            </w:pPr>
            <w:r w:rsidRPr="00E876D3">
              <w:rPr>
                <w:rFonts w:ascii="Times New Roman" w:eastAsia="Times New Roman" w:hAnsi="Times New Roman" w:cs="Times New Roman"/>
                <w:b/>
                <w:sz w:val="20"/>
                <w:szCs w:val="20"/>
                <w:lang w:val="mk-MK"/>
              </w:rPr>
              <w:t>892,76</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596"/>
        </w:trPr>
        <w:tc>
          <w:tcPr>
            <w:tcW w:w="851" w:type="dxa"/>
            <w:hideMark/>
          </w:tcPr>
          <w:p w:rsidR="008E7E9C" w:rsidRPr="00E876D3" w:rsidRDefault="008E7E9C" w:rsidP="006C7402">
            <w:pPr>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I</w:t>
            </w:r>
          </w:p>
        </w:tc>
        <w:tc>
          <w:tcPr>
            <w:tcW w:w="2835" w:type="dxa"/>
            <w:hideMark/>
          </w:tcPr>
          <w:p w:rsidR="008E7E9C" w:rsidRPr="00E876D3" w:rsidRDefault="008E7E9C" w:rsidP="00F346AC">
            <w:pPr>
              <w:spacing w:line="276" w:lineRule="auto"/>
              <w:ind w:left="20"/>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Некои заразни и паразитски болести</w:t>
            </w:r>
          </w:p>
        </w:tc>
        <w:tc>
          <w:tcPr>
            <w:tcW w:w="1418"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46958</w:t>
            </w:r>
          </w:p>
        </w:tc>
        <w:tc>
          <w:tcPr>
            <w:tcW w:w="1134"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155,13</w:t>
            </w:r>
          </w:p>
        </w:tc>
        <w:tc>
          <w:tcPr>
            <w:tcW w:w="1408"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 xml:space="preserve">15957 </w:t>
            </w:r>
          </w:p>
        </w:tc>
        <w:tc>
          <w:tcPr>
            <w:tcW w:w="1691"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78,33</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243"/>
        </w:trPr>
        <w:tc>
          <w:tcPr>
            <w:tcW w:w="851" w:type="dxa"/>
            <w:hideMark/>
          </w:tcPr>
          <w:p w:rsidR="008E7E9C" w:rsidRPr="00E876D3" w:rsidRDefault="008E7E9C" w:rsidP="006C7402">
            <w:pPr>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II</w:t>
            </w:r>
          </w:p>
        </w:tc>
        <w:tc>
          <w:tcPr>
            <w:tcW w:w="2835" w:type="dxa"/>
            <w:hideMark/>
          </w:tcPr>
          <w:p w:rsidR="008E7E9C" w:rsidRPr="00E876D3" w:rsidRDefault="008E7E9C" w:rsidP="006C7402">
            <w:pPr>
              <w:spacing w:line="276" w:lineRule="auto"/>
              <w:ind w:left="20"/>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Неоплазми</w:t>
            </w:r>
          </w:p>
        </w:tc>
        <w:tc>
          <w:tcPr>
            <w:tcW w:w="1418"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5179</w:t>
            </w:r>
          </w:p>
        </w:tc>
        <w:tc>
          <w:tcPr>
            <w:tcW w:w="1134"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17,10</w:t>
            </w:r>
          </w:p>
        </w:tc>
        <w:tc>
          <w:tcPr>
            <w:tcW w:w="1408"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5469</w:t>
            </w:r>
          </w:p>
        </w:tc>
        <w:tc>
          <w:tcPr>
            <w:tcW w:w="1691"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26,84</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239"/>
        </w:trPr>
        <w:tc>
          <w:tcPr>
            <w:tcW w:w="851" w:type="dxa"/>
          </w:tcPr>
          <w:p w:rsidR="008E7E9C" w:rsidRPr="00E876D3" w:rsidRDefault="008E7E9C" w:rsidP="006C7402">
            <w:pPr>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III</w:t>
            </w:r>
          </w:p>
        </w:tc>
        <w:tc>
          <w:tcPr>
            <w:tcW w:w="2835" w:type="dxa"/>
            <w:hideMark/>
          </w:tcPr>
          <w:p w:rsidR="008E7E9C" w:rsidRPr="00E876D3" w:rsidRDefault="008E7E9C" w:rsidP="006C7402">
            <w:pPr>
              <w:spacing w:line="276" w:lineRule="auto"/>
              <w:ind w:left="20"/>
              <w:rPr>
                <w:rFonts w:ascii="Times New Roman" w:eastAsia="Times New Roman" w:hAnsi="Times New Roman" w:cs="Times New Roman"/>
                <w:sz w:val="20"/>
                <w:szCs w:val="20"/>
                <w:lang w:val="mk-MK"/>
              </w:rPr>
            </w:pPr>
            <w:r w:rsidRPr="00E876D3">
              <w:rPr>
                <w:rFonts w:ascii="Times New Roman" w:hAnsi="Times New Roman" w:cs="Times New Roman"/>
                <w:sz w:val="20"/>
                <w:szCs w:val="20"/>
                <w:lang w:val="mk-MK"/>
              </w:rPr>
              <w:t>Болести на крвта, органи кои формираат крв и индивидуални нарушувања кои го вклучуваат имунолошкиот механизам</w:t>
            </w:r>
          </w:p>
        </w:tc>
        <w:tc>
          <w:tcPr>
            <w:tcW w:w="1418" w:type="dxa"/>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2455</w:t>
            </w:r>
          </w:p>
        </w:tc>
        <w:tc>
          <w:tcPr>
            <w:tcW w:w="1134" w:type="dxa"/>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8,11</w:t>
            </w:r>
          </w:p>
        </w:tc>
        <w:tc>
          <w:tcPr>
            <w:tcW w:w="1408" w:type="dxa"/>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1064</w:t>
            </w:r>
          </w:p>
        </w:tc>
        <w:tc>
          <w:tcPr>
            <w:tcW w:w="1691" w:type="dxa"/>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3,51</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238"/>
        </w:trPr>
        <w:tc>
          <w:tcPr>
            <w:tcW w:w="851" w:type="dxa"/>
          </w:tcPr>
          <w:p w:rsidR="008E7E9C" w:rsidRPr="00E876D3" w:rsidRDefault="008E7E9C" w:rsidP="006C7402">
            <w:pPr>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IV</w:t>
            </w:r>
          </w:p>
        </w:tc>
        <w:tc>
          <w:tcPr>
            <w:tcW w:w="2835" w:type="dxa"/>
            <w:hideMark/>
          </w:tcPr>
          <w:p w:rsidR="008E7E9C" w:rsidRPr="00E876D3" w:rsidRDefault="008E7E9C" w:rsidP="006C7402">
            <w:pPr>
              <w:spacing w:line="276" w:lineRule="auto"/>
              <w:ind w:left="20"/>
              <w:rPr>
                <w:rFonts w:ascii="Times New Roman" w:eastAsia="Times New Roman" w:hAnsi="Times New Roman" w:cs="Times New Roman"/>
                <w:sz w:val="20"/>
                <w:szCs w:val="20"/>
                <w:lang w:val="mk-MK"/>
              </w:rPr>
            </w:pPr>
            <w:r w:rsidRPr="00E876D3">
              <w:rPr>
                <w:rFonts w:ascii="Times New Roman" w:hAnsi="Times New Roman" w:cs="Times New Roman"/>
                <w:sz w:val="20"/>
                <w:szCs w:val="20"/>
                <w:lang w:val="mk-MK"/>
              </w:rPr>
              <w:t>Болести на ендокриниот систем, нарушувања во исхраната и метаболички нарушувања</w:t>
            </w:r>
          </w:p>
        </w:tc>
        <w:tc>
          <w:tcPr>
            <w:tcW w:w="1418" w:type="dxa"/>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36481</w:t>
            </w:r>
          </w:p>
        </w:tc>
        <w:tc>
          <w:tcPr>
            <w:tcW w:w="1134" w:type="dxa"/>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120,52</w:t>
            </w:r>
          </w:p>
        </w:tc>
        <w:tc>
          <w:tcPr>
            <w:tcW w:w="1408" w:type="dxa"/>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9276</w:t>
            </w:r>
          </w:p>
        </w:tc>
        <w:tc>
          <w:tcPr>
            <w:tcW w:w="1691" w:type="dxa"/>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30,64</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243"/>
        </w:trPr>
        <w:tc>
          <w:tcPr>
            <w:tcW w:w="851" w:type="dxa"/>
            <w:hideMark/>
          </w:tcPr>
          <w:p w:rsidR="008E7E9C" w:rsidRPr="00E876D3" w:rsidRDefault="008E7E9C" w:rsidP="006C7402">
            <w:pPr>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V</w:t>
            </w:r>
          </w:p>
        </w:tc>
        <w:tc>
          <w:tcPr>
            <w:tcW w:w="2835" w:type="dxa"/>
            <w:hideMark/>
          </w:tcPr>
          <w:p w:rsidR="008E7E9C" w:rsidRPr="00E876D3" w:rsidRDefault="008E7E9C" w:rsidP="006C7402">
            <w:pPr>
              <w:spacing w:line="276" w:lineRule="auto"/>
              <w:ind w:left="20"/>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Ментални и нарушувања во однесувањето</w:t>
            </w:r>
          </w:p>
        </w:tc>
        <w:tc>
          <w:tcPr>
            <w:tcW w:w="1418"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12445</w:t>
            </w:r>
          </w:p>
        </w:tc>
        <w:tc>
          <w:tcPr>
            <w:tcW w:w="1134"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41,11</w:t>
            </w:r>
          </w:p>
        </w:tc>
        <w:tc>
          <w:tcPr>
            <w:tcW w:w="1408"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3973</w:t>
            </w:r>
          </w:p>
        </w:tc>
        <w:tc>
          <w:tcPr>
            <w:tcW w:w="1691"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3,97</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243"/>
        </w:trPr>
        <w:tc>
          <w:tcPr>
            <w:tcW w:w="851" w:type="dxa"/>
            <w:hideMark/>
          </w:tcPr>
          <w:p w:rsidR="008E7E9C" w:rsidRPr="00E876D3" w:rsidRDefault="008E7E9C" w:rsidP="006C7402">
            <w:pPr>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VI</w:t>
            </w:r>
          </w:p>
        </w:tc>
        <w:tc>
          <w:tcPr>
            <w:tcW w:w="2835" w:type="dxa"/>
            <w:hideMark/>
          </w:tcPr>
          <w:p w:rsidR="008E7E9C" w:rsidRPr="00E876D3" w:rsidRDefault="008E7E9C" w:rsidP="006C7402">
            <w:pPr>
              <w:spacing w:line="276" w:lineRule="auto"/>
              <w:ind w:left="20"/>
              <w:rPr>
                <w:rFonts w:ascii="Times New Roman" w:eastAsia="Times New Roman" w:hAnsi="Times New Roman" w:cs="Times New Roman"/>
                <w:sz w:val="20"/>
                <w:szCs w:val="20"/>
                <w:lang w:val="mk-MK"/>
              </w:rPr>
            </w:pPr>
            <w:r w:rsidRPr="00E876D3">
              <w:rPr>
                <w:rFonts w:ascii="Times New Roman" w:hAnsi="Times New Roman" w:cs="Times New Roman"/>
                <w:sz w:val="20"/>
                <w:szCs w:val="20"/>
                <w:lang w:val="mk-MK"/>
              </w:rPr>
              <w:t>Болести на нервниот систем</w:t>
            </w:r>
          </w:p>
        </w:tc>
        <w:tc>
          <w:tcPr>
            <w:tcW w:w="1418"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31807</w:t>
            </w:r>
          </w:p>
        </w:tc>
        <w:tc>
          <w:tcPr>
            <w:tcW w:w="1134"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105.079</w:t>
            </w:r>
          </w:p>
        </w:tc>
        <w:tc>
          <w:tcPr>
            <w:tcW w:w="1408"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12447</w:t>
            </w:r>
          </w:p>
        </w:tc>
        <w:tc>
          <w:tcPr>
            <w:tcW w:w="1691"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41,12</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263"/>
        </w:trPr>
        <w:tc>
          <w:tcPr>
            <w:tcW w:w="851" w:type="dxa"/>
            <w:hideMark/>
          </w:tcPr>
          <w:p w:rsidR="008E7E9C" w:rsidRPr="00E876D3" w:rsidRDefault="008E7E9C" w:rsidP="006C7402">
            <w:pPr>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VII</w:t>
            </w:r>
          </w:p>
        </w:tc>
        <w:tc>
          <w:tcPr>
            <w:tcW w:w="2835" w:type="dxa"/>
            <w:hideMark/>
          </w:tcPr>
          <w:p w:rsidR="008E7E9C" w:rsidRPr="00E876D3" w:rsidRDefault="008E7E9C" w:rsidP="006C7402">
            <w:pPr>
              <w:spacing w:line="276" w:lineRule="auto"/>
              <w:ind w:left="20"/>
              <w:rPr>
                <w:rFonts w:ascii="Times New Roman" w:eastAsia="Times New Roman" w:hAnsi="Times New Roman" w:cs="Times New Roman"/>
                <w:sz w:val="20"/>
                <w:szCs w:val="20"/>
                <w:lang w:val="mk-MK"/>
              </w:rPr>
            </w:pPr>
            <w:r w:rsidRPr="00E876D3">
              <w:rPr>
                <w:rFonts w:ascii="Times New Roman" w:hAnsi="Times New Roman" w:cs="Times New Roman"/>
                <w:sz w:val="20"/>
                <w:szCs w:val="20"/>
                <w:lang w:val="mk-MK"/>
              </w:rPr>
              <w:t>Очни болести</w:t>
            </w:r>
          </w:p>
        </w:tc>
        <w:tc>
          <w:tcPr>
            <w:tcW w:w="1418"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54601</w:t>
            </w:r>
          </w:p>
        </w:tc>
        <w:tc>
          <w:tcPr>
            <w:tcW w:w="1134"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180,38</w:t>
            </w:r>
          </w:p>
        </w:tc>
        <w:tc>
          <w:tcPr>
            <w:tcW w:w="1408"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21457</w:t>
            </w:r>
          </w:p>
        </w:tc>
        <w:tc>
          <w:tcPr>
            <w:tcW w:w="1691"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70,88</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31"/>
        </w:trPr>
        <w:tc>
          <w:tcPr>
            <w:tcW w:w="851" w:type="dxa"/>
          </w:tcPr>
          <w:p w:rsidR="008E7E9C" w:rsidRPr="00E876D3" w:rsidRDefault="008E7E9C" w:rsidP="006C7402">
            <w:pPr>
              <w:spacing w:line="276" w:lineRule="auto"/>
              <w:rPr>
                <w:rFonts w:ascii="Times New Roman" w:eastAsia="Times New Roman" w:hAnsi="Times New Roman" w:cs="Times New Roman"/>
                <w:sz w:val="20"/>
                <w:szCs w:val="20"/>
                <w:lang w:val="mk-MK"/>
              </w:rPr>
            </w:pPr>
          </w:p>
        </w:tc>
        <w:tc>
          <w:tcPr>
            <w:tcW w:w="2835" w:type="dxa"/>
          </w:tcPr>
          <w:p w:rsidR="008E7E9C" w:rsidRPr="00E876D3" w:rsidRDefault="008E7E9C" w:rsidP="006C7402">
            <w:pPr>
              <w:spacing w:line="276" w:lineRule="auto"/>
              <w:rPr>
                <w:rFonts w:ascii="Times New Roman" w:eastAsia="Times New Roman" w:hAnsi="Times New Roman" w:cs="Times New Roman"/>
                <w:sz w:val="20"/>
                <w:szCs w:val="20"/>
                <w:lang w:val="mk-MK"/>
              </w:rPr>
            </w:pPr>
          </w:p>
        </w:tc>
        <w:tc>
          <w:tcPr>
            <w:tcW w:w="1418" w:type="dxa"/>
          </w:tcPr>
          <w:p w:rsidR="008E7E9C" w:rsidRPr="00E876D3" w:rsidRDefault="008E7E9C" w:rsidP="006C7402">
            <w:pPr>
              <w:spacing w:line="276" w:lineRule="auto"/>
              <w:rPr>
                <w:rFonts w:ascii="Times New Roman" w:eastAsia="Times New Roman" w:hAnsi="Times New Roman" w:cs="Times New Roman"/>
                <w:sz w:val="20"/>
                <w:szCs w:val="20"/>
                <w:lang w:val="mk-MK"/>
              </w:rPr>
            </w:pPr>
          </w:p>
        </w:tc>
        <w:tc>
          <w:tcPr>
            <w:tcW w:w="1134" w:type="dxa"/>
          </w:tcPr>
          <w:p w:rsidR="008E7E9C" w:rsidRPr="00E876D3" w:rsidRDefault="008E7E9C" w:rsidP="006C7402">
            <w:pPr>
              <w:spacing w:line="276" w:lineRule="auto"/>
              <w:rPr>
                <w:rFonts w:ascii="Times New Roman" w:eastAsia="Times New Roman" w:hAnsi="Times New Roman" w:cs="Times New Roman"/>
                <w:sz w:val="20"/>
                <w:szCs w:val="20"/>
                <w:lang w:val="mk-MK"/>
              </w:rPr>
            </w:pPr>
          </w:p>
        </w:tc>
        <w:tc>
          <w:tcPr>
            <w:tcW w:w="1408" w:type="dxa"/>
          </w:tcPr>
          <w:p w:rsidR="008E7E9C" w:rsidRPr="00E876D3" w:rsidRDefault="008E7E9C" w:rsidP="006C7402">
            <w:pPr>
              <w:spacing w:line="276" w:lineRule="auto"/>
              <w:rPr>
                <w:rFonts w:ascii="Times New Roman" w:eastAsia="Times New Roman" w:hAnsi="Times New Roman" w:cs="Times New Roman"/>
                <w:sz w:val="20"/>
                <w:szCs w:val="20"/>
                <w:lang w:val="mk-MK"/>
              </w:rPr>
            </w:pPr>
          </w:p>
        </w:tc>
        <w:tc>
          <w:tcPr>
            <w:tcW w:w="1691" w:type="dxa"/>
          </w:tcPr>
          <w:p w:rsidR="008E7E9C" w:rsidRPr="00E876D3" w:rsidRDefault="008E7E9C" w:rsidP="006C7402">
            <w:pPr>
              <w:spacing w:line="276" w:lineRule="auto"/>
              <w:rPr>
                <w:rFonts w:ascii="Times New Roman" w:eastAsia="Times New Roman" w:hAnsi="Times New Roman" w:cs="Times New Roman"/>
                <w:sz w:val="20"/>
                <w:szCs w:val="20"/>
                <w:lang w:val="mk-MK"/>
              </w:rPr>
            </w:pP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259"/>
        </w:trPr>
        <w:tc>
          <w:tcPr>
            <w:tcW w:w="851" w:type="dxa"/>
            <w:hideMark/>
          </w:tcPr>
          <w:p w:rsidR="008E7E9C" w:rsidRPr="00E876D3" w:rsidRDefault="008E7E9C" w:rsidP="006C7402">
            <w:pPr>
              <w:spacing w:line="276" w:lineRule="auto"/>
              <w:jc w:val="center"/>
              <w:rPr>
                <w:rFonts w:ascii="Times New Roman" w:eastAsia="Times New Roman" w:hAnsi="Times New Roman" w:cs="Times New Roman"/>
                <w:b/>
                <w:bCs/>
                <w:color w:val="E36C0A"/>
                <w:w w:val="94"/>
                <w:sz w:val="20"/>
                <w:szCs w:val="20"/>
                <w:lang w:val="mk-MK"/>
              </w:rPr>
            </w:pPr>
            <w:r w:rsidRPr="00E876D3">
              <w:rPr>
                <w:rFonts w:ascii="Times New Roman" w:eastAsia="Times New Roman" w:hAnsi="Times New Roman" w:cs="Times New Roman"/>
                <w:b/>
                <w:bCs/>
                <w:color w:val="E36C0A"/>
                <w:w w:val="94"/>
                <w:sz w:val="20"/>
                <w:szCs w:val="20"/>
                <w:lang w:val="mk-MK"/>
              </w:rPr>
              <w:t>VIII</w:t>
            </w:r>
          </w:p>
        </w:tc>
        <w:tc>
          <w:tcPr>
            <w:tcW w:w="2835" w:type="dxa"/>
            <w:hideMark/>
          </w:tcPr>
          <w:p w:rsidR="008E7E9C" w:rsidRPr="00E876D3" w:rsidRDefault="008E7E9C" w:rsidP="006C7402">
            <w:pPr>
              <w:spacing w:line="276" w:lineRule="auto"/>
              <w:ind w:left="20"/>
              <w:rPr>
                <w:rFonts w:ascii="Times New Roman" w:eastAsia="Times New Roman" w:hAnsi="Times New Roman" w:cs="Times New Roman"/>
                <w:b/>
                <w:bCs/>
                <w:color w:val="E36C0A"/>
                <w:sz w:val="20"/>
                <w:szCs w:val="20"/>
                <w:lang w:val="mk-MK"/>
              </w:rPr>
            </w:pPr>
            <w:r w:rsidRPr="00E876D3">
              <w:rPr>
                <w:rFonts w:ascii="Times New Roman" w:eastAsia="Times New Roman" w:hAnsi="Times New Roman" w:cs="Times New Roman"/>
                <w:b/>
                <w:bCs/>
                <w:color w:val="E36C0A"/>
                <w:sz w:val="20"/>
                <w:szCs w:val="20"/>
                <w:lang w:val="mk-MK"/>
              </w:rPr>
              <w:t>Болести на увото и мастоидниот процес</w:t>
            </w:r>
          </w:p>
        </w:tc>
        <w:tc>
          <w:tcPr>
            <w:tcW w:w="1418" w:type="dxa"/>
            <w:hideMark/>
          </w:tcPr>
          <w:p w:rsidR="008E7E9C" w:rsidRPr="00E876D3" w:rsidRDefault="008E7E9C" w:rsidP="006C7402">
            <w:pPr>
              <w:spacing w:line="276" w:lineRule="auto"/>
              <w:jc w:val="right"/>
              <w:rPr>
                <w:rFonts w:ascii="Times New Roman" w:eastAsia="Times New Roman" w:hAnsi="Times New Roman" w:cs="Times New Roman"/>
                <w:b/>
                <w:bCs/>
                <w:color w:val="E36C0A"/>
                <w:sz w:val="20"/>
                <w:szCs w:val="20"/>
                <w:lang w:val="mk-MK"/>
              </w:rPr>
            </w:pPr>
            <w:r w:rsidRPr="00E876D3">
              <w:rPr>
                <w:rFonts w:ascii="Times New Roman" w:eastAsia="Times New Roman" w:hAnsi="Times New Roman" w:cs="Times New Roman"/>
                <w:b/>
                <w:bCs/>
                <w:color w:val="E36C0A"/>
                <w:sz w:val="20"/>
                <w:szCs w:val="20"/>
                <w:lang w:val="mk-MK"/>
              </w:rPr>
              <w:t>74441</w:t>
            </w:r>
          </w:p>
        </w:tc>
        <w:tc>
          <w:tcPr>
            <w:tcW w:w="1134" w:type="dxa"/>
            <w:hideMark/>
          </w:tcPr>
          <w:p w:rsidR="008E7E9C" w:rsidRPr="00E876D3" w:rsidRDefault="008E7E9C" w:rsidP="006C7402">
            <w:pPr>
              <w:spacing w:line="276" w:lineRule="auto"/>
              <w:jc w:val="right"/>
              <w:rPr>
                <w:rFonts w:ascii="Times New Roman" w:eastAsia="Times New Roman" w:hAnsi="Times New Roman" w:cs="Times New Roman"/>
                <w:b/>
                <w:bCs/>
                <w:color w:val="E36C0A"/>
                <w:sz w:val="20"/>
                <w:szCs w:val="20"/>
                <w:lang w:val="mk-MK"/>
              </w:rPr>
            </w:pPr>
            <w:r w:rsidRPr="00E876D3">
              <w:rPr>
                <w:rFonts w:ascii="Times New Roman" w:eastAsia="Times New Roman" w:hAnsi="Times New Roman" w:cs="Times New Roman"/>
                <w:b/>
                <w:bCs/>
                <w:color w:val="E36C0A"/>
                <w:sz w:val="20"/>
                <w:szCs w:val="20"/>
                <w:lang w:val="mk-MK"/>
              </w:rPr>
              <w:t>245,92</w:t>
            </w:r>
          </w:p>
        </w:tc>
        <w:tc>
          <w:tcPr>
            <w:tcW w:w="1408" w:type="dxa"/>
            <w:hideMark/>
          </w:tcPr>
          <w:p w:rsidR="008E7E9C" w:rsidRPr="00E876D3" w:rsidRDefault="008E7E9C" w:rsidP="006C7402">
            <w:pPr>
              <w:spacing w:line="276" w:lineRule="auto"/>
              <w:jc w:val="right"/>
              <w:rPr>
                <w:rFonts w:ascii="Times New Roman" w:eastAsia="Times New Roman" w:hAnsi="Times New Roman" w:cs="Times New Roman"/>
                <w:b/>
                <w:bCs/>
                <w:color w:val="E36C0A"/>
                <w:sz w:val="20"/>
                <w:szCs w:val="20"/>
                <w:lang w:val="mk-MK"/>
              </w:rPr>
            </w:pPr>
            <w:r w:rsidRPr="00E876D3">
              <w:rPr>
                <w:rFonts w:ascii="Times New Roman" w:eastAsia="Times New Roman" w:hAnsi="Times New Roman" w:cs="Times New Roman"/>
                <w:b/>
                <w:bCs/>
                <w:color w:val="E36C0A"/>
                <w:sz w:val="20"/>
                <w:szCs w:val="20"/>
                <w:lang w:val="mk-MK"/>
              </w:rPr>
              <w:t xml:space="preserve">11426 </w:t>
            </w:r>
          </w:p>
        </w:tc>
        <w:tc>
          <w:tcPr>
            <w:tcW w:w="1691" w:type="dxa"/>
            <w:hideMark/>
          </w:tcPr>
          <w:p w:rsidR="008E7E9C" w:rsidRPr="00E876D3" w:rsidRDefault="008E7E9C" w:rsidP="006C7402">
            <w:pPr>
              <w:spacing w:line="276" w:lineRule="auto"/>
              <w:jc w:val="right"/>
              <w:rPr>
                <w:rFonts w:ascii="Times New Roman" w:eastAsia="Times New Roman" w:hAnsi="Times New Roman" w:cs="Times New Roman"/>
                <w:b/>
                <w:bCs/>
                <w:color w:val="E36C0A"/>
                <w:sz w:val="20"/>
                <w:szCs w:val="20"/>
                <w:lang w:val="mk-MK"/>
              </w:rPr>
            </w:pPr>
            <w:r w:rsidRPr="00E876D3">
              <w:rPr>
                <w:rFonts w:ascii="Times New Roman" w:eastAsia="Times New Roman" w:hAnsi="Times New Roman" w:cs="Times New Roman"/>
                <w:b/>
                <w:bCs/>
                <w:color w:val="E36C0A"/>
                <w:sz w:val="20"/>
                <w:szCs w:val="20"/>
                <w:lang w:val="mk-MK"/>
              </w:rPr>
              <w:t>37,74</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644"/>
        </w:trPr>
        <w:tc>
          <w:tcPr>
            <w:tcW w:w="851" w:type="dxa"/>
            <w:hideMark/>
          </w:tcPr>
          <w:p w:rsidR="008E7E9C" w:rsidRPr="00E876D3" w:rsidRDefault="008E7E9C" w:rsidP="006C7402">
            <w:pPr>
              <w:spacing w:line="276" w:lineRule="auto"/>
              <w:jc w:val="center"/>
              <w:rPr>
                <w:rFonts w:ascii="Times New Roman" w:eastAsia="Times New Roman" w:hAnsi="Times New Roman" w:cs="Times New Roman"/>
                <w:b/>
                <w:bCs/>
                <w:color w:val="1F4E79"/>
                <w:sz w:val="20"/>
                <w:szCs w:val="20"/>
                <w:lang w:val="mk-MK"/>
              </w:rPr>
            </w:pPr>
            <w:r w:rsidRPr="00E876D3">
              <w:rPr>
                <w:rFonts w:ascii="Times New Roman" w:eastAsia="Times New Roman" w:hAnsi="Times New Roman" w:cs="Times New Roman"/>
                <w:b/>
                <w:bCs/>
                <w:color w:val="1F4E79"/>
                <w:sz w:val="20"/>
                <w:szCs w:val="20"/>
                <w:lang w:val="mk-MK"/>
              </w:rPr>
              <w:t>IХ</w:t>
            </w:r>
          </w:p>
        </w:tc>
        <w:tc>
          <w:tcPr>
            <w:tcW w:w="2835" w:type="dxa"/>
            <w:hideMark/>
          </w:tcPr>
          <w:p w:rsidR="008E7E9C" w:rsidRPr="00E876D3" w:rsidRDefault="008E7E9C" w:rsidP="006C7402">
            <w:pPr>
              <w:spacing w:line="276" w:lineRule="auto"/>
              <w:ind w:left="20"/>
              <w:rPr>
                <w:rFonts w:ascii="Times New Roman" w:eastAsia="Times New Roman" w:hAnsi="Times New Roman" w:cs="Times New Roman"/>
                <w:b/>
                <w:bCs/>
                <w:color w:val="1F4E79"/>
                <w:sz w:val="20"/>
                <w:szCs w:val="20"/>
                <w:lang w:val="mk-MK"/>
              </w:rPr>
            </w:pPr>
            <w:r w:rsidRPr="00E876D3">
              <w:rPr>
                <w:rFonts w:ascii="Times New Roman" w:eastAsia="Times New Roman" w:hAnsi="Times New Roman" w:cs="Times New Roman"/>
                <w:b/>
                <w:bCs/>
                <w:color w:val="1F4E79"/>
                <w:sz w:val="20"/>
                <w:szCs w:val="20"/>
                <w:lang w:val="mk-MK"/>
              </w:rPr>
              <w:t>Болести на циркулаторниот систем</w:t>
            </w:r>
          </w:p>
        </w:tc>
        <w:tc>
          <w:tcPr>
            <w:tcW w:w="1418" w:type="dxa"/>
            <w:hideMark/>
          </w:tcPr>
          <w:p w:rsidR="008E7E9C" w:rsidRPr="00E876D3" w:rsidRDefault="008E7E9C" w:rsidP="006C7402">
            <w:pPr>
              <w:spacing w:line="276" w:lineRule="auto"/>
              <w:jc w:val="right"/>
              <w:rPr>
                <w:rFonts w:ascii="Times New Roman" w:eastAsia="Times New Roman" w:hAnsi="Times New Roman" w:cs="Times New Roman"/>
                <w:b/>
                <w:bCs/>
                <w:color w:val="1F4E79"/>
                <w:sz w:val="20"/>
                <w:szCs w:val="20"/>
                <w:lang w:val="mk-MK"/>
              </w:rPr>
            </w:pPr>
            <w:r w:rsidRPr="00E876D3">
              <w:rPr>
                <w:rFonts w:ascii="Times New Roman" w:eastAsia="Times New Roman" w:hAnsi="Times New Roman" w:cs="Times New Roman"/>
                <w:b/>
                <w:bCs/>
                <w:color w:val="1F4E79"/>
                <w:sz w:val="20"/>
                <w:szCs w:val="20"/>
                <w:lang w:val="mk-MK"/>
              </w:rPr>
              <w:t>145745</w:t>
            </w:r>
          </w:p>
        </w:tc>
        <w:tc>
          <w:tcPr>
            <w:tcW w:w="1134" w:type="dxa"/>
            <w:hideMark/>
          </w:tcPr>
          <w:p w:rsidR="008E7E9C" w:rsidRPr="00E876D3" w:rsidRDefault="008E7E9C" w:rsidP="006C7402">
            <w:pPr>
              <w:spacing w:line="276" w:lineRule="auto"/>
              <w:jc w:val="right"/>
              <w:rPr>
                <w:rFonts w:ascii="Times New Roman" w:eastAsia="Times New Roman" w:hAnsi="Times New Roman" w:cs="Times New Roman"/>
                <w:b/>
                <w:bCs/>
                <w:color w:val="1F4E79"/>
                <w:sz w:val="20"/>
                <w:szCs w:val="20"/>
                <w:lang w:val="mk-MK"/>
              </w:rPr>
            </w:pPr>
            <w:r w:rsidRPr="00E876D3">
              <w:rPr>
                <w:rFonts w:ascii="Times New Roman" w:eastAsia="Times New Roman" w:hAnsi="Times New Roman" w:cs="Times New Roman"/>
                <w:b/>
                <w:bCs/>
                <w:color w:val="1F4E79"/>
                <w:sz w:val="20"/>
                <w:szCs w:val="20"/>
                <w:lang w:val="mk-MK"/>
              </w:rPr>
              <w:t>481,49</w:t>
            </w:r>
          </w:p>
        </w:tc>
        <w:tc>
          <w:tcPr>
            <w:tcW w:w="1408" w:type="dxa"/>
            <w:hideMark/>
          </w:tcPr>
          <w:p w:rsidR="008E7E9C" w:rsidRPr="00E876D3" w:rsidRDefault="008E7E9C" w:rsidP="006C7402">
            <w:pPr>
              <w:spacing w:line="276" w:lineRule="auto"/>
              <w:jc w:val="right"/>
              <w:rPr>
                <w:rFonts w:ascii="Times New Roman" w:eastAsia="Times New Roman" w:hAnsi="Times New Roman" w:cs="Times New Roman"/>
                <w:b/>
                <w:bCs/>
                <w:color w:val="1F4E79"/>
                <w:sz w:val="20"/>
                <w:szCs w:val="20"/>
                <w:lang w:val="mk-MK"/>
              </w:rPr>
            </w:pPr>
            <w:r w:rsidRPr="00E876D3">
              <w:rPr>
                <w:rFonts w:ascii="Times New Roman" w:eastAsia="Times New Roman" w:hAnsi="Times New Roman" w:cs="Times New Roman"/>
                <w:b/>
                <w:bCs/>
                <w:color w:val="1F4E79"/>
                <w:sz w:val="20"/>
                <w:szCs w:val="20"/>
                <w:lang w:val="mk-MK"/>
              </w:rPr>
              <w:t>26024</w:t>
            </w:r>
          </w:p>
        </w:tc>
        <w:tc>
          <w:tcPr>
            <w:tcW w:w="1691" w:type="dxa"/>
            <w:hideMark/>
          </w:tcPr>
          <w:p w:rsidR="008E7E9C" w:rsidRPr="00E876D3" w:rsidRDefault="008E7E9C" w:rsidP="006C7402">
            <w:pPr>
              <w:spacing w:line="276" w:lineRule="auto"/>
              <w:jc w:val="right"/>
              <w:rPr>
                <w:rFonts w:ascii="Times New Roman" w:eastAsia="Times New Roman" w:hAnsi="Times New Roman" w:cs="Times New Roman"/>
                <w:b/>
                <w:bCs/>
                <w:color w:val="1F4E79"/>
                <w:sz w:val="20"/>
                <w:szCs w:val="20"/>
                <w:lang w:val="mk-MK"/>
              </w:rPr>
            </w:pPr>
            <w:r w:rsidRPr="00E876D3">
              <w:rPr>
                <w:rFonts w:ascii="Times New Roman" w:eastAsia="Times New Roman" w:hAnsi="Times New Roman" w:cs="Times New Roman"/>
                <w:b/>
                <w:bCs/>
                <w:color w:val="1F4E79"/>
                <w:sz w:val="20"/>
                <w:szCs w:val="20"/>
                <w:lang w:val="mk-MK"/>
              </w:rPr>
              <w:t>85,97</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243"/>
        </w:trPr>
        <w:tc>
          <w:tcPr>
            <w:tcW w:w="851" w:type="dxa"/>
            <w:hideMark/>
          </w:tcPr>
          <w:p w:rsidR="008E7E9C" w:rsidRPr="00E876D3" w:rsidRDefault="008E7E9C" w:rsidP="006C7402">
            <w:pPr>
              <w:spacing w:line="276" w:lineRule="auto"/>
              <w:jc w:val="center"/>
              <w:rPr>
                <w:rFonts w:ascii="Times New Roman" w:eastAsia="Times New Roman" w:hAnsi="Times New Roman" w:cs="Times New Roman"/>
                <w:b/>
                <w:color w:val="FF0000"/>
                <w:sz w:val="20"/>
                <w:szCs w:val="20"/>
                <w:lang w:val="mk-MK"/>
              </w:rPr>
            </w:pPr>
            <w:r w:rsidRPr="00E876D3">
              <w:rPr>
                <w:rFonts w:ascii="Times New Roman" w:eastAsia="Times New Roman" w:hAnsi="Times New Roman" w:cs="Times New Roman"/>
                <w:b/>
                <w:color w:val="FF0000"/>
                <w:sz w:val="20"/>
                <w:szCs w:val="20"/>
                <w:lang w:val="mk-MK"/>
              </w:rPr>
              <w:t>Х</w:t>
            </w:r>
          </w:p>
        </w:tc>
        <w:tc>
          <w:tcPr>
            <w:tcW w:w="2835" w:type="dxa"/>
            <w:hideMark/>
          </w:tcPr>
          <w:p w:rsidR="008E7E9C" w:rsidRPr="00E876D3" w:rsidRDefault="008E7E9C" w:rsidP="006C7402">
            <w:pPr>
              <w:spacing w:line="276" w:lineRule="auto"/>
              <w:ind w:left="20"/>
              <w:rPr>
                <w:rFonts w:ascii="Times New Roman" w:eastAsia="Times New Roman" w:hAnsi="Times New Roman" w:cs="Times New Roman"/>
                <w:b/>
                <w:color w:val="FF0000"/>
                <w:sz w:val="20"/>
                <w:szCs w:val="20"/>
                <w:lang w:val="mk-MK"/>
              </w:rPr>
            </w:pPr>
            <w:r w:rsidRPr="00E876D3">
              <w:rPr>
                <w:rFonts w:ascii="Times New Roman" w:eastAsia="Times New Roman" w:hAnsi="Times New Roman" w:cs="Times New Roman"/>
                <w:b/>
                <w:color w:val="FF0000"/>
                <w:sz w:val="20"/>
                <w:szCs w:val="20"/>
                <w:lang w:val="mk-MK"/>
              </w:rPr>
              <w:t>Болести на респираторниот систем</w:t>
            </w:r>
          </w:p>
        </w:tc>
        <w:tc>
          <w:tcPr>
            <w:tcW w:w="1418" w:type="dxa"/>
            <w:hideMark/>
          </w:tcPr>
          <w:p w:rsidR="008E7E9C" w:rsidRPr="00E876D3" w:rsidRDefault="008E7E9C" w:rsidP="006C7402">
            <w:pPr>
              <w:spacing w:line="276" w:lineRule="auto"/>
              <w:jc w:val="right"/>
              <w:rPr>
                <w:rFonts w:ascii="Times New Roman" w:eastAsia="Times New Roman" w:hAnsi="Times New Roman" w:cs="Times New Roman"/>
                <w:b/>
                <w:color w:val="FF0000"/>
                <w:sz w:val="20"/>
                <w:szCs w:val="20"/>
                <w:lang w:val="mk-MK"/>
              </w:rPr>
            </w:pPr>
            <w:r w:rsidRPr="00E876D3">
              <w:rPr>
                <w:rFonts w:ascii="Times New Roman" w:eastAsia="Times New Roman" w:hAnsi="Times New Roman" w:cs="Times New Roman"/>
                <w:b/>
                <w:color w:val="FF0000"/>
                <w:sz w:val="20"/>
                <w:szCs w:val="20"/>
                <w:lang w:val="mk-MK"/>
              </w:rPr>
              <w:t>166428</w:t>
            </w:r>
          </w:p>
        </w:tc>
        <w:tc>
          <w:tcPr>
            <w:tcW w:w="1134" w:type="dxa"/>
            <w:hideMark/>
          </w:tcPr>
          <w:p w:rsidR="008E7E9C" w:rsidRPr="00E876D3" w:rsidRDefault="008E7E9C" w:rsidP="006C7402">
            <w:pPr>
              <w:spacing w:line="276" w:lineRule="auto"/>
              <w:jc w:val="right"/>
              <w:rPr>
                <w:rFonts w:ascii="Times New Roman" w:eastAsia="Times New Roman" w:hAnsi="Times New Roman" w:cs="Times New Roman"/>
                <w:b/>
                <w:color w:val="FF0000"/>
                <w:sz w:val="20"/>
                <w:szCs w:val="20"/>
                <w:lang w:val="mk-MK"/>
              </w:rPr>
            </w:pPr>
            <w:r w:rsidRPr="00E876D3">
              <w:rPr>
                <w:rFonts w:ascii="Times New Roman" w:eastAsia="Times New Roman" w:hAnsi="Times New Roman" w:cs="Times New Roman"/>
                <w:b/>
                <w:color w:val="FF0000"/>
                <w:sz w:val="20"/>
                <w:szCs w:val="20"/>
                <w:lang w:val="mk-MK"/>
              </w:rPr>
              <w:t>549,82</w:t>
            </w:r>
          </w:p>
        </w:tc>
        <w:tc>
          <w:tcPr>
            <w:tcW w:w="1408" w:type="dxa"/>
            <w:hideMark/>
          </w:tcPr>
          <w:p w:rsidR="008E7E9C" w:rsidRPr="00E876D3" w:rsidRDefault="008E7E9C" w:rsidP="006C7402">
            <w:pPr>
              <w:spacing w:line="276" w:lineRule="auto"/>
              <w:jc w:val="right"/>
              <w:rPr>
                <w:rFonts w:ascii="Times New Roman" w:eastAsia="Times New Roman" w:hAnsi="Times New Roman" w:cs="Times New Roman"/>
                <w:b/>
                <w:color w:val="FF0000"/>
                <w:sz w:val="20"/>
                <w:szCs w:val="20"/>
                <w:lang w:val="mk-MK"/>
              </w:rPr>
            </w:pPr>
            <w:r w:rsidRPr="00E876D3">
              <w:rPr>
                <w:rFonts w:ascii="Times New Roman" w:eastAsia="Times New Roman" w:hAnsi="Times New Roman" w:cs="Times New Roman"/>
                <w:b/>
                <w:color w:val="FF0000"/>
                <w:sz w:val="20"/>
                <w:szCs w:val="20"/>
                <w:lang w:val="mk-MK"/>
              </w:rPr>
              <w:t>52094</w:t>
            </w:r>
          </w:p>
        </w:tc>
        <w:tc>
          <w:tcPr>
            <w:tcW w:w="1691" w:type="dxa"/>
            <w:hideMark/>
          </w:tcPr>
          <w:p w:rsidR="008E7E9C" w:rsidRPr="00E876D3" w:rsidRDefault="008E7E9C" w:rsidP="006C7402">
            <w:pPr>
              <w:spacing w:line="276" w:lineRule="auto"/>
              <w:jc w:val="right"/>
              <w:rPr>
                <w:rFonts w:ascii="Times New Roman" w:eastAsia="Times New Roman" w:hAnsi="Times New Roman" w:cs="Times New Roman"/>
                <w:b/>
                <w:color w:val="FF0000"/>
                <w:sz w:val="20"/>
                <w:szCs w:val="20"/>
                <w:lang w:val="mk-MK"/>
              </w:rPr>
            </w:pPr>
            <w:r w:rsidRPr="00E876D3">
              <w:rPr>
                <w:rFonts w:ascii="Times New Roman" w:eastAsia="Times New Roman" w:hAnsi="Times New Roman" w:cs="Times New Roman"/>
                <w:b/>
                <w:color w:val="FF0000"/>
                <w:sz w:val="20"/>
                <w:szCs w:val="20"/>
                <w:lang w:val="mk-MK"/>
              </w:rPr>
              <w:t>172,10</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261"/>
        </w:trPr>
        <w:tc>
          <w:tcPr>
            <w:tcW w:w="851" w:type="dxa"/>
            <w:hideMark/>
          </w:tcPr>
          <w:p w:rsidR="008E7E9C" w:rsidRPr="00E876D3" w:rsidRDefault="008E7E9C" w:rsidP="006C7402">
            <w:pPr>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ХИ</w:t>
            </w:r>
          </w:p>
        </w:tc>
        <w:tc>
          <w:tcPr>
            <w:tcW w:w="2835" w:type="dxa"/>
            <w:hideMark/>
          </w:tcPr>
          <w:p w:rsidR="008E7E9C" w:rsidRPr="00E876D3" w:rsidRDefault="008E7E9C" w:rsidP="006C7402">
            <w:pPr>
              <w:spacing w:line="276" w:lineRule="auto"/>
              <w:ind w:left="20"/>
              <w:rPr>
                <w:rFonts w:ascii="Times New Roman" w:hAnsi="Times New Roman" w:cs="Times New Roman"/>
                <w:sz w:val="20"/>
                <w:szCs w:val="20"/>
                <w:lang w:val="mk-MK"/>
              </w:rPr>
            </w:pPr>
            <w:r w:rsidRPr="00E876D3">
              <w:rPr>
                <w:rFonts w:ascii="Times New Roman" w:hAnsi="Times New Roman" w:cs="Times New Roman"/>
                <w:sz w:val="20"/>
                <w:szCs w:val="20"/>
                <w:lang w:val="mk-MK"/>
              </w:rPr>
              <w:t>Болести на дигестивниот систем</w:t>
            </w:r>
          </w:p>
        </w:tc>
        <w:tc>
          <w:tcPr>
            <w:tcW w:w="1418"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31679</w:t>
            </w:r>
          </w:p>
        </w:tc>
        <w:tc>
          <w:tcPr>
            <w:tcW w:w="1134"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104,65</w:t>
            </w:r>
          </w:p>
        </w:tc>
        <w:tc>
          <w:tcPr>
            <w:tcW w:w="1408"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 xml:space="preserve">15389 </w:t>
            </w:r>
          </w:p>
        </w:tc>
        <w:tc>
          <w:tcPr>
            <w:tcW w:w="1691"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50,84</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259"/>
        </w:trPr>
        <w:tc>
          <w:tcPr>
            <w:tcW w:w="851" w:type="dxa"/>
            <w:hideMark/>
          </w:tcPr>
          <w:p w:rsidR="008E7E9C" w:rsidRPr="00E876D3" w:rsidRDefault="008E7E9C" w:rsidP="006C7402">
            <w:pPr>
              <w:spacing w:line="276" w:lineRule="auto"/>
              <w:jc w:val="center"/>
              <w:rPr>
                <w:rFonts w:ascii="Times New Roman" w:eastAsia="Times New Roman" w:hAnsi="Times New Roman" w:cs="Times New Roman"/>
                <w:w w:val="98"/>
                <w:sz w:val="20"/>
                <w:szCs w:val="20"/>
                <w:lang w:val="mk-MK"/>
              </w:rPr>
            </w:pPr>
            <w:r w:rsidRPr="00E876D3">
              <w:rPr>
                <w:rFonts w:ascii="Times New Roman" w:eastAsia="Times New Roman" w:hAnsi="Times New Roman" w:cs="Times New Roman"/>
                <w:w w:val="98"/>
                <w:sz w:val="20"/>
                <w:szCs w:val="20"/>
                <w:lang w:val="mk-MK"/>
              </w:rPr>
              <w:t>ХII</w:t>
            </w:r>
          </w:p>
        </w:tc>
        <w:tc>
          <w:tcPr>
            <w:tcW w:w="2835" w:type="dxa"/>
            <w:hideMark/>
          </w:tcPr>
          <w:p w:rsidR="008E7E9C" w:rsidRPr="00E876D3" w:rsidRDefault="008E7E9C" w:rsidP="006C7402">
            <w:pPr>
              <w:spacing w:line="276" w:lineRule="auto"/>
              <w:ind w:left="20"/>
              <w:rPr>
                <w:rFonts w:ascii="Times New Roman" w:eastAsia="Times New Roman" w:hAnsi="Times New Roman" w:cs="Times New Roman"/>
                <w:sz w:val="20"/>
                <w:szCs w:val="20"/>
                <w:lang w:val="mk-MK"/>
              </w:rPr>
            </w:pPr>
            <w:r w:rsidRPr="00E876D3">
              <w:rPr>
                <w:rFonts w:ascii="Times New Roman" w:hAnsi="Times New Roman" w:cs="Times New Roman"/>
                <w:sz w:val="20"/>
                <w:szCs w:val="20"/>
                <w:lang w:val="mk-MK"/>
              </w:rPr>
              <w:t>Болести на кожата и поткожното ткиво</w:t>
            </w:r>
          </w:p>
        </w:tc>
        <w:tc>
          <w:tcPr>
            <w:tcW w:w="1418"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27341</w:t>
            </w:r>
          </w:p>
        </w:tc>
        <w:tc>
          <w:tcPr>
            <w:tcW w:w="1134"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90,32</w:t>
            </w:r>
          </w:p>
        </w:tc>
        <w:tc>
          <w:tcPr>
            <w:tcW w:w="1408"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13447</w:t>
            </w:r>
          </w:p>
        </w:tc>
        <w:tc>
          <w:tcPr>
            <w:tcW w:w="1691"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44,42</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1032"/>
        </w:trPr>
        <w:tc>
          <w:tcPr>
            <w:tcW w:w="851" w:type="dxa"/>
            <w:hideMark/>
          </w:tcPr>
          <w:p w:rsidR="008E7E9C" w:rsidRPr="00E876D3" w:rsidRDefault="008E7E9C" w:rsidP="006C7402">
            <w:pPr>
              <w:spacing w:line="276" w:lineRule="auto"/>
              <w:jc w:val="center"/>
              <w:rPr>
                <w:rFonts w:ascii="Times New Roman" w:eastAsia="Times New Roman" w:hAnsi="Times New Roman" w:cs="Times New Roman"/>
                <w:w w:val="94"/>
                <w:sz w:val="20"/>
                <w:szCs w:val="20"/>
                <w:lang w:val="mk-MK"/>
              </w:rPr>
            </w:pPr>
            <w:r w:rsidRPr="00E876D3">
              <w:rPr>
                <w:rFonts w:ascii="Times New Roman" w:eastAsia="Times New Roman" w:hAnsi="Times New Roman" w:cs="Times New Roman"/>
                <w:w w:val="94"/>
                <w:sz w:val="20"/>
                <w:szCs w:val="20"/>
                <w:lang w:val="mk-MK"/>
              </w:rPr>
              <w:t>ХIII</w:t>
            </w:r>
          </w:p>
        </w:tc>
        <w:tc>
          <w:tcPr>
            <w:tcW w:w="2835" w:type="dxa"/>
            <w:hideMark/>
          </w:tcPr>
          <w:p w:rsidR="008E7E9C" w:rsidRPr="00E876D3" w:rsidRDefault="008E7E9C" w:rsidP="006C7402">
            <w:pPr>
              <w:spacing w:line="276" w:lineRule="auto"/>
              <w:ind w:left="20"/>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Болести на мускулно-скелетниот систем и</w:t>
            </w:r>
          </w:p>
          <w:p w:rsidR="008E7E9C" w:rsidRPr="00E876D3" w:rsidRDefault="008E7E9C" w:rsidP="006C7402">
            <w:pPr>
              <w:spacing w:line="276" w:lineRule="auto"/>
              <w:ind w:left="20"/>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на сврзното ткиво</w:t>
            </w:r>
          </w:p>
        </w:tc>
        <w:tc>
          <w:tcPr>
            <w:tcW w:w="1418"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55341</w:t>
            </w:r>
          </w:p>
        </w:tc>
        <w:tc>
          <w:tcPr>
            <w:tcW w:w="1134"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182,82</w:t>
            </w:r>
          </w:p>
        </w:tc>
        <w:tc>
          <w:tcPr>
            <w:tcW w:w="1408"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25395</w:t>
            </w:r>
          </w:p>
        </w:tc>
        <w:tc>
          <w:tcPr>
            <w:tcW w:w="1691"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83,89</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243"/>
        </w:trPr>
        <w:tc>
          <w:tcPr>
            <w:tcW w:w="851" w:type="dxa"/>
            <w:hideMark/>
          </w:tcPr>
          <w:p w:rsidR="008E7E9C" w:rsidRPr="00E876D3" w:rsidRDefault="008E7E9C" w:rsidP="006C7402">
            <w:pPr>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ХIV</w:t>
            </w:r>
          </w:p>
        </w:tc>
        <w:tc>
          <w:tcPr>
            <w:tcW w:w="2835" w:type="dxa"/>
            <w:hideMark/>
          </w:tcPr>
          <w:p w:rsidR="008E7E9C" w:rsidRPr="00E876D3" w:rsidRDefault="008E7E9C" w:rsidP="006C7402">
            <w:pPr>
              <w:spacing w:line="276" w:lineRule="auto"/>
              <w:ind w:left="20"/>
              <w:rPr>
                <w:rFonts w:ascii="Times New Roman" w:eastAsia="Times New Roman" w:hAnsi="Times New Roman" w:cs="Times New Roman"/>
                <w:sz w:val="20"/>
                <w:szCs w:val="20"/>
                <w:lang w:val="mk-MK"/>
              </w:rPr>
            </w:pPr>
            <w:r w:rsidRPr="00E876D3">
              <w:rPr>
                <w:rFonts w:ascii="Times New Roman" w:hAnsi="Times New Roman" w:cs="Times New Roman"/>
                <w:sz w:val="20"/>
                <w:szCs w:val="20"/>
                <w:lang w:val="mk-MK"/>
              </w:rPr>
              <w:t>Болести на генитоуринарниот систем</w:t>
            </w:r>
          </w:p>
        </w:tc>
        <w:tc>
          <w:tcPr>
            <w:tcW w:w="1418"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57548</w:t>
            </w:r>
          </w:p>
        </w:tc>
        <w:tc>
          <w:tcPr>
            <w:tcW w:w="1134"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190,11</w:t>
            </w:r>
          </w:p>
        </w:tc>
        <w:tc>
          <w:tcPr>
            <w:tcW w:w="1408"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24097</w:t>
            </w:r>
          </w:p>
        </w:tc>
        <w:tc>
          <w:tcPr>
            <w:tcW w:w="1691"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79,60</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903"/>
        </w:trPr>
        <w:tc>
          <w:tcPr>
            <w:tcW w:w="851" w:type="dxa"/>
            <w:hideMark/>
          </w:tcPr>
          <w:p w:rsidR="008E7E9C" w:rsidRPr="00E876D3" w:rsidRDefault="008E7E9C" w:rsidP="006C7402">
            <w:pPr>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ХV</w:t>
            </w:r>
          </w:p>
        </w:tc>
        <w:tc>
          <w:tcPr>
            <w:tcW w:w="2835" w:type="dxa"/>
            <w:hideMark/>
          </w:tcPr>
          <w:p w:rsidR="008E7E9C" w:rsidRPr="00E876D3" w:rsidRDefault="008E7E9C" w:rsidP="006C7402">
            <w:pPr>
              <w:spacing w:line="276" w:lineRule="auto"/>
              <w:ind w:left="20"/>
              <w:rPr>
                <w:rFonts w:ascii="Times New Roman" w:eastAsia="Times New Roman" w:hAnsi="Times New Roman" w:cs="Times New Roman"/>
                <w:sz w:val="20"/>
                <w:szCs w:val="20"/>
                <w:lang w:val="mk-MK"/>
              </w:rPr>
            </w:pPr>
            <w:r w:rsidRPr="00E876D3">
              <w:rPr>
                <w:rFonts w:ascii="Times New Roman" w:hAnsi="Times New Roman" w:cs="Times New Roman"/>
                <w:sz w:val="20"/>
                <w:szCs w:val="20"/>
                <w:lang w:val="mk-MK"/>
              </w:rPr>
              <w:t>Бременост, породување и постпартален период</w:t>
            </w:r>
          </w:p>
        </w:tc>
        <w:tc>
          <w:tcPr>
            <w:tcW w:w="1418"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3480</w:t>
            </w:r>
          </w:p>
        </w:tc>
        <w:tc>
          <w:tcPr>
            <w:tcW w:w="1134"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11,49</w:t>
            </w:r>
          </w:p>
        </w:tc>
        <w:tc>
          <w:tcPr>
            <w:tcW w:w="1408"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 xml:space="preserve">1832 </w:t>
            </w:r>
          </w:p>
        </w:tc>
        <w:tc>
          <w:tcPr>
            <w:tcW w:w="1691"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6,05</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520"/>
        </w:trPr>
        <w:tc>
          <w:tcPr>
            <w:tcW w:w="851" w:type="dxa"/>
            <w:hideMark/>
          </w:tcPr>
          <w:p w:rsidR="008E7E9C" w:rsidRPr="00E876D3" w:rsidRDefault="008E7E9C" w:rsidP="006C7402">
            <w:pPr>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ХVI</w:t>
            </w:r>
          </w:p>
        </w:tc>
        <w:tc>
          <w:tcPr>
            <w:tcW w:w="2835" w:type="dxa"/>
            <w:hideMark/>
          </w:tcPr>
          <w:p w:rsidR="008E7E9C" w:rsidRPr="00E876D3" w:rsidRDefault="008E7E9C" w:rsidP="006C7402">
            <w:pPr>
              <w:spacing w:line="276" w:lineRule="auto"/>
              <w:ind w:left="20"/>
              <w:rPr>
                <w:rFonts w:ascii="Times New Roman" w:eastAsia="Times New Roman" w:hAnsi="Times New Roman" w:cs="Times New Roman"/>
                <w:sz w:val="20"/>
                <w:szCs w:val="20"/>
                <w:lang w:val="mk-MK"/>
              </w:rPr>
            </w:pPr>
            <w:r w:rsidRPr="00E876D3">
              <w:rPr>
                <w:rFonts w:ascii="Times New Roman" w:hAnsi="Times New Roman" w:cs="Times New Roman"/>
                <w:sz w:val="20"/>
                <w:szCs w:val="20"/>
                <w:lang w:val="mk-MK"/>
              </w:rPr>
              <w:t>Некои состојби кои се јавуваат за време на перинаталниот период</w:t>
            </w:r>
          </w:p>
        </w:tc>
        <w:tc>
          <w:tcPr>
            <w:tcW w:w="1418"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226</w:t>
            </w:r>
          </w:p>
        </w:tc>
        <w:tc>
          <w:tcPr>
            <w:tcW w:w="1134"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0,74</w:t>
            </w:r>
          </w:p>
        </w:tc>
        <w:tc>
          <w:tcPr>
            <w:tcW w:w="1408" w:type="dxa"/>
          </w:tcPr>
          <w:p w:rsidR="008E7E9C" w:rsidRPr="00E876D3" w:rsidRDefault="008E7E9C" w:rsidP="006C7402">
            <w:pPr>
              <w:spacing w:line="276" w:lineRule="auto"/>
              <w:rPr>
                <w:rFonts w:ascii="Times New Roman" w:eastAsia="Times New Roman" w:hAnsi="Times New Roman" w:cs="Times New Roman"/>
                <w:sz w:val="20"/>
                <w:szCs w:val="20"/>
                <w:lang w:val="mk-MK"/>
              </w:rPr>
            </w:pPr>
          </w:p>
        </w:tc>
        <w:tc>
          <w:tcPr>
            <w:tcW w:w="1691" w:type="dxa"/>
          </w:tcPr>
          <w:p w:rsidR="008E7E9C" w:rsidRPr="00E876D3" w:rsidRDefault="008E7E9C" w:rsidP="006C7402">
            <w:pPr>
              <w:spacing w:line="276" w:lineRule="auto"/>
              <w:rPr>
                <w:rFonts w:ascii="Times New Roman" w:eastAsia="Times New Roman" w:hAnsi="Times New Roman" w:cs="Times New Roman"/>
                <w:sz w:val="20"/>
                <w:szCs w:val="20"/>
                <w:lang w:val="mk-MK"/>
              </w:rPr>
            </w:pP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252"/>
        </w:trPr>
        <w:tc>
          <w:tcPr>
            <w:tcW w:w="851" w:type="dxa"/>
            <w:hideMark/>
          </w:tcPr>
          <w:p w:rsidR="008E7E9C" w:rsidRPr="00E876D3" w:rsidRDefault="008E7E9C" w:rsidP="006C7402">
            <w:pPr>
              <w:spacing w:line="276" w:lineRule="auto"/>
              <w:jc w:val="center"/>
              <w:rPr>
                <w:rFonts w:ascii="Times New Roman" w:eastAsia="Times New Roman" w:hAnsi="Times New Roman" w:cs="Times New Roman"/>
                <w:w w:val="98"/>
                <w:sz w:val="20"/>
                <w:szCs w:val="20"/>
                <w:lang w:val="mk-MK"/>
              </w:rPr>
            </w:pPr>
            <w:r w:rsidRPr="00E876D3">
              <w:rPr>
                <w:rFonts w:ascii="Times New Roman" w:eastAsia="Times New Roman" w:hAnsi="Times New Roman" w:cs="Times New Roman"/>
                <w:w w:val="98"/>
                <w:sz w:val="20"/>
                <w:szCs w:val="20"/>
                <w:lang w:val="mk-MK"/>
              </w:rPr>
              <w:t>ХVII</w:t>
            </w:r>
          </w:p>
        </w:tc>
        <w:tc>
          <w:tcPr>
            <w:tcW w:w="2835" w:type="dxa"/>
            <w:hideMark/>
          </w:tcPr>
          <w:p w:rsidR="008E7E9C" w:rsidRPr="00E876D3" w:rsidRDefault="008E7E9C" w:rsidP="006C7402">
            <w:pPr>
              <w:spacing w:line="276" w:lineRule="auto"/>
              <w:ind w:left="20"/>
              <w:rPr>
                <w:rFonts w:ascii="Times New Roman" w:eastAsia="Times New Roman" w:hAnsi="Times New Roman" w:cs="Times New Roman"/>
                <w:sz w:val="20"/>
                <w:szCs w:val="20"/>
                <w:lang w:val="mk-MK"/>
              </w:rPr>
            </w:pPr>
            <w:r w:rsidRPr="00E876D3">
              <w:rPr>
                <w:rFonts w:ascii="Times New Roman" w:hAnsi="Times New Roman" w:cs="Times New Roman"/>
                <w:sz w:val="20"/>
                <w:szCs w:val="20"/>
                <w:lang w:val="mk-MK"/>
              </w:rPr>
              <w:t>Вродени аномалии, малформации, хромозомски аберации</w:t>
            </w:r>
          </w:p>
        </w:tc>
        <w:tc>
          <w:tcPr>
            <w:tcW w:w="1418"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 xml:space="preserve">2966 </w:t>
            </w:r>
          </w:p>
        </w:tc>
        <w:tc>
          <w:tcPr>
            <w:tcW w:w="1134"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9,79</w:t>
            </w:r>
          </w:p>
        </w:tc>
        <w:tc>
          <w:tcPr>
            <w:tcW w:w="1408"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915</w:t>
            </w:r>
          </w:p>
        </w:tc>
        <w:tc>
          <w:tcPr>
            <w:tcW w:w="1691"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3,02</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333"/>
        </w:trPr>
        <w:tc>
          <w:tcPr>
            <w:tcW w:w="851" w:type="dxa"/>
            <w:hideMark/>
          </w:tcPr>
          <w:p w:rsidR="008E7E9C" w:rsidRPr="00E876D3" w:rsidRDefault="008E7E9C" w:rsidP="006C7402">
            <w:pPr>
              <w:spacing w:line="276" w:lineRule="auto"/>
              <w:jc w:val="center"/>
              <w:rPr>
                <w:rFonts w:ascii="Times New Roman" w:eastAsia="Times New Roman" w:hAnsi="Times New Roman" w:cs="Times New Roman"/>
                <w:w w:val="96"/>
                <w:sz w:val="20"/>
                <w:szCs w:val="20"/>
                <w:lang w:val="mk-MK"/>
              </w:rPr>
            </w:pPr>
            <w:r w:rsidRPr="00E876D3">
              <w:rPr>
                <w:rFonts w:ascii="Times New Roman" w:eastAsia="Times New Roman" w:hAnsi="Times New Roman" w:cs="Times New Roman"/>
                <w:w w:val="96"/>
                <w:sz w:val="20"/>
                <w:szCs w:val="20"/>
                <w:lang w:val="mk-MK"/>
              </w:rPr>
              <w:t>ХVIII</w:t>
            </w:r>
          </w:p>
        </w:tc>
        <w:tc>
          <w:tcPr>
            <w:tcW w:w="2835" w:type="dxa"/>
            <w:hideMark/>
          </w:tcPr>
          <w:p w:rsidR="008E7E9C" w:rsidRPr="00E876D3" w:rsidRDefault="008E7E9C" w:rsidP="006C7402">
            <w:pPr>
              <w:spacing w:line="276" w:lineRule="auto"/>
              <w:ind w:left="20"/>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Симптоми, знаци и абнормалности пронајдени во клинички и лабораториски студии кои не се класифицирани на друго место</w:t>
            </w:r>
          </w:p>
        </w:tc>
        <w:tc>
          <w:tcPr>
            <w:tcW w:w="1418"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 xml:space="preserve">16268 </w:t>
            </w:r>
          </w:p>
        </w:tc>
        <w:tc>
          <w:tcPr>
            <w:tcW w:w="1134"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53,74</w:t>
            </w:r>
          </w:p>
        </w:tc>
        <w:tc>
          <w:tcPr>
            <w:tcW w:w="1408"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 xml:space="preserve">8016 </w:t>
            </w:r>
          </w:p>
        </w:tc>
        <w:tc>
          <w:tcPr>
            <w:tcW w:w="1691"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26,48</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254"/>
        </w:trPr>
        <w:tc>
          <w:tcPr>
            <w:tcW w:w="851" w:type="dxa"/>
            <w:hideMark/>
          </w:tcPr>
          <w:p w:rsidR="008E7E9C" w:rsidRPr="00E876D3" w:rsidRDefault="008E7E9C" w:rsidP="006C7402">
            <w:pPr>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ХIX</w:t>
            </w:r>
          </w:p>
        </w:tc>
        <w:tc>
          <w:tcPr>
            <w:tcW w:w="2835" w:type="dxa"/>
            <w:hideMark/>
          </w:tcPr>
          <w:p w:rsidR="008E7E9C" w:rsidRPr="00E876D3" w:rsidRDefault="008E7E9C" w:rsidP="006C7402">
            <w:pPr>
              <w:spacing w:line="276" w:lineRule="auto"/>
              <w:ind w:left="20"/>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Повреди, труења и некои други последици од влијанието на надворешни причини</w:t>
            </w:r>
          </w:p>
        </w:tc>
        <w:tc>
          <w:tcPr>
            <w:tcW w:w="1418"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37459</w:t>
            </w:r>
          </w:p>
        </w:tc>
        <w:tc>
          <w:tcPr>
            <w:tcW w:w="1134"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123,75</w:t>
            </w:r>
          </w:p>
        </w:tc>
        <w:tc>
          <w:tcPr>
            <w:tcW w:w="1408"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21828 година</w:t>
            </w:r>
          </w:p>
        </w:tc>
        <w:tc>
          <w:tcPr>
            <w:tcW w:w="1691"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72,11</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243"/>
        </w:trPr>
        <w:tc>
          <w:tcPr>
            <w:tcW w:w="851" w:type="dxa"/>
            <w:hideMark/>
          </w:tcPr>
          <w:p w:rsidR="008E7E9C" w:rsidRPr="00E876D3" w:rsidRDefault="008E7E9C" w:rsidP="006C7402">
            <w:pPr>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ХХ</w:t>
            </w:r>
          </w:p>
        </w:tc>
        <w:tc>
          <w:tcPr>
            <w:tcW w:w="2835" w:type="dxa"/>
            <w:hideMark/>
          </w:tcPr>
          <w:p w:rsidR="008E7E9C" w:rsidRPr="00E876D3" w:rsidRDefault="008E7E9C" w:rsidP="006C7402">
            <w:pPr>
              <w:spacing w:line="276" w:lineRule="auto"/>
              <w:ind w:left="20"/>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Надворешни причини</w:t>
            </w:r>
          </w:p>
        </w:tc>
        <w:tc>
          <w:tcPr>
            <w:tcW w:w="1418"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37459</w:t>
            </w:r>
          </w:p>
        </w:tc>
        <w:tc>
          <w:tcPr>
            <w:tcW w:w="1134"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123,75</w:t>
            </w:r>
          </w:p>
        </w:tc>
        <w:tc>
          <w:tcPr>
            <w:tcW w:w="1408"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161</w:t>
            </w:r>
          </w:p>
        </w:tc>
        <w:tc>
          <w:tcPr>
            <w:tcW w:w="1691"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0,53</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244"/>
        </w:trPr>
        <w:tc>
          <w:tcPr>
            <w:tcW w:w="851" w:type="dxa"/>
            <w:hideMark/>
          </w:tcPr>
          <w:p w:rsidR="008E7E9C" w:rsidRPr="00E876D3" w:rsidRDefault="008E7E9C" w:rsidP="006C7402">
            <w:pPr>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ХХI</w:t>
            </w:r>
          </w:p>
        </w:tc>
        <w:tc>
          <w:tcPr>
            <w:tcW w:w="2835" w:type="dxa"/>
            <w:hideMark/>
          </w:tcPr>
          <w:p w:rsidR="008E7E9C" w:rsidRPr="00E876D3" w:rsidRDefault="008E7E9C" w:rsidP="006C7402">
            <w:pPr>
              <w:spacing w:line="276" w:lineRule="auto"/>
              <w:ind w:left="20"/>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Фактори кои влијаат на здравјето</w:t>
            </w:r>
          </w:p>
        </w:tc>
        <w:tc>
          <w:tcPr>
            <w:tcW w:w="1418"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418520</w:t>
            </w:r>
          </w:p>
        </w:tc>
        <w:tc>
          <w:tcPr>
            <w:tcW w:w="1134"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1382,65</w:t>
            </w:r>
          </w:p>
        </w:tc>
        <w:tc>
          <w:tcPr>
            <w:tcW w:w="1408"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28339</w:t>
            </w:r>
          </w:p>
        </w:tc>
        <w:tc>
          <w:tcPr>
            <w:tcW w:w="1691" w:type="dxa"/>
            <w:hideMark/>
          </w:tcPr>
          <w:p w:rsidR="008E7E9C" w:rsidRPr="00E876D3" w:rsidRDefault="008E7E9C" w:rsidP="006C7402">
            <w:pPr>
              <w:spacing w:line="276" w:lineRule="auto"/>
              <w:jc w:val="right"/>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93,62</w:t>
            </w:r>
          </w:p>
        </w:tc>
      </w:tr>
    </w:tbl>
    <w:p w:rsidR="008E7E9C" w:rsidRPr="00E876D3" w:rsidRDefault="008E7E9C" w:rsidP="008E7E9C">
      <w:pPr>
        <w:ind w:right="-2" w:firstLine="720"/>
        <w:jc w:val="both"/>
        <w:rPr>
          <w:rFonts w:ascii="Times New Roman" w:eastAsia="Times New Roman" w:hAnsi="Times New Roman" w:cs="Arial"/>
          <w:i/>
          <w:sz w:val="20"/>
          <w:szCs w:val="20"/>
          <w:lang w:val="mk-MK" w:eastAsia="bg-BG"/>
        </w:rPr>
      </w:pPr>
      <w:r w:rsidRPr="00E876D3">
        <w:rPr>
          <w:rFonts w:ascii="Times New Roman" w:eastAsia="Times New Roman" w:hAnsi="Times New Roman"/>
          <w:b/>
          <w:i/>
          <w:sz w:val="20"/>
          <w:szCs w:val="20"/>
          <w:lang w:val="mk-MK"/>
        </w:rPr>
        <w:t xml:space="preserve">Забелешка: </w:t>
      </w:r>
      <w:bookmarkStart w:id="94" w:name="page30"/>
      <w:bookmarkEnd w:id="94"/>
      <w:r w:rsidRPr="00E876D3">
        <w:rPr>
          <w:rFonts w:ascii="Times New Roman" w:eastAsia="Times New Roman" w:hAnsi="Times New Roman"/>
          <w:i/>
          <w:sz w:val="20"/>
          <w:szCs w:val="20"/>
          <w:lang w:val="mk-MK"/>
        </w:rPr>
        <w:t xml:space="preserve">Податоците се добиени по обработка на годишните статистички извештаи за </w:t>
      </w:r>
      <w:r w:rsidRPr="00E876D3">
        <w:rPr>
          <w:rFonts w:ascii="Times New Roman" w:eastAsia="Times New Roman" w:hAnsi="Times New Roman"/>
          <w:i/>
          <w:sz w:val="20"/>
          <w:szCs w:val="20"/>
          <w:u w:val="single"/>
          <w:lang w:val="mk-MK"/>
        </w:rPr>
        <w:t xml:space="preserve">амбулантска нега </w:t>
      </w:r>
      <w:r w:rsidRPr="00E876D3">
        <w:rPr>
          <w:rFonts w:ascii="Times New Roman" w:eastAsia="Times New Roman" w:hAnsi="Times New Roman"/>
          <w:i/>
          <w:sz w:val="20"/>
          <w:szCs w:val="20"/>
          <w:lang w:val="mk-MK"/>
        </w:rPr>
        <w:t>на терен.</w:t>
      </w:r>
    </w:p>
    <w:p w:rsidR="008E7E9C" w:rsidRPr="00E876D3" w:rsidRDefault="008E7E9C" w:rsidP="008E7E9C">
      <w:pPr>
        <w:spacing w:after="0" w:line="276" w:lineRule="auto"/>
        <w:ind w:firstLine="708"/>
        <w:jc w:val="both"/>
        <w:rPr>
          <w:rFonts w:ascii="Times New Roman" w:eastAsia="Verdana" w:hAnsi="Times New Roman" w:cs="Times New Roman"/>
          <w:sz w:val="24"/>
          <w:szCs w:val="24"/>
          <w:lang w:val="mk-MK" w:eastAsia="bg-BG"/>
        </w:rPr>
      </w:pPr>
      <w:r w:rsidRPr="00E876D3">
        <w:rPr>
          <w:rFonts w:ascii="Times New Roman" w:eastAsia="Verdana" w:hAnsi="Times New Roman" w:cs="Times New Roman"/>
          <w:sz w:val="24"/>
          <w:szCs w:val="24"/>
          <w:lang w:val="mk-MK" w:eastAsia="bg-BG"/>
        </w:rPr>
        <w:t xml:space="preserve">Регистрирани болести, морбидитет за </w:t>
      </w:r>
      <w:r w:rsidRPr="00E876D3">
        <w:rPr>
          <w:rFonts w:ascii="Times New Roman" w:eastAsia="Verdana" w:hAnsi="Times New Roman" w:cs="Times New Roman"/>
          <w:b/>
          <w:i/>
          <w:sz w:val="24"/>
          <w:szCs w:val="24"/>
          <w:lang w:val="mk-MK" w:eastAsia="bg-BG"/>
        </w:rPr>
        <w:t>областа Ќустендил</w:t>
      </w:r>
      <w:r w:rsidRPr="00E876D3">
        <w:rPr>
          <w:rFonts w:ascii="Times New Roman" w:eastAsia="Verdana" w:hAnsi="Times New Roman" w:cs="Times New Roman"/>
          <w:sz w:val="24"/>
          <w:szCs w:val="24"/>
          <w:lang w:val="mk-MK" w:eastAsia="bg-BG"/>
        </w:rPr>
        <w:t xml:space="preserve"> - според бројот на пациенти според IDC-10:</w:t>
      </w:r>
    </w:p>
    <w:p w:rsidR="008E7E9C" w:rsidRPr="00E876D3" w:rsidRDefault="008E7E9C" w:rsidP="008E7E9C">
      <w:pPr>
        <w:pStyle w:val="ListParagraph"/>
        <w:numPr>
          <w:ilvl w:val="0"/>
          <w:numId w:val="39"/>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На прво место - класа IX - Болести на циркулаторниот систем - релативен удел - 31,53%;</w:t>
      </w:r>
    </w:p>
    <w:p w:rsidR="008E7E9C" w:rsidRPr="00E876D3" w:rsidRDefault="008E7E9C" w:rsidP="008E7E9C">
      <w:pPr>
        <w:pStyle w:val="ListParagraph"/>
        <w:numPr>
          <w:ilvl w:val="0"/>
          <w:numId w:val="39"/>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На второ место - класа Х - Болести на респираторниот систем - 12,31%;</w:t>
      </w:r>
    </w:p>
    <w:p w:rsidR="008E7E9C" w:rsidRPr="00E876D3" w:rsidRDefault="00F346AC" w:rsidP="008E7E9C">
      <w:pPr>
        <w:pStyle w:val="ListParagraph"/>
        <w:numPr>
          <w:ilvl w:val="0"/>
          <w:numId w:val="39"/>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На трето место </w:t>
      </w:r>
      <w:r w:rsidR="008E7E9C" w:rsidRPr="00E876D3">
        <w:rPr>
          <w:rFonts w:ascii="Times New Roman" w:eastAsia="Calibri" w:hAnsi="Times New Roman" w:cs="Times New Roman"/>
          <w:sz w:val="24"/>
          <w:szCs w:val="24"/>
          <w:lang w:val="mk-MK"/>
        </w:rPr>
        <w:t>- IV класа - Болести на ендокриниот систем, нарушувања во исхраната и метаболички нарушувања - 7,57%.</w:t>
      </w:r>
    </w:p>
    <w:p w:rsidR="008E7E9C" w:rsidRPr="00E876D3" w:rsidRDefault="008E7E9C" w:rsidP="008E7E9C">
      <w:pPr>
        <w:tabs>
          <w:tab w:val="left" w:pos="1080"/>
        </w:tabs>
        <w:spacing w:after="0" w:line="276" w:lineRule="auto"/>
        <w:ind w:firstLine="709"/>
        <w:jc w:val="both"/>
        <w:rPr>
          <w:rFonts w:ascii="Times New Roman" w:eastAsia="Times New Roman" w:hAnsi="Times New Roman"/>
          <w:i/>
          <w:iCs/>
          <w:sz w:val="24"/>
          <w:szCs w:val="24"/>
          <w:lang w:val="mk-MK"/>
        </w:rPr>
      </w:pPr>
      <w:r w:rsidRPr="00E876D3">
        <w:rPr>
          <w:rFonts w:ascii="Times New Roman" w:eastAsia="Times New Roman" w:hAnsi="Times New Roman"/>
          <w:i/>
          <w:iCs/>
          <w:sz w:val="24"/>
          <w:szCs w:val="24"/>
          <w:lang w:val="mk-MK"/>
        </w:rPr>
        <w:t xml:space="preserve">Морбидитет за </w:t>
      </w:r>
      <w:r w:rsidRPr="00E876D3">
        <w:rPr>
          <w:rFonts w:ascii="Times New Roman" w:eastAsia="Times New Roman" w:hAnsi="Times New Roman"/>
          <w:b/>
          <w:i/>
          <w:iCs/>
          <w:sz w:val="24"/>
          <w:szCs w:val="24"/>
          <w:lang w:val="mk-MK"/>
        </w:rPr>
        <w:t>областа Ќустендил</w:t>
      </w:r>
      <w:r w:rsidRPr="00E876D3">
        <w:rPr>
          <w:rFonts w:ascii="Times New Roman" w:eastAsia="Times New Roman" w:hAnsi="Times New Roman"/>
          <w:i/>
          <w:iCs/>
          <w:sz w:val="24"/>
          <w:szCs w:val="24"/>
          <w:lang w:val="mk-MK"/>
        </w:rPr>
        <w:t>:</w:t>
      </w:r>
    </w:p>
    <w:p w:rsidR="008E7E9C" w:rsidRPr="00E876D3" w:rsidRDefault="008E7E9C" w:rsidP="008E7E9C">
      <w:pPr>
        <w:pStyle w:val="ListParagraph"/>
        <w:numPr>
          <w:ilvl w:val="0"/>
          <w:numId w:val="39"/>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На прво место - класа Х - Болести на респираторниот систем - рел. удел-12,31%;</w:t>
      </w:r>
    </w:p>
    <w:p w:rsidR="008E7E9C" w:rsidRPr="00E876D3" w:rsidRDefault="008E7E9C" w:rsidP="008E7E9C">
      <w:pPr>
        <w:pStyle w:val="ListParagraph"/>
        <w:numPr>
          <w:ilvl w:val="0"/>
          <w:numId w:val="39"/>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На второ место - класа IX - Болести на циркулаторниот систем - 12,07%;</w:t>
      </w:r>
    </w:p>
    <w:p w:rsidR="008E7E9C" w:rsidRPr="00E876D3" w:rsidRDefault="008E7E9C" w:rsidP="008E7E9C">
      <w:pPr>
        <w:pStyle w:val="ListParagraph"/>
        <w:numPr>
          <w:ilvl w:val="0"/>
          <w:numId w:val="39"/>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На трето место - класа VII - Очни болести-9,62%.</w:t>
      </w:r>
    </w:p>
    <w:p w:rsidR="008E7E9C" w:rsidRPr="00E876D3" w:rsidRDefault="008E7E9C" w:rsidP="008E7E9C">
      <w:pPr>
        <w:spacing w:after="0" w:line="276" w:lineRule="auto"/>
        <w:ind w:right="-23" w:firstLine="720"/>
        <w:jc w:val="both"/>
        <w:rPr>
          <w:rFonts w:ascii="Times New Roman" w:eastAsia="Times New Roman" w:hAnsi="Times New Roman"/>
          <w:sz w:val="24"/>
          <w:szCs w:val="24"/>
          <w:lang w:val="mk-MK"/>
        </w:rPr>
      </w:pPr>
      <w:r w:rsidRPr="00E876D3">
        <w:rPr>
          <w:rFonts w:ascii="Times New Roman" w:eastAsia="Times New Roman" w:hAnsi="Times New Roman"/>
          <w:sz w:val="24"/>
          <w:szCs w:val="24"/>
          <w:lang w:val="mk-MK"/>
        </w:rPr>
        <w:t>Во однос на морбидитетот за областа, во 2020 година болестите на циркулаторниот систем останале на прво место, како и во 2019 година.</w:t>
      </w:r>
    </w:p>
    <w:p w:rsidR="008E7E9C" w:rsidRPr="00E876D3" w:rsidRDefault="008E7E9C" w:rsidP="008E7E9C">
      <w:pPr>
        <w:spacing w:after="0" w:line="276" w:lineRule="auto"/>
        <w:ind w:right="-23" w:firstLine="720"/>
        <w:jc w:val="both"/>
        <w:rPr>
          <w:rFonts w:ascii="Times New Roman" w:eastAsia="Times New Roman" w:hAnsi="Times New Roman"/>
          <w:sz w:val="24"/>
          <w:szCs w:val="24"/>
          <w:lang w:val="mk-MK"/>
        </w:rPr>
      </w:pPr>
      <w:r w:rsidRPr="00E876D3">
        <w:rPr>
          <w:rFonts w:ascii="Times New Roman" w:eastAsia="Times New Roman" w:hAnsi="Times New Roman"/>
          <w:sz w:val="24"/>
          <w:szCs w:val="24"/>
          <w:lang w:val="mk-MK"/>
        </w:rPr>
        <w:t>Во однос на морбидитет во 2020 година, болестите на респираторниот систем остануваат на прво место, како и во 2019 година.</w:t>
      </w:r>
    </w:p>
    <w:p w:rsidR="008E7E9C" w:rsidRPr="00E876D3" w:rsidRDefault="008E7E9C" w:rsidP="008E7E9C">
      <w:pPr>
        <w:spacing w:after="0" w:line="276" w:lineRule="auto"/>
        <w:ind w:right="-23" w:firstLine="720"/>
        <w:jc w:val="both"/>
        <w:rPr>
          <w:rFonts w:ascii="Times New Roman" w:eastAsia="Calibri" w:hAnsi="Times New Roman" w:cs="Times New Roman"/>
          <w:i/>
          <w:iCs/>
          <w:sz w:val="24"/>
          <w:szCs w:val="24"/>
          <w:u w:val="single"/>
          <w:lang w:val="mk-MK"/>
        </w:rPr>
      </w:pPr>
      <w:r w:rsidRPr="00E876D3">
        <w:rPr>
          <w:rFonts w:ascii="Times New Roman" w:eastAsia="Calibri" w:hAnsi="Times New Roman" w:cs="Times New Roman"/>
          <w:i/>
          <w:iCs/>
          <w:sz w:val="24"/>
          <w:szCs w:val="24"/>
          <w:u w:val="single"/>
          <w:lang w:val="mk-MK"/>
        </w:rPr>
        <w:t>Болнички морбидитет</w:t>
      </w:r>
    </w:p>
    <w:p w:rsidR="008E7E9C" w:rsidRPr="00E876D3" w:rsidRDefault="008E7E9C" w:rsidP="008E7E9C">
      <w:pPr>
        <w:spacing w:after="0" w:line="276" w:lineRule="auto"/>
        <w:ind w:right="-23" w:firstLine="720"/>
        <w:jc w:val="both"/>
        <w:rPr>
          <w:rFonts w:ascii="Times New Roman" w:eastAsia="Times New Roman" w:hAnsi="Times New Roman"/>
          <w:sz w:val="24"/>
          <w:szCs w:val="24"/>
          <w:lang w:val="mk-MK"/>
        </w:rPr>
      </w:pPr>
      <w:r w:rsidRPr="00E876D3">
        <w:rPr>
          <w:rFonts w:ascii="Times New Roman" w:eastAsia="Times New Roman" w:hAnsi="Times New Roman"/>
          <w:sz w:val="24"/>
          <w:szCs w:val="24"/>
          <w:lang w:val="mk-MK"/>
        </w:rPr>
        <w:t xml:space="preserve">Бројот на </w:t>
      </w:r>
      <w:r w:rsidRPr="00E876D3">
        <w:rPr>
          <w:rFonts w:ascii="Times New Roman" w:eastAsia="Times New Roman" w:hAnsi="Times New Roman"/>
          <w:b/>
          <w:sz w:val="24"/>
          <w:szCs w:val="24"/>
          <w:lang w:val="mk-MK"/>
        </w:rPr>
        <w:t>хоспитализации</w:t>
      </w:r>
      <w:r w:rsidRPr="00E876D3">
        <w:rPr>
          <w:rFonts w:ascii="Times New Roman" w:eastAsia="Times New Roman" w:hAnsi="Times New Roman"/>
          <w:sz w:val="24"/>
          <w:szCs w:val="24"/>
          <w:lang w:val="mk-MK"/>
        </w:rPr>
        <w:t xml:space="preserve"> во медицинските установи за болничка нега во </w:t>
      </w:r>
      <w:r w:rsidRPr="00E876D3">
        <w:rPr>
          <w:rFonts w:ascii="Times New Roman" w:eastAsia="Times New Roman" w:hAnsi="Times New Roman"/>
          <w:b/>
          <w:i/>
          <w:sz w:val="24"/>
          <w:szCs w:val="24"/>
          <w:lang w:val="mk-MK"/>
        </w:rPr>
        <w:t xml:space="preserve">Областа Благоевград </w:t>
      </w:r>
      <w:r w:rsidRPr="00E876D3">
        <w:rPr>
          <w:rFonts w:ascii="Times New Roman" w:eastAsia="Times New Roman" w:hAnsi="Times New Roman"/>
          <w:sz w:val="24"/>
          <w:szCs w:val="24"/>
          <w:lang w:val="mk-MK"/>
        </w:rPr>
        <w:t>во 2020 година изнесува 65.096, што е за 4.800 повеќе од бројот на отпуштени пациенти во 2019 година/60.296 лица/.</w:t>
      </w:r>
    </w:p>
    <w:p w:rsidR="008E7E9C" w:rsidRPr="00E876D3" w:rsidRDefault="008E7E9C" w:rsidP="008E7E9C">
      <w:pPr>
        <w:spacing w:after="0" w:line="276" w:lineRule="auto"/>
        <w:ind w:right="-23" w:firstLine="720"/>
        <w:jc w:val="both"/>
        <w:rPr>
          <w:rFonts w:ascii="Times New Roman" w:eastAsia="Times New Roman" w:hAnsi="Times New Roman"/>
          <w:sz w:val="24"/>
          <w:szCs w:val="24"/>
          <w:lang w:val="mk-MK"/>
        </w:rPr>
      </w:pPr>
      <w:r w:rsidRPr="00E876D3">
        <w:rPr>
          <w:rFonts w:ascii="Times New Roman" w:eastAsia="Times New Roman" w:hAnsi="Times New Roman"/>
          <w:sz w:val="24"/>
          <w:szCs w:val="24"/>
          <w:lang w:val="mk-MK"/>
        </w:rPr>
        <w:t xml:space="preserve">Во однос на структурата на морбидитетот поради хоспитализација по </w:t>
      </w:r>
      <w:r w:rsidR="00632965" w:rsidRPr="00E876D3">
        <w:rPr>
          <w:rFonts w:ascii="Times New Roman" w:eastAsia="Times New Roman" w:hAnsi="Times New Roman"/>
          <w:sz w:val="24"/>
          <w:szCs w:val="24"/>
          <w:lang w:val="mk-MK"/>
        </w:rPr>
        <w:t>класи</w:t>
      </w:r>
      <w:r w:rsidRPr="00E876D3">
        <w:rPr>
          <w:rFonts w:ascii="Times New Roman" w:eastAsia="Times New Roman" w:hAnsi="Times New Roman"/>
          <w:sz w:val="24"/>
          <w:szCs w:val="24"/>
          <w:lang w:val="mk-MK"/>
        </w:rPr>
        <w:t xml:space="preserve"> на прво место во 2020 година се болестите на респираторниот систем - 10.522 случаи, потоа болестите на циркулаторниот систем - 9.840 случаи. (Табела</w:t>
      </w:r>
      <w:r w:rsidRPr="00E876D3">
        <w:rPr>
          <w:rFonts w:ascii="Times New Roman" w:eastAsia="Calibri" w:hAnsi="Times New Roman" w:cs="Times New Roman"/>
          <w:b/>
          <w:bCs/>
          <w:sz w:val="24"/>
          <w:szCs w:val="24"/>
          <w:lang w:val="mk-MK"/>
        </w:rPr>
        <w:t>2.1.14-6</w:t>
      </w:r>
      <w:r w:rsidRPr="00E876D3">
        <w:rPr>
          <w:rFonts w:ascii="Times New Roman" w:eastAsia="Times New Roman" w:hAnsi="Times New Roman"/>
          <w:sz w:val="24"/>
          <w:szCs w:val="24"/>
          <w:lang w:val="mk-MK"/>
        </w:rPr>
        <w:t>).</w:t>
      </w:r>
    </w:p>
    <w:p w:rsidR="008E7E9C" w:rsidRPr="00E876D3" w:rsidRDefault="008E7E9C" w:rsidP="008E7E9C">
      <w:pPr>
        <w:spacing w:before="120" w:after="0" w:line="276" w:lineRule="auto"/>
        <w:ind w:right="23"/>
        <w:jc w:val="center"/>
        <w:rPr>
          <w:rFonts w:ascii="Times New Roman" w:eastAsia="Times New Roman" w:hAnsi="Times New Roman"/>
          <w:i/>
          <w:sz w:val="28"/>
          <w:szCs w:val="28"/>
          <w:lang w:val="mk-MK"/>
        </w:rPr>
      </w:pPr>
      <w:bookmarkStart w:id="95" w:name="page31"/>
      <w:bookmarkEnd w:id="95"/>
      <w:r w:rsidRPr="00E876D3">
        <w:rPr>
          <w:rFonts w:ascii="Times New Roman" w:eastAsia="Calibri" w:hAnsi="Times New Roman" w:cs="Times New Roman"/>
          <w:b/>
          <w:bCs/>
          <w:sz w:val="24"/>
          <w:szCs w:val="24"/>
          <w:lang w:val="mk-MK"/>
        </w:rPr>
        <w:t>Табела 2.1.14-6</w:t>
      </w:r>
      <w:r w:rsidRPr="00E876D3">
        <w:rPr>
          <w:rFonts w:ascii="Times New Roman" w:eastAsia="Calibri" w:hAnsi="Times New Roman" w:cs="Times New Roman"/>
          <w:i/>
          <w:iCs/>
          <w:sz w:val="24"/>
          <w:szCs w:val="24"/>
          <w:lang w:val="mk-MK"/>
        </w:rPr>
        <w:t xml:space="preserve"> </w:t>
      </w:r>
      <w:r w:rsidRPr="00E876D3">
        <w:rPr>
          <w:rFonts w:ascii="Times New Roman" w:eastAsia="Times New Roman" w:hAnsi="Times New Roman"/>
          <w:i/>
          <w:sz w:val="24"/>
          <w:szCs w:val="24"/>
          <w:lang w:val="mk-MK"/>
        </w:rPr>
        <w:t>Болнички морбидитет во областа Благоевград за 2020 година</w:t>
      </w:r>
      <w:r w:rsidRPr="00E876D3">
        <w:rPr>
          <w:rFonts w:ascii="Times New Roman" w:eastAsia="Times New Roman" w:hAnsi="Times New Roman"/>
          <w:i/>
          <w:sz w:val="28"/>
          <w:szCs w:val="28"/>
          <w:lang w:val="mk-MK"/>
        </w:rPr>
        <w:t>.</w:t>
      </w:r>
    </w:p>
    <w:tbl>
      <w:tblPr>
        <w:tblStyle w:val="Style22"/>
        <w:tblW w:w="9430" w:type="dxa"/>
        <w:tblLayout w:type="fixed"/>
        <w:tblLook w:val="04A0" w:firstRow="1" w:lastRow="0" w:firstColumn="1" w:lastColumn="0" w:noHBand="0" w:noVBand="1"/>
      </w:tblPr>
      <w:tblGrid>
        <w:gridCol w:w="851"/>
        <w:gridCol w:w="3402"/>
        <w:gridCol w:w="2237"/>
        <w:gridCol w:w="1640"/>
        <w:gridCol w:w="1300"/>
      </w:tblGrid>
      <w:tr w:rsidR="008E7E9C" w:rsidRPr="00E876D3" w:rsidTr="006C7402">
        <w:trPr>
          <w:cnfStyle w:val="100000000000" w:firstRow="1" w:lastRow="0" w:firstColumn="0" w:lastColumn="0" w:oddVBand="0" w:evenVBand="0" w:oddHBand="0" w:evenHBand="0" w:firstRowFirstColumn="0" w:firstRowLastColumn="0" w:lastRowFirstColumn="0" w:lastRowLastColumn="0"/>
          <w:trHeight w:val="220"/>
          <w:tblHeader/>
        </w:trPr>
        <w:tc>
          <w:tcPr>
            <w:tcW w:w="851" w:type="dxa"/>
          </w:tcPr>
          <w:p w:rsidR="008E7E9C" w:rsidRPr="00E876D3" w:rsidRDefault="008E7E9C" w:rsidP="006C7402">
            <w:pPr>
              <w:spacing w:line="276" w:lineRule="auto"/>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Класа</w:t>
            </w:r>
          </w:p>
        </w:tc>
        <w:tc>
          <w:tcPr>
            <w:tcW w:w="3402" w:type="dxa"/>
            <w:hideMark/>
          </w:tcPr>
          <w:p w:rsidR="008E7E9C" w:rsidRPr="00E876D3" w:rsidRDefault="008E7E9C" w:rsidP="006C7402">
            <w:pPr>
              <w:spacing w:line="276" w:lineRule="auto"/>
              <w:jc w:val="center"/>
              <w:rPr>
                <w:rFonts w:ascii="Times New Roman" w:eastAsia="Times New Roman" w:hAnsi="Times New Roman"/>
                <w:bCs w:val="0"/>
                <w:w w:val="99"/>
                <w:sz w:val="20"/>
                <w:szCs w:val="20"/>
                <w:lang w:val="mk-MK"/>
              </w:rPr>
            </w:pPr>
            <w:r w:rsidRPr="00E876D3">
              <w:rPr>
                <w:rFonts w:ascii="Times New Roman" w:eastAsia="Times New Roman" w:hAnsi="Times New Roman"/>
                <w:bCs w:val="0"/>
                <w:w w:val="99"/>
                <w:sz w:val="20"/>
                <w:szCs w:val="20"/>
                <w:lang w:val="mk-MK"/>
              </w:rPr>
              <w:t>Име на болести според IDC-10</w:t>
            </w:r>
          </w:p>
        </w:tc>
        <w:tc>
          <w:tcPr>
            <w:tcW w:w="2237" w:type="dxa"/>
            <w:hideMark/>
          </w:tcPr>
          <w:p w:rsidR="008E7E9C" w:rsidRPr="00E876D3" w:rsidRDefault="008E7E9C" w:rsidP="006C7402">
            <w:pPr>
              <w:spacing w:line="276" w:lineRule="auto"/>
              <w:jc w:val="center"/>
              <w:rPr>
                <w:rFonts w:ascii="Times New Roman" w:eastAsia="Times New Roman" w:hAnsi="Times New Roman"/>
                <w:b w:val="0"/>
                <w:sz w:val="20"/>
                <w:szCs w:val="20"/>
                <w:lang w:val="mk-MK"/>
              </w:rPr>
            </w:pPr>
            <w:r w:rsidRPr="00E876D3">
              <w:rPr>
                <w:rFonts w:ascii="Times New Roman" w:eastAsia="Times New Roman" w:hAnsi="Times New Roman"/>
                <w:sz w:val="20"/>
                <w:szCs w:val="20"/>
                <w:lang w:val="mk-MK"/>
              </w:rPr>
              <w:t>Хоспитализирани случаи</w:t>
            </w:r>
          </w:p>
        </w:tc>
        <w:tc>
          <w:tcPr>
            <w:tcW w:w="1640" w:type="dxa"/>
            <w:hideMark/>
          </w:tcPr>
          <w:p w:rsidR="008E7E9C" w:rsidRPr="00E876D3" w:rsidRDefault="008E7E9C" w:rsidP="006C7402">
            <w:pPr>
              <w:spacing w:line="276" w:lineRule="auto"/>
              <w:jc w:val="center"/>
              <w:rPr>
                <w:rFonts w:ascii="Times New Roman" w:eastAsia="Times New Roman" w:hAnsi="Times New Roman"/>
                <w:w w:val="99"/>
                <w:sz w:val="20"/>
                <w:szCs w:val="20"/>
                <w:lang w:val="mk-MK"/>
              </w:rPr>
            </w:pPr>
            <w:r w:rsidRPr="00E876D3">
              <w:rPr>
                <w:rFonts w:ascii="Times New Roman" w:eastAsia="Times New Roman" w:hAnsi="Times New Roman"/>
                <w:w w:val="99"/>
                <w:sz w:val="20"/>
                <w:szCs w:val="20"/>
                <w:lang w:val="mk-MK"/>
              </w:rPr>
              <w:t>На 100.000 жители</w:t>
            </w:r>
          </w:p>
        </w:tc>
        <w:tc>
          <w:tcPr>
            <w:tcW w:w="1300" w:type="dxa"/>
            <w:hideMark/>
          </w:tcPr>
          <w:p w:rsidR="008E7E9C" w:rsidRPr="00E876D3" w:rsidRDefault="008E7E9C" w:rsidP="006C7402">
            <w:pPr>
              <w:spacing w:line="276" w:lineRule="auto"/>
              <w:jc w:val="center"/>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Релативен удел %</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218"/>
        </w:trPr>
        <w:tc>
          <w:tcPr>
            <w:tcW w:w="851" w:type="dxa"/>
          </w:tcPr>
          <w:p w:rsidR="008E7E9C" w:rsidRPr="00E876D3" w:rsidRDefault="008E7E9C" w:rsidP="006C7402">
            <w:pPr>
              <w:spacing w:line="276" w:lineRule="auto"/>
              <w:rPr>
                <w:rFonts w:ascii="Times New Roman" w:eastAsia="Times New Roman" w:hAnsi="Times New Roman"/>
                <w:sz w:val="20"/>
                <w:szCs w:val="20"/>
                <w:lang w:val="mk-MK"/>
              </w:rPr>
            </w:pPr>
          </w:p>
        </w:tc>
        <w:tc>
          <w:tcPr>
            <w:tcW w:w="3402" w:type="dxa"/>
            <w:hideMark/>
          </w:tcPr>
          <w:p w:rsidR="008E7E9C" w:rsidRPr="00E876D3" w:rsidRDefault="008E7E9C" w:rsidP="00632965">
            <w:pPr>
              <w:spacing w:line="276" w:lineRule="auto"/>
              <w:ind w:left="20"/>
              <w:rPr>
                <w:rFonts w:ascii="Times New Roman" w:eastAsia="Times New Roman" w:hAnsi="Times New Roman"/>
                <w:b/>
                <w:sz w:val="20"/>
                <w:szCs w:val="20"/>
                <w:lang w:val="mk-MK"/>
              </w:rPr>
            </w:pPr>
            <w:r w:rsidRPr="00E876D3">
              <w:rPr>
                <w:rFonts w:ascii="Times New Roman" w:eastAsia="Times New Roman" w:hAnsi="Times New Roman"/>
                <w:b/>
                <w:sz w:val="20"/>
                <w:szCs w:val="20"/>
                <w:lang w:val="mk-MK"/>
              </w:rPr>
              <w:t>ВКУПНО</w:t>
            </w:r>
            <w:r w:rsidR="00632965" w:rsidRPr="00E876D3">
              <w:rPr>
                <w:rFonts w:ascii="Times New Roman" w:eastAsia="Times New Roman" w:hAnsi="Times New Roman"/>
                <w:b/>
                <w:sz w:val="20"/>
                <w:szCs w:val="20"/>
                <w:lang w:val="mk-MK"/>
              </w:rPr>
              <w:t xml:space="preserve"> класа</w:t>
            </w:r>
            <w:r w:rsidRPr="00E876D3">
              <w:rPr>
                <w:rFonts w:ascii="Times New Roman" w:eastAsia="Times New Roman" w:hAnsi="Times New Roman"/>
                <w:b/>
                <w:sz w:val="20"/>
                <w:szCs w:val="20"/>
                <w:lang w:val="mk-MK"/>
              </w:rPr>
              <w:t xml:space="preserve"> I - XX </w:t>
            </w:r>
          </w:p>
        </w:tc>
        <w:tc>
          <w:tcPr>
            <w:tcW w:w="2237" w:type="dxa"/>
            <w:hideMark/>
          </w:tcPr>
          <w:p w:rsidR="008E7E9C" w:rsidRPr="00E876D3" w:rsidRDefault="008E7E9C" w:rsidP="006C7402">
            <w:pPr>
              <w:spacing w:line="276" w:lineRule="auto"/>
              <w:jc w:val="center"/>
              <w:rPr>
                <w:rFonts w:ascii="Times New Roman" w:eastAsia="Times New Roman" w:hAnsi="Times New Roman"/>
                <w:b/>
                <w:w w:val="99"/>
                <w:sz w:val="20"/>
                <w:szCs w:val="20"/>
                <w:lang w:val="mk-MK"/>
              </w:rPr>
            </w:pPr>
            <w:r w:rsidRPr="00E876D3">
              <w:rPr>
                <w:rFonts w:ascii="Times New Roman" w:eastAsia="Times New Roman" w:hAnsi="Times New Roman"/>
                <w:b/>
                <w:w w:val="99"/>
                <w:sz w:val="20"/>
                <w:szCs w:val="20"/>
                <w:lang w:val="mk-MK"/>
              </w:rPr>
              <w:t>65096</w:t>
            </w:r>
          </w:p>
        </w:tc>
        <w:tc>
          <w:tcPr>
            <w:tcW w:w="1640" w:type="dxa"/>
            <w:hideMark/>
          </w:tcPr>
          <w:p w:rsidR="008E7E9C" w:rsidRPr="00E876D3" w:rsidRDefault="008E7E9C" w:rsidP="006C7402">
            <w:pPr>
              <w:spacing w:line="276" w:lineRule="auto"/>
              <w:jc w:val="center"/>
              <w:rPr>
                <w:rFonts w:ascii="Times New Roman" w:eastAsia="Times New Roman" w:hAnsi="Times New Roman"/>
                <w:b/>
                <w:sz w:val="20"/>
                <w:szCs w:val="20"/>
                <w:lang w:val="mk-MK"/>
              </w:rPr>
            </w:pPr>
            <w:r w:rsidRPr="00E876D3">
              <w:rPr>
                <w:rFonts w:ascii="Times New Roman" w:eastAsia="Times New Roman" w:hAnsi="Times New Roman"/>
                <w:b/>
                <w:sz w:val="20"/>
                <w:szCs w:val="20"/>
                <w:lang w:val="mk-MK"/>
              </w:rPr>
              <w:t>2150,5</w:t>
            </w:r>
          </w:p>
        </w:tc>
        <w:tc>
          <w:tcPr>
            <w:tcW w:w="1300" w:type="dxa"/>
            <w:hideMark/>
          </w:tcPr>
          <w:p w:rsidR="008E7E9C" w:rsidRPr="00E876D3" w:rsidRDefault="008E7E9C" w:rsidP="006C7402">
            <w:pPr>
              <w:spacing w:line="276" w:lineRule="auto"/>
              <w:jc w:val="center"/>
              <w:rPr>
                <w:rFonts w:ascii="Times New Roman" w:eastAsia="Times New Roman" w:hAnsi="Times New Roman"/>
                <w:b/>
                <w:w w:val="97"/>
                <w:sz w:val="20"/>
                <w:szCs w:val="20"/>
                <w:lang w:val="mk-MK"/>
              </w:rPr>
            </w:pPr>
            <w:r w:rsidRPr="00E876D3">
              <w:rPr>
                <w:rFonts w:ascii="Times New Roman" w:eastAsia="Times New Roman" w:hAnsi="Times New Roman"/>
                <w:b/>
                <w:w w:val="97"/>
                <w:sz w:val="20"/>
                <w:szCs w:val="20"/>
                <w:lang w:val="mk-MK"/>
              </w:rPr>
              <w:t>100,0</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571"/>
        </w:trPr>
        <w:tc>
          <w:tcPr>
            <w:tcW w:w="851" w:type="dxa"/>
            <w:hideMark/>
          </w:tcPr>
          <w:p w:rsidR="008E7E9C" w:rsidRPr="00E876D3" w:rsidRDefault="008E7E9C" w:rsidP="006C7402">
            <w:pPr>
              <w:spacing w:line="276" w:lineRule="auto"/>
              <w:jc w:val="center"/>
              <w:rPr>
                <w:rFonts w:ascii="Times New Roman" w:eastAsia="Times New Roman" w:hAnsi="Times New Roman"/>
                <w:w w:val="89"/>
                <w:sz w:val="20"/>
                <w:szCs w:val="20"/>
                <w:lang w:val="mk-MK"/>
              </w:rPr>
            </w:pPr>
            <w:r w:rsidRPr="00E876D3">
              <w:rPr>
                <w:rFonts w:ascii="Times New Roman" w:eastAsia="Times New Roman" w:hAnsi="Times New Roman"/>
                <w:sz w:val="20"/>
                <w:szCs w:val="20"/>
                <w:lang w:val="mk-MK"/>
              </w:rPr>
              <w:t>I</w:t>
            </w:r>
          </w:p>
        </w:tc>
        <w:tc>
          <w:tcPr>
            <w:tcW w:w="3402" w:type="dxa"/>
            <w:hideMark/>
          </w:tcPr>
          <w:p w:rsidR="008E7E9C" w:rsidRPr="00E876D3" w:rsidRDefault="008E7E9C" w:rsidP="006C7402">
            <w:pPr>
              <w:spacing w:line="276" w:lineRule="auto"/>
              <w:ind w:left="20"/>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Некои заразни и паразитски болести</w:t>
            </w:r>
          </w:p>
        </w:tc>
        <w:tc>
          <w:tcPr>
            <w:tcW w:w="2237" w:type="dxa"/>
            <w:hideMark/>
          </w:tcPr>
          <w:p w:rsidR="008E7E9C" w:rsidRPr="00E876D3" w:rsidRDefault="008E7E9C" w:rsidP="006C7402">
            <w:pPr>
              <w:spacing w:line="276" w:lineRule="auto"/>
              <w:jc w:val="center"/>
              <w:rPr>
                <w:rFonts w:ascii="Times New Roman" w:eastAsia="Times New Roman" w:hAnsi="Times New Roman"/>
                <w:w w:val="99"/>
                <w:sz w:val="20"/>
                <w:szCs w:val="20"/>
                <w:lang w:val="mk-MK"/>
              </w:rPr>
            </w:pPr>
            <w:r w:rsidRPr="00E876D3">
              <w:rPr>
                <w:rFonts w:ascii="Times New Roman" w:eastAsia="Times New Roman" w:hAnsi="Times New Roman"/>
                <w:w w:val="99"/>
                <w:sz w:val="20"/>
                <w:szCs w:val="20"/>
                <w:lang w:val="mk-MK"/>
              </w:rPr>
              <w:t xml:space="preserve">2040 </w:t>
            </w:r>
          </w:p>
        </w:tc>
        <w:tc>
          <w:tcPr>
            <w:tcW w:w="1640" w:type="dxa"/>
            <w:hideMark/>
          </w:tcPr>
          <w:p w:rsidR="008E7E9C" w:rsidRPr="00E876D3" w:rsidRDefault="008E7E9C" w:rsidP="006C7402">
            <w:pPr>
              <w:spacing w:line="276" w:lineRule="auto"/>
              <w:jc w:val="center"/>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67,3</w:t>
            </w:r>
          </w:p>
        </w:tc>
        <w:tc>
          <w:tcPr>
            <w:tcW w:w="1300" w:type="dxa"/>
            <w:hideMark/>
          </w:tcPr>
          <w:p w:rsidR="008E7E9C" w:rsidRPr="00E876D3" w:rsidRDefault="008E7E9C" w:rsidP="006C7402">
            <w:pPr>
              <w:spacing w:line="276" w:lineRule="auto"/>
              <w:jc w:val="center"/>
              <w:rPr>
                <w:rFonts w:ascii="Times New Roman" w:eastAsia="Times New Roman" w:hAnsi="Times New Roman"/>
                <w:w w:val="95"/>
                <w:sz w:val="20"/>
                <w:szCs w:val="20"/>
                <w:lang w:val="mk-MK"/>
              </w:rPr>
            </w:pPr>
            <w:r w:rsidRPr="00E876D3">
              <w:rPr>
                <w:rFonts w:ascii="Times New Roman" w:eastAsia="Times New Roman" w:hAnsi="Times New Roman"/>
                <w:w w:val="95"/>
                <w:sz w:val="20"/>
                <w:szCs w:val="20"/>
                <w:lang w:val="mk-MK"/>
              </w:rPr>
              <w:t>3,1</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450"/>
        </w:trPr>
        <w:tc>
          <w:tcPr>
            <w:tcW w:w="851" w:type="dxa"/>
            <w:hideMark/>
          </w:tcPr>
          <w:p w:rsidR="008E7E9C" w:rsidRPr="00E876D3" w:rsidRDefault="008E7E9C" w:rsidP="006C7402">
            <w:pPr>
              <w:spacing w:line="276" w:lineRule="auto"/>
              <w:jc w:val="center"/>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II</w:t>
            </w:r>
          </w:p>
        </w:tc>
        <w:tc>
          <w:tcPr>
            <w:tcW w:w="3402" w:type="dxa"/>
            <w:hideMark/>
          </w:tcPr>
          <w:p w:rsidR="008E7E9C" w:rsidRPr="00E876D3" w:rsidRDefault="008E7E9C" w:rsidP="006C7402">
            <w:pPr>
              <w:spacing w:line="276" w:lineRule="auto"/>
              <w:ind w:left="20"/>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Неоплазми</w:t>
            </w:r>
          </w:p>
        </w:tc>
        <w:tc>
          <w:tcPr>
            <w:tcW w:w="2237" w:type="dxa"/>
            <w:hideMark/>
          </w:tcPr>
          <w:p w:rsidR="008E7E9C" w:rsidRPr="00E876D3" w:rsidRDefault="008E7E9C" w:rsidP="006C7402">
            <w:pPr>
              <w:spacing w:line="276" w:lineRule="auto"/>
              <w:jc w:val="center"/>
              <w:rPr>
                <w:rFonts w:ascii="Times New Roman" w:eastAsia="Times New Roman" w:hAnsi="Times New Roman"/>
                <w:w w:val="99"/>
                <w:sz w:val="20"/>
                <w:szCs w:val="20"/>
                <w:lang w:val="mk-MK"/>
              </w:rPr>
            </w:pPr>
            <w:r w:rsidRPr="00E876D3">
              <w:rPr>
                <w:rFonts w:ascii="Times New Roman" w:eastAsia="Times New Roman" w:hAnsi="Times New Roman"/>
                <w:w w:val="99"/>
                <w:sz w:val="20"/>
                <w:szCs w:val="20"/>
                <w:lang w:val="mk-MK"/>
              </w:rPr>
              <w:t>5145</w:t>
            </w:r>
          </w:p>
        </w:tc>
        <w:tc>
          <w:tcPr>
            <w:tcW w:w="1640" w:type="dxa"/>
            <w:hideMark/>
          </w:tcPr>
          <w:p w:rsidR="008E7E9C" w:rsidRPr="00E876D3" w:rsidRDefault="008E7E9C" w:rsidP="006C7402">
            <w:pPr>
              <w:spacing w:line="276" w:lineRule="auto"/>
              <w:jc w:val="center"/>
              <w:rPr>
                <w:rFonts w:ascii="Times New Roman" w:eastAsia="Times New Roman" w:hAnsi="Times New Roman"/>
                <w:w w:val="97"/>
                <w:sz w:val="20"/>
                <w:szCs w:val="20"/>
                <w:lang w:val="mk-MK"/>
              </w:rPr>
            </w:pPr>
            <w:r w:rsidRPr="00E876D3">
              <w:rPr>
                <w:rFonts w:ascii="Times New Roman" w:eastAsia="Times New Roman" w:hAnsi="Times New Roman"/>
                <w:w w:val="97"/>
                <w:sz w:val="20"/>
                <w:szCs w:val="20"/>
                <w:lang w:val="mk-MK"/>
              </w:rPr>
              <w:t>169,9</w:t>
            </w:r>
          </w:p>
        </w:tc>
        <w:tc>
          <w:tcPr>
            <w:tcW w:w="1300" w:type="dxa"/>
            <w:hideMark/>
          </w:tcPr>
          <w:p w:rsidR="008E7E9C" w:rsidRPr="00E876D3" w:rsidRDefault="008E7E9C" w:rsidP="006C7402">
            <w:pPr>
              <w:spacing w:line="276" w:lineRule="auto"/>
              <w:jc w:val="center"/>
              <w:rPr>
                <w:rFonts w:ascii="Times New Roman" w:eastAsia="Times New Roman" w:hAnsi="Times New Roman"/>
                <w:w w:val="95"/>
                <w:sz w:val="20"/>
                <w:szCs w:val="20"/>
                <w:lang w:val="mk-MK"/>
              </w:rPr>
            </w:pPr>
            <w:r w:rsidRPr="00E876D3">
              <w:rPr>
                <w:rFonts w:ascii="Times New Roman" w:eastAsia="Times New Roman" w:hAnsi="Times New Roman"/>
                <w:w w:val="95"/>
                <w:sz w:val="20"/>
                <w:szCs w:val="20"/>
                <w:lang w:val="mk-MK"/>
              </w:rPr>
              <w:t>7,9</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729"/>
        </w:trPr>
        <w:tc>
          <w:tcPr>
            <w:tcW w:w="851" w:type="dxa"/>
            <w:hideMark/>
          </w:tcPr>
          <w:p w:rsidR="008E7E9C" w:rsidRPr="00E876D3" w:rsidRDefault="008E7E9C" w:rsidP="006C7402">
            <w:pPr>
              <w:spacing w:line="276" w:lineRule="auto"/>
              <w:jc w:val="center"/>
              <w:rPr>
                <w:rFonts w:ascii="Times New Roman" w:eastAsia="Times New Roman" w:hAnsi="Times New Roman"/>
                <w:w w:val="99"/>
                <w:sz w:val="20"/>
                <w:szCs w:val="20"/>
                <w:lang w:val="mk-MK"/>
              </w:rPr>
            </w:pPr>
            <w:r w:rsidRPr="00E876D3">
              <w:rPr>
                <w:rFonts w:ascii="Times New Roman" w:eastAsia="Times New Roman" w:hAnsi="Times New Roman"/>
                <w:w w:val="99"/>
                <w:sz w:val="20"/>
                <w:szCs w:val="20"/>
                <w:lang w:val="mk-MK"/>
              </w:rPr>
              <w:t>III</w:t>
            </w:r>
          </w:p>
        </w:tc>
        <w:tc>
          <w:tcPr>
            <w:tcW w:w="3402" w:type="dxa"/>
            <w:tcBorders>
              <w:bottom w:val="single" w:sz="18" w:space="0" w:color="FFFFFF"/>
            </w:tcBorders>
            <w:hideMark/>
          </w:tcPr>
          <w:p w:rsidR="008E7E9C" w:rsidRPr="00E876D3" w:rsidRDefault="008E7E9C" w:rsidP="006C7402">
            <w:pPr>
              <w:spacing w:line="276" w:lineRule="auto"/>
              <w:ind w:left="20"/>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Болести на крвта, органи кои формираат крв и индивидуални нарушувања кои го вклучуваат имунолошкиот механизам</w:t>
            </w:r>
          </w:p>
        </w:tc>
        <w:tc>
          <w:tcPr>
            <w:tcW w:w="2237" w:type="dxa"/>
            <w:hideMark/>
          </w:tcPr>
          <w:p w:rsidR="008E7E9C" w:rsidRPr="00E876D3" w:rsidRDefault="008E7E9C" w:rsidP="006C7402">
            <w:pPr>
              <w:spacing w:line="276" w:lineRule="auto"/>
              <w:jc w:val="center"/>
              <w:rPr>
                <w:rFonts w:ascii="Times New Roman" w:eastAsia="Times New Roman" w:hAnsi="Times New Roman"/>
                <w:w w:val="99"/>
                <w:sz w:val="20"/>
                <w:szCs w:val="20"/>
                <w:lang w:val="mk-MK"/>
              </w:rPr>
            </w:pPr>
            <w:r w:rsidRPr="00E876D3">
              <w:rPr>
                <w:rFonts w:ascii="Times New Roman" w:eastAsia="Times New Roman" w:hAnsi="Times New Roman"/>
                <w:w w:val="99"/>
                <w:sz w:val="20"/>
                <w:szCs w:val="20"/>
                <w:lang w:val="mk-MK"/>
              </w:rPr>
              <w:t>51</w:t>
            </w:r>
          </w:p>
        </w:tc>
        <w:tc>
          <w:tcPr>
            <w:tcW w:w="1640" w:type="dxa"/>
            <w:hideMark/>
          </w:tcPr>
          <w:p w:rsidR="008E7E9C" w:rsidRPr="00E876D3" w:rsidRDefault="008E7E9C" w:rsidP="006C7402">
            <w:pPr>
              <w:spacing w:line="276" w:lineRule="auto"/>
              <w:jc w:val="center"/>
              <w:rPr>
                <w:rFonts w:ascii="Times New Roman" w:eastAsia="Times New Roman" w:hAnsi="Times New Roman"/>
                <w:w w:val="95"/>
                <w:sz w:val="20"/>
                <w:szCs w:val="20"/>
                <w:lang w:val="mk-MK"/>
              </w:rPr>
            </w:pPr>
            <w:r w:rsidRPr="00E876D3">
              <w:rPr>
                <w:rFonts w:ascii="Times New Roman" w:eastAsia="Times New Roman" w:hAnsi="Times New Roman"/>
                <w:w w:val="95"/>
                <w:sz w:val="20"/>
                <w:szCs w:val="20"/>
                <w:lang w:val="mk-MK"/>
              </w:rPr>
              <w:t>1,6</w:t>
            </w:r>
          </w:p>
        </w:tc>
        <w:tc>
          <w:tcPr>
            <w:tcW w:w="1300" w:type="dxa"/>
            <w:hideMark/>
          </w:tcPr>
          <w:p w:rsidR="008E7E9C" w:rsidRPr="00E876D3" w:rsidRDefault="008E7E9C" w:rsidP="006C7402">
            <w:pPr>
              <w:spacing w:line="276" w:lineRule="auto"/>
              <w:jc w:val="center"/>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0,07</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230"/>
        </w:trPr>
        <w:tc>
          <w:tcPr>
            <w:tcW w:w="851" w:type="dxa"/>
            <w:hideMark/>
          </w:tcPr>
          <w:p w:rsidR="008E7E9C" w:rsidRPr="00E876D3" w:rsidRDefault="008E7E9C" w:rsidP="006C7402">
            <w:pPr>
              <w:spacing w:line="276" w:lineRule="auto"/>
              <w:jc w:val="center"/>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IV</w:t>
            </w:r>
          </w:p>
        </w:tc>
        <w:tc>
          <w:tcPr>
            <w:tcW w:w="3402" w:type="dxa"/>
            <w:hideMark/>
          </w:tcPr>
          <w:p w:rsidR="008E7E9C" w:rsidRPr="00E876D3" w:rsidRDefault="008E7E9C" w:rsidP="006C7402">
            <w:pPr>
              <w:spacing w:line="276" w:lineRule="auto"/>
              <w:ind w:left="20"/>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Болести на ендокриниот систем, нарушувања во исхраната и метаболички нарушувања</w:t>
            </w:r>
          </w:p>
        </w:tc>
        <w:tc>
          <w:tcPr>
            <w:tcW w:w="2237" w:type="dxa"/>
            <w:hideMark/>
          </w:tcPr>
          <w:p w:rsidR="008E7E9C" w:rsidRPr="00E876D3" w:rsidRDefault="008E7E9C" w:rsidP="006C7402">
            <w:pPr>
              <w:spacing w:line="276" w:lineRule="auto"/>
              <w:jc w:val="center"/>
              <w:rPr>
                <w:rFonts w:ascii="Times New Roman" w:eastAsia="Times New Roman" w:hAnsi="Times New Roman"/>
                <w:w w:val="99"/>
                <w:sz w:val="20"/>
                <w:szCs w:val="20"/>
                <w:lang w:val="mk-MK"/>
              </w:rPr>
            </w:pPr>
            <w:r w:rsidRPr="00E876D3">
              <w:rPr>
                <w:rFonts w:ascii="Times New Roman" w:eastAsia="Times New Roman" w:hAnsi="Times New Roman"/>
                <w:w w:val="99"/>
                <w:sz w:val="20"/>
                <w:szCs w:val="20"/>
                <w:lang w:val="mk-MK"/>
              </w:rPr>
              <w:t>970</w:t>
            </w:r>
          </w:p>
        </w:tc>
        <w:tc>
          <w:tcPr>
            <w:tcW w:w="1640" w:type="dxa"/>
            <w:hideMark/>
          </w:tcPr>
          <w:p w:rsidR="008E7E9C" w:rsidRPr="00E876D3" w:rsidRDefault="008E7E9C" w:rsidP="006C7402">
            <w:pPr>
              <w:spacing w:line="276" w:lineRule="auto"/>
              <w:jc w:val="center"/>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32,0</w:t>
            </w:r>
          </w:p>
        </w:tc>
        <w:tc>
          <w:tcPr>
            <w:tcW w:w="1300" w:type="dxa"/>
            <w:hideMark/>
          </w:tcPr>
          <w:p w:rsidR="008E7E9C" w:rsidRPr="00E876D3" w:rsidRDefault="008E7E9C" w:rsidP="006C7402">
            <w:pPr>
              <w:spacing w:line="276" w:lineRule="auto"/>
              <w:jc w:val="center"/>
              <w:rPr>
                <w:rFonts w:ascii="Times New Roman" w:eastAsia="Times New Roman" w:hAnsi="Times New Roman"/>
                <w:w w:val="95"/>
                <w:sz w:val="20"/>
                <w:szCs w:val="20"/>
                <w:lang w:val="mk-MK"/>
              </w:rPr>
            </w:pPr>
            <w:r w:rsidRPr="00E876D3">
              <w:rPr>
                <w:rFonts w:ascii="Times New Roman" w:eastAsia="Times New Roman" w:hAnsi="Times New Roman"/>
                <w:w w:val="95"/>
                <w:sz w:val="20"/>
                <w:szCs w:val="20"/>
                <w:lang w:val="mk-MK"/>
              </w:rPr>
              <w:t>1,4</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470"/>
        </w:trPr>
        <w:tc>
          <w:tcPr>
            <w:tcW w:w="851" w:type="dxa"/>
            <w:hideMark/>
          </w:tcPr>
          <w:p w:rsidR="008E7E9C" w:rsidRPr="00E876D3" w:rsidRDefault="008E7E9C" w:rsidP="006C7402">
            <w:pPr>
              <w:spacing w:line="276" w:lineRule="auto"/>
              <w:jc w:val="center"/>
              <w:rPr>
                <w:rFonts w:ascii="Times New Roman" w:eastAsia="Times New Roman" w:hAnsi="Times New Roman"/>
                <w:w w:val="96"/>
                <w:sz w:val="20"/>
                <w:szCs w:val="20"/>
                <w:lang w:val="mk-MK"/>
              </w:rPr>
            </w:pPr>
            <w:r w:rsidRPr="00E876D3">
              <w:rPr>
                <w:rFonts w:ascii="Times New Roman" w:eastAsia="Times New Roman" w:hAnsi="Times New Roman"/>
                <w:sz w:val="20"/>
                <w:szCs w:val="20"/>
                <w:lang w:val="mk-MK"/>
              </w:rPr>
              <w:t>V</w:t>
            </w:r>
          </w:p>
        </w:tc>
        <w:tc>
          <w:tcPr>
            <w:tcW w:w="3402" w:type="dxa"/>
            <w:hideMark/>
          </w:tcPr>
          <w:p w:rsidR="008E7E9C" w:rsidRPr="00E876D3" w:rsidRDefault="008E7E9C" w:rsidP="006C7402">
            <w:pPr>
              <w:spacing w:line="276" w:lineRule="auto"/>
              <w:ind w:left="20"/>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Ментални и нарушувања во однесувањето</w:t>
            </w:r>
          </w:p>
        </w:tc>
        <w:tc>
          <w:tcPr>
            <w:tcW w:w="2237" w:type="dxa"/>
            <w:hideMark/>
          </w:tcPr>
          <w:p w:rsidR="008E7E9C" w:rsidRPr="00E876D3" w:rsidRDefault="008E7E9C" w:rsidP="006C7402">
            <w:pPr>
              <w:spacing w:line="276" w:lineRule="auto"/>
              <w:jc w:val="center"/>
              <w:rPr>
                <w:rFonts w:ascii="Times New Roman" w:eastAsia="Times New Roman" w:hAnsi="Times New Roman"/>
                <w:w w:val="99"/>
                <w:sz w:val="20"/>
                <w:szCs w:val="20"/>
                <w:lang w:val="mk-MK"/>
              </w:rPr>
            </w:pPr>
            <w:r w:rsidRPr="00E876D3">
              <w:rPr>
                <w:rFonts w:ascii="Times New Roman" w:eastAsia="Times New Roman" w:hAnsi="Times New Roman"/>
                <w:w w:val="99"/>
                <w:sz w:val="20"/>
                <w:szCs w:val="20"/>
                <w:lang w:val="mk-MK"/>
              </w:rPr>
              <w:t>1067</w:t>
            </w:r>
          </w:p>
        </w:tc>
        <w:tc>
          <w:tcPr>
            <w:tcW w:w="1640" w:type="dxa"/>
            <w:hideMark/>
          </w:tcPr>
          <w:p w:rsidR="008E7E9C" w:rsidRPr="00E876D3" w:rsidRDefault="008E7E9C" w:rsidP="006C7402">
            <w:pPr>
              <w:spacing w:line="276" w:lineRule="auto"/>
              <w:jc w:val="center"/>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35,2</w:t>
            </w:r>
          </w:p>
        </w:tc>
        <w:tc>
          <w:tcPr>
            <w:tcW w:w="1300" w:type="dxa"/>
            <w:hideMark/>
          </w:tcPr>
          <w:p w:rsidR="008E7E9C" w:rsidRPr="00E876D3" w:rsidRDefault="008E7E9C" w:rsidP="006C7402">
            <w:pPr>
              <w:spacing w:line="276" w:lineRule="auto"/>
              <w:jc w:val="center"/>
              <w:rPr>
                <w:rFonts w:ascii="Times New Roman" w:eastAsia="Times New Roman" w:hAnsi="Times New Roman"/>
                <w:w w:val="95"/>
                <w:sz w:val="20"/>
                <w:szCs w:val="20"/>
                <w:lang w:val="mk-MK"/>
              </w:rPr>
            </w:pPr>
            <w:r w:rsidRPr="00E876D3">
              <w:rPr>
                <w:rFonts w:ascii="Times New Roman" w:eastAsia="Times New Roman" w:hAnsi="Times New Roman"/>
                <w:w w:val="95"/>
                <w:sz w:val="20"/>
                <w:szCs w:val="20"/>
                <w:lang w:val="mk-MK"/>
              </w:rPr>
              <w:t>1,6</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450"/>
        </w:trPr>
        <w:tc>
          <w:tcPr>
            <w:tcW w:w="851" w:type="dxa"/>
            <w:hideMark/>
          </w:tcPr>
          <w:p w:rsidR="008E7E9C" w:rsidRPr="00E876D3" w:rsidRDefault="008E7E9C" w:rsidP="006C7402">
            <w:pPr>
              <w:spacing w:line="276" w:lineRule="auto"/>
              <w:jc w:val="center"/>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VI</w:t>
            </w:r>
          </w:p>
        </w:tc>
        <w:tc>
          <w:tcPr>
            <w:tcW w:w="3402" w:type="dxa"/>
            <w:hideMark/>
          </w:tcPr>
          <w:p w:rsidR="008E7E9C" w:rsidRPr="00E876D3" w:rsidRDefault="008E7E9C" w:rsidP="006C7402">
            <w:pPr>
              <w:spacing w:line="276" w:lineRule="auto"/>
              <w:ind w:left="20"/>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Болести на нервниот систем</w:t>
            </w:r>
          </w:p>
        </w:tc>
        <w:tc>
          <w:tcPr>
            <w:tcW w:w="2237" w:type="dxa"/>
            <w:hideMark/>
          </w:tcPr>
          <w:p w:rsidR="008E7E9C" w:rsidRPr="00E876D3" w:rsidRDefault="008E7E9C" w:rsidP="006C7402">
            <w:pPr>
              <w:spacing w:line="276" w:lineRule="auto"/>
              <w:jc w:val="center"/>
              <w:rPr>
                <w:rFonts w:ascii="Times New Roman" w:eastAsia="Times New Roman" w:hAnsi="Times New Roman"/>
                <w:w w:val="99"/>
                <w:sz w:val="20"/>
                <w:szCs w:val="20"/>
                <w:lang w:val="mk-MK"/>
              </w:rPr>
            </w:pPr>
            <w:r w:rsidRPr="00E876D3">
              <w:rPr>
                <w:rFonts w:ascii="Times New Roman" w:eastAsia="Times New Roman" w:hAnsi="Times New Roman"/>
                <w:w w:val="99"/>
                <w:sz w:val="20"/>
                <w:szCs w:val="20"/>
                <w:lang w:val="mk-MK"/>
              </w:rPr>
              <w:t>3625</w:t>
            </w:r>
          </w:p>
        </w:tc>
        <w:tc>
          <w:tcPr>
            <w:tcW w:w="1640" w:type="dxa"/>
            <w:hideMark/>
          </w:tcPr>
          <w:p w:rsidR="008E7E9C" w:rsidRPr="00E876D3" w:rsidRDefault="008E7E9C" w:rsidP="006C7402">
            <w:pPr>
              <w:spacing w:line="276" w:lineRule="auto"/>
              <w:jc w:val="center"/>
              <w:rPr>
                <w:rFonts w:ascii="Times New Roman" w:eastAsia="Times New Roman" w:hAnsi="Times New Roman"/>
                <w:w w:val="97"/>
                <w:sz w:val="20"/>
                <w:szCs w:val="20"/>
                <w:lang w:val="mk-MK"/>
              </w:rPr>
            </w:pPr>
            <w:r w:rsidRPr="00E876D3">
              <w:rPr>
                <w:rFonts w:ascii="Times New Roman" w:eastAsia="Times New Roman" w:hAnsi="Times New Roman"/>
                <w:w w:val="97"/>
                <w:sz w:val="20"/>
                <w:szCs w:val="20"/>
                <w:lang w:val="mk-MK"/>
              </w:rPr>
              <w:t>119,7</w:t>
            </w:r>
          </w:p>
        </w:tc>
        <w:tc>
          <w:tcPr>
            <w:tcW w:w="1300" w:type="dxa"/>
            <w:hideMark/>
          </w:tcPr>
          <w:p w:rsidR="008E7E9C" w:rsidRPr="00E876D3" w:rsidRDefault="008E7E9C" w:rsidP="006C7402">
            <w:pPr>
              <w:spacing w:line="276" w:lineRule="auto"/>
              <w:jc w:val="center"/>
              <w:rPr>
                <w:rFonts w:ascii="Times New Roman" w:eastAsia="Times New Roman" w:hAnsi="Times New Roman"/>
                <w:w w:val="95"/>
                <w:sz w:val="20"/>
                <w:szCs w:val="20"/>
                <w:lang w:val="mk-MK"/>
              </w:rPr>
            </w:pPr>
            <w:r w:rsidRPr="00E876D3">
              <w:rPr>
                <w:rFonts w:ascii="Times New Roman" w:eastAsia="Times New Roman" w:hAnsi="Times New Roman"/>
                <w:w w:val="95"/>
                <w:sz w:val="20"/>
                <w:szCs w:val="20"/>
                <w:lang w:val="mk-MK"/>
              </w:rPr>
              <w:t>5,5</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386"/>
        </w:trPr>
        <w:tc>
          <w:tcPr>
            <w:tcW w:w="851" w:type="dxa"/>
            <w:hideMark/>
          </w:tcPr>
          <w:p w:rsidR="008E7E9C" w:rsidRPr="00E876D3" w:rsidRDefault="008E7E9C" w:rsidP="006C7402">
            <w:pPr>
              <w:spacing w:line="276" w:lineRule="auto"/>
              <w:jc w:val="center"/>
              <w:rPr>
                <w:rFonts w:ascii="Times New Roman" w:eastAsia="Times New Roman" w:hAnsi="Times New Roman"/>
                <w:w w:val="93"/>
                <w:sz w:val="20"/>
                <w:szCs w:val="20"/>
                <w:lang w:val="mk-MK"/>
              </w:rPr>
            </w:pPr>
            <w:r w:rsidRPr="00E876D3">
              <w:rPr>
                <w:rFonts w:ascii="Times New Roman" w:eastAsia="Times New Roman" w:hAnsi="Times New Roman"/>
                <w:w w:val="93"/>
                <w:sz w:val="20"/>
                <w:szCs w:val="20"/>
                <w:lang w:val="mk-MK"/>
              </w:rPr>
              <w:t>VII</w:t>
            </w:r>
          </w:p>
        </w:tc>
        <w:tc>
          <w:tcPr>
            <w:tcW w:w="3402" w:type="dxa"/>
            <w:hideMark/>
          </w:tcPr>
          <w:p w:rsidR="008E7E9C" w:rsidRPr="00E876D3" w:rsidRDefault="008E7E9C" w:rsidP="006C7402">
            <w:pPr>
              <w:spacing w:line="276" w:lineRule="auto"/>
              <w:ind w:left="20"/>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Очни болести</w:t>
            </w:r>
          </w:p>
        </w:tc>
        <w:tc>
          <w:tcPr>
            <w:tcW w:w="2237" w:type="dxa"/>
            <w:hideMark/>
          </w:tcPr>
          <w:p w:rsidR="008E7E9C" w:rsidRPr="00E876D3" w:rsidRDefault="008E7E9C" w:rsidP="006C7402">
            <w:pPr>
              <w:spacing w:line="276" w:lineRule="auto"/>
              <w:jc w:val="center"/>
              <w:rPr>
                <w:rFonts w:ascii="Times New Roman" w:eastAsia="Times New Roman" w:hAnsi="Times New Roman"/>
                <w:w w:val="99"/>
                <w:sz w:val="20"/>
                <w:szCs w:val="20"/>
                <w:lang w:val="mk-MK"/>
              </w:rPr>
            </w:pPr>
            <w:r w:rsidRPr="00E876D3">
              <w:rPr>
                <w:rFonts w:ascii="Times New Roman" w:eastAsia="Times New Roman" w:hAnsi="Times New Roman"/>
                <w:w w:val="99"/>
                <w:sz w:val="20"/>
                <w:szCs w:val="20"/>
                <w:lang w:val="mk-MK"/>
              </w:rPr>
              <w:t>236</w:t>
            </w:r>
          </w:p>
        </w:tc>
        <w:tc>
          <w:tcPr>
            <w:tcW w:w="1640" w:type="dxa"/>
            <w:hideMark/>
          </w:tcPr>
          <w:p w:rsidR="008E7E9C" w:rsidRPr="00E876D3" w:rsidRDefault="008E7E9C" w:rsidP="006C7402">
            <w:pPr>
              <w:spacing w:line="276" w:lineRule="auto"/>
              <w:jc w:val="center"/>
              <w:rPr>
                <w:rFonts w:ascii="Times New Roman" w:eastAsia="Times New Roman" w:hAnsi="Times New Roman"/>
                <w:w w:val="95"/>
                <w:sz w:val="20"/>
                <w:szCs w:val="20"/>
                <w:lang w:val="mk-MK"/>
              </w:rPr>
            </w:pPr>
            <w:r w:rsidRPr="00E876D3">
              <w:rPr>
                <w:rFonts w:ascii="Times New Roman" w:eastAsia="Times New Roman" w:hAnsi="Times New Roman"/>
                <w:w w:val="95"/>
                <w:sz w:val="20"/>
                <w:szCs w:val="20"/>
                <w:lang w:val="mk-MK"/>
              </w:rPr>
              <w:t>7,7</w:t>
            </w:r>
          </w:p>
        </w:tc>
        <w:tc>
          <w:tcPr>
            <w:tcW w:w="1300" w:type="dxa"/>
            <w:hideMark/>
          </w:tcPr>
          <w:p w:rsidR="008E7E9C" w:rsidRPr="00E876D3" w:rsidRDefault="008E7E9C" w:rsidP="006C7402">
            <w:pPr>
              <w:spacing w:line="276" w:lineRule="auto"/>
              <w:jc w:val="center"/>
              <w:rPr>
                <w:rFonts w:ascii="Times New Roman" w:eastAsia="Times New Roman" w:hAnsi="Times New Roman"/>
                <w:w w:val="95"/>
                <w:sz w:val="20"/>
                <w:szCs w:val="20"/>
                <w:lang w:val="mk-MK"/>
              </w:rPr>
            </w:pPr>
            <w:r w:rsidRPr="00E876D3">
              <w:rPr>
                <w:rFonts w:ascii="Times New Roman" w:eastAsia="Times New Roman" w:hAnsi="Times New Roman"/>
                <w:w w:val="95"/>
                <w:sz w:val="20"/>
                <w:szCs w:val="20"/>
                <w:lang w:val="mk-MK"/>
              </w:rPr>
              <w:t>0,3</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327"/>
        </w:trPr>
        <w:tc>
          <w:tcPr>
            <w:tcW w:w="851" w:type="dxa"/>
            <w:hideMark/>
          </w:tcPr>
          <w:p w:rsidR="008E7E9C" w:rsidRPr="00E876D3" w:rsidRDefault="008E7E9C" w:rsidP="006C7402">
            <w:pPr>
              <w:spacing w:line="276" w:lineRule="auto"/>
              <w:jc w:val="center"/>
              <w:rPr>
                <w:rFonts w:ascii="Times New Roman" w:eastAsia="Times New Roman" w:hAnsi="Times New Roman"/>
                <w:w w:val="98"/>
                <w:sz w:val="20"/>
                <w:szCs w:val="20"/>
                <w:lang w:val="mk-MK"/>
              </w:rPr>
            </w:pPr>
            <w:r w:rsidRPr="00E876D3">
              <w:rPr>
                <w:rFonts w:ascii="Times New Roman" w:eastAsia="Times New Roman" w:hAnsi="Times New Roman"/>
                <w:w w:val="98"/>
                <w:sz w:val="20"/>
                <w:szCs w:val="20"/>
                <w:lang w:val="mk-MK"/>
              </w:rPr>
              <w:t>VIII</w:t>
            </w:r>
          </w:p>
        </w:tc>
        <w:tc>
          <w:tcPr>
            <w:tcW w:w="3402" w:type="dxa"/>
            <w:hideMark/>
          </w:tcPr>
          <w:p w:rsidR="008E7E9C" w:rsidRPr="00E876D3" w:rsidRDefault="008E7E9C" w:rsidP="006C7402">
            <w:pPr>
              <w:spacing w:line="276" w:lineRule="auto"/>
              <w:ind w:left="20"/>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Болести на увото и мастоидниот процес</w:t>
            </w:r>
          </w:p>
        </w:tc>
        <w:tc>
          <w:tcPr>
            <w:tcW w:w="2237" w:type="dxa"/>
            <w:hideMark/>
          </w:tcPr>
          <w:p w:rsidR="008E7E9C" w:rsidRPr="00E876D3" w:rsidRDefault="008E7E9C" w:rsidP="006C7402">
            <w:pPr>
              <w:spacing w:line="276" w:lineRule="auto"/>
              <w:jc w:val="center"/>
              <w:rPr>
                <w:rFonts w:ascii="Times New Roman" w:eastAsia="Times New Roman" w:hAnsi="Times New Roman"/>
                <w:w w:val="99"/>
                <w:sz w:val="20"/>
                <w:szCs w:val="20"/>
                <w:lang w:val="mk-MK"/>
              </w:rPr>
            </w:pPr>
            <w:r w:rsidRPr="00E876D3">
              <w:rPr>
                <w:rFonts w:ascii="Times New Roman" w:eastAsia="Times New Roman" w:hAnsi="Times New Roman"/>
                <w:w w:val="99"/>
                <w:sz w:val="20"/>
                <w:szCs w:val="20"/>
                <w:lang w:val="mk-MK"/>
              </w:rPr>
              <w:t>1022</w:t>
            </w:r>
          </w:p>
        </w:tc>
        <w:tc>
          <w:tcPr>
            <w:tcW w:w="1640" w:type="dxa"/>
            <w:hideMark/>
          </w:tcPr>
          <w:p w:rsidR="008E7E9C" w:rsidRPr="00E876D3" w:rsidRDefault="008E7E9C" w:rsidP="006C7402">
            <w:pPr>
              <w:spacing w:line="276" w:lineRule="auto"/>
              <w:jc w:val="center"/>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33,7</w:t>
            </w:r>
          </w:p>
        </w:tc>
        <w:tc>
          <w:tcPr>
            <w:tcW w:w="1300" w:type="dxa"/>
            <w:hideMark/>
          </w:tcPr>
          <w:p w:rsidR="008E7E9C" w:rsidRPr="00E876D3" w:rsidRDefault="008E7E9C" w:rsidP="006C7402">
            <w:pPr>
              <w:spacing w:line="276" w:lineRule="auto"/>
              <w:jc w:val="center"/>
              <w:rPr>
                <w:rFonts w:ascii="Times New Roman" w:eastAsia="Times New Roman" w:hAnsi="Times New Roman"/>
                <w:w w:val="95"/>
                <w:sz w:val="20"/>
                <w:szCs w:val="20"/>
                <w:lang w:val="mk-MK"/>
              </w:rPr>
            </w:pPr>
            <w:r w:rsidRPr="00E876D3">
              <w:rPr>
                <w:rFonts w:ascii="Times New Roman" w:eastAsia="Times New Roman" w:hAnsi="Times New Roman"/>
                <w:w w:val="95"/>
                <w:sz w:val="20"/>
                <w:szCs w:val="20"/>
                <w:lang w:val="mk-MK"/>
              </w:rPr>
              <w:t>1,5</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527"/>
        </w:trPr>
        <w:tc>
          <w:tcPr>
            <w:tcW w:w="851" w:type="dxa"/>
            <w:hideMark/>
          </w:tcPr>
          <w:p w:rsidR="008E7E9C" w:rsidRPr="00E876D3" w:rsidRDefault="008E7E9C" w:rsidP="006C7402">
            <w:pPr>
              <w:spacing w:line="276" w:lineRule="auto"/>
              <w:jc w:val="center"/>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IХ</w:t>
            </w:r>
          </w:p>
        </w:tc>
        <w:tc>
          <w:tcPr>
            <w:tcW w:w="3402" w:type="dxa"/>
            <w:hideMark/>
          </w:tcPr>
          <w:p w:rsidR="008E7E9C" w:rsidRPr="00E876D3" w:rsidRDefault="008E7E9C" w:rsidP="006C7402">
            <w:pPr>
              <w:spacing w:line="276" w:lineRule="auto"/>
              <w:ind w:left="20"/>
              <w:rPr>
                <w:rFonts w:ascii="Times New Roman" w:eastAsia="Times New Roman" w:hAnsi="Times New Roman"/>
                <w:b/>
                <w:bCs/>
                <w:color w:val="FF0000"/>
                <w:sz w:val="20"/>
                <w:szCs w:val="20"/>
                <w:lang w:val="mk-MK"/>
              </w:rPr>
            </w:pPr>
            <w:r w:rsidRPr="00E876D3">
              <w:rPr>
                <w:rFonts w:ascii="Times New Roman" w:eastAsia="Times New Roman" w:hAnsi="Times New Roman"/>
                <w:b/>
                <w:bCs/>
                <w:color w:val="FF0000"/>
                <w:sz w:val="20"/>
                <w:szCs w:val="20"/>
                <w:lang w:val="mk-MK"/>
              </w:rPr>
              <w:t>Болести на циркулаторниот систем</w:t>
            </w:r>
          </w:p>
        </w:tc>
        <w:tc>
          <w:tcPr>
            <w:tcW w:w="2237" w:type="dxa"/>
            <w:hideMark/>
          </w:tcPr>
          <w:p w:rsidR="008E7E9C" w:rsidRPr="00E876D3" w:rsidRDefault="008E7E9C" w:rsidP="006C7402">
            <w:pPr>
              <w:spacing w:line="276" w:lineRule="auto"/>
              <w:jc w:val="center"/>
              <w:rPr>
                <w:rFonts w:ascii="Times New Roman" w:eastAsia="Times New Roman" w:hAnsi="Times New Roman"/>
                <w:b/>
                <w:bCs/>
                <w:color w:val="FF0000"/>
                <w:w w:val="99"/>
                <w:sz w:val="20"/>
                <w:szCs w:val="20"/>
                <w:lang w:val="mk-MK"/>
              </w:rPr>
            </w:pPr>
            <w:r w:rsidRPr="00E876D3">
              <w:rPr>
                <w:rFonts w:ascii="Times New Roman" w:eastAsia="Times New Roman" w:hAnsi="Times New Roman"/>
                <w:b/>
                <w:bCs/>
                <w:color w:val="FF0000"/>
                <w:w w:val="99"/>
                <w:sz w:val="20"/>
                <w:szCs w:val="20"/>
                <w:lang w:val="mk-MK"/>
              </w:rPr>
              <w:t>9840</w:t>
            </w:r>
          </w:p>
        </w:tc>
        <w:tc>
          <w:tcPr>
            <w:tcW w:w="1640" w:type="dxa"/>
            <w:hideMark/>
          </w:tcPr>
          <w:p w:rsidR="008E7E9C" w:rsidRPr="00E876D3" w:rsidRDefault="008E7E9C" w:rsidP="006C7402">
            <w:pPr>
              <w:spacing w:line="276" w:lineRule="auto"/>
              <w:jc w:val="center"/>
              <w:rPr>
                <w:rFonts w:ascii="Times New Roman" w:eastAsia="Times New Roman" w:hAnsi="Times New Roman"/>
                <w:b/>
                <w:bCs/>
                <w:color w:val="FF0000"/>
                <w:w w:val="97"/>
                <w:sz w:val="20"/>
                <w:szCs w:val="20"/>
                <w:lang w:val="mk-MK"/>
              </w:rPr>
            </w:pPr>
            <w:r w:rsidRPr="00E876D3">
              <w:rPr>
                <w:rFonts w:ascii="Times New Roman" w:eastAsia="Times New Roman" w:hAnsi="Times New Roman"/>
                <w:b/>
                <w:bCs/>
                <w:color w:val="FF0000"/>
                <w:w w:val="97"/>
                <w:sz w:val="20"/>
                <w:szCs w:val="20"/>
                <w:lang w:val="mk-MK"/>
              </w:rPr>
              <w:t>325,0</w:t>
            </w:r>
          </w:p>
        </w:tc>
        <w:tc>
          <w:tcPr>
            <w:tcW w:w="1300" w:type="dxa"/>
            <w:hideMark/>
          </w:tcPr>
          <w:p w:rsidR="008E7E9C" w:rsidRPr="00E876D3" w:rsidRDefault="008E7E9C" w:rsidP="006C7402">
            <w:pPr>
              <w:spacing w:line="276" w:lineRule="auto"/>
              <w:jc w:val="center"/>
              <w:rPr>
                <w:rFonts w:ascii="Times New Roman" w:eastAsia="Times New Roman" w:hAnsi="Times New Roman"/>
                <w:b/>
                <w:bCs/>
                <w:color w:val="FF0000"/>
                <w:sz w:val="20"/>
                <w:szCs w:val="20"/>
                <w:lang w:val="mk-MK"/>
              </w:rPr>
            </w:pPr>
            <w:r w:rsidRPr="00E876D3">
              <w:rPr>
                <w:rFonts w:ascii="Times New Roman" w:eastAsia="Times New Roman" w:hAnsi="Times New Roman"/>
                <w:b/>
                <w:bCs/>
                <w:color w:val="FF0000"/>
                <w:sz w:val="20"/>
                <w:szCs w:val="20"/>
                <w:lang w:val="mk-MK"/>
              </w:rPr>
              <w:t>15,1</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366"/>
        </w:trPr>
        <w:tc>
          <w:tcPr>
            <w:tcW w:w="851" w:type="dxa"/>
            <w:hideMark/>
          </w:tcPr>
          <w:p w:rsidR="008E7E9C" w:rsidRPr="00E876D3" w:rsidRDefault="008E7E9C" w:rsidP="006C7402">
            <w:pPr>
              <w:spacing w:line="276" w:lineRule="auto"/>
              <w:jc w:val="both"/>
              <w:rPr>
                <w:rFonts w:ascii="Times New Roman" w:eastAsia="Verdana" w:hAnsi="Times New Roman" w:cs="Times New Roman"/>
                <w:b/>
                <w:bCs/>
                <w:color w:val="2F5496" w:themeColor="accent1" w:themeShade="BF"/>
                <w:sz w:val="20"/>
                <w:szCs w:val="20"/>
                <w:lang w:val="mk-MK"/>
              </w:rPr>
            </w:pPr>
            <w:r w:rsidRPr="00E876D3">
              <w:rPr>
                <w:rFonts w:ascii="Times New Roman" w:eastAsia="Verdana" w:hAnsi="Times New Roman" w:cs="Times New Roman"/>
                <w:b/>
                <w:bCs/>
                <w:color w:val="2F5496" w:themeColor="accent1" w:themeShade="BF"/>
                <w:sz w:val="20"/>
                <w:szCs w:val="20"/>
                <w:lang w:val="mk-MK"/>
              </w:rPr>
              <w:t>Х</w:t>
            </w:r>
          </w:p>
        </w:tc>
        <w:tc>
          <w:tcPr>
            <w:tcW w:w="3402" w:type="dxa"/>
            <w:hideMark/>
          </w:tcPr>
          <w:p w:rsidR="008E7E9C" w:rsidRPr="00E876D3" w:rsidRDefault="008E7E9C" w:rsidP="006C7402">
            <w:pPr>
              <w:spacing w:line="276" w:lineRule="auto"/>
              <w:ind w:left="20"/>
              <w:jc w:val="both"/>
              <w:rPr>
                <w:rFonts w:ascii="Times New Roman" w:eastAsia="Verdana" w:hAnsi="Times New Roman" w:cs="Times New Roman"/>
                <w:b/>
                <w:bCs/>
                <w:color w:val="2F5496" w:themeColor="accent1" w:themeShade="BF"/>
                <w:sz w:val="20"/>
                <w:szCs w:val="20"/>
                <w:lang w:val="mk-MK"/>
              </w:rPr>
            </w:pPr>
            <w:r w:rsidRPr="00E876D3">
              <w:rPr>
                <w:rFonts w:ascii="Times New Roman" w:eastAsia="Verdana" w:hAnsi="Times New Roman" w:cs="Times New Roman"/>
                <w:b/>
                <w:bCs/>
                <w:color w:val="2F5496" w:themeColor="accent1" w:themeShade="BF"/>
                <w:sz w:val="20"/>
                <w:szCs w:val="20"/>
                <w:lang w:val="mk-MK"/>
              </w:rPr>
              <w:t>Болести на респираторниот систем</w:t>
            </w:r>
          </w:p>
        </w:tc>
        <w:tc>
          <w:tcPr>
            <w:tcW w:w="2237" w:type="dxa"/>
            <w:hideMark/>
          </w:tcPr>
          <w:p w:rsidR="008E7E9C" w:rsidRPr="00E876D3" w:rsidRDefault="008E7E9C" w:rsidP="006C7402">
            <w:pPr>
              <w:spacing w:line="276" w:lineRule="auto"/>
              <w:jc w:val="center"/>
              <w:rPr>
                <w:rFonts w:ascii="Times New Roman" w:eastAsia="Verdana" w:hAnsi="Times New Roman" w:cs="Times New Roman"/>
                <w:b/>
                <w:bCs/>
                <w:color w:val="2F5496" w:themeColor="accent1" w:themeShade="BF"/>
                <w:sz w:val="20"/>
                <w:szCs w:val="20"/>
                <w:lang w:val="mk-MK"/>
              </w:rPr>
            </w:pPr>
            <w:r w:rsidRPr="00E876D3">
              <w:rPr>
                <w:rFonts w:ascii="Times New Roman" w:eastAsia="Verdana" w:hAnsi="Times New Roman" w:cs="Times New Roman"/>
                <w:b/>
                <w:bCs/>
                <w:color w:val="2F5496" w:themeColor="accent1" w:themeShade="BF"/>
                <w:sz w:val="20"/>
                <w:szCs w:val="20"/>
                <w:lang w:val="mk-MK"/>
              </w:rPr>
              <w:t>10522</w:t>
            </w:r>
          </w:p>
        </w:tc>
        <w:tc>
          <w:tcPr>
            <w:tcW w:w="1640" w:type="dxa"/>
            <w:hideMark/>
          </w:tcPr>
          <w:p w:rsidR="008E7E9C" w:rsidRPr="00E876D3" w:rsidRDefault="008E7E9C" w:rsidP="006C7402">
            <w:pPr>
              <w:spacing w:line="276" w:lineRule="auto"/>
              <w:jc w:val="center"/>
              <w:rPr>
                <w:rFonts w:ascii="Times New Roman" w:eastAsia="Verdana" w:hAnsi="Times New Roman" w:cs="Times New Roman"/>
                <w:b/>
                <w:bCs/>
                <w:color w:val="2F5496" w:themeColor="accent1" w:themeShade="BF"/>
                <w:sz w:val="20"/>
                <w:szCs w:val="20"/>
                <w:lang w:val="mk-MK"/>
              </w:rPr>
            </w:pPr>
            <w:r w:rsidRPr="00E876D3">
              <w:rPr>
                <w:rFonts w:ascii="Times New Roman" w:eastAsia="Verdana" w:hAnsi="Times New Roman" w:cs="Times New Roman"/>
                <w:b/>
                <w:bCs/>
                <w:color w:val="2F5496" w:themeColor="accent1" w:themeShade="BF"/>
                <w:sz w:val="20"/>
                <w:szCs w:val="20"/>
                <w:lang w:val="mk-MK"/>
              </w:rPr>
              <w:t>347,6</w:t>
            </w:r>
          </w:p>
        </w:tc>
        <w:tc>
          <w:tcPr>
            <w:tcW w:w="1300" w:type="dxa"/>
            <w:hideMark/>
          </w:tcPr>
          <w:p w:rsidR="008E7E9C" w:rsidRPr="00E876D3" w:rsidRDefault="008E7E9C" w:rsidP="006C7402">
            <w:pPr>
              <w:spacing w:line="276" w:lineRule="auto"/>
              <w:jc w:val="center"/>
              <w:rPr>
                <w:rFonts w:ascii="Times New Roman" w:eastAsia="Verdana" w:hAnsi="Times New Roman" w:cs="Times New Roman"/>
                <w:b/>
                <w:bCs/>
                <w:color w:val="2F5496" w:themeColor="accent1" w:themeShade="BF"/>
                <w:sz w:val="20"/>
                <w:szCs w:val="20"/>
                <w:lang w:val="mk-MK"/>
              </w:rPr>
            </w:pPr>
            <w:r w:rsidRPr="00E876D3">
              <w:rPr>
                <w:rFonts w:ascii="Times New Roman" w:eastAsia="Verdana" w:hAnsi="Times New Roman" w:cs="Times New Roman"/>
                <w:b/>
                <w:bCs/>
                <w:color w:val="2F5496" w:themeColor="accent1" w:themeShade="BF"/>
                <w:sz w:val="20"/>
                <w:szCs w:val="20"/>
                <w:lang w:val="mk-MK"/>
              </w:rPr>
              <w:t>16,1</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527"/>
        </w:trPr>
        <w:tc>
          <w:tcPr>
            <w:tcW w:w="851" w:type="dxa"/>
            <w:hideMark/>
          </w:tcPr>
          <w:p w:rsidR="008E7E9C" w:rsidRPr="00E876D3" w:rsidRDefault="008E7E9C" w:rsidP="006C7402">
            <w:pPr>
              <w:spacing w:line="276" w:lineRule="auto"/>
              <w:jc w:val="center"/>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ХИ</w:t>
            </w:r>
          </w:p>
        </w:tc>
        <w:tc>
          <w:tcPr>
            <w:tcW w:w="3402" w:type="dxa"/>
            <w:hideMark/>
          </w:tcPr>
          <w:p w:rsidR="008E7E9C" w:rsidRPr="00E876D3" w:rsidRDefault="008E7E9C" w:rsidP="006C7402">
            <w:pPr>
              <w:spacing w:line="276" w:lineRule="auto"/>
              <w:ind w:left="20"/>
              <w:rPr>
                <w:rFonts w:ascii="Times New Roman" w:eastAsia="Times New Roman" w:hAnsi="Times New Roman" w:cs="Times New Roman"/>
                <w:sz w:val="20"/>
                <w:szCs w:val="20"/>
                <w:lang w:val="mk-MK"/>
              </w:rPr>
            </w:pPr>
            <w:r w:rsidRPr="00E876D3">
              <w:rPr>
                <w:rFonts w:ascii="Times New Roman" w:hAnsi="Times New Roman" w:cs="Times New Roman"/>
                <w:sz w:val="20"/>
                <w:szCs w:val="20"/>
                <w:lang w:val="mk-MK"/>
              </w:rPr>
              <w:t>Болести на дигестивниот систем</w:t>
            </w:r>
          </w:p>
        </w:tc>
        <w:tc>
          <w:tcPr>
            <w:tcW w:w="2237" w:type="dxa"/>
            <w:hideMark/>
          </w:tcPr>
          <w:p w:rsidR="008E7E9C" w:rsidRPr="00E876D3" w:rsidRDefault="008E7E9C" w:rsidP="006C7402">
            <w:pPr>
              <w:spacing w:line="276" w:lineRule="auto"/>
              <w:jc w:val="center"/>
              <w:rPr>
                <w:rFonts w:ascii="Times New Roman" w:eastAsia="Times New Roman" w:hAnsi="Times New Roman"/>
                <w:w w:val="99"/>
                <w:sz w:val="20"/>
                <w:szCs w:val="20"/>
                <w:lang w:val="mk-MK"/>
              </w:rPr>
            </w:pPr>
            <w:r w:rsidRPr="00E876D3">
              <w:rPr>
                <w:rFonts w:ascii="Times New Roman" w:eastAsia="Times New Roman" w:hAnsi="Times New Roman"/>
                <w:w w:val="99"/>
                <w:sz w:val="20"/>
                <w:szCs w:val="20"/>
                <w:lang w:val="mk-MK"/>
              </w:rPr>
              <w:t>5740</w:t>
            </w:r>
          </w:p>
        </w:tc>
        <w:tc>
          <w:tcPr>
            <w:tcW w:w="1640" w:type="dxa"/>
            <w:hideMark/>
          </w:tcPr>
          <w:p w:rsidR="008E7E9C" w:rsidRPr="00E876D3" w:rsidRDefault="008E7E9C" w:rsidP="006C7402">
            <w:pPr>
              <w:spacing w:line="276" w:lineRule="auto"/>
              <w:jc w:val="center"/>
              <w:rPr>
                <w:rFonts w:ascii="Times New Roman" w:eastAsia="Times New Roman" w:hAnsi="Times New Roman"/>
                <w:w w:val="97"/>
                <w:sz w:val="20"/>
                <w:szCs w:val="20"/>
                <w:lang w:val="mk-MK"/>
              </w:rPr>
            </w:pPr>
            <w:r w:rsidRPr="00E876D3">
              <w:rPr>
                <w:rFonts w:ascii="Times New Roman" w:eastAsia="Times New Roman" w:hAnsi="Times New Roman"/>
                <w:w w:val="97"/>
                <w:sz w:val="20"/>
                <w:szCs w:val="20"/>
                <w:lang w:val="mk-MK"/>
              </w:rPr>
              <w:t>189,6</w:t>
            </w:r>
          </w:p>
        </w:tc>
        <w:tc>
          <w:tcPr>
            <w:tcW w:w="1300" w:type="dxa"/>
            <w:hideMark/>
          </w:tcPr>
          <w:p w:rsidR="008E7E9C" w:rsidRPr="00E876D3" w:rsidRDefault="008E7E9C" w:rsidP="006C7402">
            <w:pPr>
              <w:spacing w:line="276" w:lineRule="auto"/>
              <w:jc w:val="center"/>
              <w:rPr>
                <w:rFonts w:ascii="Times New Roman" w:eastAsia="Times New Roman" w:hAnsi="Times New Roman"/>
                <w:w w:val="95"/>
                <w:sz w:val="20"/>
                <w:szCs w:val="20"/>
                <w:lang w:val="mk-MK"/>
              </w:rPr>
            </w:pPr>
            <w:r w:rsidRPr="00E876D3">
              <w:rPr>
                <w:rFonts w:ascii="Times New Roman" w:eastAsia="Times New Roman" w:hAnsi="Times New Roman"/>
                <w:w w:val="95"/>
                <w:sz w:val="20"/>
                <w:szCs w:val="20"/>
                <w:lang w:val="mk-MK"/>
              </w:rPr>
              <w:t>8,8</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521"/>
        </w:trPr>
        <w:tc>
          <w:tcPr>
            <w:tcW w:w="851" w:type="dxa"/>
            <w:hideMark/>
          </w:tcPr>
          <w:p w:rsidR="008E7E9C" w:rsidRPr="00E876D3" w:rsidRDefault="008E7E9C" w:rsidP="006C7402">
            <w:pPr>
              <w:spacing w:line="276" w:lineRule="auto"/>
              <w:jc w:val="center"/>
              <w:rPr>
                <w:rFonts w:ascii="Times New Roman" w:eastAsia="Times New Roman" w:hAnsi="Times New Roman"/>
                <w:w w:val="93"/>
                <w:sz w:val="20"/>
                <w:szCs w:val="20"/>
                <w:lang w:val="mk-MK"/>
              </w:rPr>
            </w:pPr>
            <w:r w:rsidRPr="00E876D3">
              <w:rPr>
                <w:rFonts w:ascii="Times New Roman" w:eastAsia="Times New Roman" w:hAnsi="Times New Roman"/>
                <w:w w:val="93"/>
                <w:sz w:val="20"/>
                <w:szCs w:val="20"/>
                <w:lang w:val="mk-MK"/>
              </w:rPr>
              <w:t>ХII</w:t>
            </w:r>
          </w:p>
        </w:tc>
        <w:tc>
          <w:tcPr>
            <w:tcW w:w="3402" w:type="dxa"/>
            <w:hideMark/>
          </w:tcPr>
          <w:p w:rsidR="008E7E9C" w:rsidRPr="00E876D3" w:rsidRDefault="008E7E9C" w:rsidP="006C7402">
            <w:pPr>
              <w:spacing w:line="276" w:lineRule="auto"/>
              <w:ind w:left="20"/>
              <w:rPr>
                <w:rFonts w:ascii="Times New Roman" w:eastAsia="Times New Roman" w:hAnsi="Times New Roman" w:cs="Times New Roman"/>
                <w:sz w:val="20"/>
                <w:szCs w:val="20"/>
                <w:lang w:val="mk-MK"/>
              </w:rPr>
            </w:pPr>
            <w:r w:rsidRPr="00E876D3">
              <w:rPr>
                <w:rFonts w:ascii="Times New Roman" w:hAnsi="Times New Roman" w:cs="Times New Roman"/>
                <w:sz w:val="20"/>
                <w:szCs w:val="20"/>
                <w:lang w:val="mk-MK"/>
              </w:rPr>
              <w:t>Болести на кожата и поткожното ткиво</w:t>
            </w:r>
          </w:p>
        </w:tc>
        <w:tc>
          <w:tcPr>
            <w:tcW w:w="2237" w:type="dxa"/>
            <w:hideMark/>
          </w:tcPr>
          <w:p w:rsidR="008E7E9C" w:rsidRPr="00E876D3" w:rsidRDefault="008E7E9C" w:rsidP="006C7402">
            <w:pPr>
              <w:spacing w:line="276" w:lineRule="auto"/>
              <w:jc w:val="center"/>
              <w:rPr>
                <w:rFonts w:ascii="Times New Roman" w:eastAsia="Times New Roman" w:hAnsi="Times New Roman"/>
                <w:w w:val="99"/>
                <w:sz w:val="20"/>
                <w:szCs w:val="20"/>
                <w:lang w:val="mk-MK"/>
              </w:rPr>
            </w:pPr>
            <w:r w:rsidRPr="00E876D3">
              <w:rPr>
                <w:rFonts w:ascii="Times New Roman" w:eastAsia="Times New Roman" w:hAnsi="Times New Roman"/>
                <w:w w:val="99"/>
                <w:sz w:val="20"/>
                <w:szCs w:val="20"/>
                <w:lang w:val="mk-MK"/>
              </w:rPr>
              <w:t xml:space="preserve">1359 </w:t>
            </w:r>
          </w:p>
        </w:tc>
        <w:tc>
          <w:tcPr>
            <w:tcW w:w="1640" w:type="dxa"/>
            <w:hideMark/>
          </w:tcPr>
          <w:p w:rsidR="008E7E9C" w:rsidRPr="00E876D3" w:rsidRDefault="008E7E9C" w:rsidP="006C7402">
            <w:pPr>
              <w:spacing w:line="276" w:lineRule="auto"/>
              <w:jc w:val="center"/>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44,8</w:t>
            </w:r>
          </w:p>
        </w:tc>
        <w:tc>
          <w:tcPr>
            <w:tcW w:w="1300" w:type="dxa"/>
            <w:hideMark/>
          </w:tcPr>
          <w:p w:rsidR="008E7E9C" w:rsidRPr="00E876D3" w:rsidRDefault="008E7E9C" w:rsidP="006C7402">
            <w:pPr>
              <w:spacing w:line="276" w:lineRule="auto"/>
              <w:jc w:val="center"/>
              <w:rPr>
                <w:rFonts w:ascii="Times New Roman" w:eastAsia="Times New Roman" w:hAnsi="Times New Roman"/>
                <w:w w:val="95"/>
                <w:sz w:val="20"/>
                <w:szCs w:val="20"/>
                <w:lang w:val="mk-MK"/>
              </w:rPr>
            </w:pPr>
            <w:r w:rsidRPr="00E876D3">
              <w:rPr>
                <w:rFonts w:ascii="Times New Roman" w:eastAsia="Times New Roman" w:hAnsi="Times New Roman"/>
                <w:w w:val="95"/>
                <w:sz w:val="20"/>
                <w:szCs w:val="20"/>
                <w:lang w:val="mk-MK"/>
              </w:rPr>
              <w:t>2,0</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799"/>
        </w:trPr>
        <w:tc>
          <w:tcPr>
            <w:tcW w:w="851" w:type="dxa"/>
            <w:hideMark/>
          </w:tcPr>
          <w:p w:rsidR="008E7E9C" w:rsidRPr="00E876D3" w:rsidRDefault="008E7E9C" w:rsidP="006C7402">
            <w:pPr>
              <w:spacing w:line="276" w:lineRule="auto"/>
              <w:jc w:val="center"/>
              <w:rPr>
                <w:rFonts w:ascii="Times New Roman" w:eastAsia="Times New Roman" w:hAnsi="Times New Roman"/>
                <w:w w:val="98"/>
                <w:sz w:val="20"/>
                <w:szCs w:val="20"/>
                <w:lang w:val="mk-MK"/>
              </w:rPr>
            </w:pPr>
            <w:r w:rsidRPr="00E876D3">
              <w:rPr>
                <w:rFonts w:ascii="Times New Roman" w:eastAsia="Times New Roman" w:hAnsi="Times New Roman"/>
                <w:w w:val="98"/>
                <w:sz w:val="20"/>
                <w:szCs w:val="20"/>
                <w:lang w:val="mk-MK"/>
              </w:rPr>
              <w:t>ХIII</w:t>
            </w:r>
          </w:p>
        </w:tc>
        <w:tc>
          <w:tcPr>
            <w:tcW w:w="3402" w:type="dxa"/>
            <w:hideMark/>
          </w:tcPr>
          <w:p w:rsidR="008E7E9C" w:rsidRPr="00E876D3" w:rsidRDefault="008E7E9C" w:rsidP="006C7402">
            <w:pPr>
              <w:spacing w:line="276" w:lineRule="auto"/>
              <w:ind w:left="20"/>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Болести на мускулно-скелетниот систем и</w:t>
            </w:r>
          </w:p>
          <w:p w:rsidR="008E7E9C" w:rsidRPr="00E876D3" w:rsidRDefault="008E7E9C" w:rsidP="006C7402">
            <w:pPr>
              <w:spacing w:line="276" w:lineRule="auto"/>
              <w:ind w:left="20"/>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сврзното ткиво</w:t>
            </w:r>
          </w:p>
        </w:tc>
        <w:tc>
          <w:tcPr>
            <w:tcW w:w="2237" w:type="dxa"/>
            <w:hideMark/>
          </w:tcPr>
          <w:p w:rsidR="008E7E9C" w:rsidRPr="00E876D3" w:rsidRDefault="008E7E9C" w:rsidP="006C7402">
            <w:pPr>
              <w:spacing w:line="276" w:lineRule="auto"/>
              <w:jc w:val="center"/>
              <w:rPr>
                <w:rFonts w:ascii="Times New Roman" w:eastAsia="Times New Roman" w:hAnsi="Times New Roman"/>
                <w:w w:val="99"/>
                <w:sz w:val="20"/>
                <w:szCs w:val="20"/>
                <w:lang w:val="mk-MK"/>
              </w:rPr>
            </w:pPr>
            <w:r w:rsidRPr="00E876D3">
              <w:rPr>
                <w:rFonts w:ascii="Times New Roman" w:eastAsia="Times New Roman" w:hAnsi="Times New Roman"/>
                <w:w w:val="99"/>
                <w:sz w:val="20"/>
                <w:szCs w:val="20"/>
                <w:lang w:val="mk-MK"/>
              </w:rPr>
              <w:t>4314</w:t>
            </w:r>
          </w:p>
        </w:tc>
        <w:tc>
          <w:tcPr>
            <w:tcW w:w="1640" w:type="dxa"/>
            <w:hideMark/>
          </w:tcPr>
          <w:p w:rsidR="008E7E9C" w:rsidRPr="00E876D3" w:rsidRDefault="008E7E9C" w:rsidP="006C7402">
            <w:pPr>
              <w:spacing w:line="276" w:lineRule="auto"/>
              <w:jc w:val="center"/>
              <w:rPr>
                <w:rFonts w:ascii="Times New Roman" w:eastAsia="Times New Roman" w:hAnsi="Times New Roman"/>
                <w:w w:val="97"/>
                <w:sz w:val="20"/>
                <w:szCs w:val="20"/>
                <w:lang w:val="mk-MK"/>
              </w:rPr>
            </w:pPr>
            <w:r w:rsidRPr="00E876D3">
              <w:rPr>
                <w:rFonts w:ascii="Times New Roman" w:eastAsia="Times New Roman" w:hAnsi="Times New Roman"/>
                <w:w w:val="97"/>
                <w:sz w:val="20"/>
                <w:szCs w:val="20"/>
                <w:lang w:val="mk-MK"/>
              </w:rPr>
              <w:t>142,5</w:t>
            </w:r>
          </w:p>
        </w:tc>
        <w:tc>
          <w:tcPr>
            <w:tcW w:w="1300" w:type="dxa"/>
            <w:hideMark/>
          </w:tcPr>
          <w:p w:rsidR="008E7E9C" w:rsidRPr="00E876D3" w:rsidRDefault="008E7E9C" w:rsidP="006C7402">
            <w:pPr>
              <w:spacing w:line="276" w:lineRule="auto"/>
              <w:jc w:val="center"/>
              <w:rPr>
                <w:rFonts w:ascii="Times New Roman" w:eastAsia="Times New Roman" w:hAnsi="Times New Roman"/>
                <w:w w:val="95"/>
                <w:sz w:val="20"/>
                <w:szCs w:val="20"/>
                <w:lang w:val="mk-MK"/>
              </w:rPr>
            </w:pPr>
            <w:r w:rsidRPr="00E876D3">
              <w:rPr>
                <w:rFonts w:ascii="Times New Roman" w:eastAsia="Times New Roman" w:hAnsi="Times New Roman"/>
                <w:w w:val="95"/>
                <w:sz w:val="20"/>
                <w:szCs w:val="20"/>
                <w:lang w:val="mk-MK"/>
              </w:rPr>
              <w:t>6,6</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220"/>
        </w:trPr>
        <w:tc>
          <w:tcPr>
            <w:tcW w:w="851" w:type="dxa"/>
            <w:hideMark/>
          </w:tcPr>
          <w:p w:rsidR="008E7E9C" w:rsidRPr="00E876D3" w:rsidRDefault="008E7E9C" w:rsidP="006C7402">
            <w:pPr>
              <w:spacing w:line="276" w:lineRule="auto"/>
              <w:jc w:val="center"/>
              <w:rPr>
                <w:rFonts w:ascii="Times New Roman" w:eastAsia="Times New Roman" w:hAnsi="Times New Roman"/>
                <w:w w:val="95"/>
                <w:sz w:val="20"/>
                <w:szCs w:val="20"/>
                <w:lang w:val="mk-MK"/>
              </w:rPr>
            </w:pPr>
            <w:r w:rsidRPr="00E876D3">
              <w:rPr>
                <w:rFonts w:ascii="Times New Roman" w:eastAsia="Times New Roman" w:hAnsi="Times New Roman"/>
                <w:w w:val="95"/>
                <w:sz w:val="20"/>
                <w:szCs w:val="20"/>
                <w:lang w:val="mk-MK"/>
              </w:rPr>
              <w:t>ХIV</w:t>
            </w:r>
          </w:p>
        </w:tc>
        <w:tc>
          <w:tcPr>
            <w:tcW w:w="3402" w:type="dxa"/>
            <w:hideMark/>
          </w:tcPr>
          <w:p w:rsidR="008E7E9C" w:rsidRPr="00E876D3" w:rsidRDefault="008E7E9C" w:rsidP="006C7402">
            <w:pPr>
              <w:spacing w:line="276" w:lineRule="auto"/>
              <w:ind w:left="20"/>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Болести на генитоуринарниот систем</w:t>
            </w:r>
          </w:p>
        </w:tc>
        <w:tc>
          <w:tcPr>
            <w:tcW w:w="2237" w:type="dxa"/>
            <w:hideMark/>
          </w:tcPr>
          <w:p w:rsidR="008E7E9C" w:rsidRPr="00E876D3" w:rsidRDefault="008E7E9C" w:rsidP="006C7402">
            <w:pPr>
              <w:spacing w:line="276" w:lineRule="auto"/>
              <w:jc w:val="center"/>
              <w:rPr>
                <w:rFonts w:ascii="Times New Roman" w:eastAsia="Times New Roman" w:hAnsi="Times New Roman"/>
                <w:w w:val="99"/>
                <w:sz w:val="20"/>
                <w:szCs w:val="20"/>
                <w:lang w:val="mk-MK"/>
              </w:rPr>
            </w:pPr>
            <w:r w:rsidRPr="00E876D3">
              <w:rPr>
                <w:rFonts w:ascii="Times New Roman" w:eastAsia="Times New Roman" w:hAnsi="Times New Roman"/>
                <w:w w:val="99"/>
                <w:sz w:val="20"/>
                <w:szCs w:val="20"/>
                <w:lang w:val="mk-MK"/>
              </w:rPr>
              <w:t>4790</w:t>
            </w:r>
          </w:p>
        </w:tc>
        <w:tc>
          <w:tcPr>
            <w:tcW w:w="1640" w:type="dxa"/>
            <w:hideMark/>
          </w:tcPr>
          <w:p w:rsidR="008E7E9C" w:rsidRPr="00E876D3" w:rsidRDefault="008E7E9C" w:rsidP="006C7402">
            <w:pPr>
              <w:spacing w:line="276" w:lineRule="auto"/>
              <w:jc w:val="center"/>
              <w:rPr>
                <w:rFonts w:ascii="Times New Roman" w:eastAsia="Times New Roman" w:hAnsi="Times New Roman"/>
                <w:w w:val="97"/>
                <w:sz w:val="20"/>
                <w:szCs w:val="20"/>
                <w:lang w:val="mk-MK"/>
              </w:rPr>
            </w:pPr>
            <w:r w:rsidRPr="00E876D3">
              <w:rPr>
                <w:rFonts w:ascii="Times New Roman" w:eastAsia="Times New Roman" w:hAnsi="Times New Roman"/>
                <w:w w:val="97"/>
                <w:sz w:val="20"/>
                <w:szCs w:val="20"/>
                <w:lang w:val="mk-MK"/>
              </w:rPr>
              <w:t>158,2</w:t>
            </w:r>
          </w:p>
        </w:tc>
        <w:tc>
          <w:tcPr>
            <w:tcW w:w="1300" w:type="dxa"/>
            <w:hideMark/>
          </w:tcPr>
          <w:p w:rsidR="008E7E9C" w:rsidRPr="00E876D3" w:rsidRDefault="008E7E9C" w:rsidP="006C7402">
            <w:pPr>
              <w:spacing w:line="276" w:lineRule="auto"/>
              <w:jc w:val="center"/>
              <w:rPr>
                <w:rFonts w:ascii="Times New Roman" w:eastAsia="Times New Roman" w:hAnsi="Times New Roman"/>
                <w:w w:val="95"/>
                <w:sz w:val="20"/>
                <w:szCs w:val="20"/>
                <w:lang w:val="mk-MK"/>
              </w:rPr>
            </w:pPr>
            <w:r w:rsidRPr="00E876D3">
              <w:rPr>
                <w:rFonts w:ascii="Times New Roman" w:eastAsia="Times New Roman" w:hAnsi="Times New Roman"/>
                <w:w w:val="95"/>
                <w:sz w:val="20"/>
                <w:szCs w:val="20"/>
                <w:lang w:val="mk-MK"/>
              </w:rPr>
              <w:t>7,3</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220"/>
        </w:trPr>
        <w:tc>
          <w:tcPr>
            <w:tcW w:w="851" w:type="dxa"/>
            <w:hideMark/>
          </w:tcPr>
          <w:p w:rsidR="008E7E9C" w:rsidRPr="00E876D3" w:rsidRDefault="008E7E9C" w:rsidP="006C7402">
            <w:pPr>
              <w:spacing w:line="276" w:lineRule="auto"/>
              <w:jc w:val="center"/>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Х</w:t>
            </w:r>
            <w:r w:rsidRPr="00E876D3">
              <w:rPr>
                <w:rFonts w:ascii="Times New Roman" w:eastAsia="Times New Roman" w:hAnsi="Times New Roman"/>
                <w:w w:val="95"/>
                <w:sz w:val="20"/>
                <w:szCs w:val="20"/>
                <w:lang w:val="mk-MK"/>
              </w:rPr>
              <w:t>V</w:t>
            </w:r>
          </w:p>
        </w:tc>
        <w:tc>
          <w:tcPr>
            <w:tcW w:w="3402" w:type="dxa"/>
            <w:hideMark/>
          </w:tcPr>
          <w:p w:rsidR="008E7E9C" w:rsidRPr="00E876D3" w:rsidRDefault="008E7E9C" w:rsidP="006C7402">
            <w:pPr>
              <w:spacing w:line="276" w:lineRule="auto"/>
              <w:ind w:left="20"/>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Бременост, породување и постпартален период</w:t>
            </w:r>
          </w:p>
        </w:tc>
        <w:tc>
          <w:tcPr>
            <w:tcW w:w="2237" w:type="dxa"/>
            <w:hideMark/>
          </w:tcPr>
          <w:p w:rsidR="008E7E9C" w:rsidRPr="00E876D3" w:rsidRDefault="008E7E9C" w:rsidP="006C7402">
            <w:pPr>
              <w:spacing w:line="276" w:lineRule="auto"/>
              <w:jc w:val="center"/>
              <w:rPr>
                <w:rFonts w:ascii="Times New Roman" w:eastAsia="Times New Roman" w:hAnsi="Times New Roman"/>
                <w:w w:val="99"/>
                <w:sz w:val="20"/>
                <w:szCs w:val="20"/>
                <w:lang w:val="mk-MK"/>
              </w:rPr>
            </w:pPr>
            <w:r w:rsidRPr="00E876D3">
              <w:rPr>
                <w:rFonts w:ascii="Times New Roman" w:eastAsia="Times New Roman" w:hAnsi="Times New Roman"/>
                <w:w w:val="99"/>
                <w:sz w:val="20"/>
                <w:szCs w:val="20"/>
                <w:lang w:val="mk-MK"/>
              </w:rPr>
              <w:t>4848</w:t>
            </w:r>
          </w:p>
        </w:tc>
        <w:tc>
          <w:tcPr>
            <w:tcW w:w="1640" w:type="dxa"/>
            <w:hideMark/>
          </w:tcPr>
          <w:p w:rsidR="008E7E9C" w:rsidRPr="00E876D3" w:rsidRDefault="008E7E9C" w:rsidP="006C7402">
            <w:pPr>
              <w:spacing w:line="276" w:lineRule="auto"/>
              <w:jc w:val="center"/>
              <w:rPr>
                <w:rFonts w:ascii="Times New Roman" w:eastAsia="Times New Roman" w:hAnsi="Times New Roman"/>
                <w:w w:val="97"/>
                <w:sz w:val="20"/>
                <w:szCs w:val="20"/>
                <w:lang w:val="mk-MK"/>
              </w:rPr>
            </w:pPr>
            <w:r w:rsidRPr="00E876D3">
              <w:rPr>
                <w:rFonts w:ascii="Times New Roman" w:eastAsia="Times New Roman" w:hAnsi="Times New Roman"/>
                <w:w w:val="97"/>
                <w:sz w:val="20"/>
                <w:szCs w:val="20"/>
                <w:lang w:val="mk-MK"/>
              </w:rPr>
              <w:t>160,1</w:t>
            </w:r>
          </w:p>
        </w:tc>
        <w:tc>
          <w:tcPr>
            <w:tcW w:w="1300" w:type="dxa"/>
            <w:hideMark/>
          </w:tcPr>
          <w:p w:rsidR="008E7E9C" w:rsidRPr="00E876D3" w:rsidRDefault="008E7E9C" w:rsidP="006C7402">
            <w:pPr>
              <w:spacing w:line="276" w:lineRule="auto"/>
              <w:jc w:val="center"/>
              <w:rPr>
                <w:rFonts w:ascii="Times New Roman" w:eastAsia="Times New Roman" w:hAnsi="Times New Roman"/>
                <w:w w:val="95"/>
                <w:sz w:val="20"/>
                <w:szCs w:val="20"/>
                <w:lang w:val="mk-MK"/>
              </w:rPr>
            </w:pPr>
            <w:r w:rsidRPr="00E876D3">
              <w:rPr>
                <w:rFonts w:ascii="Times New Roman" w:eastAsia="Times New Roman" w:hAnsi="Times New Roman"/>
                <w:w w:val="95"/>
                <w:sz w:val="20"/>
                <w:szCs w:val="20"/>
                <w:lang w:val="mk-MK"/>
              </w:rPr>
              <w:t>7,4</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659"/>
        </w:trPr>
        <w:tc>
          <w:tcPr>
            <w:tcW w:w="851" w:type="dxa"/>
            <w:hideMark/>
          </w:tcPr>
          <w:p w:rsidR="008E7E9C" w:rsidRPr="00E876D3" w:rsidRDefault="008E7E9C" w:rsidP="006C7402">
            <w:pPr>
              <w:spacing w:line="276" w:lineRule="auto"/>
              <w:jc w:val="center"/>
              <w:rPr>
                <w:rFonts w:ascii="Times New Roman" w:eastAsia="Times New Roman" w:hAnsi="Times New Roman"/>
                <w:w w:val="95"/>
                <w:sz w:val="20"/>
                <w:szCs w:val="20"/>
                <w:lang w:val="mk-MK"/>
              </w:rPr>
            </w:pPr>
            <w:r w:rsidRPr="00E876D3">
              <w:rPr>
                <w:rFonts w:ascii="Times New Roman" w:eastAsia="Times New Roman" w:hAnsi="Times New Roman"/>
                <w:w w:val="95"/>
                <w:sz w:val="20"/>
                <w:szCs w:val="20"/>
                <w:lang w:val="mk-MK"/>
              </w:rPr>
              <w:t>ХVI</w:t>
            </w:r>
          </w:p>
        </w:tc>
        <w:tc>
          <w:tcPr>
            <w:tcW w:w="3402" w:type="dxa"/>
            <w:hideMark/>
          </w:tcPr>
          <w:p w:rsidR="008E7E9C" w:rsidRPr="00E876D3" w:rsidRDefault="008E7E9C" w:rsidP="006C7402">
            <w:pPr>
              <w:spacing w:line="276" w:lineRule="auto"/>
              <w:ind w:left="20"/>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Некои состојби кои се јавуваат за време на перинаталниот период</w:t>
            </w:r>
          </w:p>
        </w:tc>
        <w:tc>
          <w:tcPr>
            <w:tcW w:w="2237" w:type="dxa"/>
            <w:hideMark/>
          </w:tcPr>
          <w:p w:rsidR="008E7E9C" w:rsidRPr="00E876D3" w:rsidRDefault="008E7E9C" w:rsidP="006C7402">
            <w:pPr>
              <w:spacing w:line="276" w:lineRule="auto"/>
              <w:jc w:val="center"/>
              <w:rPr>
                <w:rFonts w:ascii="Times New Roman" w:eastAsia="Times New Roman" w:hAnsi="Times New Roman"/>
                <w:w w:val="99"/>
                <w:sz w:val="20"/>
                <w:szCs w:val="20"/>
                <w:lang w:val="mk-MK"/>
              </w:rPr>
            </w:pPr>
            <w:r w:rsidRPr="00E876D3">
              <w:rPr>
                <w:rFonts w:ascii="Times New Roman" w:eastAsia="Times New Roman" w:hAnsi="Times New Roman"/>
                <w:w w:val="99"/>
                <w:sz w:val="20"/>
                <w:szCs w:val="20"/>
                <w:lang w:val="mk-MK"/>
              </w:rPr>
              <w:t>580</w:t>
            </w:r>
          </w:p>
        </w:tc>
        <w:tc>
          <w:tcPr>
            <w:tcW w:w="1640" w:type="dxa"/>
            <w:hideMark/>
          </w:tcPr>
          <w:p w:rsidR="008E7E9C" w:rsidRPr="00E876D3" w:rsidRDefault="008E7E9C" w:rsidP="006C7402">
            <w:pPr>
              <w:spacing w:line="276" w:lineRule="auto"/>
              <w:jc w:val="center"/>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19,1</w:t>
            </w:r>
          </w:p>
        </w:tc>
        <w:tc>
          <w:tcPr>
            <w:tcW w:w="1300" w:type="dxa"/>
            <w:hideMark/>
          </w:tcPr>
          <w:p w:rsidR="008E7E9C" w:rsidRPr="00E876D3" w:rsidRDefault="008E7E9C" w:rsidP="006C7402">
            <w:pPr>
              <w:spacing w:line="276" w:lineRule="auto"/>
              <w:jc w:val="center"/>
              <w:rPr>
                <w:rFonts w:ascii="Times New Roman" w:eastAsia="Times New Roman" w:hAnsi="Times New Roman"/>
                <w:w w:val="95"/>
                <w:sz w:val="20"/>
                <w:szCs w:val="20"/>
                <w:lang w:val="mk-MK"/>
              </w:rPr>
            </w:pPr>
            <w:r w:rsidRPr="00E876D3">
              <w:rPr>
                <w:rFonts w:ascii="Times New Roman" w:eastAsia="Times New Roman" w:hAnsi="Times New Roman"/>
                <w:w w:val="95"/>
                <w:sz w:val="20"/>
                <w:szCs w:val="20"/>
                <w:lang w:val="mk-MK"/>
              </w:rPr>
              <w:t>0,8</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801"/>
        </w:trPr>
        <w:tc>
          <w:tcPr>
            <w:tcW w:w="851" w:type="dxa"/>
            <w:hideMark/>
          </w:tcPr>
          <w:p w:rsidR="008E7E9C" w:rsidRPr="00E876D3" w:rsidRDefault="008E7E9C" w:rsidP="006C7402">
            <w:pPr>
              <w:spacing w:line="276" w:lineRule="auto"/>
              <w:jc w:val="center"/>
              <w:rPr>
                <w:rFonts w:ascii="Times New Roman" w:eastAsia="Times New Roman" w:hAnsi="Times New Roman"/>
                <w:w w:val="99"/>
                <w:sz w:val="20"/>
                <w:szCs w:val="20"/>
                <w:lang w:val="mk-MK"/>
              </w:rPr>
            </w:pPr>
            <w:r w:rsidRPr="00E876D3">
              <w:rPr>
                <w:rFonts w:ascii="Times New Roman" w:eastAsia="Times New Roman" w:hAnsi="Times New Roman"/>
                <w:w w:val="99"/>
                <w:sz w:val="20"/>
                <w:szCs w:val="20"/>
                <w:lang w:val="mk-MK"/>
              </w:rPr>
              <w:t>ХVII</w:t>
            </w:r>
          </w:p>
        </w:tc>
        <w:tc>
          <w:tcPr>
            <w:tcW w:w="3402" w:type="dxa"/>
            <w:hideMark/>
          </w:tcPr>
          <w:p w:rsidR="008E7E9C" w:rsidRPr="00E876D3" w:rsidRDefault="008E7E9C" w:rsidP="006C7402">
            <w:pPr>
              <w:spacing w:line="276" w:lineRule="auto"/>
              <w:ind w:left="20"/>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Вродени аномалии [малформации],</w:t>
            </w:r>
          </w:p>
          <w:p w:rsidR="008E7E9C" w:rsidRPr="00E876D3" w:rsidRDefault="008E7E9C" w:rsidP="006C7402">
            <w:pPr>
              <w:spacing w:line="276" w:lineRule="auto"/>
              <w:ind w:left="20"/>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деформации и хромозомски аберации</w:t>
            </w:r>
          </w:p>
        </w:tc>
        <w:tc>
          <w:tcPr>
            <w:tcW w:w="2237" w:type="dxa"/>
            <w:hideMark/>
          </w:tcPr>
          <w:p w:rsidR="008E7E9C" w:rsidRPr="00E876D3" w:rsidRDefault="008E7E9C" w:rsidP="006C7402">
            <w:pPr>
              <w:spacing w:line="276" w:lineRule="auto"/>
              <w:jc w:val="center"/>
              <w:rPr>
                <w:rFonts w:ascii="Times New Roman" w:eastAsia="Times New Roman" w:hAnsi="Times New Roman"/>
                <w:w w:val="99"/>
                <w:sz w:val="20"/>
                <w:szCs w:val="20"/>
                <w:lang w:val="mk-MK"/>
              </w:rPr>
            </w:pPr>
            <w:r w:rsidRPr="00E876D3">
              <w:rPr>
                <w:rFonts w:ascii="Times New Roman" w:eastAsia="Times New Roman" w:hAnsi="Times New Roman"/>
                <w:w w:val="99"/>
                <w:sz w:val="20"/>
                <w:szCs w:val="20"/>
                <w:lang w:val="mk-MK"/>
              </w:rPr>
              <w:t>10</w:t>
            </w:r>
          </w:p>
        </w:tc>
        <w:tc>
          <w:tcPr>
            <w:tcW w:w="1640" w:type="dxa"/>
            <w:hideMark/>
          </w:tcPr>
          <w:p w:rsidR="008E7E9C" w:rsidRPr="00E876D3" w:rsidRDefault="008E7E9C" w:rsidP="006C7402">
            <w:pPr>
              <w:spacing w:line="276" w:lineRule="auto"/>
              <w:jc w:val="center"/>
              <w:rPr>
                <w:rFonts w:ascii="Times New Roman" w:eastAsia="Times New Roman" w:hAnsi="Times New Roman"/>
                <w:w w:val="95"/>
                <w:sz w:val="20"/>
                <w:szCs w:val="20"/>
                <w:lang w:val="mk-MK"/>
              </w:rPr>
            </w:pPr>
            <w:r w:rsidRPr="00E876D3">
              <w:rPr>
                <w:rFonts w:ascii="Times New Roman" w:eastAsia="Times New Roman" w:hAnsi="Times New Roman"/>
                <w:w w:val="95"/>
                <w:sz w:val="20"/>
                <w:szCs w:val="20"/>
                <w:lang w:val="mk-MK"/>
              </w:rPr>
              <w:t>0,3</w:t>
            </w:r>
          </w:p>
        </w:tc>
        <w:tc>
          <w:tcPr>
            <w:tcW w:w="1300" w:type="dxa"/>
            <w:hideMark/>
          </w:tcPr>
          <w:p w:rsidR="008E7E9C" w:rsidRPr="00E876D3" w:rsidRDefault="008E7E9C" w:rsidP="006C7402">
            <w:pPr>
              <w:spacing w:line="276" w:lineRule="auto"/>
              <w:jc w:val="center"/>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0,01</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230"/>
        </w:trPr>
        <w:tc>
          <w:tcPr>
            <w:tcW w:w="851" w:type="dxa"/>
            <w:hideMark/>
          </w:tcPr>
          <w:p w:rsidR="008E7E9C" w:rsidRPr="00E876D3" w:rsidRDefault="008E7E9C" w:rsidP="006C7402">
            <w:pPr>
              <w:spacing w:line="276" w:lineRule="auto"/>
              <w:jc w:val="center"/>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ХVIII</w:t>
            </w:r>
          </w:p>
        </w:tc>
        <w:tc>
          <w:tcPr>
            <w:tcW w:w="3402" w:type="dxa"/>
            <w:hideMark/>
          </w:tcPr>
          <w:p w:rsidR="008E7E9C" w:rsidRPr="00E876D3" w:rsidRDefault="008E7E9C" w:rsidP="006C7402">
            <w:pPr>
              <w:spacing w:line="276" w:lineRule="auto"/>
              <w:ind w:left="20"/>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Симптоми, знаци и абнормалности пронајдени во клинички и лабораториски студии кои не се класифицирани на друго место</w:t>
            </w:r>
          </w:p>
        </w:tc>
        <w:tc>
          <w:tcPr>
            <w:tcW w:w="2237" w:type="dxa"/>
            <w:hideMark/>
          </w:tcPr>
          <w:p w:rsidR="008E7E9C" w:rsidRPr="00E876D3" w:rsidRDefault="008E7E9C" w:rsidP="006C7402">
            <w:pPr>
              <w:spacing w:line="276" w:lineRule="auto"/>
              <w:jc w:val="center"/>
              <w:rPr>
                <w:rFonts w:ascii="Times New Roman" w:eastAsia="Times New Roman" w:hAnsi="Times New Roman"/>
                <w:w w:val="99"/>
                <w:sz w:val="20"/>
                <w:szCs w:val="20"/>
                <w:lang w:val="mk-MK"/>
              </w:rPr>
            </w:pPr>
            <w:r w:rsidRPr="00E876D3">
              <w:rPr>
                <w:rFonts w:ascii="Times New Roman" w:eastAsia="Times New Roman" w:hAnsi="Times New Roman"/>
                <w:w w:val="99"/>
                <w:sz w:val="20"/>
                <w:szCs w:val="20"/>
                <w:lang w:val="mk-MK"/>
              </w:rPr>
              <w:t xml:space="preserve">1764 </w:t>
            </w:r>
          </w:p>
        </w:tc>
        <w:tc>
          <w:tcPr>
            <w:tcW w:w="1640" w:type="dxa"/>
            <w:hideMark/>
          </w:tcPr>
          <w:p w:rsidR="008E7E9C" w:rsidRPr="00E876D3" w:rsidRDefault="008E7E9C" w:rsidP="006C7402">
            <w:pPr>
              <w:spacing w:line="276" w:lineRule="auto"/>
              <w:jc w:val="center"/>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58,2</w:t>
            </w:r>
          </w:p>
        </w:tc>
        <w:tc>
          <w:tcPr>
            <w:tcW w:w="1300" w:type="dxa"/>
            <w:hideMark/>
          </w:tcPr>
          <w:p w:rsidR="008E7E9C" w:rsidRPr="00E876D3" w:rsidRDefault="008E7E9C" w:rsidP="006C7402">
            <w:pPr>
              <w:spacing w:line="276" w:lineRule="auto"/>
              <w:jc w:val="center"/>
              <w:rPr>
                <w:rFonts w:ascii="Times New Roman" w:eastAsia="Times New Roman" w:hAnsi="Times New Roman"/>
                <w:w w:val="95"/>
                <w:sz w:val="20"/>
                <w:szCs w:val="20"/>
                <w:lang w:val="mk-MK"/>
              </w:rPr>
            </w:pPr>
            <w:r w:rsidRPr="00E876D3">
              <w:rPr>
                <w:rFonts w:ascii="Times New Roman" w:eastAsia="Times New Roman" w:hAnsi="Times New Roman"/>
                <w:w w:val="95"/>
                <w:sz w:val="20"/>
                <w:szCs w:val="20"/>
                <w:lang w:val="mk-MK"/>
              </w:rPr>
              <w:t>2,7</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829"/>
        </w:trPr>
        <w:tc>
          <w:tcPr>
            <w:tcW w:w="851" w:type="dxa"/>
            <w:hideMark/>
          </w:tcPr>
          <w:p w:rsidR="008E7E9C" w:rsidRPr="00E876D3" w:rsidRDefault="008E7E9C" w:rsidP="006C7402">
            <w:pPr>
              <w:spacing w:line="276" w:lineRule="auto"/>
              <w:jc w:val="center"/>
              <w:rPr>
                <w:rFonts w:ascii="Times New Roman" w:eastAsia="Times New Roman" w:hAnsi="Times New Roman"/>
                <w:w w:val="95"/>
                <w:sz w:val="20"/>
                <w:szCs w:val="20"/>
                <w:lang w:val="mk-MK"/>
              </w:rPr>
            </w:pPr>
            <w:r w:rsidRPr="00E876D3">
              <w:rPr>
                <w:rFonts w:ascii="Times New Roman" w:eastAsia="Times New Roman" w:hAnsi="Times New Roman"/>
                <w:w w:val="95"/>
                <w:sz w:val="20"/>
                <w:szCs w:val="20"/>
                <w:lang w:val="mk-MK"/>
              </w:rPr>
              <w:t>ХIX</w:t>
            </w:r>
          </w:p>
        </w:tc>
        <w:tc>
          <w:tcPr>
            <w:tcW w:w="3402" w:type="dxa"/>
            <w:hideMark/>
          </w:tcPr>
          <w:p w:rsidR="008E7E9C" w:rsidRPr="00E876D3" w:rsidRDefault="008E7E9C" w:rsidP="006C7402">
            <w:pPr>
              <w:spacing w:line="276" w:lineRule="auto"/>
              <w:ind w:left="20"/>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Повреди, труења и некои други последици од влијанието на надворешни причини</w:t>
            </w:r>
          </w:p>
        </w:tc>
        <w:tc>
          <w:tcPr>
            <w:tcW w:w="2237" w:type="dxa"/>
            <w:hideMark/>
          </w:tcPr>
          <w:p w:rsidR="008E7E9C" w:rsidRPr="00E876D3" w:rsidRDefault="008E7E9C" w:rsidP="006C7402">
            <w:pPr>
              <w:spacing w:line="276" w:lineRule="auto"/>
              <w:jc w:val="center"/>
              <w:rPr>
                <w:rFonts w:ascii="Times New Roman" w:eastAsia="Times New Roman" w:hAnsi="Times New Roman"/>
                <w:w w:val="99"/>
                <w:sz w:val="20"/>
                <w:szCs w:val="20"/>
                <w:lang w:val="mk-MK"/>
              </w:rPr>
            </w:pPr>
            <w:r w:rsidRPr="00E876D3">
              <w:rPr>
                <w:rFonts w:ascii="Times New Roman" w:eastAsia="Times New Roman" w:hAnsi="Times New Roman"/>
                <w:w w:val="99"/>
                <w:sz w:val="20"/>
                <w:szCs w:val="20"/>
                <w:lang w:val="mk-MK"/>
              </w:rPr>
              <w:t>5043</w:t>
            </w:r>
          </w:p>
        </w:tc>
        <w:tc>
          <w:tcPr>
            <w:tcW w:w="1640" w:type="dxa"/>
            <w:hideMark/>
          </w:tcPr>
          <w:p w:rsidR="008E7E9C" w:rsidRPr="00E876D3" w:rsidRDefault="008E7E9C" w:rsidP="006C7402">
            <w:pPr>
              <w:spacing w:line="276" w:lineRule="auto"/>
              <w:jc w:val="center"/>
              <w:rPr>
                <w:rFonts w:ascii="Times New Roman" w:eastAsia="Times New Roman" w:hAnsi="Times New Roman"/>
                <w:w w:val="97"/>
                <w:sz w:val="20"/>
                <w:szCs w:val="20"/>
                <w:lang w:val="mk-MK"/>
              </w:rPr>
            </w:pPr>
            <w:r w:rsidRPr="00E876D3">
              <w:rPr>
                <w:rFonts w:ascii="Times New Roman" w:eastAsia="Times New Roman" w:hAnsi="Times New Roman"/>
                <w:w w:val="97"/>
                <w:sz w:val="20"/>
                <w:szCs w:val="20"/>
                <w:lang w:val="mk-MK"/>
              </w:rPr>
              <w:t>166,6</w:t>
            </w:r>
          </w:p>
        </w:tc>
        <w:tc>
          <w:tcPr>
            <w:tcW w:w="1300" w:type="dxa"/>
            <w:hideMark/>
          </w:tcPr>
          <w:p w:rsidR="008E7E9C" w:rsidRPr="00E876D3" w:rsidRDefault="008E7E9C" w:rsidP="006C7402">
            <w:pPr>
              <w:spacing w:line="276" w:lineRule="auto"/>
              <w:jc w:val="center"/>
              <w:rPr>
                <w:rFonts w:ascii="Times New Roman" w:eastAsia="Times New Roman" w:hAnsi="Times New Roman"/>
                <w:w w:val="95"/>
                <w:sz w:val="20"/>
                <w:szCs w:val="20"/>
                <w:lang w:val="mk-MK"/>
              </w:rPr>
            </w:pPr>
            <w:r w:rsidRPr="00E876D3">
              <w:rPr>
                <w:rFonts w:ascii="Times New Roman" w:eastAsia="Times New Roman" w:hAnsi="Times New Roman"/>
                <w:w w:val="95"/>
                <w:sz w:val="20"/>
                <w:szCs w:val="20"/>
                <w:lang w:val="mk-MK"/>
              </w:rPr>
              <w:t>7,7</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530"/>
        </w:trPr>
        <w:tc>
          <w:tcPr>
            <w:tcW w:w="851" w:type="dxa"/>
          </w:tcPr>
          <w:p w:rsidR="008E7E9C" w:rsidRPr="00E876D3" w:rsidRDefault="008E7E9C" w:rsidP="006C7402">
            <w:pPr>
              <w:spacing w:line="276" w:lineRule="auto"/>
              <w:jc w:val="center"/>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XX</w:t>
            </w:r>
          </w:p>
        </w:tc>
        <w:tc>
          <w:tcPr>
            <w:tcW w:w="3402" w:type="dxa"/>
          </w:tcPr>
          <w:p w:rsidR="008E7E9C" w:rsidRPr="00E876D3" w:rsidRDefault="008E7E9C" w:rsidP="006C7402">
            <w:pPr>
              <w:spacing w:line="276" w:lineRule="auto"/>
              <w:ind w:left="20"/>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Надворешни причини за морбидитет и морталитет</w:t>
            </w:r>
          </w:p>
        </w:tc>
        <w:tc>
          <w:tcPr>
            <w:tcW w:w="2237" w:type="dxa"/>
          </w:tcPr>
          <w:p w:rsidR="008E7E9C" w:rsidRPr="00E876D3" w:rsidRDefault="008E7E9C" w:rsidP="006C7402">
            <w:pPr>
              <w:spacing w:line="276" w:lineRule="auto"/>
              <w:jc w:val="center"/>
              <w:rPr>
                <w:rFonts w:ascii="Times New Roman" w:eastAsia="Times New Roman" w:hAnsi="Times New Roman"/>
                <w:w w:val="89"/>
                <w:sz w:val="20"/>
                <w:szCs w:val="20"/>
                <w:lang w:val="mk-MK"/>
              </w:rPr>
            </w:pPr>
            <w:r w:rsidRPr="00E876D3">
              <w:rPr>
                <w:rFonts w:ascii="Times New Roman" w:eastAsia="Times New Roman" w:hAnsi="Times New Roman"/>
                <w:w w:val="89"/>
                <w:sz w:val="20"/>
                <w:szCs w:val="20"/>
                <w:lang w:val="mk-MK"/>
              </w:rPr>
              <w:t>-</w:t>
            </w:r>
          </w:p>
        </w:tc>
        <w:tc>
          <w:tcPr>
            <w:tcW w:w="1640" w:type="dxa"/>
          </w:tcPr>
          <w:p w:rsidR="008E7E9C" w:rsidRPr="00E876D3" w:rsidRDefault="008E7E9C" w:rsidP="006C7402">
            <w:pPr>
              <w:spacing w:line="276" w:lineRule="auto"/>
              <w:jc w:val="center"/>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w:t>
            </w:r>
          </w:p>
        </w:tc>
        <w:tc>
          <w:tcPr>
            <w:tcW w:w="1300" w:type="dxa"/>
          </w:tcPr>
          <w:p w:rsidR="008E7E9C" w:rsidRPr="00E876D3" w:rsidRDefault="008E7E9C" w:rsidP="006C7402">
            <w:pPr>
              <w:spacing w:line="276" w:lineRule="auto"/>
              <w:jc w:val="center"/>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w:t>
            </w:r>
          </w:p>
        </w:tc>
      </w:tr>
    </w:tbl>
    <w:p w:rsidR="008E7E9C" w:rsidRPr="00E876D3" w:rsidRDefault="008E7E9C" w:rsidP="008E7E9C">
      <w:pPr>
        <w:ind w:firstLine="720"/>
        <w:jc w:val="both"/>
        <w:rPr>
          <w:rFonts w:ascii="Times New Roman" w:eastAsia="Times New Roman" w:hAnsi="Times New Roman" w:cs="Arial"/>
          <w:i/>
          <w:sz w:val="20"/>
          <w:szCs w:val="20"/>
          <w:u w:val="single"/>
          <w:lang w:val="mk-MK" w:eastAsia="bg-BG"/>
        </w:rPr>
      </w:pPr>
      <w:r w:rsidRPr="00E876D3">
        <w:rPr>
          <w:rFonts w:ascii="Times New Roman" w:eastAsia="Times New Roman" w:hAnsi="Times New Roman"/>
          <w:b/>
          <w:i/>
          <w:sz w:val="20"/>
          <w:szCs w:val="20"/>
          <w:lang w:val="mk-MK"/>
        </w:rPr>
        <w:t xml:space="preserve">Забелешка: </w:t>
      </w:r>
      <w:r w:rsidRPr="00E876D3">
        <w:rPr>
          <w:rFonts w:ascii="Times New Roman" w:eastAsia="Times New Roman" w:hAnsi="Times New Roman"/>
          <w:i/>
          <w:sz w:val="20"/>
          <w:szCs w:val="20"/>
          <w:lang w:val="mk-MK"/>
        </w:rPr>
        <w:t xml:space="preserve">Податоците се добиваат по обработка на годишните статистички извештаи на медицинските установи за </w:t>
      </w:r>
      <w:r w:rsidRPr="00E876D3">
        <w:rPr>
          <w:rFonts w:ascii="Times New Roman" w:eastAsia="Times New Roman" w:hAnsi="Times New Roman"/>
          <w:i/>
          <w:sz w:val="20"/>
          <w:szCs w:val="20"/>
          <w:u w:val="single"/>
          <w:lang w:val="mk-MK"/>
        </w:rPr>
        <w:t>болничка нега</w:t>
      </w:r>
    </w:p>
    <w:p w:rsidR="008E7E9C" w:rsidRPr="00E876D3" w:rsidRDefault="008E7E9C" w:rsidP="008E7E9C">
      <w:pPr>
        <w:spacing w:after="0" w:line="276" w:lineRule="auto"/>
        <w:ind w:firstLine="708"/>
        <w:jc w:val="both"/>
        <w:rPr>
          <w:rFonts w:ascii="Times New Roman" w:eastAsia="Times New Roman" w:hAnsi="Times New Roman"/>
          <w:sz w:val="24"/>
          <w:szCs w:val="24"/>
          <w:lang w:val="mk-MK"/>
        </w:rPr>
      </w:pPr>
      <w:bookmarkStart w:id="96" w:name="page32"/>
      <w:bookmarkEnd w:id="96"/>
      <w:r w:rsidRPr="00E876D3">
        <w:rPr>
          <w:rFonts w:ascii="Times New Roman" w:eastAsia="Times New Roman" w:hAnsi="Times New Roman"/>
          <w:sz w:val="24"/>
          <w:szCs w:val="24"/>
          <w:lang w:val="mk-MK"/>
        </w:rPr>
        <w:t>Специјализираните статистики за 2019 и 2020 година покажуваат пораст на примарните прегледи од 150.997 на 219.534.</w:t>
      </w:r>
    </w:p>
    <w:p w:rsidR="008E7E9C" w:rsidRPr="00E876D3" w:rsidRDefault="008E7E9C" w:rsidP="008E7E9C">
      <w:pPr>
        <w:spacing w:after="0" w:line="276" w:lineRule="auto"/>
        <w:ind w:firstLine="708"/>
        <w:jc w:val="both"/>
        <w:rPr>
          <w:rFonts w:ascii="Times New Roman" w:eastAsia="Times New Roman" w:hAnsi="Times New Roman"/>
          <w:sz w:val="24"/>
          <w:szCs w:val="24"/>
          <w:lang w:val="mk-MK"/>
        </w:rPr>
      </w:pPr>
      <w:r w:rsidRPr="00E876D3">
        <w:rPr>
          <w:rFonts w:ascii="Times New Roman" w:eastAsia="Times New Roman" w:hAnsi="Times New Roman"/>
          <w:sz w:val="24"/>
          <w:szCs w:val="24"/>
          <w:lang w:val="mk-MK"/>
        </w:rPr>
        <w:t xml:space="preserve">Анализата на податоците покажува дека водечки болести се </w:t>
      </w:r>
      <w:r w:rsidR="00632965" w:rsidRPr="00E876D3">
        <w:rPr>
          <w:rFonts w:ascii="Times New Roman" w:eastAsia="Times New Roman" w:hAnsi="Times New Roman"/>
          <w:sz w:val="24"/>
          <w:szCs w:val="24"/>
          <w:lang w:val="mk-MK"/>
        </w:rPr>
        <w:t>а</w:t>
      </w:r>
      <w:r w:rsidRPr="00E876D3">
        <w:rPr>
          <w:rFonts w:ascii="Times New Roman" w:eastAsia="Times New Roman" w:hAnsi="Times New Roman"/>
          <w:sz w:val="24"/>
          <w:szCs w:val="24"/>
          <w:lang w:val="mk-MK"/>
        </w:rPr>
        <w:t xml:space="preserve">кутните инфекции на горниот респираторен тракт - примарните прегледи извршени во 2020 година се 158.900. во однос на 2019 година, кога имало 154.167. По акутните инфекции следуваат </w:t>
      </w:r>
      <w:r w:rsidR="00632965" w:rsidRPr="00E876D3">
        <w:rPr>
          <w:rFonts w:ascii="Times New Roman" w:eastAsia="Times New Roman" w:hAnsi="Times New Roman"/>
          <w:sz w:val="24"/>
          <w:szCs w:val="24"/>
          <w:lang w:val="mk-MK"/>
        </w:rPr>
        <w:t>д</w:t>
      </w:r>
      <w:r w:rsidRPr="00E876D3">
        <w:rPr>
          <w:rFonts w:ascii="Times New Roman" w:eastAsia="Times New Roman" w:hAnsi="Times New Roman"/>
          <w:sz w:val="24"/>
          <w:szCs w:val="24"/>
          <w:lang w:val="mk-MK"/>
        </w:rPr>
        <w:t>руги акутни респираторни инфекции на долниот респираторен тракт, а извршените прегледи во 2020 година се 25.015 со 892 помалку отколку во 2019 година, кога имало 25.907.</w:t>
      </w:r>
    </w:p>
    <w:p w:rsidR="008E7E9C" w:rsidRPr="00E876D3" w:rsidRDefault="008E7E9C" w:rsidP="008E7E9C">
      <w:pPr>
        <w:spacing w:after="0" w:line="276" w:lineRule="auto"/>
        <w:ind w:firstLine="708"/>
        <w:jc w:val="both"/>
        <w:rPr>
          <w:rFonts w:ascii="Times New Roman" w:eastAsia="Times New Roman" w:hAnsi="Times New Roman"/>
          <w:sz w:val="24"/>
          <w:szCs w:val="24"/>
          <w:lang w:val="mk-MK"/>
        </w:rPr>
      </w:pPr>
      <w:r w:rsidRPr="00E876D3">
        <w:rPr>
          <w:rFonts w:ascii="Times New Roman" w:eastAsia="Times New Roman" w:hAnsi="Times New Roman"/>
          <w:sz w:val="24"/>
          <w:szCs w:val="24"/>
          <w:lang w:val="mk-MK"/>
        </w:rPr>
        <w:t>Инциденцата во областа Благоевград е блиска до онаа за земјата, а во одредени случаи, рефлектирана во сегашната анализа, е помала.</w:t>
      </w:r>
    </w:p>
    <w:p w:rsidR="008E7E9C" w:rsidRPr="00E876D3" w:rsidRDefault="008E7E9C" w:rsidP="008E7E9C">
      <w:pPr>
        <w:spacing w:after="0" w:line="276" w:lineRule="auto"/>
        <w:ind w:firstLine="708"/>
        <w:jc w:val="both"/>
        <w:rPr>
          <w:rFonts w:ascii="Times New Roman" w:eastAsia="Times New Roman" w:hAnsi="Times New Roman"/>
          <w:bCs/>
          <w:sz w:val="24"/>
          <w:szCs w:val="24"/>
          <w:lang w:val="mk-MK"/>
        </w:rPr>
      </w:pPr>
      <w:r w:rsidRPr="00E876D3">
        <w:rPr>
          <w:rFonts w:ascii="Times New Roman" w:eastAsia="Times New Roman" w:hAnsi="Times New Roman"/>
          <w:sz w:val="24"/>
          <w:szCs w:val="24"/>
          <w:lang w:val="mk-MK"/>
        </w:rPr>
        <w:t xml:space="preserve">Податоците за болничкиот морбидитет за </w:t>
      </w:r>
      <w:r w:rsidRPr="00E876D3">
        <w:rPr>
          <w:rFonts w:ascii="Times New Roman" w:eastAsia="Times New Roman" w:hAnsi="Times New Roman"/>
          <w:b/>
          <w:i/>
          <w:sz w:val="24"/>
          <w:szCs w:val="24"/>
          <w:lang w:val="mk-MK"/>
        </w:rPr>
        <w:t>областа Ќустендил</w:t>
      </w:r>
      <w:r w:rsidRPr="00E876D3">
        <w:rPr>
          <w:rFonts w:ascii="Times New Roman" w:eastAsia="Times New Roman" w:hAnsi="Times New Roman"/>
          <w:sz w:val="24"/>
          <w:szCs w:val="24"/>
          <w:lang w:val="mk-MK"/>
        </w:rPr>
        <w:t xml:space="preserve"> се прикажани во следната табела - водечки за болестите: </w:t>
      </w:r>
    </w:p>
    <w:p w:rsidR="008E7E9C" w:rsidRPr="00E876D3" w:rsidRDefault="008E7E9C" w:rsidP="008E7E9C">
      <w:pPr>
        <w:spacing w:before="120" w:after="0" w:line="276" w:lineRule="auto"/>
        <w:jc w:val="center"/>
        <w:rPr>
          <w:rFonts w:ascii="Times New Roman" w:eastAsia="Verdana" w:hAnsi="Times New Roman" w:cs="Times New Roman"/>
          <w:sz w:val="24"/>
          <w:szCs w:val="24"/>
          <w:lang w:val="mk-MK" w:eastAsia="bg-BG"/>
        </w:rPr>
      </w:pPr>
      <w:r w:rsidRPr="00E876D3">
        <w:rPr>
          <w:rFonts w:ascii="Times New Roman" w:eastAsia="Calibri" w:hAnsi="Times New Roman" w:cs="Times New Roman"/>
          <w:b/>
          <w:bCs/>
          <w:sz w:val="24"/>
          <w:szCs w:val="24"/>
          <w:lang w:val="mk-MK"/>
        </w:rPr>
        <w:t>Табела 2.1.14-7</w:t>
      </w:r>
      <w:r w:rsidRPr="00E876D3">
        <w:rPr>
          <w:rFonts w:ascii="Times New Roman" w:eastAsia="Calibri" w:hAnsi="Times New Roman" w:cs="Times New Roman"/>
          <w:i/>
          <w:iCs/>
          <w:sz w:val="24"/>
          <w:szCs w:val="24"/>
          <w:lang w:val="mk-MK"/>
        </w:rPr>
        <w:t xml:space="preserve"> </w:t>
      </w:r>
      <w:r w:rsidR="00632965" w:rsidRPr="00E876D3">
        <w:rPr>
          <w:rFonts w:ascii="Times New Roman" w:eastAsia="Calibri" w:hAnsi="Times New Roman" w:cs="Times New Roman"/>
          <w:i/>
          <w:iCs/>
          <w:sz w:val="24"/>
          <w:szCs w:val="24"/>
          <w:lang w:val="mk-MK"/>
        </w:rPr>
        <w:t>Болнички</w:t>
      </w:r>
      <w:r w:rsidRPr="00E876D3">
        <w:rPr>
          <w:rFonts w:ascii="Times New Roman" w:eastAsia="Calibri" w:hAnsi="Times New Roman" w:cs="Times New Roman"/>
          <w:i/>
          <w:iCs/>
          <w:sz w:val="24"/>
          <w:szCs w:val="24"/>
          <w:lang w:val="mk-MK"/>
        </w:rPr>
        <w:t xml:space="preserve"> морбидитет во </w:t>
      </w:r>
      <w:r w:rsidR="00632965" w:rsidRPr="00E876D3">
        <w:rPr>
          <w:rFonts w:ascii="Times New Roman" w:eastAsia="Calibri" w:hAnsi="Times New Roman" w:cs="Times New Roman"/>
          <w:i/>
          <w:iCs/>
          <w:sz w:val="24"/>
          <w:szCs w:val="24"/>
          <w:lang w:val="mk-MK"/>
        </w:rPr>
        <w:t>областа</w:t>
      </w:r>
      <w:r w:rsidRPr="00E876D3">
        <w:rPr>
          <w:rFonts w:ascii="Times New Roman" w:eastAsia="Calibri" w:hAnsi="Times New Roman" w:cs="Times New Roman"/>
          <w:i/>
          <w:iCs/>
          <w:sz w:val="24"/>
          <w:szCs w:val="24"/>
          <w:lang w:val="mk-MK"/>
        </w:rPr>
        <w:t xml:space="preserve"> Ќустендил за 2020 година.</w:t>
      </w:r>
    </w:p>
    <w:tbl>
      <w:tblPr>
        <w:tblStyle w:val="Style21"/>
        <w:tblW w:w="8647" w:type="dxa"/>
        <w:jc w:val="center"/>
        <w:tblLayout w:type="fixed"/>
        <w:tblLook w:val="04A0" w:firstRow="1" w:lastRow="0" w:firstColumn="1" w:lastColumn="0" w:noHBand="0" w:noVBand="1"/>
      </w:tblPr>
      <w:tblGrid>
        <w:gridCol w:w="709"/>
        <w:gridCol w:w="3544"/>
        <w:gridCol w:w="1276"/>
        <w:gridCol w:w="14"/>
        <w:gridCol w:w="1687"/>
        <w:gridCol w:w="1417"/>
      </w:tblGrid>
      <w:tr w:rsidR="008E7E9C" w:rsidRPr="00E876D3" w:rsidTr="006C7402">
        <w:trPr>
          <w:cnfStyle w:val="100000000000" w:firstRow="1" w:lastRow="0" w:firstColumn="0" w:lastColumn="0" w:oddVBand="0" w:evenVBand="0" w:oddHBand="0" w:evenHBand="0" w:firstRowFirstColumn="0" w:firstRowLastColumn="0" w:lastRowFirstColumn="0" w:lastRowLastColumn="0"/>
          <w:trHeight w:val="251"/>
          <w:tblHeader/>
          <w:jc w:val="center"/>
        </w:trPr>
        <w:tc>
          <w:tcPr>
            <w:tcW w:w="709" w:type="dxa"/>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Класа</w:t>
            </w:r>
          </w:p>
        </w:tc>
        <w:tc>
          <w:tcPr>
            <w:tcW w:w="3544" w:type="dxa"/>
            <w:hideMark/>
          </w:tcPr>
          <w:p w:rsidR="008E7E9C" w:rsidRPr="00E876D3" w:rsidRDefault="008E7E9C" w:rsidP="006C7402">
            <w:pPr>
              <w:spacing w:line="276" w:lineRule="auto"/>
              <w:jc w:val="center"/>
              <w:rPr>
                <w:rFonts w:ascii="Times New Roman" w:eastAsia="Verdana" w:hAnsi="Times New Roman" w:cs="Times New Roman"/>
                <w:b w:val="0"/>
                <w:sz w:val="20"/>
                <w:szCs w:val="20"/>
                <w:lang w:val="mk-MK"/>
              </w:rPr>
            </w:pPr>
            <w:r w:rsidRPr="00E876D3">
              <w:rPr>
                <w:rFonts w:ascii="Times New Roman" w:eastAsia="Verdana" w:hAnsi="Times New Roman" w:cs="Times New Roman"/>
                <w:sz w:val="20"/>
                <w:szCs w:val="20"/>
                <w:lang w:val="mk-MK"/>
              </w:rPr>
              <w:t>Име на болести според IDC-10</w:t>
            </w:r>
          </w:p>
        </w:tc>
        <w:tc>
          <w:tcPr>
            <w:tcW w:w="1290" w:type="dxa"/>
            <w:gridSpan w:val="2"/>
            <w:hideMark/>
          </w:tcPr>
          <w:p w:rsidR="008E7E9C" w:rsidRPr="00E876D3" w:rsidRDefault="008E7E9C" w:rsidP="006C7402">
            <w:pPr>
              <w:spacing w:line="276" w:lineRule="auto"/>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Отпуштени пациенти</w:t>
            </w:r>
          </w:p>
        </w:tc>
        <w:tc>
          <w:tcPr>
            <w:tcW w:w="1687" w:type="dxa"/>
            <w:hideMark/>
          </w:tcPr>
          <w:p w:rsidR="008E7E9C" w:rsidRPr="00E876D3" w:rsidRDefault="008E7E9C" w:rsidP="006C7402">
            <w:pPr>
              <w:spacing w:line="276" w:lineRule="auto"/>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На 10.000 жители</w:t>
            </w:r>
          </w:p>
        </w:tc>
        <w:tc>
          <w:tcPr>
            <w:tcW w:w="1417" w:type="dxa"/>
            <w:hideMark/>
          </w:tcPr>
          <w:p w:rsidR="008E7E9C" w:rsidRPr="00E876D3" w:rsidRDefault="008E7E9C" w:rsidP="006C7402">
            <w:pPr>
              <w:spacing w:line="276" w:lineRule="auto"/>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Релативен удел</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233"/>
          <w:jc w:val="center"/>
        </w:trPr>
        <w:tc>
          <w:tcPr>
            <w:tcW w:w="709" w:type="dxa"/>
          </w:tcPr>
          <w:p w:rsidR="008E7E9C" w:rsidRPr="00E876D3" w:rsidRDefault="008E7E9C" w:rsidP="006C7402">
            <w:pPr>
              <w:spacing w:line="276" w:lineRule="auto"/>
              <w:jc w:val="both"/>
              <w:rPr>
                <w:rFonts w:ascii="Times New Roman" w:eastAsia="Verdana" w:hAnsi="Times New Roman" w:cs="Times New Roman"/>
                <w:sz w:val="20"/>
                <w:szCs w:val="20"/>
                <w:lang w:val="mk-MK"/>
              </w:rPr>
            </w:pPr>
          </w:p>
        </w:tc>
        <w:tc>
          <w:tcPr>
            <w:tcW w:w="3544" w:type="dxa"/>
            <w:hideMark/>
          </w:tcPr>
          <w:p w:rsidR="008E7E9C" w:rsidRPr="00E876D3" w:rsidRDefault="008E7E9C" w:rsidP="00632965">
            <w:pPr>
              <w:spacing w:line="276" w:lineRule="auto"/>
              <w:jc w:val="both"/>
              <w:rPr>
                <w:rFonts w:ascii="Times New Roman" w:eastAsia="Verdana" w:hAnsi="Times New Roman" w:cs="Times New Roman"/>
                <w:b/>
                <w:sz w:val="20"/>
                <w:szCs w:val="20"/>
                <w:lang w:val="mk-MK"/>
              </w:rPr>
            </w:pPr>
            <w:r w:rsidRPr="00E876D3">
              <w:rPr>
                <w:rFonts w:ascii="Times New Roman" w:eastAsia="Verdana" w:hAnsi="Times New Roman" w:cs="Times New Roman"/>
                <w:b/>
                <w:sz w:val="20"/>
                <w:szCs w:val="20"/>
                <w:lang w:val="mk-MK"/>
              </w:rPr>
              <w:t>ВКУПНО</w:t>
            </w:r>
            <w:r w:rsidR="00632965" w:rsidRPr="00E876D3">
              <w:rPr>
                <w:rFonts w:ascii="Times New Roman" w:eastAsia="Verdana" w:hAnsi="Times New Roman" w:cs="Times New Roman"/>
                <w:b/>
                <w:sz w:val="20"/>
                <w:szCs w:val="20"/>
                <w:lang w:val="mk-MK"/>
              </w:rPr>
              <w:t xml:space="preserve"> класа</w:t>
            </w:r>
            <w:r w:rsidRPr="00E876D3">
              <w:rPr>
                <w:rFonts w:ascii="Times New Roman" w:eastAsia="Verdana" w:hAnsi="Times New Roman" w:cs="Times New Roman"/>
                <w:b/>
                <w:sz w:val="20"/>
                <w:szCs w:val="20"/>
                <w:lang w:val="mk-MK"/>
              </w:rPr>
              <w:t xml:space="preserve"> I - XX </w:t>
            </w:r>
          </w:p>
        </w:tc>
        <w:tc>
          <w:tcPr>
            <w:tcW w:w="1290" w:type="dxa"/>
            <w:gridSpan w:val="2"/>
            <w:hideMark/>
          </w:tcPr>
          <w:p w:rsidR="008E7E9C" w:rsidRPr="00E876D3" w:rsidRDefault="008E7E9C" w:rsidP="006C7402">
            <w:pPr>
              <w:spacing w:line="276" w:lineRule="auto"/>
              <w:jc w:val="both"/>
              <w:rPr>
                <w:rFonts w:ascii="Times New Roman" w:eastAsia="Verdana" w:hAnsi="Times New Roman" w:cs="Times New Roman"/>
                <w:b/>
                <w:sz w:val="20"/>
                <w:szCs w:val="20"/>
                <w:lang w:val="mk-MK"/>
              </w:rPr>
            </w:pPr>
            <w:r w:rsidRPr="00E876D3">
              <w:rPr>
                <w:rFonts w:ascii="Times New Roman" w:eastAsia="Verdana" w:hAnsi="Times New Roman" w:cs="Times New Roman"/>
                <w:b/>
                <w:sz w:val="20"/>
                <w:szCs w:val="20"/>
                <w:lang w:val="mk-MK"/>
              </w:rPr>
              <w:t xml:space="preserve">20824 </w:t>
            </w:r>
          </w:p>
        </w:tc>
        <w:tc>
          <w:tcPr>
            <w:tcW w:w="1687" w:type="dxa"/>
            <w:hideMark/>
          </w:tcPr>
          <w:p w:rsidR="008E7E9C" w:rsidRPr="00E876D3" w:rsidRDefault="008E7E9C" w:rsidP="006C7402">
            <w:pPr>
              <w:spacing w:line="276" w:lineRule="auto"/>
              <w:jc w:val="both"/>
              <w:rPr>
                <w:rFonts w:ascii="Times New Roman" w:eastAsia="Verdana" w:hAnsi="Times New Roman" w:cs="Times New Roman"/>
                <w:b/>
                <w:sz w:val="20"/>
                <w:szCs w:val="20"/>
                <w:lang w:val="mk-MK"/>
              </w:rPr>
            </w:pPr>
            <w:r w:rsidRPr="00E876D3">
              <w:rPr>
                <w:rFonts w:ascii="Times New Roman" w:eastAsia="Verdana" w:hAnsi="Times New Roman" w:cs="Times New Roman"/>
                <w:b/>
                <w:sz w:val="20"/>
                <w:szCs w:val="20"/>
                <w:lang w:val="mk-MK"/>
              </w:rPr>
              <w:t>1785,64</w:t>
            </w:r>
          </w:p>
        </w:tc>
        <w:tc>
          <w:tcPr>
            <w:tcW w:w="1417" w:type="dxa"/>
            <w:hideMark/>
          </w:tcPr>
          <w:p w:rsidR="008E7E9C" w:rsidRPr="00E876D3" w:rsidRDefault="008E7E9C" w:rsidP="006C7402">
            <w:pPr>
              <w:spacing w:line="276" w:lineRule="auto"/>
              <w:jc w:val="both"/>
              <w:rPr>
                <w:rFonts w:ascii="Times New Roman" w:eastAsia="Verdana" w:hAnsi="Times New Roman" w:cs="Times New Roman"/>
                <w:b/>
                <w:sz w:val="20"/>
                <w:szCs w:val="20"/>
                <w:lang w:val="mk-MK"/>
              </w:rPr>
            </w:pPr>
            <w:r w:rsidRPr="00E876D3">
              <w:rPr>
                <w:rFonts w:ascii="Times New Roman" w:eastAsia="Verdana" w:hAnsi="Times New Roman" w:cs="Times New Roman"/>
                <w:b/>
                <w:sz w:val="20"/>
                <w:szCs w:val="20"/>
                <w:lang w:val="mk-MK"/>
              </w:rPr>
              <w:t xml:space="preserve">100.00 </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499"/>
          <w:jc w:val="center"/>
        </w:trPr>
        <w:tc>
          <w:tcPr>
            <w:tcW w:w="709" w:type="dxa"/>
            <w:hideMark/>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I</w:t>
            </w:r>
          </w:p>
        </w:tc>
        <w:tc>
          <w:tcPr>
            <w:tcW w:w="3544" w:type="dxa"/>
            <w:hideMark/>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Некои заразни и паразитски болести</w:t>
            </w:r>
          </w:p>
        </w:tc>
        <w:tc>
          <w:tcPr>
            <w:tcW w:w="1290" w:type="dxa"/>
            <w:gridSpan w:val="2"/>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289</w:t>
            </w:r>
          </w:p>
        </w:tc>
        <w:tc>
          <w:tcPr>
            <w:tcW w:w="1687" w:type="dxa"/>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24,78</w:t>
            </w:r>
          </w:p>
        </w:tc>
        <w:tc>
          <w:tcPr>
            <w:tcW w:w="1417" w:type="dxa"/>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1.39</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234"/>
          <w:jc w:val="center"/>
        </w:trPr>
        <w:tc>
          <w:tcPr>
            <w:tcW w:w="709" w:type="dxa"/>
            <w:hideMark/>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II</w:t>
            </w:r>
          </w:p>
        </w:tc>
        <w:tc>
          <w:tcPr>
            <w:tcW w:w="3544" w:type="dxa"/>
            <w:hideMark/>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Неоплазми</w:t>
            </w:r>
          </w:p>
        </w:tc>
        <w:tc>
          <w:tcPr>
            <w:tcW w:w="1290" w:type="dxa"/>
            <w:gridSpan w:val="2"/>
            <w:hideMark/>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464</w:t>
            </w:r>
          </w:p>
        </w:tc>
        <w:tc>
          <w:tcPr>
            <w:tcW w:w="1687" w:type="dxa"/>
            <w:hideMark/>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39,79</w:t>
            </w:r>
          </w:p>
        </w:tc>
        <w:tc>
          <w:tcPr>
            <w:tcW w:w="1417" w:type="dxa"/>
            <w:hideMark/>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2.23</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242"/>
          <w:jc w:val="center"/>
        </w:trPr>
        <w:tc>
          <w:tcPr>
            <w:tcW w:w="709" w:type="dxa"/>
            <w:hideMark/>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III</w:t>
            </w:r>
          </w:p>
        </w:tc>
        <w:tc>
          <w:tcPr>
            <w:tcW w:w="3544" w:type="dxa"/>
            <w:hideMark/>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Болести на крвта, органи кои формираат крв и индивидуални нарушувања кои го вклучуваат имунолошкиот механизам</w:t>
            </w:r>
          </w:p>
        </w:tc>
        <w:tc>
          <w:tcPr>
            <w:tcW w:w="1290" w:type="dxa"/>
            <w:gridSpan w:val="2"/>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178</w:t>
            </w:r>
          </w:p>
        </w:tc>
        <w:tc>
          <w:tcPr>
            <w:tcW w:w="1687" w:type="dxa"/>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15.26</w:t>
            </w:r>
          </w:p>
        </w:tc>
        <w:tc>
          <w:tcPr>
            <w:tcW w:w="1417" w:type="dxa"/>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0,85</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243"/>
          <w:jc w:val="center"/>
        </w:trPr>
        <w:tc>
          <w:tcPr>
            <w:tcW w:w="709" w:type="dxa"/>
            <w:hideMark/>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IV</w:t>
            </w:r>
          </w:p>
        </w:tc>
        <w:tc>
          <w:tcPr>
            <w:tcW w:w="3544" w:type="dxa"/>
            <w:hideMark/>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Болести на ендокриниот систем, нарушувања во исхраната и метаболички нарушувања</w:t>
            </w:r>
          </w:p>
        </w:tc>
        <w:tc>
          <w:tcPr>
            <w:tcW w:w="1290" w:type="dxa"/>
            <w:gridSpan w:val="2"/>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225</w:t>
            </w:r>
          </w:p>
        </w:tc>
        <w:tc>
          <w:tcPr>
            <w:tcW w:w="1687" w:type="dxa"/>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19.29</w:t>
            </w:r>
          </w:p>
        </w:tc>
        <w:tc>
          <w:tcPr>
            <w:tcW w:w="1417" w:type="dxa"/>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1.08</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513"/>
          <w:jc w:val="center"/>
        </w:trPr>
        <w:tc>
          <w:tcPr>
            <w:tcW w:w="709" w:type="dxa"/>
            <w:hideMark/>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V</w:t>
            </w:r>
          </w:p>
        </w:tc>
        <w:tc>
          <w:tcPr>
            <w:tcW w:w="3544" w:type="dxa"/>
            <w:hideMark/>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Ментални и нарушувања во однесувањето</w:t>
            </w:r>
          </w:p>
        </w:tc>
        <w:tc>
          <w:tcPr>
            <w:tcW w:w="1290" w:type="dxa"/>
            <w:gridSpan w:val="2"/>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711</w:t>
            </w:r>
          </w:p>
        </w:tc>
        <w:tc>
          <w:tcPr>
            <w:tcW w:w="1687" w:type="dxa"/>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60,96</w:t>
            </w:r>
          </w:p>
        </w:tc>
        <w:tc>
          <w:tcPr>
            <w:tcW w:w="1417" w:type="dxa"/>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3.41</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233"/>
          <w:jc w:val="center"/>
        </w:trPr>
        <w:tc>
          <w:tcPr>
            <w:tcW w:w="709" w:type="dxa"/>
            <w:hideMark/>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VI</w:t>
            </w:r>
          </w:p>
        </w:tc>
        <w:tc>
          <w:tcPr>
            <w:tcW w:w="3544" w:type="dxa"/>
            <w:hideMark/>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Болести на нервниот систем</w:t>
            </w:r>
          </w:p>
        </w:tc>
        <w:tc>
          <w:tcPr>
            <w:tcW w:w="1290" w:type="dxa"/>
            <w:gridSpan w:val="2"/>
            <w:hideMark/>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 xml:space="preserve">1278 </w:t>
            </w:r>
          </w:p>
        </w:tc>
        <w:tc>
          <w:tcPr>
            <w:tcW w:w="1687" w:type="dxa"/>
            <w:hideMark/>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109,59</w:t>
            </w:r>
          </w:p>
        </w:tc>
        <w:tc>
          <w:tcPr>
            <w:tcW w:w="1417" w:type="dxa"/>
            <w:hideMark/>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6.14</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232"/>
          <w:jc w:val="center"/>
        </w:trPr>
        <w:tc>
          <w:tcPr>
            <w:tcW w:w="709" w:type="dxa"/>
            <w:hideMark/>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VII</w:t>
            </w:r>
          </w:p>
        </w:tc>
        <w:tc>
          <w:tcPr>
            <w:tcW w:w="3544" w:type="dxa"/>
            <w:hideMark/>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Очни болести</w:t>
            </w:r>
          </w:p>
        </w:tc>
        <w:tc>
          <w:tcPr>
            <w:tcW w:w="1290" w:type="dxa"/>
            <w:gridSpan w:val="2"/>
            <w:hideMark/>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69</w:t>
            </w:r>
          </w:p>
        </w:tc>
        <w:tc>
          <w:tcPr>
            <w:tcW w:w="1687" w:type="dxa"/>
            <w:hideMark/>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5,92</w:t>
            </w:r>
          </w:p>
        </w:tc>
        <w:tc>
          <w:tcPr>
            <w:tcW w:w="1417" w:type="dxa"/>
            <w:hideMark/>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0,33</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236"/>
          <w:jc w:val="center"/>
        </w:trPr>
        <w:tc>
          <w:tcPr>
            <w:tcW w:w="709" w:type="dxa"/>
            <w:hideMark/>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VIII</w:t>
            </w:r>
          </w:p>
        </w:tc>
        <w:tc>
          <w:tcPr>
            <w:tcW w:w="3544" w:type="dxa"/>
            <w:hideMark/>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Болести на увото и мастоидниот процес</w:t>
            </w:r>
          </w:p>
        </w:tc>
        <w:tc>
          <w:tcPr>
            <w:tcW w:w="1290" w:type="dxa"/>
            <w:gridSpan w:val="2"/>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0</w:t>
            </w:r>
          </w:p>
        </w:tc>
        <w:tc>
          <w:tcPr>
            <w:tcW w:w="1687" w:type="dxa"/>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0</w:t>
            </w:r>
          </w:p>
        </w:tc>
        <w:tc>
          <w:tcPr>
            <w:tcW w:w="1417" w:type="dxa"/>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0</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232"/>
          <w:jc w:val="center"/>
        </w:trPr>
        <w:tc>
          <w:tcPr>
            <w:tcW w:w="709" w:type="dxa"/>
            <w:hideMark/>
          </w:tcPr>
          <w:p w:rsidR="008E7E9C" w:rsidRPr="00E876D3" w:rsidRDefault="008E7E9C" w:rsidP="006C7402">
            <w:pPr>
              <w:spacing w:line="276" w:lineRule="auto"/>
              <w:jc w:val="both"/>
              <w:rPr>
                <w:rFonts w:ascii="Times New Roman" w:eastAsia="Verdana" w:hAnsi="Times New Roman" w:cs="Times New Roman"/>
                <w:b/>
                <w:bCs/>
                <w:color w:val="FF0000"/>
                <w:sz w:val="20"/>
                <w:szCs w:val="20"/>
                <w:lang w:val="mk-MK"/>
              </w:rPr>
            </w:pPr>
            <w:r w:rsidRPr="00E876D3">
              <w:rPr>
                <w:rFonts w:ascii="Times New Roman" w:eastAsia="Verdana" w:hAnsi="Times New Roman" w:cs="Times New Roman"/>
                <w:b/>
                <w:bCs/>
                <w:color w:val="FF0000"/>
                <w:sz w:val="20"/>
                <w:szCs w:val="20"/>
                <w:lang w:val="mk-MK"/>
              </w:rPr>
              <w:t>IХ</w:t>
            </w:r>
          </w:p>
        </w:tc>
        <w:tc>
          <w:tcPr>
            <w:tcW w:w="3544" w:type="dxa"/>
            <w:hideMark/>
          </w:tcPr>
          <w:p w:rsidR="008E7E9C" w:rsidRPr="00E876D3" w:rsidRDefault="008E7E9C" w:rsidP="006C7402">
            <w:pPr>
              <w:spacing w:line="276" w:lineRule="auto"/>
              <w:jc w:val="both"/>
              <w:rPr>
                <w:rFonts w:ascii="Times New Roman" w:eastAsia="Verdana" w:hAnsi="Times New Roman" w:cs="Times New Roman"/>
                <w:b/>
                <w:bCs/>
                <w:color w:val="FF0000"/>
                <w:sz w:val="20"/>
                <w:szCs w:val="20"/>
                <w:lang w:val="mk-MK"/>
              </w:rPr>
            </w:pPr>
            <w:r w:rsidRPr="00E876D3">
              <w:rPr>
                <w:rFonts w:ascii="Times New Roman" w:eastAsia="Verdana" w:hAnsi="Times New Roman" w:cs="Times New Roman"/>
                <w:b/>
                <w:bCs/>
                <w:color w:val="FF0000"/>
                <w:sz w:val="20"/>
                <w:szCs w:val="20"/>
                <w:lang w:val="mk-MK"/>
              </w:rPr>
              <w:t>Болести на циркулаторниот систем</w:t>
            </w:r>
          </w:p>
        </w:tc>
        <w:tc>
          <w:tcPr>
            <w:tcW w:w="1290" w:type="dxa"/>
            <w:gridSpan w:val="2"/>
          </w:tcPr>
          <w:p w:rsidR="008E7E9C" w:rsidRPr="00E876D3" w:rsidRDefault="008E7E9C" w:rsidP="006C7402">
            <w:pPr>
              <w:spacing w:line="276" w:lineRule="auto"/>
              <w:jc w:val="both"/>
              <w:rPr>
                <w:rFonts w:ascii="Times New Roman" w:eastAsia="Verdana" w:hAnsi="Times New Roman" w:cs="Times New Roman"/>
                <w:b/>
                <w:bCs/>
                <w:color w:val="FF0000"/>
                <w:sz w:val="20"/>
                <w:szCs w:val="20"/>
                <w:lang w:val="mk-MK"/>
              </w:rPr>
            </w:pPr>
            <w:r w:rsidRPr="00E876D3">
              <w:rPr>
                <w:rFonts w:ascii="Times New Roman" w:eastAsia="Verdana" w:hAnsi="Times New Roman" w:cs="Times New Roman"/>
                <w:b/>
                <w:bCs/>
                <w:color w:val="FF0000"/>
                <w:sz w:val="20"/>
                <w:szCs w:val="20"/>
                <w:lang w:val="mk-MK"/>
              </w:rPr>
              <w:t>3534</w:t>
            </w:r>
          </w:p>
        </w:tc>
        <w:tc>
          <w:tcPr>
            <w:tcW w:w="1687" w:type="dxa"/>
          </w:tcPr>
          <w:p w:rsidR="008E7E9C" w:rsidRPr="00E876D3" w:rsidRDefault="008E7E9C" w:rsidP="006C7402">
            <w:pPr>
              <w:spacing w:line="276" w:lineRule="auto"/>
              <w:jc w:val="both"/>
              <w:rPr>
                <w:rFonts w:ascii="Times New Roman" w:eastAsia="Verdana" w:hAnsi="Times New Roman" w:cs="Times New Roman"/>
                <w:b/>
                <w:bCs/>
                <w:color w:val="FF0000"/>
                <w:sz w:val="20"/>
                <w:szCs w:val="20"/>
                <w:lang w:val="mk-MK"/>
              </w:rPr>
            </w:pPr>
            <w:r w:rsidRPr="00E876D3">
              <w:rPr>
                <w:rFonts w:ascii="Times New Roman" w:eastAsia="Verdana" w:hAnsi="Times New Roman" w:cs="Times New Roman"/>
                <w:b/>
                <w:bCs/>
                <w:color w:val="FF0000"/>
                <w:sz w:val="20"/>
                <w:szCs w:val="20"/>
                <w:lang w:val="mk-MK"/>
              </w:rPr>
              <w:t>303.04</w:t>
            </w:r>
          </w:p>
        </w:tc>
        <w:tc>
          <w:tcPr>
            <w:tcW w:w="1417" w:type="dxa"/>
          </w:tcPr>
          <w:p w:rsidR="008E7E9C" w:rsidRPr="00E876D3" w:rsidRDefault="008E7E9C" w:rsidP="006C7402">
            <w:pPr>
              <w:spacing w:line="276" w:lineRule="auto"/>
              <w:jc w:val="both"/>
              <w:rPr>
                <w:rFonts w:ascii="Times New Roman" w:eastAsia="Verdana" w:hAnsi="Times New Roman" w:cs="Times New Roman"/>
                <w:b/>
                <w:bCs/>
                <w:color w:val="FF0000"/>
                <w:sz w:val="20"/>
                <w:szCs w:val="20"/>
                <w:lang w:val="mk-MK"/>
              </w:rPr>
            </w:pPr>
            <w:r w:rsidRPr="00E876D3">
              <w:rPr>
                <w:rFonts w:ascii="Times New Roman" w:eastAsia="Verdana" w:hAnsi="Times New Roman" w:cs="Times New Roman"/>
                <w:b/>
                <w:bCs/>
                <w:color w:val="FF0000"/>
                <w:sz w:val="20"/>
                <w:szCs w:val="20"/>
                <w:lang w:val="mk-MK"/>
              </w:rPr>
              <w:t>16.98</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232"/>
          <w:jc w:val="center"/>
        </w:trPr>
        <w:tc>
          <w:tcPr>
            <w:tcW w:w="709" w:type="dxa"/>
            <w:hideMark/>
          </w:tcPr>
          <w:p w:rsidR="008E7E9C" w:rsidRPr="00E876D3" w:rsidRDefault="008E7E9C" w:rsidP="006C7402">
            <w:pPr>
              <w:spacing w:line="276" w:lineRule="auto"/>
              <w:jc w:val="both"/>
              <w:rPr>
                <w:rFonts w:ascii="Times New Roman" w:eastAsia="Verdana" w:hAnsi="Times New Roman" w:cs="Times New Roman"/>
                <w:b/>
                <w:bCs/>
                <w:color w:val="00B050"/>
                <w:sz w:val="20"/>
                <w:szCs w:val="20"/>
                <w:lang w:val="mk-MK"/>
              </w:rPr>
            </w:pPr>
            <w:r w:rsidRPr="00E876D3">
              <w:rPr>
                <w:rFonts w:ascii="Times New Roman" w:eastAsia="Verdana" w:hAnsi="Times New Roman" w:cs="Times New Roman"/>
                <w:b/>
                <w:bCs/>
                <w:color w:val="00B050"/>
                <w:sz w:val="20"/>
                <w:szCs w:val="20"/>
                <w:lang w:val="mk-MK"/>
              </w:rPr>
              <w:t>Х</w:t>
            </w:r>
          </w:p>
        </w:tc>
        <w:tc>
          <w:tcPr>
            <w:tcW w:w="3544" w:type="dxa"/>
            <w:hideMark/>
          </w:tcPr>
          <w:p w:rsidR="008E7E9C" w:rsidRPr="00E876D3" w:rsidRDefault="008E7E9C" w:rsidP="006C7402">
            <w:pPr>
              <w:spacing w:line="276" w:lineRule="auto"/>
              <w:jc w:val="both"/>
              <w:rPr>
                <w:rFonts w:ascii="Times New Roman" w:eastAsia="Verdana" w:hAnsi="Times New Roman" w:cs="Times New Roman"/>
                <w:b/>
                <w:bCs/>
                <w:color w:val="00B050"/>
                <w:sz w:val="20"/>
                <w:szCs w:val="20"/>
                <w:lang w:val="mk-MK"/>
              </w:rPr>
            </w:pPr>
            <w:r w:rsidRPr="00E876D3">
              <w:rPr>
                <w:rFonts w:ascii="Times New Roman" w:eastAsia="Verdana" w:hAnsi="Times New Roman" w:cs="Times New Roman"/>
                <w:b/>
                <w:bCs/>
                <w:color w:val="00B050"/>
                <w:sz w:val="20"/>
                <w:szCs w:val="20"/>
                <w:lang w:val="mk-MK"/>
              </w:rPr>
              <w:t>Болести на респираторниот систем</w:t>
            </w:r>
          </w:p>
        </w:tc>
        <w:tc>
          <w:tcPr>
            <w:tcW w:w="1290" w:type="dxa"/>
            <w:gridSpan w:val="2"/>
            <w:hideMark/>
          </w:tcPr>
          <w:p w:rsidR="008E7E9C" w:rsidRPr="00E876D3" w:rsidRDefault="008E7E9C" w:rsidP="006C7402">
            <w:pPr>
              <w:spacing w:line="276" w:lineRule="auto"/>
              <w:jc w:val="both"/>
              <w:rPr>
                <w:rFonts w:ascii="Times New Roman" w:eastAsia="Verdana" w:hAnsi="Times New Roman" w:cs="Times New Roman"/>
                <w:b/>
                <w:bCs/>
                <w:color w:val="00B050"/>
                <w:sz w:val="20"/>
                <w:szCs w:val="20"/>
                <w:lang w:val="mk-MK"/>
              </w:rPr>
            </w:pPr>
            <w:r w:rsidRPr="00E876D3">
              <w:rPr>
                <w:rFonts w:ascii="Times New Roman" w:eastAsia="Verdana" w:hAnsi="Times New Roman" w:cs="Times New Roman"/>
                <w:b/>
                <w:bCs/>
                <w:color w:val="00B050"/>
                <w:sz w:val="20"/>
                <w:szCs w:val="20"/>
                <w:lang w:val="mk-MK"/>
              </w:rPr>
              <w:t xml:space="preserve">2930 </w:t>
            </w:r>
          </w:p>
        </w:tc>
        <w:tc>
          <w:tcPr>
            <w:tcW w:w="1687" w:type="dxa"/>
            <w:hideMark/>
          </w:tcPr>
          <w:p w:rsidR="008E7E9C" w:rsidRPr="00E876D3" w:rsidRDefault="008E7E9C" w:rsidP="006C7402">
            <w:pPr>
              <w:spacing w:line="276" w:lineRule="auto"/>
              <w:jc w:val="both"/>
              <w:rPr>
                <w:rFonts w:ascii="Times New Roman" w:eastAsia="Verdana" w:hAnsi="Times New Roman" w:cs="Times New Roman"/>
                <w:b/>
                <w:bCs/>
                <w:color w:val="00B050"/>
                <w:sz w:val="20"/>
                <w:szCs w:val="20"/>
                <w:lang w:val="mk-MK"/>
              </w:rPr>
            </w:pPr>
            <w:r w:rsidRPr="00E876D3">
              <w:rPr>
                <w:rFonts w:ascii="Times New Roman" w:eastAsia="Verdana" w:hAnsi="Times New Roman" w:cs="Times New Roman"/>
                <w:b/>
                <w:bCs/>
                <w:color w:val="00B050"/>
                <w:sz w:val="20"/>
                <w:szCs w:val="20"/>
                <w:lang w:val="mk-MK"/>
              </w:rPr>
              <w:t>251,25</w:t>
            </w:r>
          </w:p>
        </w:tc>
        <w:tc>
          <w:tcPr>
            <w:tcW w:w="1417" w:type="dxa"/>
            <w:hideMark/>
          </w:tcPr>
          <w:p w:rsidR="008E7E9C" w:rsidRPr="00E876D3" w:rsidRDefault="008E7E9C" w:rsidP="006C7402">
            <w:pPr>
              <w:spacing w:line="276" w:lineRule="auto"/>
              <w:jc w:val="both"/>
              <w:rPr>
                <w:rFonts w:ascii="Times New Roman" w:eastAsia="Verdana" w:hAnsi="Times New Roman" w:cs="Times New Roman"/>
                <w:b/>
                <w:bCs/>
                <w:color w:val="00B050"/>
                <w:sz w:val="20"/>
                <w:szCs w:val="20"/>
                <w:lang w:val="mk-MK"/>
              </w:rPr>
            </w:pPr>
            <w:r w:rsidRPr="00E876D3">
              <w:rPr>
                <w:rFonts w:ascii="Times New Roman" w:eastAsia="Verdana" w:hAnsi="Times New Roman" w:cs="Times New Roman"/>
                <w:b/>
                <w:bCs/>
                <w:color w:val="00B050"/>
                <w:sz w:val="20"/>
                <w:szCs w:val="20"/>
                <w:lang w:val="mk-MK"/>
              </w:rPr>
              <w:t>14.07</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253"/>
          <w:jc w:val="center"/>
        </w:trPr>
        <w:tc>
          <w:tcPr>
            <w:tcW w:w="709" w:type="dxa"/>
            <w:hideMark/>
          </w:tcPr>
          <w:p w:rsidR="008E7E9C" w:rsidRPr="00E876D3" w:rsidRDefault="008E7E9C" w:rsidP="006C7402">
            <w:pPr>
              <w:spacing w:line="276" w:lineRule="auto"/>
              <w:jc w:val="both"/>
              <w:rPr>
                <w:rFonts w:ascii="Times New Roman" w:eastAsia="Verdana" w:hAnsi="Times New Roman" w:cs="Times New Roman"/>
                <w:b/>
                <w:bCs/>
                <w:color w:val="2F5496" w:themeColor="accent1" w:themeShade="BF"/>
                <w:sz w:val="20"/>
                <w:szCs w:val="20"/>
                <w:lang w:val="mk-MK"/>
              </w:rPr>
            </w:pPr>
            <w:r w:rsidRPr="00E876D3">
              <w:rPr>
                <w:rFonts w:ascii="Times New Roman" w:eastAsia="Verdana" w:hAnsi="Times New Roman" w:cs="Times New Roman"/>
                <w:b/>
                <w:bCs/>
                <w:color w:val="2F5496" w:themeColor="accent1" w:themeShade="BF"/>
                <w:sz w:val="20"/>
                <w:szCs w:val="20"/>
                <w:lang w:val="mk-MK"/>
              </w:rPr>
              <w:t>ХИ</w:t>
            </w:r>
          </w:p>
        </w:tc>
        <w:tc>
          <w:tcPr>
            <w:tcW w:w="3544" w:type="dxa"/>
            <w:hideMark/>
          </w:tcPr>
          <w:p w:rsidR="008E7E9C" w:rsidRPr="00E876D3" w:rsidRDefault="008E7E9C" w:rsidP="006C7402">
            <w:pPr>
              <w:spacing w:line="276" w:lineRule="auto"/>
              <w:jc w:val="both"/>
              <w:rPr>
                <w:rFonts w:ascii="Times New Roman" w:eastAsia="Verdana" w:hAnsi="Times New Roman" w:cs="Times New Roman"/>
                <w:b/>
                <w:bCs/>
                <w:color w:val="2F5496" w:themeColor="accent1" w:themeShade="BF"/>
                <w:sz w:val="20"/>
                <w:szCs w:val="20"/>
                <w:lang w:val="mk-MK"/>
              </w:rPr>
            </w:pPr>
            <w:r w:rsidRPr="00E876D3">
              <w:rPr>
                <w:rFonts w:ascii="Times New Roman" w:eastAsia="Verdana" w:hAnsi="Times New Roman" w:cs="Times New Roman"/>
                <w:b/>
                <w:bCs/>
                <w:color w:val="2F5496" w:themeColor="accent1" w:themeShade="BF"/>
                <w:sz w:val="20"/>
                <w:szCs w:val="20"/>
                <w:lang w:val="mk-MK"/>
              </w:rPr>
              <w:t>Болести на дигестивниот систем</w:t>
            </w:r>
          </w:p>
        </w:tc>
        <w:tc>
          <w:tcPr>
            <w:tcW w:w="1276" w:type="dxa"/>
          </w:tcPr>
          <w:p w:rsidR="008E7E9C" w:rsidRPr="00E876D3" w:rsidRDefault="008E7E9C" w:rsidP="006C7402">
            <w:pPr>
              <w:spacing w:line="276" w:lineRule="auto"/>
              <w:jc w:val="both"/>
              <w:rPr>
                <w:rFonts w:ascii="Times New Roman" w:eastAsia="Verdana" w:hAnsi="Times New Roman" w:cs="Times New Roman"/>
                <w:b/>
                <w:bCs/>
                <w:color w:val="2F5496" w:themeColor="accent1" w:themeShade="BF"/>
                <w:sz w:val="20"/>
                <w:szCs w:val="20"/>
                <w:lang w:val="mk-MK"/>
              </w:rPr>
            </w:pPr>
            <w:r w:rsidRPr="00E876D3">
              <w:rPr>
                <w:rFonts w:ascii="Times New Roman" w:eastAsia="Verdana" w:hAnsi="Times New Roman" w:cs="Times New Roman"/>
                <w:b/>
                <w:bCs/>
                <w:color w:val="2F5496" w:themeColor="accent1" w:themeShade="BF"/>
                <w:sz w:val="20"/>
                <w:szCs w:val="20"/>
                <w:lang w:val="mk-MK"/>
              </w:rPr>
              <w:t xml:space="preserve">2958 </w:t>
            </w:r>
          </w:p>
        </w:tc>
        <w:tc>
          <w:tcPr>
            <w:tcW w:w="1701" w:type="dxa"/>
            <w:gridSpan w:val="2"/>
          </w:tcPr>
          <w:p w:rsidR="008E7E9C" w:rsidRPr="00E876D3" w:rsidRDefault="008E7E9C" w:rsidP="006C7402">
            <w:pPr>
              <w:spacing w:line="276" w:lineRule="auto"/>
              <w:jc w:val="both"/>
              <w:rPr>
                <w:rFonts w:ascii="Times New Roman" w:eastAsia="Verdana" w:hAnsi="Times New Roman" w:cs="Times New Roman"/>
                <w:b/>
                <w:bCs/>
                <w:color w:val="2F5496" w:themeColor="accent1" w:themeShade="BF"/>
                <w:sz w:val="20"/>
                <w:szCs w:val="20"/>
                <w:lang w:val="mk-MK"/>
              </w:rPr>
            </w:pPr>
            <w:r w:rsidRPr="00E876D3">
              <w:rPr>
                <w:rFonts w:ascii="Times New Roman" w:eastAsia="Verdana" w:hAnsi="Times New Roman" w:cs="Times New Roman"/>
                <w:b/>
                <w:bCs/>
                <w:color w:val="2F5496" w:themeColor="accent1" w:themeShade="BF"/>
                <w:sz w:val="20"/>
                <w:szCs w:val="20"/>
                <w:lang w:val="mk-MK"/>
              </w:rPr>
              <w:t>253,73</w:t>
            </w:r>
          </w:p>
        </w:tc>
        <w:tc>
          <w:tcPr>
            <w:tcW w:w="1417" w:type="dxa"/>
          </w:tcPr>
          <w:p w:rsidR="008E7E9C" w:rsidRPr="00E876D3" w:rsidRDefault="008E7E9C" w:rsidP="006C7402">
            <w:pPr>
              <w:spacing w:line="276" w:lineRule="auto"/>
              <w:jc w:val="both"/>
              <w:rPr>
                <w:rFonts w:ascii="Times New Roman" w:eastAsia="Verdana" w:hAnsi="Times New Roman" w:cs="Times New Roman"/>
                <w:b/>
                <w:bCs/>
                <w:color w:val="2F5496" w:themeColor="accent1" w:themeShade="BF"/>
                <w:sz w:val="20"/>
                <w:szCs w:val="20"/>
                <w:lang w:val="mk-MK"/>
              </w:rPr>
            </w:pPr>
            <w:r w:rsidRPr="00E876D3">
              <w:rPr>
                <w:rFonts w:ascii="Times New Roman" w:eastAsia="Verdana" w:hAnsi="Times New Roman" w:cs="Times New Roman"/>
                <w:b/>
                <w:bCs/>
                <w:color w:val="2F5496" w:themeColor="accent1" w:themeShade="BF"/>
                <w:sz w:val="20"/>
                <w:szCs w:val="20"/>
                <w:lang w:val="mk-MK"/>
              </w:rPr>
              <w:t xml:space="preserve">14.20 </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237"/>
          <w:jc w:val="center"/>
        </w:trPr>
        <w:tc>
          <w:tcPr>
            <w:tcW w:w="709" w:type="dxa"/>
            <w:hideMark/>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ХII</w:t>
            </w:r>
          </w:p>
        </w:tc>
        <w:tc>
          <w:tcPr>
            <w:tcW w:w="3544" w:type="dxa"/>
            <w:hideMark/>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Болести на кожата и поткожното ткиво</w:t>
            </w:r>
          </w:p>
        </w:tc>
        <w:tc>
          <w:tcPr>
            <w:tcW w:w="1276" w:type="dxa"/>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581</w:t>
            </w:r>
          </w:p>
        </w:tc>
        <w:tc>
          <w:tcPr>
            <w:tcW w:w="1701" w:type="dxa"/>
            <w:gridSpan w:val="2"/>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49,82</w:t>
            </w:r>
          </w:p>
        </w:tc>
        <w:tc>
          <w:tcPr>
            <w:tcW w:w="1417" w:type="dxa"/>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2.79</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529"/>
          <w:jc w:val="center"/>
        </w:trPr>
        <w:tc>
          <w:tcPr>
            <w:tcW w:w="709" w:type="dxa"/>
            <w:hideMark/>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ХIII</w:t>
            </w:r>
          </w:p>
        </w:tc>
        <w:tc>
          <w:tcPr>
            <w:tcW w:w="3544" w:type="dxa"/>
            <w:hideMark/>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Болести на мускулно-скелетниот систем и сврзното ткиво</w:t>
            </w:r>
          </w:p>
        </w:tc>
        <w:tc>
          <w:tcPr>
            <w:tcW w:w="1276" w:type="dxa"/>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168</w:t>
            </w:r>
          </w:p>
        </w:tc>
        <w:tc>
          <w:tcPr>
            <w:tcW w:w="1701" w:type="dxa"/>
            <w:gridSpan w:val="2"/>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14.41</w:t>
            </w:r>
          </w:p>
        </w:tc>
        <w:tc>
          <w:tcPr>
            <w:tcW w:w="1417" w:type="dxa"/>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0,81</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233"/>
          <w:jc w:val="center"/>
        </w:trPr>
        <w:tc>
          <w:tcPr>
            <w:tcW w:w="709" w:type="dxa"/>
            <w:hideMark/>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ХIV</w:t>
            </w:r>
          </w:p>
        </w:tc>
        <w:tc>
          <w:tcPr>
            <w:tcW w:w="3544" w:type="dxa"/>
            <w:hideMark/>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Болести на генитоуринарниот систем</w:t>
            </w:r>
          </w:p>
        </w:tc>
        <w:tc>
          <w:tcPr>
            <w:tcW w:w="1276" w:type="dxa"/>
            <w:hideMark/>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 xml:space="preserve">2084 </w:t>
            </w:r>
          </w:p>
        </w:tc>
        <w:tc>
          <w:tcPr>
            <w:tcW w:w="1701" w:type="dxa"/>
            <w:gridSpan w:val="2"/>
            <w:hideMark/>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178,70</w:t>
            </w:r>
          </w:p>
        </w:tc>
        <w:tc>
          <w:tcPr>
            <w:tcW w:w="1417" w:type="dxa"/>
            <w:hideMark/>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10.01</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529"/>
          <w:jc w:val="center"/>
        </w:trPr>
        <w:tc>
          <w:tcPr>
            <w:tcW w:w="709" w:type="dxa"/>
            <w:hideMark/>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ХV</w:t>
            </w:r>
          </w:p>
        </w:tc>
        <w:tc>
          <w:tcPr>
            <w:tcW w:w="3544" w:type="dxa"/>
            <w:hideMark/>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Бременост, породување и после породување период</w:t>
            </w:r>
          </w:p>
        </w:tc>
        <w:tc>
          <w:tcPr>
            <w:tcW w:w="1276" w:type="dxa"/>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 xml:space="preserve">1585 </w:t>
            </w:r>
          </w:p>
        </w:tc>
        <w:tc>
          <w:tcPr>
            <w:tcW w:w="1701" w:type="dxa"/>
            <w:gridSpan w:val="2"/>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791,63</w:t>
            </w:r>
          </w:p>
        </w:tc>
        <w:tc>
          <w:tcPr>
            <w:tcW w:w="1417" w:type="dxa"/>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7.61</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529"/>
          <w:jc w:val="center"/>
        </w:trPr>
        <w:tc>
          <w:tcPr>
            <w:tcW w:w="709" w:type="dxa"/>
            <w:hideMark/>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ХVI</w:t>
            </w:r>
          </w:p>
        </w:tc>
        <w:tc>
          <w:tcPr>
            <w:tcW w:w="3544" w:type="dxa"/>
            <w:hideMark/>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Некои состојби кои се јавуваат за време на перинаталниот период</w:t>
            </w:r>
          </w:p>
        </w:tc>
        <w:tc>
          <w:tcPr>
            <w:tcW w:w="1276" w:type="dxa"/>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146</w:t>
            </w:r>
          </w:p>
        </w:tc>
        <w:tc>
          <w:tcPr>
            <w:tcW w:w="1701" w:type="dxa"/>
            <w:gridSpan w:val="2"/>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1841.11</w:t>
            </w:r>
          </w:p>
        </w:tc>
        <w:tc>
          <w:tcPr>
            <w:tcW w:w="1417" w:type="dxa"/>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0,70</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244"/>
          <w:jc w:val="center"/>
        </w:trPr>
        <w:tc>
          <w:tcPr>
            <w:tcW w:w="709" w:type="dxa"/>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ХVII</w:t>
            </w:r>
          </w:p>
        </w:tc>
        <w:tc>
          <w:tcPr>
            <w:tcW w:w="3544" w:type="dxa"/>
            <w:hideMark/>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Вродени аномалии, малформации, хромозомски аберации</w:t>
            </w:r>
          </w:p>
        </w:tc>
        <w:tc>
          <w:tcPr>
            <w:tcW w:w="1276" w:type="dxa"/>
            <w:hideMark/>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3</w:t>
            </w:r>
          </w:p>
        </w:tc>
        <w:tc>
          <w:tcPr>
            <w:tcW w:w="1701" w:type="dxa"/>
            <w:gridSpan w:val="2"/>
            <w:hideMark/>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0267</w:t>
            </w:r>
          </w:p>
        </w:tc>
        <w:tc>
          <w:tcPr>
            <w:tcW w:w="1417" w:type="dxa"/>
            <w:hideMark/>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0,01</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242"/>
          <w:jc w:val="center"/>
        </w:trPr>
        <w:tc>
          <w:tcPr>
            <w:tcW w:w="709" w:type="dxa"/>
            <w:hideMark/>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ХVIII</w:t>
            </w:r>
          </w:p>
        </w:tc>
        <w:tc>
          <w:tcPr>
            <w:tcW w:w="3544" w:type="dxa"/>
            <w:hideMark/>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Симптоми, знаци и абнормалности пронајдени во клинички и лабораториски студии кои не се класифицирани на друго место</w:t>
            </w:r>
          </w:p>
        </w:tc>
        <w:tc>
          <w:tcPr>
            <w:tcW w:w="1276" w:type="dxa"/>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433</w:t>
            </w:r>
          </w:p>
        </w:tc>
        <w:tc>
          <w:tcPr>
            <w:tcW w:w="1701" w:type="dxa"/>
            <w:gridSpan w:val="2"/>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37.13</w:t>
            </w:r>
          </w:p>
        </w:tc>
        <w:tc>
          <w:tcPr>
            <w:tcW w:w="1417" w:type="dxa"/>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2.08</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232"/>
          <w:jc w:val="center"/>
        </w:trPr>
        <w:tc>
          <w:tcPr>
            <w:tcW w:w="709" w:type="dxa"/>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ХIX</w:t>
            </w:r>
          </w:p>
        </w:tc>
        <w:tc>
          <w:tcPr>
            <w:tcW w:w="3544" w:type="dxa"/>
            <w:hideMark/>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Повреди, труења и некои други последици од влијанието на надворешни причини</w:t>
            </w:r>
          </w:p>
        </w:tc>
        <w:tc>
          <w:tcPr>
            <w:tcW w:w="1276" w:type="dxa"/>
          </w:tcPr>
          <w:p w:rsidR="008E7E9C" w:rsidRPr="00E876D3" w:rsidRDefault="008E7E9C" w:rsidP="00632965">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 xml:space="preserve">2126 </w:t>
            </w:r>
          </w:p>
        </w:tc>
        <w:tc>
          <w:tcPr>
            <w:tcW w:w="1701" w:type="dxa"/>
            <w:gridSpan w:val="2"/>
          </w:tcPr>
          <w:p w:rsidR="008E7E9C" w:rsidRPr="00E876D3" w:rsidRDefault="008E7E9C" w:rsidP="00632965">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 xml:space="preserve">182,30 </w:t>
            </w:r>
          </w:p>
        </w:tc>
        <w:tc>
          <w:tcPr>
            <w:tcW w:w="1417" w:type="dxa"/>
          </w:tcPr>
          <w:p w:rsidR="008E7E9C" w:rsidRPr="00E876D3" w:rsidRDefault="008E7E9C" w:rsidP="006C7402">
            <w:pPr>
              <w:spacing w:line="276" w:lineRule="auto"/>
              <w:jc w:val="both"/>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10.21</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420"/>
          <w:jc w:val="center"/>
        </w:trPr>
        <w:tc>
          <w:tcPr>
            <w:tcW w:w="709" w:type="dxa"/>
          </w:tcPr>
          <w:p w:rsidR="008E7E9C" w:rsidRPr="00E876D3" w:rsidRDefault="008E7E9C" w:rsidP="006C7402">
            <w:pPr>
              <w:spacing w:line="276" w:lineRule="auto"/>
              <w:jc w:val="both"/>
              <w:rPr>
                <w:rFonts w:ascii="Times New Roman" w:eastAsia="Verdana" w:hAnsi="Times New Roman" w:cs="Times New Roman"/>
                <w:sz w:val="20"/>
                <w:szCs w:val="20"/>
                <w:highlight w:val="green"/>
                <w:lang w:val="mk-MK"/>
              </w:rPr>
            </w:pPr>
            <w:r w:rsidRPr="00E876D3">
              <w:rPr>
                <w:rFonts w:ascii="Times New Roman" w:eastAsia="Times New Roman" w:hAnsi="Times New Roman"/>
                <w:sz w:val="20"/>
                <w:szCs w:val="20"/>
                <w:lang w:val="mk-MK"/>
              </w:rPr>
              <w:t>XX</w:t>
            </w:r>
          </w:p>
        </w:tc>
        <w:tc>
          <w:tcPr>
            <w:tcW w:w="3544" w:type="dxa"/>
          </w:tcPr>
          <w:p w:rsidR="008E7E9C" w:rsidRPr="00E876D3" w:rsidRDefault="008E7E9C" w:rsidP="006C7402">
            <w:pPr>
              <w:spacing w:line="276" w:lineRule="auto"/>
              <w:ind w:left="20"/>
              <w:rPr>
                <w:rFonts w:ascii="Times New Roman" w:eastAsia="Times New Roman" w:hAnsi="Times New Roman"/>
                <w:sz w:val="20"/>
                <w:szCs w:val="20"/>
                <w:lang w:val="mk-MK"/>
              </w:rPr>
            </w:pPr>
            <w:r w:rsidRPr="00E876D3">
              <w:rPr>
                <w:rFonts w:ascii="Times New Roman" w:eastAsia="Times New Roman" w:hAnsi="Times New Roman"/>
                <w:sz w:val="20"/>
                <w:szCs w:val="20"/>
                <w:lang w:val="mk-MK"/>
              </w:rPr>
              <w:t>Надворешни причини за морбидитет и</w:t>
            </w:r>
          </w:p>
          <w:p w:rsidR="008E7E9C" w:rsidRPr="00E876D3" w:rsidRDefault="008E7E9C" w:rsidP="006C7402">
            <w:pPr>
              <w:spacing w:line="276" w:lineRule="auto"/>
              <w:jc w:val="both"/>
              <w:rPr>
                <w:rFonts w:ascii="Times New Roman" w:eastAsia="Verdana" w:hAnsi="Times New Roman" w:cs="Times New Roman"/>
                <w:sz w:val="20"/>
                <w:szCs w:val="20"/>
                <w:highlight w:val="green"/>
                <w:lang w:val="mk-MK"/>
              </w:rPr>
            </w:pPr>
            <w:r w:rsidRPr="00E876D3">
              <w:rPr>
                <w:rFonts w:ascii="Times New Roman" w:eastAsia="Times New Roman" w:hAnsi="Times New Roman"/>
                <w:sz w:val="20"/>
                <w:szCs w:val="20"/>
                <w:lang w:val="mk-MK"/>
              </w:rPr>
              <w:t>морталитет</w:t>
            </w:r>
          </w:p>
        </w:tc>
        <w:tc>
          <w:tcPr>
            <w:tcW w:w="1276" w:type="dxa"/>
          </w:tcPr>
          <w:p w:rsidR="008E7E9C" w:rsidRPr="00E876D3" w:rsidRDefault="008E7E9C" w:rsidP="006C7402">
            <w:pPr>
              <w:spacing w:line="276" w:lineRule="auto"/>
              <w:jc w:val="both"/>
              <w:rPr>
                <w:rFonts w:ascii="Times New Roman" w:eastAsia="Verdana" w:hAnsi="Times New Roman" w:cs="Times New Roman"/>
                <w:sz w:val="20"/>
                <w:szCs w:val="20"/>
                <w:highlight w:val="green"/>
                <w:lang w:val="mk-MK"/>
              </w:rPr>
            </w:pPr>
            <w:r w:rsidRPr="00E876D3">
              <w:rPr>
                <w:rFonts w:ascii="Times New Roman" w:eastAsia="Times New Roman" w:hAnsi="Times New Roman"/>
                <w:w w:val="89"/>
                <w:sz w:val="20"/>
                <w:szCs w:val="20"/>
                <w:lang w:val="mk-MK"/>
              </w:rPr>
              <w:t>-</w:t>
            </w:r>
          </w:p>
        </w:tc>
        <w:tc>
          <w:tcPr>
            <w:tcW w:w="1701" w:type="dxa"/>
            <w:gridSpan w:val="2"/>
          </w:tcPr>
          <w:p w:rsidR="008E7E9C" w:rsidRPr="00E876D3" w:rsidRDefault="008E7E9C" w:rsidP="006C7402">
            <w:pPr>
              <w:spacing w:line="276" w:lineRule="auto"/>
              <w:jc w:val="both"/>
              <w:rPr>
                <w:rFonts w:ascii="Times New Roman" w:eastAsia="Verdana" w:hAnsi="Times New Roman" w:cs="Times New Roman"/>
                <w:sz w:val="20"/>
                <w:szCs w:val="20"/>
                <w:highlight w:val="green"/>
                <w:lang w:val="mk-MK"/>
              </w:rPr>
            </w:pPr>
            <w:r w:rsidRPr="00E876D3">
              <w:rPr>
                <w:rFonts w:ascii="Times New Roman" w:eastAsia="Times New Roman" w:hAnsi="Times New Roman"/>
                <w:sz w:val="20"/>
                <w:szCs w:val="20"/>
                <w:lang w:val="mk-MK"/>
              </w:rPr>
              <w:t>-</w:t>
            </w:r>
          </w:p>
        </w:tc>
        <w:tc>
          <w:tcPr>
            <w:tcW w:w="1417" w:type="dxa"/>
          </w:tcPr>
          <w:p w:rsidR="008E7E9C" w:rsidRPr="00E876D3" w:rsidRDefault="008E7E9C" w:rsidP="006C7402">
            <w:pPr>
              <w:spacing w:line="276" w:lineRule="auto"/>
              <w:jc w:val="both"/>
              <w:rPr>
                <w:rFonts w:ascii="Times New Roman" w:eastAsia="Verdana" w:hAnsi="Times New Roman" w:cs="Times New Roman"/>
                <w:sz w:val="20"/>
                <w:szCs w:val="20"/>
                <w:highlight w:val="green"/>
                <w:lang w:val="mk-MK"/>
              </w:rPr>
            </w:pPr>
            <w:r w:rsidRPr="00E876D3">
              <w:rPr>
                <w:rFonts w:ascii="Times New Roman" w:eastAsia="Times New Roman" w:hAnsi="Times New Roman"/>
                <w:sz w:val="20"/>
                <w:szCs w:val="20"/>
                <w:lang w:val="mk-MK"/>
              </w:rPr>
              <w:t>-</w:t>
            </w:r>
          </w:p>
        </w:tc>
      </w:tr>
    </w:tbl>
    <w:p w:rsidR="008E7E9C" w:rsidRPr="00E876D3" w:rsidRDefault="008E7E9C" w:rsidP="008E7E9C">
      <w:pPr>
        <w:numPr>
          <w:ilvl w:val="0"/>
          <w:numId w:val="10"/>
        </w:numPr>
        <w:spacing w:before="120" w:after="0" w:line="276" w:lineRule="auto"/>
        <w:jc w:val="both"/>
        <w:rPr>
          <w:rFonts w:ascii="Times New Roman" w:eastAsia="Calibri" w:hAnsi="Times New Roman" w:cs="Times New Roman"/>
          <w:b/>
          <w:bCs/>
          <w:i/>
          <w:iCs/>
          <w:sz w:val="24"/>
          <w:szCs w:val="24"/>
          <w:lang w:val="mk-MK"/>
        </w:rPr>
      </w:pPr>
      <w:r w:rsidRPr="00E876D3">
        <w:rPr>
          <w:rFonts w:ascii="Times New Roman" w:eastAsia="Verdana" w:hAnsi="Times New Roman" w:cs="Times New Roman"/>
          <w:sz w:val="28"/>
          <w:szCs w:val="28"/>
          <w:lang w:val="mk-MK" w:eastAsia="bg-BG"/>
        </w:rPr>
        <w:tab/>
      </w:r>
      <w:r w:rsidRPr="00E876D3">
        <w:rPr>
          <w:rFonts w:ascii="Times New Roman" w:eastAsia="Calibri" w:hAnsi="Times New Roman" w:cs="Times New Roman"/>
          <w:b/>
          <w:bCs/>
          <w:i/>
          <w:iCs/>
          <w:sz w:val="24"/>
          <w:szCs w:val="24"/>
          <w:lang w:val="mk-MK"/>
        </w:rPr>
        <w:t xml:space="preserve">Североисточен, </w:t>
      </w:r>
      <w:r w:rsidR="00632965" w:rsidRPr="00E876D3">
        <w:rPr>
          <w:rFonts w:ascii="Times New Roman" w:eastAsia="Calibri" w:hAnsi="Times New Roman" w:cs="Times New Roman"/>
          <w:b/>
          <w:bCs/>
          <w:i/>
          <w:iCs/>
          <w:sz w:val="24"/>
          <w:szCs w:val="24"/>
          <w:lang w:val="mk-MK"/>
        </w:rPr>
        <w:t>И</w:t>
      </w:r>
      <w:r w:rsidRPr="00E876D3">
        <w:rPr>
          <w:rFonts w:ascii="Times New Roman" w:eastAsia="Calibri" w:hAnsi="Times New Roman" w:cs="Times New Roman"/>
          <w:b/>
          <w:bCs/>
          <w:i/>
          <w:iCs/>
          <w:sz w:val="24"/>
          <w:szCs w:val="24"/>
          <w:lang w:val="mk-MK"/>
        </w:rPr>
        <w:t>сточен и Југоисточен регион (Република Северна Македонија)</w:t>
      </w:r>
    </w:p>
    <w:p w:rsidR="008E7E9C" w:rsidRPr="00E876D3" w:rsidRDefault="008E7E9C" w:rsidP="008E7E9C">
      <w:pPr>
        <w:spacing w:before="120" w:after="0" w:line="276" w:lineRule="auto"/>
        <w:ind w:firstLine="709"/>
        <w:jc w:val="both"/>
        <w:rPr>
          <w:rFonts w:ascii="Times New Roman" w:eastAsia="Verdana" w:hAnsi="Times New Roman" w:cs="Times New Roman"/>
          <w:sz w:val="24"/>
          <w:szCs w:val="24"/>
          <w:lang w:val="mk-MK" w:eastAsia="bg-BG"/>
        </w:rPr>
      </w:pPr>
      <w:bookmarkStart w:id="97" w:name="_Hlk83907077"/>
      <w:r w:rsidRPr="00E876D3">
        <w:rPr>
          <w:rFonts w:ascii="Times New Roman" w:eastAsia="Verdana" w:hAnsi="Times New Roman" w:cs="Times New Roman"/>
          <w:b/>
          <w:bCs/>
          <w:i/>
          <w:iCs/>
          <w:sz w:val="24"/>
          <w:szCs w:val="24"/>
          <w:lang w:val="mk-MK" w:eastAsia="bg-BG"/>
        </w:rPr>
        <w:t>Североисточен регион</w:t>
      </w:r>
      <w:r w:rsidRPr="00E876D3">
        <w:rPr>
          <w:rStyle w:val="FootnoteReference"/>
          <w:rFonts w:eastAsia="Verdana"/>
          <w:sz w:val="24"/>
          <w:szCs w:val="24"/>
          <w:lang w:val="mk-MK" w:eastAsia="bg-BG"/>
        </w:rPr>
        <w:footnoteReference w:id="67"/>
      </w:r>
      <w:r w:rsidRPr="00E876D3">
        <w:rPr>
          <w:rFonts w:ascii="Times New Roman" w:eastAsia="Verdana" w:hAnsi="Times New Roman" w:cs="Times New Roman"/>
          <w:b/>
          <w:bCs/>
          <w:i/>
          <w:iCs/>
          <w:sz w:val="24"/>
          <w:szCs w:val="24"/>
          <w:lang w:val="mk-MK" w:eastAsia="bg-BG"/>
        </w:rPr>
        <w:t xml:space="preserve"> </w:t>
      </w:r>
      <w:r w:rsidRPr="00E876D3">
        <w:rPr>
          <w:rFonts w:ascii="Times New Roman" w:eastAsia="Verdana" w:hAnsi="Times New Roman" w:cs="Times New Roman"/>
          <w:sz w:val="24"/>
          <w:szCs w:val="24"/>
          <w:lang w:val="mk-MK" w:eastAsia="bg-BG"/>
        </w:rPr>
        <w:t xml:space="preserve">се наоѓа во североисточниот дел на Република Северна Македонија - има надворешни граници со Република Косово, Република Србија и Република Бугарија и е едно од најмалите подрачја во земјата - зафаќа површина од 2.310 </w:t>
      </w:r>
      <w:r w:rsidR="00632965" w:rsidRPr="00E876D3">
        <w:rPr>
          <w:rFonts w:ascii="Times New Roman" w:eastAsia="Verdana" w:hAnsi="Times New Roman" w:cs="Times New Roman"/>
          <w:sz w:val="24"/>
          <w:szCs w:val="24"/>
          <w:lang w:val="mk-MK" w:eastAsia="bg-BG"/>
        </w:rPr>
        <w:t>km</w:t>
      </w:r>
      <w:r w:rsidR="00632965" w:rsidRPr="00E876D3">
        <w:rPr>
          <w:rFonts w:ascii="Times New Roman" w:eastAsia="Verdana" w:hAnsi="Times New Roman" w:cs="Times New Roman"/>
          <w:sz w:val="24"/>
          <w:szCs w:val="24"/>
          <w:vertAlign w:val="superscript"/>
          <w:lang w:val="mk-MK" w:eastAsia="bg-BG"/>
        </w:rPr>
        <w:t>2</w:t>
      </w:r>
      <w:r w:rsidRPr="00E876D3">
        <w:rPr>
          <w:rFonts w:ascii="Times New Roman" w:eastAsia="Verdana" w:hAnsi="Times New Roman" w:cs="Times New Roman"/>
          <w:sz w:val="24"/>
          <w:szCs w:val="24"/>
          <w:lang w:val="mk-MK" w:eastAsia="bg-BG"/>
        </w:rPr>
        <w:t>, што е 8,98 % од територијата на земјата. Вклучува 6 општини - Липково, Куманово, Старо Нагоричане, Кратово, Ранковце и Крива Паланка. Од 192 населени места во регионот, 189 се села. Густината на населеност е во просек 76,2 г/</w:t>
      </w:r>
      <w:r w:rsidR="00632965" w:rsidRPr="00E876D3">
        <w:rPr>
          <w:rFonts w:ascii="Times New Roman" w:eastAsia="Verdana" w:hAnsi="Times New Roman" w:cs="Times New Roman"/>
          <w:sz w:val="24"/>
          <w:szCs w:val="24"/>
          <w:lang w:val="mk-MK" w:eastAsia="bg-BG"/>
        </w:rPr>
        <w:t xml:space="preserve"> km</w:t>
      </w:r>
      <w:r w:rsidR="00632965" w:rsidRPr="00E876D3">
        <w:rPr>
          <w:rFonts w:ascii="Times New Roman" w:eastAsia="Verdana" w:hAnsi="Times New Roman" w:cs="Times New Roman"/>
          <w:sz w:val="24"/>
          <w:szCs w:val="24"/>
          <w:vertAlign w:val="superscript"/>
          <w:lang w:val="mk-MK" w:eastAsia="bg-BG"/>
        </w:rPr>
        <w:t>2</w:t>
      </w:r>
      <w:r w:rsidRPr="00E876D3">
        <w:rPr>
          <w:rFonts w:ascii="Times New Roman" w:eastAsia="Verdana" w:hAnsi="Times New Roman" w:cs="Times New Roman"/>
          <w:sz w:val="24"/>
          <w:szCs w:val="24"/>
          <w:lang w:val="mk-MK" w:eastAsia="bg-BG"/>
        </w:rPr>
        <w:t>, што е под националниот просек - 83,4 жит/km</w:t>
      </w:r>
      <w:r w:rsidRPr="00E876D3">
        <w:rPr>
          <w:rFonts w:ascii="Times New Roman" w:eastAsia="Verdana" w:hAnsi="Times New Roman" w:cs="Times New Roman"/>
          <w:sz w:val="24"/>
          <w:szCs w:val="24"/>
          <w:vertAlign w:val="superscript"/>
          <w:lang w:val="mk-MK" w:eastAsia="bg-BG"/>
        </w:rPr>
        <w:t>2</w:t>
      </w:r>
      <w:r w:rsidRPr="00E876D3">
        <w:rPr>
          <w:rFonts w:ascii="Times New Roman" w:eastAsia="Verdana" w:hAnsi="Times New Roman" w:cs="Times New Roman"/>
          <w:sz w:val="24"/>
          <w:szCs w:val="24"/>
          <w:lang w:val="mk-MK" w:eastAsia="bg-BG"/>
        </w:rPr>
        <w:t>.</w:t>
      </w:r>
    </w:p>
    <w:p w:rsidR="008E7E9C" w:rsidRPr="00E876D3" w:rsidRDefault="008E7E9C" w:rsidP="008E7E9C">
      <w:pPr>
        <w:spacing w:before="120" w:after="0" w:line="276" w:lineRule="auto"/>
        <w:ind w:firstLine="709"/>
        <w:jc w:val="both"/>
        <w:rPr>
          <w:rFonts w:ascii="Times New Roman" w:eastAsia="Verdana" w:hAnsi="Times New Roman" w:cs="Times New Roman"/>
          <w:sz w:val="24"/>
          <w:szCs w:val="24"/>
          <w:lang w:val="mk-MK" w:eastAsia="bg-BG"/>
        </w:rPr>
      </w:pPr>
      <w:r w:rsidRPr="00E876D3">
        <w:rPr>
          <w:rFonts w:ascii="Times New Roman" w:eastAsia="Verdana" w:hAnsi="Times New Roman" w:cs="Times New Roman"/>
          <w:b/>
          <w:bCs/>
          <w:i/>
          <w:iCs/>
          <w:sz w:val="24"/>
          <w:szCs w:val="24"/>
          <w:lang w:val="mk-MK" w:eastAsia="bg-BG"/>
        </w:rPr>
        <w:t>Источен регион</w:t>
      </w:r>
      <w:r w:rsidRPr="00E876D3">
        <w:rPr>
          <w:rStyle w:val="FootnoteReference"/>
          <w:rFonts w:eastAsia="Verdana"/>
          <w:b/>
          <w:bCs/>
          <w:i/>
          <w:iCs/>
          <w:sz w:val="24"/>
          <w:szCs w:val="24"/>
          <w:lang w:val="mk-MK" w:eastAsia="bg-BG"/>
        </w:rPr>
        <w:footnoteReference w:id="68"/>
      </w:r>
      <w:r w:rsidRPr="00E876D3">
        <w:rPr>
          <w:rFonts w:ascii="Times New Roman" w:eastAsia="Verdana" w:hAnsi="Times New Roman" w:cs="Times New Roman"/>
          <w:b/>
          <w:bCs/>
          <w:i/>
          <w:iCs/>
          <w:sz w:val="24"/>
          <w:szCs w:val="24"/>
          <w:lang w:val="mk-MK" w:eastAsia="bg-BG"/>
        </w:rPr>
        <w:t xml:space="preserve"> </w:t>
      </w:r>
      <w:r w:rsidRPr="00E876D3">
        <w:rPr>
          <w:rFonts w:ascii="Times New Roman" w:eastAsia="Verdana" w:hAnsi="Times New Roman" w:cs="Times New Roman"/>
          <w:sz w:val="24"/>
          <w:szCs w:val="24"/>
          <w:lang w:val="mk-MK" w:eastAsia="bg-BG"/>
        </w:rPr>
        <w:t xml:space="preserve">се наоѓа во најисточниот дел на Република Северна Македонија - на исток граничи со Република Бугарија. Вкупната површина на регионот е 3.537,3 </w:t>
      </w:r>
      <w:r w:rsidR="00632965" w:rsidRPr="00E876D3">
        <w:rPr>
          <w:rFonts w:ascii="Times New Roman" w:eastAsia="Verdana" w:hAnsi="Times New Roman" w:cs="Times New Roman"/>
          <w:sz w:val="24"/>
          <w:szCs w:val="24"/>
          <w:lang w:val="mk-MK" w:eastAsia="bg-BG"/>
        </w:rPr>
        <w:t>km</w:t>
      </w:r>
      <w:r w:rsidR="00632965" w:rsidRPr="00E876D3">
        <w:rPr>
          <w:rFonts w:ascii="Times New Roman" w:eastAsia="Verdana" w:hAnsi="Times New Roman" w:cs="Times New Roman"/>
          <w:sz w:val="24"/>
          <w:szCs w:val="24"/>
          <w:vertAlign w:val="superscript"/>
          <w:lang w:val="mk-MK" w:eastAsia="bg-BG"/>
        </w:rPr>
        <w:t>2</w:t>
      </w:r>
      <w:r w:rsidRPr="00E876D3">
        <w:rPr>
          <w:rFonts w:ascii="Times New Roman" w:eastAsia="Verdana" w:hAnsi="Times New Roman" w:cs="Times New Roman"/>
          <w:sz w:val="24"/>
          <w:szCs w:val="24"/>
          <w:lang w:val="mk-MK" w:eastAsia="bg-BG"/>
        </w:rPr>
        <w:t>, што е 13,8% од вкупната површина на земјата. Опфаќа 11 општини - Берово, Виница, Делчево, Зрновци, Карбинци, Македонска Каменица, Пехчево, Пробоштип, Чешиново-Облешево и Штип и вкупно 219 населени места. Густината на населеност е 49,1 жит/km</w:t>
      </w:r>
      <w:r w:rsidRPr="00E876D3">
        <w:rPr>
          <w:rFonts w:ascii="Times New Roman" w:eastAsia="Verdana" w:hAnsi="Times New Roman" w:cs="Times New Roman"/>
          <w:sz w:val="24"/>
          <w:szCs w:val="24"/>
          <w:vertAlign w:val="superscript"/>
          <w:lang w:val="mk-MK" w:eastAsia="bg-BG"/>
        </w:rPr>
        <w:t>2</w:t>
      </w:r>
      <w:r w:rsidRPr="00E876D3">
        <w:rPr>
          <w:rFonts w:ascii="Times New Roman" w:eastAsia="Verdana" w:hAnsi="Times New Roman" w:cs="Times New Roman"/>
          <w:sz w:val="24"/>
          <w:szCs w:val="24"/>
          <w:lang w:val="mk-MK" w:eastAsia="bg-BG"/>
        </w:rPr>
        <w:t>, што го рангира на шестото место во земјата (од вкупно 8 региони)</w:t>
      </w:r>
    </w:p>
    <w:p w:rsidR="008E7E9C" w:rsidRPr="00E876D3" w:rsidRDefault="008E7E9C" w:rsidP="008E7E9C">
      <w:pPr>
        <w:spacing w:before="120" w:after="0" w:line="276" w:lineRule="auto"/>
        <w:ind w:firstLine="709"/>
        <w:jc w:val="both"/>
        <w:rPr>
          <w:rFonts w:ascii="Times New Roman" w:eastAsia="Verdana" w:hAnsi="Times New Roman" w:cs="Times New Roman"/>
          <w:sz w:val="24"/>
          <w:szCs w:val="24"/>
          <w:lang w:val="mk-MK" w:eastAsia="bg-BG"/>
        </w:rPr>
      </w:pPr>
      <w:r w:rsidRPr="00E876D3">
        <w:rPr>
          <w:rFonts w:ascii="Times New Roman" w:eastAsia="Verdana" w:hAnsi="Times New Roman" w:cs="Times New Roman"/>
          <w:b/>
          <w:bCs/>
          <w:i/>
          <w:iCs/>
          <w:sz w:val="24"/>
          <w:szCs w:val="24"/>
          <w:lang w:val="mk-MK" w:eastAsia="bg-BG"/>
        </w:rPr>
        <w:t>Југоисточен регион</w:t>
      </w:r>
      <w:r w:rsidRPr="00E876D3">
        <w:rPr>
          <w:rStyle w:val="FootnoteReference"/>
          <w:rFonts w:eastAsia="Verdana"/>
          <w:sz w:val="24"/>
          <w:szCs w:val="24"/>
          <w:lang w:val="mk-MK" w:eastAsia="bg-BG"/>
        </w:rPr>
        <w:footnoteReference w:id="69"/>
      </w:r>
      <w:r w:rsidRPr="00E876D3">
        <w:rPr>
          <w:rStyle w:val="FootnoteReference"/>
          <w:rFonts w:eastAsia="Verdana"/>
          <w:b/>
          <w:bCs/>
          <w:i/>
          <w:iCs/>
          <w:sz w:val="24"/>
          <w:szCs w:val="24"/>
          <w:lang w:val="mk-MK" w:eastAsia="bg-BG"/>
        </w:rPr>
        <w:t xml:space="preserve"> </w:t>
      </w:r>
      <w:r w:rsidRPr="00E876D3">
        <w:rPr>
          <w:rFonts w:ascii="Times New Roman" w:eastAsia="Verdana" w:hAnsi="Times New Roman" w:cs="Times New Roman"/>
          <w:sz w:val="24"/>
          <w:szCs w:val="24"/>
          <w:lang w:val="mk-MK" w:eastAsia="bg-BG"/>
        </w:rPr>
        <w:t xml:space="preserve">се наоѓа во крајниот Југоисточен дел на земјата, при што неговиот јужен дел се граничи со Република Грција, а источниот дел се граничи со Република Бугарија. Неговата површина е 2.767 </w:t>
      </w:r>
      <w:r w:rsidR="00632965" w:rsidRPr="00E876D3">
        <w:rPr>
          <w:rFonts w:ascii="Times New Roman" w:eastAsia="Verdana" w:hAnsi="Times New Roman" w:cs="Times New Roman"/>
          <w:sz w:val="24"/>
          <w:szCs w:val="24"/>
          <w:lang w:val="mk-MK" w:eastAsia="bg-BG"/>
        </w:rPr>
        <w:t>km</w:t>
      </w:r>
      <w:r w:rsidR="00632965" w:rsidRPr="00E876D3">
        <w:rPr>
          <w:rFonts w:ascii="Times New Roman" w:eastAsia="Verdana" w:hAnsi="Times New Roman" w:cs="Times New Roman"/>
          <w:sz w:val="24"/>
          <w:szCs w:val="24"/>
          <w:vertAlign w:val="superscript"/>
          <w:lang w:val="mk-MK" w:eastAsia="bg-BG"/>
        </w:rPr>
        <w:t>2</w:t>
      </w:r>
      <w:r w:rsidRPr="00E876D3">
        <w:rPr>
          <w:rFonts w:ascii="Times New Roman" w:eastAsia="Verdana" w:hAnsi="Times New Roman" w:cs="Times New Roman"/>
          <w:sz w:val="24"/>
          <w:szCs w:val="24"/>
          <w:lang w:val="mk-MK" w:eastAsia="bg-BG"/>
        </w:rPr>
        <w:t>, што е 10,76% од вкупната површина на земјата. Вклучува 10 општини - Богданци, Босилово, Валандово, Василево, Гевгелија, Дојран, Конче, Ново Село, Радовиш и Струмица и вкупно 190 населени места. Густината на населеност во регионот е 62,46 жит/km</w:t>
      </w:r>
      <w:r w:rsidRPr="00E876D3">
        <w:rPr>
          <w:rFonts w:ascii="Times New Roman" w:eastAsia="Verdana" w:hAnsi="Times New Roman" w:cs="Times New Roman"/>
          <w:sz w:val="24"/>
          <w:szCs w:val="24"/>
          <w:vertAlign w:val="superscript"/>
          <w:lang w:val="mk-MK" w:eastAsia="bg-BG"/>
        </w:rPr>
        <w:t>2</w:t>
      </w:r>
      <w:r w:rsidRPr="00E876D3">
        <w:rPr>
          <w:rFonts w:ascii="Times New Roman" w:eastAsia="Verdana" w:hAnsi="Times New Roman" w:cs="Times New Roman"/>
          <w:sz w:val="24"/>
          <w:szCs w:val="24"/>
          <w:lang w:val="mk-MK" w:eastAsia="bg-BG"/>
        </w:rPr>
        <w:t>. Km, што го рангира на петтото место во земјата по густина на населеност.</w:t>
      </w:r>
    </w:p>
    <w:bookmarkEnd w:id="97"/>
    <w:p w:rsidR="008E7E9C" w:rsidRPr="00E876D3" w:rsidRDefault="008E7E9C" w:rsidP="008E7E9C">
      <w:pPr>
        <w:tabs>
          <w:tab w:val="left" w:pos="1080"/>
        </w:tabs>
        <w:spacing w:after="0" w:line="276" w:lineRule="auto"/>
        <w:ind w:firstLine="709"/>
        <w:jc w:val="both"/>
        <w:rPr>
          <w:rFonts w:ascii="Times New Roman" w:eastAsia="Times New Roman" w:hAnsi="Times New Roman"/>
          <w:i/>
          <w:iCs/>
          <w:sz w:val="24"/>
          <w:szCs w:val="24"/>
          <w:u w:val="single"/>
          <w:lang w:val="mk-MK"/>
        </w:rPr>
      </w:pPr>
      <w:r w:rsidRPr="00E876D3">
        <w:rPr>
          <w:rFonts w:ascii="Times New Roman" w:eastAsia="Times New Roman" w:hAnsi="Times New Roman"/>
          <w:i/>
          <w:iCs/>
          <w:sz w:val="24"/>
          <w:szCs w:val="24"/>
          <w:u w:val="single"/>
          <w:lang w:val="mk-MK"/>
        </w:rPr>
        <w:t>Население</w:t>
      </w:r>
    </w:p>
    <w:p w:rsidR="008E7E9C" w:rsidRPr="00E876D3" w:rsidRDefault="008E7E9C" w:rsidP="008E7E9C">
      <w:pPr>
        <w:tabs>
          <w:tab w:val="left" w:pos="1080"/>
        </w:tabs>
        <w:spacing w:after="0" w:line="276" w:lineRule="auto"/>
        <w:ind w:firstLine="709"/>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Последниот официјален попис во земјата е спроведен во 2002 година.</w:t>
      </w:r>
    </w:p>
    <w:p w:rsidR="008E7E9C" w:rsidRPr="00E876D3" w:rsidRDefault="008E7E9C" w:rsidP="008E7E9C">
      <w:pPr>
        <w:tabs>
          <w:tab w:val="left" w:pos="1080"/>
        </w:tabs>
        <w:spacing w:after="0" w:line="276" w:lineRule="auto"/>
        <w:ind w:firstLine="709"/>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Населението на Република Северна Македонија заклучно со 31.12.2020 година е 2.068.808 луѓе. Населението во Североисточниот, Источниот и Југоисточниот регион е вкупно 524.400 луѓе, што претставува околу 25,3% од населението на земјата. Односот на мажите кон жените останува речиси непроменет, а иако е мал по вредност, тој е во корист на мажите. Трендот за трите региони во опсегот на ППГС и ТСИМ е намалување на населението, а главната причина е миграцијата надвор од земјата.</w:t>
      </w:r>
    </w:p>
    <w:p w:rsidR="008E7E9C" w:rsidRPr="00E876D3" w:rsidRDefault="008E7E9C" w:rsidP="008E7E9C">
      <w:pPr>
        <w:tabs>
          <w:tab w:val="left" w:pos="1080"/>
        </w:tabs>
        <w:spacing w:before="120" w:after="0" w:line="276" w:lineRule="auto"/>
        <w:jc w:val="center"/>
        <w:rPr>
          <w:rFonts w:ascii="Times New Roman" w:eastAsia="Times New Roman" w:hAnsi="Times New Roman" w:cs="Times New Roman"/>
          <w:i/>
          <w:iCs/>
          <w:sz w:val="24"/>
          <w:szCs w:val="24"/>
          <w:lang w:val="mk-MK"/>
        </w:rPr>
      </w:pPr>
      <w:r w:rsidRPr="00E876D3">
        <w:rPr>
          <w:rFonts w:ascii="Times New Roman" w:eastAsia="Times New Roman" w:hAnsi="Times New Roman" w:cs="Times New Roman"/>
          <w:b/>
          <w:bCs/>
          <w:sz w:val="24"/>
          <w:szCs w:val="24"/>
          <w:lang w:val="mk-MK"/>
        </w:rPr>
        <w:t>Табела 2.1.14-8</w:t>
      </w:r>
      <w:r w:rsidRPr="00E876D3">
        <w:rPr>
          <w:rFonts w:ascii="Times New Roman" w:eastAsia="Times New Roman" w:hAnsi="Times New Roman" w:cs="Times New Roman"/>
          <w:sz w:val="24"/>
          <w:szCs w:val="24"/>
          <w:lang w:val="mk-MK"/>
        </w:rPr>
        <w:t xml:space="preserve"> Население по региони (за период од три години)</w:t>
      </w:r>
      <w:r w:rsidRPr="00E876D3">
        <w:rPr>
          <w:rStyle w:val="FootnoteReference"/>
          <w:i/>
          <w:iCs/>
          <w:sz w:val="24"/>
          <w:szCs w:val="24"/>
          <w:lang w:val="mk-MK"/>
        </w:rPr>
        <w:footnoteReference w:id="70"/>
      </w:r>
    </w:p>
    <w:tbl>
      <w:tblPr>
        <w:tblStyle w:val="Style222"/>
        <w:tblW w:w="0" w:type="auto"/>
        <w:tblLook w:val="04A0" w:firstRow="1" w:lastRow="0" w:firstColumn="1" w:lastColumn="0" w:noHBand="0" w:noVBand="1"/>
      </w:tblPr>
      <w:tblGrid>
        <w:gridCol w:w="1242"/>
        <w:gridCol w:w="2127"/>
        <w:gridCol w:w="2184"/>
        <w:gridCol w:w="1560"/>
        <w:gridCol w:w="1984"/>
      </w:tblGrid>
      <w:tr w:rsidR="008E7E9C" w:rsidRPr="00E876D3" w:rsidTr="006C7402">
        <w:trPr>
          <w:cnfStyle w:val="100000000000" w:firstRow="1" w:lastRow="0" w:firstColumn="0" w:lastColumn="0" w:oddVBand="0" w:evenVBand="0" w:oddHBand="0" w:evenHBand="0" w:firstRowFirstColumn="0" w:firstRowLastColumn="0" w:lastRowFirstColumn="0" w:lastRowLastColumn="0"/>
        </w:trPr>
        <w:tc>
          <w:tcPr>
            <w:tcW w:w="1242" w:type="dxa"/>
          </w:tcPr>
          <w:p w:rsidR="008E7E9C" w:rsidRPr="00E876D3" w:rsidRDefault="008E7E9C" w:rsidP="006C7402">
            <w:pPr>
              <w:tabs>
                <w:tab w:val="left" w:pos="1080"/>
              </w:tabs>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година</w:t>
            </w:r>
          </w:p>
        </w:tc>
        <w:tc>
          <w:tcPr>
            <w:tcW w:w="2127" w:type="dxa"/>
          </w:tcPr>
          <w:p w:rsidR="008E7E9C" w:rsidRPr="00E876D3" w:rsidRDefault="008E7E9C" w:rsidP="006C7402">
            <w:pPr>
              <w:tabs>
                <w:tab w:val="left" w:pos="1080"/>
              </w:tabs>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Индикатор</w:t>
            </w:r>
          </w:p>
        </w:tc>
        <w:tc>
          <w:tcPr>
            <w:tcW w:w="2184" w:type="dxa"/>
          </w:tcPr>
          <w:p w:rsidR="008E7E9C" w:rsidRPr="00E876D3" w:rsidRDefault="008E7E9C" w:rsidP="006C7402">
            <w:pPr>
              <w:tabs>
                <w:tab w:val="left" w:pos="1080"/>
              </w:tabs>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Североисточен регион</w:t>
            </w:r>
          </w:p>
        </w:tc>
        <w:tc>
          <w:tcPr>
            <w:tcW w:w="1560" w:type="dxa"/>
          </w:tcPr>
          <w:p w:rsidR="008E7E9C" w:rsidRPr="00E876D3" w:rsidRDefault="008E7E9C" w:rsidP="006C7402">
            <w:pPr>
              <w:tabs>
                <w:tab w:val="left" w:pos="1080"/>
              </w:tabs>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Источен регион</w:t>
            </w:r>
          </w:p>
        </w:tc>
        <w:tc>
          <w:tcPr>
            <w:tcW w:w="1984" w:type="dxa"/>
          </w:tcPr>
          <w:p w:rsidR="008E7E9C" w:rsidRPr="00E876D3" w:rsidRDefault="008E7E9C" w:rsidP="006C7402">
            <w:pPr>
              <w:tabs>
                <w:tab w:val="left" w:pos="1080"/>
              </w:tabs>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Југоисточен регион</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Pr>
        <w:tc>
          <w:tcPr>
            <w:tcW w:w="1242" w:type="dxa"/>
            <w:vMerge w:val="restart"/>
          </w:tcPr>
          <w:p w:rsidR="008E7E9C" w:rsidRPr="00E876D3" w:rsidRDefault="008E7E9C" w:rsidP="006C7402">
            <w:pPr>
              <w:tabs>
                <w:tab w:val="left" w:pos="1080"/>
              </w:tabs>
              <w:spacing w:line="276" w:lineRule="auto"/>
              <w:jc w:val="center"/>
              <w:rPr>
                <w:rFonts w:ascii="Times New Roman" w:eastAsia="Times New Roman" w:hAnsi="Times New Roman" w:cs="Times New Roman"/>
                <w:b/>
                <w:bCs/>
                <w:sz w:val="20"/>
                <w:szCs w:val="20"/>
                <w:lang w:val="mk-MK"/>
              </w:rPr>
            </w:pPr>
            <w:r w:rsidRPr="00E876D3">
              <w:rPr>
                <w:rFonts w:ascii="Times New Roman" w:eastAsia="Times New Roman" w:hAnsi="Times New Roman" w:cs="Times New Roman"/>
                <w:b/>
                <w:bCs/>
                <w:sz w:val="20"/>
                <w:szCs w:val="20"/>
                <w:lang w:val="mk-MK"/>
              </w:rPr>
              <w:t xml:space="preserve">2018 </w:t>
            </w:r>
          </w:p>
        </w:tc>
        <w:tc>
          <w:tcPr>
            <w:tcW w:w="2127" w:type="dxa"/>
          </w:tcPr>
          <w:p w:rsidR="008E7E9C" w:rsidRPr="00E876D3" w:rsidRDefault="008E7E9C" w:rsidP="006C7402">
            <w:pPr>
              <w:tabs>
                <w:tab w:val="left" w:pos="1080"/>
              </w:tabs>
              <w:spacing w:line="276" w:lineRule="auto"/>
              <w:jc w:val="both"/>
              <w:rPr>
                <w:rFonts w:ascii="Times New Roman" w:eastAsia="Times New Roman" w:hAnsi="Times New Roman" w:cs="Times New Roman"/>
                <w:sz w:val="20"/>
                <w:szCs w:val="20"/>
                <w:lang w:val="mk-MK"/>
              </w:rPr>
            </w:pPr>
            <w:r w:rsidRPr="00E876D3">
              <w:rPr>
                <w:rFonts w:ascii="Times New Roman" w:hAnsi="Times New Roman" w:cs="Times New Roman"/>
                <w:sz w:val="20"/>
                <w:szCs w:val="20"/>
                <w:lang w:val="mk-MK"/>
              </w:rPr>
              <w:t>Вкупно, бр.</w:t>
            </w:r>
          </w:p>
        </w:tc>
        <w:tc>
          <w:tcPr>
            <w:tcW w:w="2184" w:type="dxa"/>
          </w:tcPr>
          <w:p w:rsidR="008E7E9C" w:rsidRPr="00E876D3" w:rsidRDefault="008E7E9C" w:rsidP="006C7402">
            <w:pPr>
              <w:tabs>
                <w:tab w:val="left" w:pos="1080"/>
              </w:tabs>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176 196</w:t>
            </w:r>
          </w:p>
        </w:tc>
        <w:tc>
          <w:tcPr>
            <w:tcW w:w="1560" w:type="dxa"/>
          </w:tcPr>
          <w:p w:rsidR="008E7E9C" w:rsidRPr="00E876D3" w:rsidRDefault="008E7E9C" w:rsidP="006C7402">
            <w:pPr>
              <w:tabs>
                <w:tab w:val="left" w:pos="1080"/>
              </w:tabs>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174 877</w:t>
            </w:r>
          </w:p>
        </w:tc>
        <w:tc>
          <w:tcPr>
            <w:tcW w:w="1984" w:type="dxa"/>
          </w:tcPr>
          <w:p w:rsidR="008E7E9C" w:rsidRPr="00E876D3" w:rsidRDefault="008E7E9C" w:rsidP="006C7402">
            <w:pPr>
              <w:tabs>
                <w:tab w:val="left" w:pos="1080"/>
              </w:tabs>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173 327</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Pr>
        <w:tc>
          <w:tcPr>
            <w:tcW w:w="1242" w:type="dxa"/>
            <w:vMerge/>
          </w:tcPr>
          <w:p w:rsidR="008E7E9C" w:rsidRPr="00E876D3" w:rsidRDefault="008E7E9C" w:rsidP="006C7402">
            <w:pPr>
              <w:tabs>
                <w:tab w:val="left" w:pos="1080"/>
              </w:tabs>
              <w:spacing w:line="276" w:lineRule="auto"/>
              <w:jc w:val="center"/>
              <w:rPr>
                <w:rFonts w:ascii="Times New Roman" w:eastAsia="Times New Roman" w:hAnsi="Times New Roman" w:cs="Times New Roman"/>
                <w:b/>
                <w:bCs/>
                <w:sz w:val="20"/>
                <w:szCs w:val="20"/>
                <w:lang w:val="mk-MK"/>
              </w:rPr>
            </w:pPr>
          </w:p>
        </w:tc>
        <w:tc>
          <w:tcPr>
            <w:tcW w:w="2127" w:type="dxa"/>
          </w:tcPr>
          <w:p w:rsidR="008E7E9C" w:rsidRPr="00E876D3" w:rsidRDefault="008E7E9C" w:rsidP="006C7402">
            <w:pPr>
              <w:tabs>
                <w:tab w:val="left" w:pos="1080"/>
              </w:tabs>
              <w:spacing w:line="276" w:lineRule="auto"/>
              <w:jc w:val="both"/>
              <w:rPr>
                <w:rFonts w:ascii="Times New Roman" w:eastAsia="Times New Roman" w:hAnsi="Times New Roman" w:cs="Times New Roman"/>
                <w:sz w:val="20"/>
                <w:szCs w:val="20"/>
                <w:lang w:val="mk-MK"/>
              </w:rPr>
            </w:pPr>
            <w:r w:rsidRPr="00E876D3">
              <w:rPr>
                <w:rFonts w:ascii="Times New Roman" w:hAnsi="Times New Roman" w:cs="Times New Roman"/>
                <w:sz w:val="20"/>
                <w:szCs w:val="20"/>
                <w:lang w:val="mk-MK"/>
              </w:rPr>
              <w:t>Мажи, бр.</w:t>
            </w:r>
          </w:p>
        </w:tc>
        <w:tc>
          <w:tcPr>
            <w:tcW w:w="2184" w:type="dxa"/>
          </w:tcPr>
          <w:p w:rsidR="008E7E9C" w:rsidRPr="00E876D3" w:rsidRDefault="008E7E9C" w:rsidP="006C7402">
            <w:pPr>
              <w:tabs>
                <w:tab w:val="left" w:pos="1080"/>
              </w:tabs>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89 691</w:t>
            </w:r>
          </w:p>
        </w:tc>
        <w:tc>
          <w:tcPr>
            <w:tcW w:w="1560" w:type="dxa"/>
          </w:tcPr>
          <w:p w:rsidR="008E7E9C" w:rsidRPr="00E876D3" w:rsidRDefault="008E7E9C" w:rsidP="006C7402">
            <w:pPr>
              <w:tabs>
                <w:tab w:val="left" w:pos="1080"/>
              </w:tabs>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88 348</w:t>
            </w:r>
          </w:p>
        </w:tc>
        <w:tc>
          <w:tcPr>
            <w:tcW w:w="1984" w:type="dxa"/>
          </w:tcPr>
          <w:p w:rsidR="008E7E9C" w:rsidRPr="00E876D3" w:rsidRDefault="008E7E9C" w:rsidP="006C7402">
            <w:pPr>
              <w:tabs>
                <w:tab w:val="left" w:pos="1080"/>
              </w:tabs>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87 635</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Pr>
        <w:tc>
          <w:tcPr>
            <w:tcW w:w="1242" w:type="dxa"/>
            <w:vMerge/>
          </w:tcPr>
          <w:p w:rsidR="008E7E9C" w:rsidRPr="00E876D3" w:rsidRDefault="008E7E9C" w:rsidP="006C7402">
            <w:pPr>
              <w:tabs>
                <w:tab w:val="left" w:pos="1080"/>
              </w:tabs>
              <w:spacing w:line="276" w:lineRule="auto"/>
              <w:jc w:val="center"/>
              <w:rPr>
                <w:rFonts w:ascii="Times New Roman" w:eastAsia="Times New Roman" w:hAnsi="Times New Roman" w:cs="Times New Roman"/>
                <w:b/>
                <w:bCs/>
                <w:sz w:val="20"/>
                <w:szCs w:val="20"/>
                <w:lang w:val="mk-MK"/>
              </w:rPr>
            </w:pPr>
          </w:p>
        </w:tc>
        <w:tc>
          <w:tcPr>
            <w:tcW w:w="2127" w:type="dxa"/>
          </w:tcPr>
          <w:p w:rsidR="008E7E9C" w:rsidRPr="00E876D3" w:rsidRDefault="008E7E9C" w:rsidP="006C7402">
            <w:pPr>
              <w:tabs>
                <w:tab w:val="left" w:pos="1080"/>
              </w:tabs>
              <w:spacing w:line="276" w:lineRule="auto"/>
              <w:jc w:val="both"/>
              <w:rPr>
                <w:rFonts w:ascii="Times New Roman" w:eastAsia="Times New Roman" w:hAnsi="Times New Roman" w:cs="Times New Roman"/>
                <w:sz w:val="20"/>
                <w:szCs w:val="20"/>
                <w:lang w:val="mk-MK"/>
              </w:rPr>
            </w:pPr>
            <w:r w:rsidRPr="00E876D3">
              <w:rPr>
                <w:rFonts w:ascii="Times New Roman" w:hAnsi="Times New Roman" w:cs="Times New Roman"/>
                <w:sz w:val="20"/>
                <w:szCs w:val="20"/>
                <w:lang w:val="mk-MK"/>
              </w:rPr>
              <w:t>Релативен удел,%</w:t>
            </w:r>
          </w:p>
        </w:tc>
        <w:tc>
          <w:tcPr>
            <w:tcW w:w="2184" w:type="dxa"/>
          </w:tcPr>
          <w:p w:rsidR="008E7E9C" w:rsidRPr="00E876D3" w:rsidRDefault="008E7E9C" w:rsidP="006C7402">
            <w:pPr>
              <w:tabs>
                <w:tab w:val="left" w:pos="1080"/>
              </w:tabs>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50,9</w:t>
            </w:r>
          </w:p>
        </w:tc>
        <w:tc>
          <w:tcPr>
            <w:tcW w:w="1560" w:type="dxa"/>
          </w:tcPr>
          <w:p w:rsidR="008E7E9C" w:rsidRPr="00E876D3" w:rsidRDefault="008E7E9C" w:rsidP="006C7402">
            <w:pPr>
              <w:tabs>
                <w:tab w:val="left" w:pos="1080"/>
              </w:tabs>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50,5</w:t>
            </w:r>
          </w:p>
        </w:tc>
        <w:tc>
          <w:tcPr>
            <w:tcW w:w="1984" w:type="dxa"/>
          </w:tcPr>
          <w:p w:rsidR="008E7E9C" w:rsidRPr="00E876D3" w:rsidRDefault="008E7E9C" w:rsidP="006C7402">
            <w:pPr>
              <w:tabs>
                <w:tab w:val="left" w:pos="1080"/>
              </w:tabs>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50,6</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Pr>
        <w:tc>
          <w:tcPr>
            <w:tcW w:w="1242" w:type="dxa"/>
            <w:vMerge/>
          </w:tcPr>
          <w:p w:rsidR="008E7E9C" w:rsidRPr="00E876D3" w:rsidRDefault="008E7E9C" w:rsidP="006C7402">
            <w:pPr>
              <w:tabs>
                <w:tab w:val="left" w:pos="1080"/>
              </w:tabs>
              <w:spacing w:line="276" w:lineRule="auto"/>
              <w:jc w:val="center"/>
              <w:rPr>
                <w:rFonts w:ascii="Times New Roman" w:eastAsia="Times New Roman" w:hAnsi="Times New Roman" w:cs="Times New Roman"/>
                <w:b/>
                <w:bCs/>
                <w:sz w:val="20"/>
                <w:szCs w:val="20"/>
                <w:lang w:val="mk-MK"/>
              </w:rPr>
            </w:pPr>
          </w:p>
        </w:tc>
        <w:tc>
          <w:tcPr>
            <w:tcW w:w="2127" w:type="dxa"/>
          </w:tcPr>
          <w:p w:rsidR="008E7E9C" w:rsidRPr="00E876D3" w:rsidRDefault="008E7E9C" w:rsidP="006C7402">
            <w:pPr>
              <w:tabs>
                <w:tab w:val="left" w:pos="1080"/>
              </w:tabs>
              <w:spacing w:line="276" w:lineRule="auto"/>
              <w:jc w:val="both"/>
              <w:rPr>
                <w:rFonts w:ascii="Times New Roman" w:eastAsia="Times New Roman" w:hAnsi="Times New Roman" w:cs="Times New Roman"/>
                <w:sz w:val="20"/>
                <w:szCs w:val="20"/>
                <w:lang w:val="mk-MK"/>
              </w:rPr>
            </w:pPr>
            <w:r w:rsidRPr="00E876D3">
              <w:rPr>
                <w:rFonts w:ascii="Times New Roman" w:hAnsi="Times New Roman" w:cs="Times New Roman"/>
                <w:sz w:val="20"/>
                <w:szCs w:val="20"/>
                <w:lang w:val="mk-MK"/>
              </w:rPr>
              <w:t>Жени, бр.</w:t>
            </w:r>
          </w:p>
        </w:tc>
        <w:tc>
          <w:tcPr>
            <w:tcW w:w="2184" w:type="dxa"/>
          </w:tcPr>
          <w:p w:rsidR="008E7E9C" w:rsidRPr="00E876D3" w:rsidRDefault="008E7E9C" w:rsidP="006C7402">
            <w:pPr>
              <w:tabs>
                <w:tab w:val="left" w:pos="1080"/>
              </w:tabs>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86 505</w:t>
            </w:r>
          </w:p>
        </w:tc>
        <w:tc>
          <w:tcPr>
            <w:tcW w:w="1560" w:type="dxa"/>
          </w:tcPr>
          <w:p w:rsidR="008E7E9C" w:rsidRPr="00E876D3" w:rsidRDefault="008E7E9C" w:rsidP="006C7402">
            <w:pPr>
              <w:tabs>
                <w:tab w:val="left" w:pos="1080"/>
              </w:tabs>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86 529</w:t>
            </w:r>
          </w:p>
        </w:tc>
        <w:tc>
          <w:tcPr>
            <w:tcW w:w="1984" w:type="dxa"/>
          </w:tcPr>
          <w:p w:rsidR="008E7E9C" w:rsidRPr="00E876D3" w:rsidRDefault="008E7E9C" w:rsidP="006C7402">
            <w:pPr>
              <w:tabs>
                <w:tab w:val="left" w:pos="1080"/>
              </w:tabs>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85 692</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Pr>
        <w:tc>
          <w:tcPr>
            <w:tcW w:w="1242" w:type="dxa"/>
            <w:vMerge/>
          </w:tcPr>
          <w:p w:rsidR="008E7E9C" w:rsidRPr="00E876D3" w:rsidRDefault="008E7E9C" w:rsidP="006C7402">
            <w:pPr>
              <w:tabs>
                <w:tab w:val="left" w:pos="1080"/>
              </w:tabs>
              <w:spacing w:line="276" w:lineRule="auto"/>
              <w:jc w:val="center"/>
              <w:rPr>
                <w:rFonts w:ascii="Times New Roman" w:eastAsia="Times New Roman" w:hAnsi="Times New Roman" w:cs="Times New Roman"/>
                <w:b/>
                <w:bCs/>
                <w:sz w:val="20"/>
                <w:szCs w:val="20"/>
                <w:lang w:val="mk-MK"/>
              </w:rPr>
            </w:pPr>
          </w:p>
        </w:tc>
        <w:tc>
          <w:tcPr>
            <w:tcW w:w="2127" w:type="dxa"/>
          </w:tcPr>
          <w:p w:rsidR="008E7E9C" w:rsidRPr="00E876D3" w:rsidRDefault="008E7E9C" w:rsidP="006C7402">
            <w:pPr>
              <w:tabs>
                <w:tab w:val="left" w:pos="1080"/>
              </w:tabs>
              <w:spacing w:line="276" w:lineRule="auto"/>
              <w:jc w:val="both"/>
              <w:rPr>
                <w:rFonts w:ascii="Times New Roman" w:eastAsia="Times New Roman" w:hAnsi="Times New Roman" w:cs="Times New Roman"/>
                <w:sz w:val="20"/>
                <w:szCs w:val="20"/>
                <w:lang w:val="mk-MK"/>
              </w:rPr>
            </w:pPr>
            <w:r w:rsidRPr="00E876D3">
              <w:rPr>
                <w:rFonts w:ascii="Times New Roman" w:hAnsi="Times New Roman" w:cs="Times New Roman"/>
                <w:sz w:val="20"/>
                <w:szCs w:val="20"/>
                <w:lang w:val="mk-MK"/>
              </w:rPr>
              <w:t>Релативен удел,%</w:t>
            </w:r>
          </w:p>
        </w:tc>
        <w:tc>
          <w:tcPr>
            <w:tcW w:w="2184" w:type="dxa"/>
          </w:tcPr>
          <w:p w:rsidR="008E7E9C" w:rsidRPr="00E876D3" w:rsidRDefault="008E7E9C" w:rsidP="006C7402">
            <w:pPr>
              <w:tabs>
                <w:tab w:val="left" w:pos="1080"/>
              </w:tabs>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49,1</w:t>
            </w:r>
          </w:p>
        </w:tc>
        <w:tc>
          <w:tcPr>
            <w:tcW w:w="1560" w:type="dxa"/>
          </w:tcPr>
          <w:p w:rsidR="008E7E9C" w:rsidRPr="00E876D3" w:rsidRDefault="008E7E9C" w:rsidP="006C7402">
            <w:pPr>
              <w:tabs>
                <w:tab w:val="left" w:pos="1080"/>
              </w:tabs>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49,5</w:t>
            </w:r>
          </w:p>
        </w:tc>
        <w:tc>
          <w:tcPr>
            <w:tcW w:w="1984" w:type="dxa"/>
          </w:tcPr>
          <w:p w:rsidR="008E7E9C" w:rsidRPr="00E876D3" w:rsidRDefault="008E7E9C" w:rsidP="006C7402">
            <w:pPr>
              <w:tabs>
                <w:tab w:val="left" w:pos="1080"/>
              </w:tabs>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49,4</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Pr>
        <w:tc>
          <w:tcPr>
            <w:tcW w:w="1242" w:type="dxa"/>
            <w:vMerge w:val="restart"/>
          </w:tcPr>
          <w:p w:rsidR="008E7E9C" w:rsidRPr="00E876D3" w:rsidRDefault="008E7E9C" w:rsidP="006C7402">
            <w:pPr>
              <w:tabs>
                <w:tab w:val="left" w:pos="1080"/>
              </w:tabs>
              <w:spacing w:line="276" w:lineRule="auto"/>
              <w:jc w:val="center"/>
              <w:rPr>
                <w:rFonts w:ascii="Times New Roman" w:eastAsia="Times New Roman" w:hAnsi="Times New Roman" w:cs="Times New Roman"/>
                <w:b/>
                <w:bCs/>
                <w:sz w:val="20"/>
                <w:szCs w:val="20"/>
                <w:lang w:val="mk-MK"/>
              </w:rPr>
            </w:pPr>
            <w:r w:rsidRPr="00E876D3">
              <w:rPr>
                <w:rFonts w:ascii="Times New Roman" w:eastAsia="Times New Roman" w:hAnsi="Times New Roman" w:cs="Times New Roman"/>
                <w:b/>
                <w:bCs/>
                <w:sz w:val="20"/>
                <w:szCs w:val="20"/>
                <w:lang w:val="mk-MK"/>
              </w:rPr>
              <w:t xml:space="preserve">2019 </w:t>
            </w:r>
          </w:p>
        </w:tc>
        <w:tc>
          <w:tcPr>
            <w:tcW w:w="2127" w:type="dxa"/>
          </w:tcPr>
          <w:p w:rsidR="008E7E9C" w:rsidRPr="00E876D3" w:rsidRDefault="008E7E9C" w:rsidP="006C7402">
            <w:pPr>
              <w:tabs>
                <w:tab w:val="left" w:pos="1080"/>
              </w:tabs>
              <w:spacing w:line="276" w:lineRule="auto"/>
              <w:jc w:val="both"/>
              <w:rPr>
                <w:rFonts w:ascii="Times New Roman" w:eastAsia="Times New Roman" w:hAnsi="Times New Roman" w:cs="Times New Roman"/>
                <w:sz w:val="20"/>
                <w:szCs w:val="20"/>
                <w:lang w:val="mk-MK"/>
              </w:rPr>
            </w:pPr>
            <w:r w:rsidRPr="00E876D3">
              <w:rPr>
                <w:rFonts w:ascii="Times New Roman" w:hAnsi="Times New Roman" w:cs="Times New Roman"/>
                <w:sz w:val="20"/>
                <w:szCs w:val="20"/>
                <w:lang w:val="mk-MK"/>
              </w:rPr>
              <w:t>Вкупно, бр.</w:t>
            </w:r>
          </w:p>
        </w:tc>
        <w:tc>
          <w:tcPr>
            <w:tcW w:w="2184" w:type="dxa"/>
          </w:tcPr>
          <w:p w:rsidR="008E7E9C" w:rsidRPr="00E876D3" w:rsidRDefault="008E7E9C" w:rsidP="006C7402">
            <w:pPr>
              <w:tabs>
                <w:tab w:val="left" w:pos="1080"/>
              </w:tabs>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175 973</w:t>
            </w:r>
          </w:p>
        </w:tc>
        <w:tc>
          <w:tcPr>
            <w:tcW w:w="1560" w:type="dxa"/>
          </w:tcPr>
          <w:p w:rsidR="008E7E9C" w:rsidRPr="00E876D3" w:rsidRDefault="008E7E9C" w:rsidP="006C7402">
            <w:pPr>
              <w:tabs>
                <w:tab w:val="left" w:pos="1080"/>
              </w:tabs>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173 804</w:t>
            </w:r>
          </w:p>
        </w:tc>
        <w:tc>
          <w:tcPr>
            <w:tcW w:w="1984" w:type="dxa"/>
          </w:tcPr>
          <w:p w:rsidR="008E7E9C" w:rsidRPr="00E876D3" w:rsidRDefault="008E7E9C" w:rsidP="006C7402">
            <w:pPr>
              <w:tabs>
                <w:tab w:val="left" w:pos="1080"/>
              </w:tabs>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172 824</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Pr>
        <w:tc>
          <w:tcPr>
            <w:tcW w:w="1242" w:type="dxa"/>
            <w:vMerge/>
          </w:tcPr>
          <w:p w:rsidR="008E7E9C" w:rsidRPr="00E876D3" w:rsidRDefault="008E7E9C" w:rsidP="006C7402">
            <w:pPr>
              <w:tabs>
                <w:tab w:val="left" w:pos="1080"/>
              </w:tabs>
              <w:spacing w:line="276" w:lineRule="auto"/>
              <w:jc w:val="center"/>
              <w:rPr>
                <w:rFonts w:ascii="Times New Roman" w:eastAsia="Times New Roman" w:hAnsi="Times New Roman" w:cs="Times New Roman"/>
                <w:b/>
                <w:bCs/>
                <w:sz w:val="20"/>
                <w:szCs w:val="20"/>
                <w:lang w:val="mk-MK"/>
              </w:rPr>
            </w:pPr>
          </w:p>
        </w:tc>
        <w:tc>
          <w:tcPr>
            <w:tcW w:w="2127" w:type="dxa"/>
          </w:tcPr>
          <w:p w:rsidR="008E7E9C" w:rsidRPr="00E876D3" w:rsidRDefault="008E7E9C" w:rsidP="006C7402">
            <w:pPr>
              <w:tabs>
                <w:tab w:val="left" w:pos="1080"/>
              </w:tabs>
              <w:spacing w:line="276" w:lineRule="auto"/>
              <w:jc w:val="both"/>
              <w:rPr>
                <w:rFonts w:ascii="Times New Roman" w:eastAsia="Times New Roman" w:hAnsi="Times New Roman" w:cs="Times New Roman"/>
                <w:sz w:val="20"/>
                <w:szCs w:val="20"/>
                <w:lang w:val="mk-MK"/>
              </w:rPr>
            </w:pPr>
            <w:r w:rsidRPr="00E876D3">
              <w:rPr>
                <w:rFonts w:ascii="Times New Roman" w:hAnsi="Times New Roman" w:cs="Times New Roman"/>
                <w:sz w:val="20"/>
                <w:szCs w:val="20"/>
                <w:lang w:val="mk-MK"/>
              </w:rPr>
              <w:t>Мажи, бр.</w:t>
            </w:r>
          </w:p>
        </w:tc>
        <w:tc>
          <w:tcPr>
            <w:tcW w:w="2184" w:type="dxa"/>
          </w:tcPr>
          <w:p w:rsidR="008E7E9C" w:rsidRPr="00E876D3" w:rsidRDefault="008E7E9C" w:rsidP="006C7402">
            <w:pPr>
              <w:tabs>
                <w:tab w:val="left" w:pos="1080"/>
              </w:tabs>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89 541</w:t>
            </w:r>
          </w:p>
        </w:tc>
        <w:tc>
          <w:tcPr>
            <w:tcW w:w="1560" w:type="dxa"/>
          </w:tcPr>
          <w:p w:rsidR="008E7E9C" w:rsidRPr="00E876D3" w:rsidRDefault="008E7E9C" w:rsidP="006C7402">
            <w:pPr>
              <w:tabs>
                <w:tab w:val="left" w:pos="1080"/>
              </w:tabs>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87 830</w:t>
            </w:r>
          </w:p>
        </w:tc>
        <w:tc>
          <w:tcPr>
            <w:tcW w:w="1984" w:type="dxa"/>
          </w:tcPr>
          <w:p w:rsidR="008E7E9C" w:rsidRPr="00E876D3" w:rsidRDefault="008E7E9C" w:rsidP="006C7402">
            <w:pPr>
              <w:tabs>
                <w:tab w:val="left" w:pos="1080"/>
              </w:tabs>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87 319</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Pr>
        <w:tc>
          <w:tcPr>
            <w:tcW w:w="1242" w:type="dxa"/>
            <w:vMerge/>
          </w:tcPr>
          <w:p w:rsidR="008E7E9C" w:rsidRPr="00E876D3" w:rsidRDefault="008E7E9C" w:rsidP="006C7402">
            <w:pPr>
              <w:tabs>
                <w:tab w:val="left" w:pos="1080"/>
              </w:tabs>
              <w:spacing w:line="276" w:lineRule="auto"/>
              <w:jc w:val="center"/>
              <w:rPr>
                <w:rFonts w:ascii="Times New Roman" w:eastAsia="Times New Roman" w:hAnsi="Times New Roman" w:cs="Times New Roman"/>
                <w:b/>
                <w:bCs/>
                <w:sz w:val="20"/>
                <w:szCs w:val="20"/>
                <w:lang w:val="mk-MK"/>
              </w:rPr>
            </w:pPr>
          </w:p>
        </w:tc>
        <w:tc>
          <w:tcPr>
            <w:tcW w:w="2127" w:type="dxa"/>
          </w:tcPr>
          <w:p w:rsidR="008E7E9C" w:rsidRPr="00E876D3" w:rsidRDefault="008E7E9C" w:rsidP="006C7402">
            <w:pPr>
              <w:tabs>
                <w:tab w:val="left" w:pos="1080"/>
              </w:tabs>
              <w:spacing w:line="276" w:lineRule="auto"/>
              <w:jc w:val="both"/>
              <w:rPr>
                <w:rFonts w:ascii="Times New Roman" w:eastAsia="Times New Roman" w:hAnsi="Times New Roman" w:cs="Times New Roman"/>
                <w:sz w:val="20"/>
                <w:szCs w:val="20"/>
                <w:lang w:val="mk-MK"/>
              </w:rPr>
            </w:pPr>
            <w:r w:rsidRPr="00E876D3">
              <w:rPr>
                <w:rFonts w:ascii="Times New Roman" w:hAnsi="Times New Roman" w:cs="Times New Roman"/>
                <w:sz w:val="20"/>
                <w:szCs w:val="20"/>
                <w:lang w:val="mk-MK"/>
              </w:rPr>
              <w:t>Релативен удел,%</w:t>
            </w:r>
          </w:p>
        </w:tc>
        <w:tc>
          <w:tcPr>
            <w:tcW w:w="2184" w:type="dxa"/>
          </w:tcPr>
          <w:p w:rsidR="008E7E9C" w:rsidRPr="00E876D3" w:rsidRDefault="008E7E9C" w:rsidP="006C7402">
            <w:pPr>
              <w:tabs>
                <w:tab w:val="left" w:pos="1080"/>
              </w:tabs>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50,9</w:t>
            </w:r>
          </w:p>
        </w:tc>
        <w:tc>
          <w:tcPr>
            <w:tcW w:w="1560" w:type="dxa"/>
          </w:tcPr>
          <w:p w:rsidR="008E7E9C" w:rsidRPr="00E876D3" w:rsidRDefault="008E7E9C" w:rsidP="006C7402">
            <w:pPr>
              <w:tabs>
                <w:tab w:val="left" w:pos="1080"/>
              </w:tabs>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50,5</w:t>
            </w:r>
          </w:p>
        </w:tc>
        <w:tc>
          <w:tcPr>
            <w:tcW w:w="1984" w:type="dxa"/>
          </w:tcPr>
          <w:p w:rsidR="008E7E9C" w:rsidRPr="00E876D3" w:rsidRDefault="008E7E9C" w:rsidP="006C7402">
            <w:pPr>
              <w:tabs>
                <w:tab w:val="left" w:pos="1080"/>
              </w:tabs>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50,5</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Pr>
        <w:tc>
          <w:tcPr>
            <w:tcW w:w="1242" w:type="dxa"/>
            <w:vMerge/>
          </w:tcPr>
          <w:p w:rsidR="008E7E9C" w:rsidRPr="00E876D3" w:rsidRDefault="008E7E9C" w:rsidP="006C7402">
            <w:pPr>
              <w:tabs>
                <w:tab w:val="left" w:pos="1080"/>
              </w:tabs>
              <w:spacing w:line="276" w:lineRule="auto"/>
              <w:jc w:val="center"/>
              <w:rPr>
                <w:rFonts w:ascii="Times New Roman" w:eastAsia="Times New Roman" w:hAnsi="Times New Roman" w:cs="Times New Roman"/>
                <w:b/>
                <w:bCs/>
                <w:sz w:val="20"/>
                <w:szCs w:val="20"/>
                <w:lang w:val="mk-MK"/>
              </w:rPr>
            </w:pPr>
          </w:p>
        </w:tc>
        <w:tc>
          <w:tcPr>
            <w:tcW w:w="2127" w:type="dxa"/>
          </w:tcPr>
          <w:p w:rsidR="008E7E9C" w:rsidRPr="00E876D3" w:rsidRDefault="008E7E9C" w:rsidP="006C7402">
            <w:pPr>
              <w:tabs>
                <w:tab w:val="left" w:pos="1080"/>
              </w:tabs>
              <w:spacing w:line="276" w:lineRule="auto"/>
              <w:jc w:val="both"/>
              <w:rPr>
                <w:rFonts w:ascii="Times New Roman" w:eastAsia="Times New Roman" w:hAnsi="Times New Roman" w:cs="Times New Roman"/>
                <w:sz w:val="20"/>
                <w:szCs w:val="20"/>
                <w:lang w:val="mk-MK"/>
              </w:rPr>
            </w:pPr>
            <w:r w:rsidRPr="00E876D3">
              <w:rPr>
                <w:rFonts w:ascii="Times New Roman" w:hAnsi="Times New Roman" w:cs="Times New Roman"/>
                <w:sz w:val="20"/>
                <w:szCs w:val="20"/>
                <w:lang w:val="mk-MK"/>
              </w:rPr>
              <w:t>Жени, бр.</w:t>
            </w:r>
          </w:p>
        </w:tc>
        <w:tc>
          <w:tcPr>
            <w:tcW w:w="2184" w:type="dxa"/>
          </w:tcPr>
          <w:p w:rsidR="008E7E9C" w:rsidRPr="00E876D3" w:rsidRDefault="008E7E9C" w:rsidP="006C7402">
            <w:pPr>
              <w:tabs>
                <w:tab w:val="left" w:pos="1080"/>
              </w:tabs>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86 432</w:t>
            </w:r>
          </w:p>
        </w:tc>
        <w:tc>
          <w:tcPr>
            <w:tcW w:w="1560" w:type="dxa"/>
          </w:tcPr>
          <w:p w:rsidR="008E7E9C" w:rsidRPr="00E876D3" w:rsidRDefault="008E7E9C" w:rsidP="006C7402">
            <w:pPr>
              <w:tabs>
                <w:tab w:val="left" w:pos="1080"/>
              </w:tabs>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85 974</w:t>
            </w:r>
          </w:p>
        </w:tc>
        <w:tc>
          <w:tcPr>
            <w:tcW w:w="1984" w:type="dxa"/>
          </w:tcPr>
          <w:p w:rsidR="008E7E9C" w:rsidRPr="00E876D3" w:rsidRDefault="008E7E9C" w:rsidP="006C7402">
            <w:pPr>
              <w:tabs>
                <w:tab w:val="left" w:pos="1080"/>
              </w:tabs>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85 505</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Pr>
        <w:tc>
          <w:tcPr>
            <w:tcW w:w="1242" w:type="dxa"/>
            <w:vMerge/>
          </w:tcPr>
          <w:p w:rsidR="008E7E9C" w:rsidRPr="00E876D3" w:rsidRDefault="008E7E9C" w:rsidP="006C7402">
            <w:pPr>
              <w:tabs>
                <w:tab w:val="left" w:pos="1080"/>
              </w:tabs>
              <w:spacing w:line="276" w:lineRule="auto"/>
              <w:jc w:val="center"/>
              <w:rPr>
                <w:rFonts w:ascii="Times New Roman" w:eastAsia="Times New Roman" w:hAnsi="Times New Roman" w:cs="Times New Roman"/>
                <w:b/>
                <w:bCs/>
                <w:sz w:val="20"/>
                <w:szCs w:val="20"/>
                <w:lang w:val="mk-MK"/>
              </w:rPr>
            </w:pPr>
          </w:p>
        </w:tc>
        <w:tc>
          <w:tcPr>
            <w:tcW w:w="2127" w:type="dxa"/>
          </w:tcPr>
          <w:p w:rsidR="008E7E9C" w:rsidRPr="00E876D3" w:rsidRDefault="008E7E9C" w:rsidP="006C7402">
            <w:pPr>
              <w:tabs>
                <w:tab w:val="left" w:pos="1080"/>
              </w:tabs>
              <w:spacing w:line="276" w:lineRule="auto"/>
              <w:jc w:val="both"/>
              <w:rPr>
                <w:rFonts w:ascii="Times New Roman" w:eastAsia="Times New Roman" w:hAnsi="Times New Roman" w:cs="Times New Roman"/>
                <w:sz w:val="20"/>
                <w:szCs w:val="20"/>
                <w:lang w:val="mk-MK"/>
              </w:rPr>
            </w:pPr>
            <w:r w:rsidRPr="00E876D3">
              <w:rPr>
                <w:rFonts w:ascii="Times New Roman" w:hAnsi="Times New Roman" w:cs="Times New Roman"/>
                <w:sz w:val="20"/>
                <w:szCs w:val="20"/>
                <w:lang w:val="mk-MK"/>
              </w:rPr>
              <w:t>Релативен удел,%</w:t>
            </w:r>
          </w:p>
        </w:tc>
        <w:tc>
          <w:tcPr>
            <w:tcW w:w="2184" w:type="dxa"/>
          </w:tcPr>
          <w:p w:rsidR="008E7E9C" w:rsidRPr="00E876D3" w:rsidRDefault="008E7E9C" w:rsidP="006C7402">
            <w:pPr>
              <w:tabs>
                <w:tab w:val="left" w:pos="1080"/>
              </w:tabs>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49,1</w:t>
            </w:r>
          </w:p>
        </w:tc>
        <w:tc>
          <w:tcPr>
            <w:tcW w:w="1560" w:type="dxa"/>
          </w:tcPr>
          <w:p w:rsidR="008E7E9C" w:rsidRPr="00E876D3" w:rsidRDefault="008E7E9C" w:rsidP="006C7402">
            <w:pPr>
              <w:tabs>
                <w:tab w:val="left" w:pos="1080"/>
              </w:tabs>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49,5</w:t>
            </w:r>
          </w:p>
        </w:tc>
        <w:tc>
          <w:tcPr>
            <w:tcW w:w="1984" w:type="dxa"/>
          </w:tcPr>
          <w:p w:rsidR="008E7E9C" w:rsidRPr="00E876D3" w:rsidRDefault="008E7E9C" w:rsidP="006C7402">
            <w:pPr>
              <w:tabs>
                <w:tab w:val="left" w:pos="1080"/>
              </w:tabs>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49,5</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Pr>
        <w:tc>
          <w:tcPr>
            <w:tcW w:w="1242" w:type="dxa"/>
            <w:vMerge w:val="restart"/>
          </w:tcPr>
          <w:p w:rsidR="008E7E9C" w:rsidRPr="00E876D3" w:rsidRDefault="008E7E9C" w:rsidP="006C7402">
            <w:pPr>
              <w:tabs>
                <w:tab w:val="left" w:pos="1080"/>
              </w:tabs>
              <w:spacing w:line="276" w:lineRule="auto"/>
              <w:jc w:val="center"/>
              <w:rPr>
                <w:rFonts w:ascii="Times New Roman" w:eastAsia="Times New Roman" w:hAnsi="Times New Roman" w:cs="Times New Roman"/>
                <w:b/>
                <w:bCs/>
                <w:sz w:val="20"/>
                <w:szCs w:val="20"/>
                <w:lang w:val="mk-MK"/>
              </w:rPr>
            </w:pPr>
            <w:r w:rsidRPr="00E876D3">
              <w:rPr>
                <w:rFonts w:ascii="Times New Roman" w:eastAsia="Times New Roman" w:hAnsi="Times New Roman" w:cs="Times New Roman"/>
                <w:b/>
                <w:bCs/>
                <w:sz w:val="20"/>
                <w:szCs w:val="20"/>
                <w:lang w:val="mk-MK"/>
              </w:rPr>
              <w:t xml:space="preserve">2020 </w:t>
            </w:r>
          </w:p>
        </w:tc>
        <w:tc>
          <w:tcPr>
            <w:tcW w:w="2127" w:type="dxa"/>
          </w:tcPr>
          <w:p w:rsidR="008E7E9C" w:rsidRPr="00E876D3" w:rsidRDefault="008E7E9C" w:rsidP="006C7402">
            <w:pPr>
              <w:tabs>
                <w:tab w:val="left" w:pos="1080"/>
              </w:tabs>
              <w:spacing w:line="276" w:lineRule="auto"/>
              <w:jc w:val="both"/>
              <w:rPr>
                <w:rFonts w:ascii="Times New Roman" w:eastAsia="Times New Roman" w:hAnsi="Times New Roman" w:cs="Times New Roman"/>
                <w:sz w:val="20"/>
                <w:szCs w:val="20"/>
                <w:lang w:val="mk-MK"/>
              </w:rPr>
            </w:pPr>
            <w:r w:rsidRPr="00E876D3">
              <w:rPr>
                <w:rFonts w:ascii="Times New Roman" w:hAnsi="Times New Roman" w:cs="Times New Roman"/>
                <w:sz w:val="20"/>
                <w:szCs w:val="20"/>
                <w:lang w:val="mk-MK"/>
              </w:rPr>
              <w:t>Вкупно, бр.</w:t>
            </w:r>
          </w:p>
        </w:tc>
        <w:tc>
          <w:tcPr>
            <w:tcW w:w="2184" w:type="dxa"/>
          </w:tcPr>
          <w:p w:rsidR="008E7E9C" w:rsidRPr="00E876D3" w:rsidRDefault="008E7E9C" w:rsidP="006C7402">
            <w:pPr>
              <w:tabs>
                <w:tab w:val="left" w:pos="1080"/>
              </w:tabs>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175 171</w:t>
            </w:r>
          </w:p>
        </w:tc>
        <w:tc>
          <w:tcPr>
            <w:tcW w:w="1560" w:type="dxa"/>
          </w:tcPr>
          <w:p w:rsidR="008E7E9C" w:rsidRPr="00E876D3" w:rsidRDefault="008E7E9C" w:rsidP="006C7402">
            <w:pPr>
              <w:tabs>
                <w:tab w:val="left" w:pos="1080"/>
              </w:tabs>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172 277</w:t>
            </w:r>
          </w:p>
        </w:tc>
        <w:tc>
          <w:tcPr>
            <w:tcW w:w="1984" w:type="dxa"/>
          </w:tcPr>
          <w:p w:rsidR="008E7E9C" w:rsidRPr="00E876D3" w:rsidRDefault="008E7E9C" w:rsidP="006C7402">
            <w:pPr>
              <w:tabs>
                <w:tab w:val="left" w:pos="1080"/>
              </w:tabs>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171 840</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Pr>
        <w:tc>
          <w:tcPr>
            <w:tcW w:w="1242" w:type="dxa"/>
            <w:vMerge/>
          </w:tcPr>
          <w:p w:rsidR="008E7E9C" w:rsidRPr="00E876D3" w:rsidRDefault="008E7E9C" w:rsidP="006C7402">
            <w:pPr>
              <w:tabs>
                <w:tab w:val="left" w:pos="1080"/>
              </w:tabs>
              <w:spacing w:line="276" w:lineRule="auto"/>
              <w:jc w:val="both"/>
              <w:rPr>
                <w:rFonts w:ascii="Times New Roman" w:eastAsia="Times New Roman" w:hAnsi="Times New Roman" w:cs="Times New Roman"/>
                <w:lang w:val="mk-MK"/>
              </w:rPr>
            </w:pPr>
          </w:p>
        </w:tc>
        <w:tc>
          <w:tcPr>
            <w:tcW w:w="2127" w:type="dxa"/>
          </w:tcPr>
          <w:p w:rsidR="008E7E9C" w:rsidRPr="00E876D3" w:rsidRDefault="008E7E9C" w:rsidP="006C7402">
            <w:pPr>
              <w:tabs>
                <w:tab w:val="left" w:pos="1080"/>
              </w:tabs>
              <w:spacing w:line="276" w:lineRule="auto"/>
              <w:jc w:val="both"/>
              <w:rPr>
                <w:rFonts w:ascii="Times New Roman" w:eastAsia="Times New Roman" w:hAnsi="Times New Roman" w:cs="Times New Roman"/>
                <w:sz w:val="20"/>
                <w:szCs w:val="20"/>
                <w:lang w:val="mk-MK"/>
              </w:rPr>
            </w:pPr>
            <w:r w:rsidRPr="00E876D3">
              <w:rPr>
                <w:rFonts w:ascii="Times New Roman" w:hAnsi="Times New Roman" w:cs="Times New Roman"/>
                <w:sz w:val="20"/>
                <w:szCs w:val="20"/>
                <w:lang w:val="mk-MK"/>
              </w:rPr>
              <w:t>Мажи, бр.</w:t>
            </w:r>
          </w:p>
        </w:tc>
        <w:tc>
          <w:tcPr>
            <w:tcW w:w="2184" w:type="dxa"/>
          </w:tcPr>
          <w:p w:rsidR="008E7E9C" w:rsidRPr="00E876D3" w:rsidRDefault="008E7E9C" w:rsidP="006C7402">
            <w:pPr>
              <w:tabs>
                <w:tab w:val="left" w:pos="1080"/>
              </w:tabs>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89 107</w:t>
            </w:r>
          </w:p>
        </w:tc>
        <w:tc>
          <w:tcPr>
            <w:tcW w:w="1560" w:type="dxa"/>
          </w:tcPr>
          <w:p w:rsidR="008E7E9C" w:rsidRPr="00E876D3" w:rsidRDefault="008E7E9C" w:rsidP="006C7402">
            <w:pPr>
              <w:tabs>
                <w:tab w:val="left" w:pos="1080"/>
              </w:tabs>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87 007</w:t>
            </w:r>
          </w:p>
        </w:tc>
        <w:tc>
          <w:tcPr>
            <w:tcW w:w="1984" w:type="dxa"/>
          </w:tcPr>
          <w:p w:rsidR="008E7E9C" w:rsidRPr="00E876D3" w:rsidRDefault="008E7E9C" w:rsidP="006C7402">
            <w:pPr>
              <w:tabs>
                <w:tab w:val="left" w:pos="1080"/>
              </w:tabs>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86 704</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Pr>
        <w:tc>
          <w:tcPr>
            <w:tcW w:w="1242" w:type="dxa"/>
            <w:vMerge/>
          </w:tcPr>
          <w:p w:rsidR="008E7E9C" w:rsidRPr="00E876D3" w:rsidRDefault="008E7E9C" w:rsidP="006C7402">
            <w:pPr>
              <w:tabs>
                <w:tab w:val="left" w:pos="1080"/>
              </w:tabs>
              <w:spacing w:line="276" w:lineRule="auto"/>
              <w:jc w:val="both"/>
              <w:rPr>
                <w:rFonts w:ascii="Times New Roman" w:eastAsia="Times New Roman" w:hAnsi="Times New Roman" w:cs="Times New Roman"/>
                <w:lang w:val="mk-MK"/>
              </w:rPr>
            </w:pPr>
          </w:p>
        </w:tc>
        <w:tc>
          <w:tcPr>
            <w:tcW w:w="2127" w:type="dxa"/>
          </w:tcPr>
          <w:p w:rsidR="008E7E9C" w:rsidRPr="00E876D3" w:rsidRDefault="008E7E9C" w:rsidP="006C7402">
            <w:pPr>
              <w:tabs>
                <w:tab w:val="left" w:pos="1080"/>
              </w:tabs>
              <w:spacing w:line="276" w:lineRule="auto"/>
              <w:jc w:val="both"/>
              <w:rPr>
                <w:rFonts w:ascii="Times New Roman" w:eastAsia="Times New Roman" w:hAnsi="Times New Roman" w:cs="Times New Roman"/>
                <w:sz w:val="20"/>
                <w:szCs w:val="20"/>
                <w:lang w:val="mk-MK"/>
              </w:rPr>
            </w:pPr>
            <w:r w:rsidRPr="00E876D3">
              <w:rPr>
                <w:rFonts w:ascii="Times New Roman" w:hAnsi="Times New Roman" w:cs="Times New Roman"/>
                <w:sz w:val="20"/>
                <w:szCs w:val="20"/>
                <w:lang w:val="mk-MK"/>
              </w:rPr>
              <w:t>Релативен удел,%</w:t>
            </w:r>
          </w:p>
        </w:tc>
        <w:tc>
          <w:tcPr>
            <w:tcW w:w="2184" w:type="dxa"/>
          </w:tcPr>
          <w:p w:rsidR="008E7E9C" w:rsidRPr="00E876D3" w:rsidRDefault="008E7E9C" w:rsidP="006C7402">
            <w:pPr>
              <w:tabs>
                <w:tab w:val="left" w:pos="1080"/>
              </w:tabs>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50,9</w:t>
            </w:r>
          </w:p>
        </w:tc>
        <w:tc>
          <w:tcPr>
            <w:tcW w:w="1560" w:type="dxa"/>
          </w:tcPr>
          <w:p w:rsidR="008E7E9C" w:rsidRPr="00E876D3" w:rsidRDefault="008E7E9C" w:rsidP="006C7402">
            <w:pPr>
              <w:tabs>
                <w:tab w:val="left" w:pos="1080"/>
              </w:tabs>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50,5</w:t>
            </w:r>
          </w:p>
        </w:tc>
        <w:tc>
          <w:tcPr>
            <w:tcW w:w="1984" w:type="dxa"/>
          </w:tcPr>
          <w:p w:rsidR="008E7E9C" w:rsidRPr="00E876D3" w:rsidRDefault="008E7E9C" w:rsidP="006C7402">
            <w:pPr>
              <w:tabs>
                <w:tab w:val="left" w:pos="1080"/>
              </w:tabs>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50,5</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Pr>
        <w:tc>
          <w:tcPr>
            <w:tcW w:w="1242" w:type="dxa"/>
            <w:vMerge/>
          </w:tcPr>
          <w:p w:rsidR="008E7E9C" w:rsidRPr="00E876D3" w:rsidRDefault="008E7E9C" w:rsidP="006C7402">
            <w:pPr>
              <w:tabs>
                <w:tab w:val="left" w:pos="1080"/>
              </w:tabs>
              <w:spacing w:line="276" w:lineRule="auto"/>
              <w:jc w:val="both"/>
              <w:rPr>
                <w:rFonts w:ascii="Times New Roman" w:eastAsia="Times New Roman" w:hAnsi="Times New Roman" w:cs="Times New Roman"/>
                <w:lang w:val="mk-MK"/>
              </w:rPr>
            </w:pPr>
          </w:p>
        </w:tc>
        <w:tc>
          <w:tcPr>
            <w:tcW w:w="2127" w:type="dxa"/>
          </w:tcPr>
          <w:p w:rsidR="008E7E9C" w:rsidRPr="00E876D3" w:rsidRDefault="008E7E9C" w:rsidP="006C7402">
            <w:pPr>
              <w:tabs>
                <w:tab w:val="left" w:pos="1080"/>
              </w:tabs>
              <w:spacing w:line="276" w:lineRule="auto"/>
              <w:jc w:val="both"/>
              <w:rPr>
                <w:rFonts w:ascii="Times New Roman" w:eastAsia="Times New Roman" w:hAnsi="Times New Roman" w:cs="Times New Roman"/>
                <w:sz w:val="20"/>
                <w:szCs w:val="20"/>
                <w:lang w:val="mk-MK"/>
              </w:rPr>
            </w:pPr>
            <w:r w:rsidRPr="00E876D3">
              <w:rPr>
                <w:rFonts w:ascii="Times New Roman" w:hAnsi="Times New Roman" w:cs="Times New Roman"/>
                <w:sz w:val="20"/>
                <w:szCs w:val="20"/>
                <w:lang w:val="mk-MK"/>
              </w:rPr>
              <w:t>Жени, бр.</w:t>
            </w:r>
          </w:p>
        </w:tc>
        <w:tc>
          <w:tcPr>
            <w:tcW w:w="2184" w:type="dxa"/>
          </w:tcPr>
          <w:p w:rsidR="008E7E9C" w:rsidRPr="00E876D3" w:rsidRDefault="008E7E9C" w:rsidP="006C7402">
            <w:pPr>
              <w:tabs>
                <w:tab w:val="left" w:pos="1080"/>
              </w:tabs>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86 064</w:t>
            </w:r>
          </w:p>
        </w:tc>
        <w:tc>
          <w:tcPr>
            <w:tcW w:w="1560" w:type="dxa"/>
          </w:tcPr>
          <w:p w:rsidR="008E7E9C" w:rsidRPr="00E876D3" w:rsidRDefault="008E7E9C" w:rsidP="006C7402">
            <w:pPr>
              <w:tabs>
                <w:tab w:val="left" w:pos="1080"/>
              </w:tabs>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85 270</w:t>
            </w:r>
          </w:p>
        </w:tc>
        <w:tc>
          <w:tcPr>
            <w:tcW w:w="1984" w:type="dxa"/>
          </w:tcPr>
          <w:p w:rsidR="008E7E9C" w:rsidRPr="00E876D3" w:rsidRDefault="008E7E9C" w:rsidP="006C7402">
            <w:pPr>
              <w:tabs>
                <w:tab w:val="left" w:pos="1080"/>
              </w:tabs>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85 136</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Pr>
        <w:tc>
          <w:tcPr>
            <w:tcW w:w="1242" w:type="dxa"/>
            <w:vMerge/>
          </w:tcPr>
          <w:p w:rsidR="008E7E9C" w:rsidRPr="00E876D3" w:rsidRDefault="008E7E9C" w:rsidP="006C7402">
            <w:pPr>
              <w:tabs>
                <w:tab w:val="left" w:pos="1080"/>
              </w:tabs>
              <w:spacing w:line="276" w:lineRule="auto"/>
              <w:jc w:val="both"/>
              <w:rPr>
                <w:rFonts w:ascii="Times New Roman" w:eastAsia="Times New Roman" w:hAnsi="Times New Roman" w:cs="Times New Roman"/>
                <w:lang w:val="mk-MK"/>
              </w:rPr>
            </w:pPr>
          </w:p>
        </w:tc>
        <w:tc>
          <w:tcPr>
            <w:tcW w:w="2127" w:type="dxa"/>
          </w:tcPr>
          <w:p w:rsidR="008E7E9C" w:rsidRPr="00E876D3" w:rsidRDefault="008E7E9C" w:rsidP="006C7402">
            <w:pPr>
              <w:tabs>
                <w:tab w:val="left" w:pos="1080"/>
              </w:tabs>
              <w:spacing w:line="276" w:lineRule="auto"/>
              <w:jc w:val="both"/>
              <w:rPr>
                <w:rFonts w:ascii="Times New Roman" w:eastAsia="Times New Roman" w:hAnsi="Times New Roman" w:cs="Times New Roman"/>
                <w:sz w:val="20"/>
                <w:szCs w:val="20"/>
                <w:lang w:val="mk-MK"/>
              </w:rPr>
            </w:pPr>
            <w:r w:rsidRPr="00E876D3">
              <w:rPr>
                <w:rFonts w:ascii="Times New Roman" w:hAnsi="Times New Roman" w:cs="Times New Roman"/>
                <w:sz w:val="20"/>
                <w:szCs w:val="20"/>
                <w:lang w:val="mk-MK"/>
              </w:rPr>
              <w:t>Релативен удел,%</w:t>
            </w:r>
          </w:p>
        </w:tc>
        <w:tc>
          <w:tcPr>
            <w:tcW w:w="2184" w:type="dxa"/>
          </w:tcPr>
          <w:p w:rsidR="008E7E9C" w:rsidRPr="00E876D3" w:rsidRDefault="008E7E9C" w:rsidP="006C7402">
            <w:pPr>
              <w:tabs>
                <w:tab w:val="left" w:pos="1080"/>
              </w:tabs>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49,1</w:t>
            </w:r>
          </w:p>
        </w:tc>
        <w:tc>
          <w:tcPr>
            <w:tcW w:w="1560" w:type="dxa"/>
          </w:tcPr>
          <w:p w:rsidR="008E7E9C" w:rsidRPr="00E876D3" w:rsidRDefault="008E7E9C" w:rsidP="006C7402">
            <w:pPr>
              <w:tabs>
                <w:tab w:val="left" w:pos="1080"/>
              </w:tabs>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49,5</w:t>
            </w:r>
          </w:p>
        </w:tc>
        <w:tc>
          <w:tcPr>
            <w:tcW w:w="1984" w:type="dxa"/>
          </w:tcPr>
          <w:p w:rsidR="008E7E9C" w:rsidRPr="00E876D3" w:rsidRDefault="008E7E9C" w:rsidP="006C7402">
            <w:pPr>
              <w:tabs>
                <w:tab w:val="left" w:pos="1080"/>
              </w:tabs>
              <w:spacing w:line="276" w:lineRule="auto"/>
              <w:jc w:val="center"/>
              <w:rPr>
                <w:rFonts w:ascii="Times New Roman" w:eastAsia="Times New Roman" w:hAnsi="Times New Roman" w:cs="Times New Roman"/>
                <w:sz w:val="20"/>
                <w:szCs w:val="20"/>
                <w:lang w:val="mk-MK"/>
              </w:rPr>
            </w:pPr>
            <w:r w:rsidRPr="00E876D3">
              <w:rPr>
                <w:rFonts w:ascii="Times New Roman" w:eastAsia="Times New Roman" w:hAnsi="Times New Roman" w:cs="Times New Roman"/>
                <w:sz w:val="20"/>
                <w:szCs w:val="20"/>
                <w:lang w:val="mk-MK"/>
              </w:rPr>
              <w:t>49,5</w:t>
            </w:r>
          </w:p>
        </w:tc>
      </w:tr>
    </w:tbl>
    <w:p w:rsidR="008E7E9C" w:rsidRPr="00E876D3" w:rsidRDefault="008E7E9C" w:rsidP="008E7E9C">
      <w:pPr>
        <w:tabs>
          <w:tab w:val="left" w:pos="1080"/>
        </w:tabs>
        <w:spacing w:after="0" w:line="276" w:lineRule="auto"/>
        <w:ind w:firstLine="709"/>
        <w:jc w:val="both"/>
        <w:rPr>
          <w:rFonts w:ascii="Times New Roman" w:eastAsia="Times New Roman" w:hAnsi="Times New Roman" w:cs="Times New Roman"/>
          <w:sz w:val="24"/>
          <w:szCs w:val="24"/>
          <w:lang w:val="mk-MK"/>
        </w:rPr>
      </w:pPr>
    </w:p>
    <w:p w:rsidR="008E7E9C" w:rsidRPr="00E876D3" w:rsidRDefault="008E7E9C" w:rsidP="008E7E9C">
      <w:pPr>
        <w:tabs>
          <w:tab w:val="left" w:pos="1080"/>
        </w:tabs>
        <w:spacing w:after="0" w:line="276" w:lineRule="auto"/>
        <w:ind w:firstLine="709"/>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Негативен тренд има и старосната структура на населението, поврзано со намалувањето на лицата под работоспособна и во работоспособна возраст, како и зголемувањето на лицата над работоспособна возраст - демографско стареење на населението. Овој тренд е најнеповолен во Источниот регион (што е поврзано со главно планинскиот терен и понеповолните услови за живот во споредба со другите делови на земјата).</w:t>
      </w:r>
    </w:p>
    <w:p w:rsidR="008E7E9C" w:rsidRPr="00E876D3" w:rsidRDefault="008E7E9C" w:rsidP="008E7E9C">
      <w:pPr>
        <w:spacing w:after="0" w:line="276" w:lineRule="auto"/>
        <w:jc w:val="center"/>
        <w:rPr>
          <w:rFonts w:ascii="Times New Roman" w:eastAsia="Verdana" w:hAnsi="Times New Roman" w:cs="Times New Roman"/>
          <w:bCs/>
          <w:i/>
          <w:iCs/>
          <w:sz w:val="24"/>
          <w:szCs w:val="24"/>
          <w:lang w:val="mk-MK" w:eastAsia="bg-BG"/>
        </w:rPr>
      </w:pPr>
      <w:r w:rsidRPr="00E876D3">
        <w:rPr>
          <w:rFonts w:ascii="Times New Roman" w:eastAsia="Calibri" w:hAnsi="Times New Roman" w:cs="Times New Roman"/>
          <w:b/>
          <w:bCs/>
          <w:sz w:val="24"/>
          <w:szCs w:val="24"/>
          <w:lang w:val="mk-MK"/>
        </w:rPr>
        <w:t>Табела 2.1.14-9</w:t>
      </w:r>
      <w:r w:rsidRPr="00E876D3">
        <w:rPr>
          <w:rFonts w:ascii="Times New Roman" w:eastAsia="Calibri" w:hAnsi="Times New Roman" w:cs="Times New Roman"/>
          <w:i/>
          <w:iCs/>
          <w:sz w:val="24"/>
          <w:szCs w:val="24"/>
          <w:lang w:val="mk-MK"/>
        </w:rPr>
        <w:t xml:space="preserve"> </w:t>
      </w:r>
      <w:r w:rsidRPr="00E876D3">
        <w:rPr>
          <w:rFonts w:ascii="Times New Roman" w:eastAsia="Verdana" w:hAnsi="Times New Roman" w:cs="Times New Roman"/>
          <w:bCs/>
          <w:i/>
          <w:iCs/>
          <w:sz w:val="24"/>
          <w:szCs w:val="24"/>
          <w:lang w:val="mk-MK" w:eastAsia="bg-BG"/>
        </w:rPr>
        <w:t>Возрасна структура на населението во трите региони (за период од три години)</w:t>
      </w:r>
    </w:p>
    <w:p w:rsidR="008E7E9C" w:rsidRPr="00E876D3" w:rsidRDefault="008E7E9C" w:rsidP="008E7E9C">
      <w:pPr>
        <w:spacing w:after="0" w:line="276" w:lineRule="auto"/>
        <w:jc w:val="center"/>
        <w:rPr>
          <w:rFonts w:ascii="Times New Roman" w:eastAsia="Verdana" w:hAnsi="Times New Roman" w:cs="Times New Roman"/>
          <w:bCs/>
          <w:i/>
          <w:iCs/>
          <w:sz w:val="24"/>
          <w:szCs w:val="24"/>
          <w:lang w:val="mk-MK" w:eastAsia="bg-BG"/>
        </w:rPr>
      </w:pPr>
    </w:p>
    <w:tbl>
      <w:tblPr>
        <w:tblStyle w:val="Style222"/>
        <w:tblW w:w="0" w:type="auto"/>
        <w:jc w:val="center"/>
        <w:tblLayout w:type="fixed"/>
        <w:tblLook w:val="04A0" w:firstRow="1" w:lastRow="0" w:firstColumn="1" w:lastColumn="0" w:noHBand="0" w:noVBand="1"/>
      </w:tblPr>
      <w:tblGrid>
        <w:gridCol w:w="1329"/>
        <w:gridCol w:w="992"/>
        <w:gridCol w:w="921"/>
        <w:gridCol w:w="1276"/>
        <w:gridCol w:w="1104"/>
        <w:gridCol w:w="1094"/>
        <w:gridCol w:w="1164"/>
      </w:tblGrid>
      <w:tr w:rsidR="008E7E9C" w:rsidRPr="00E876D3" w:rsidTr="006C7402">
        <w:trPr>
          <w:cnfStyle w:val="100000000000" w:firstRow="1" w:lastRow="0" w:firstColumn="0" w:lastColumn="0" w:oddVBand="0" w:evenVBand="0" w:oddHBand="0" w:evenHBand="0" w:firstRowFirstColumn="0" w:firstRowLastColumn="0" w:lastRowFirstColumn="0" w:lastRowLastColumn="0"/>
          <w:trHeight w:val="111"/>
          <w:jc w:val="center"/>
        </w:trPr>
        <w:tc>
          <w:tcPr>
            <w:tcW w:w="1329" w:type="dxa"/>
          </w:tcPr>
          <w:p w:rsidR="008E7E9C" w:rsidRPr="00E876D3" w:rsidRDefault="008E7E9C" w:rsidP="006C7402">
            <w:pPr>
              <w:spacing w:line="0" w:lineRule="atLeast"/>
              <w:rPr>
                <w:rFonts w:ascii="Times New Roman" w:eastAsia="Times New Roman" w:hAnsi="Times New Roman" w:cs="Times New Roman"/>
                <w:szCs w:val="20"/>
                <w:highlight w:val="green"/>
                <w:lang w:val="mk-MK"/>
              </w:rPr>
            </w:pPr>
          </w:p>
        </w:tc>
        <w:tc>
          <w:tcPr>
            <w:tcW w:w="5387" w:type="dxa"/>
            <w:gridSpan w:val="5"/>
          </w:tcPr>
          <w:p w:rsidR="008E7E9C" w:rsidRPr="00E876D3" w:rsidRDefault="008E7E9C" w:rsidP="006C7402">
            <w:pPr>
              <w:spacing w:line="0" w:lineRule="atLeast"/>
              <w:jc w:val="center"/>
              <w:rPr>
                <w:rFonts w:ascii="Times New Roman" w:eastAsia="Times New Roman" w:hAnsi="Times New Roman" w:cs="Times New Roman"/>
                <w:sz w:val="22"/>
                <w:szCs w:val="22"/>
                <w:lang w:val="mk-MK"/>
              </w:rPr>
            </w:pPr>
            <w:r w:rsidRPr="00E876D3">
              <w:rPr>
                <w:rFonts w:ascii="Times New Roman" w:eastAsia="Verdana" w:hAnsi="Times New Roman" w:cs="Times New Roman"/>
                <w:sz w:val="22"/>
                <w:szCs w:val="22"/>
                <w:lang w:val="mk-MK"/>
              </w:rPr>
              <w:t>Возрасни групи</w:t>
            </w:r>
          </w:p>
        </w:tc>
        <w:tc>
          <w:tcPr>
            <w:tcW w:w="1164" w:type="dxa"/>
          </w:tcPr>
          <w:p w:rsidR="008E7E9C" w:rsidRPr="00E876D3" w:rsidRDefault="008E7E9C" w:rsidP="006C7402">
            <w:pPr>
              <w:spacing w:line="0" w:lineRule="atLeast"/>
              <w:rPr>
                <w:rFonts w:ascii="Times New Roman" w:eastAsia="Times New Roman" w:hAnsi="Times New Roman" w:cs="Times New Roman"/>
                <w:szCs w:val="20"/>
                <w:lang w:val="mk-MK"/>
              </w:rPr>
            </w:pP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231"/>
          <w:jc w:val="center"/>
        </w:trPr>
        <w:tc>
          <w:tcPr>
            <w:tcW w:w="1329" w:type="dxa"/>
            <w:hideMark/>
          </w:tcPr>
          <w:p w:rsidR="008E7E9C" w:rsidRPr="00E876D3" w:rsidRDefault="00AC1068" w:rsidP="006C7402">
            <w:pPr>
              <w:spacing w:line="0" w:lineRule="atLeast"/>
              <w:jc w:val="center"/>
              <w:rPr>
                <w:rFonts w:ascii="Times New Roman" w:eastAsia="Verdana" w:hAnsi="Times New Roman" w:cs="Times New Roman"/>
                <w:b/>
                <w:bCs/>
                <w:w w:val="99"/>
                <w:sz w:val="20"/>
                <w:szCs w:val="20"/>
                <w:lang w:val="mk-MK"/>
              </w:rPr>
            </w:pPr>
            <w:r w:rsidRPr="00E876D3">
              <w:rPr>
                <w:rFonts w:ascii="Times New Roman" w:eastAsia="Verdana" w:hAnsi="Times New Roman" w:cs="Times New Roman"/>
                <w:b/>
                <w:bCs/>
                <w:w w:val="99"/>
                <w:sz w:val="20"/>
                <w:szCs w:val="20"/>
                <w:lang w:val="mk-MK"/>
              </w:rPr>
              <w:t>Г</w:t>
            </w:r>
            <w:r w:rsidR="008E7E9C" w:rsidRPr="00E876D3">
              <w:rPr>
                <w:rFonts w:ascii="Times New Roman" w:eastAsia="Verdana" w:hAnsi="Times New Roman" w:cs="Times New Roman"/>
                <w:b/>
                <w:bCs/>
                <w:w w:val="99"/>
                <w:sz w:val="20"/>
                <w:szCs w:val="20"/>
                <w:lang w:val="mk-MK"/>
              </w:rPr>
              <w:t>одина</w:t>
            </w:r>
          </w:p>
          <w:p w:rsidR="008E7E9C" w:rsidRPr="00E876D3" w:rsidRDefault="008E7E9C" w:rsidP="006C7402">
            <w:pPr>
              <w:spacing w:line="0" w:lineRule="atLeast"/>
              <w:rPr>
                <w:rFonts w:ascii="Times New Roman" w:eastAsia="Times New Roman" w:hAnsi="Times New Roman" w:cs="Times New Roman"/>
                <w:b/>
                <w:bCs/>
                <w:sz w:val="20"/>
                <w:szCs w:val="20"/>
                <w:lang w:val="mk-MK"/>
              </w:rPr>
            </w:pPr>
          </w:p>
        </w:tc>
        <w:tc>
          <w:tcPr>
            <w:tcW w:w="992" w:type="dxa"/>
          </w:tcPr>
          <w:p w:rsidR="008E7E9C" w:rsidRPr="00E876D3" w:rsidRDefault="008E7E9C" w:rsidP="006C7402">
            <w:pPr>
              <w:spacing w:line="0" w:lineRule="atLeast"/>
              <w:rPr>
                <w:rFonts w:ascii="Times New Roman" w:eastAsia="Times New Roman" w:hAnsi="Times New Roman" w:cs="Times New Roman"/>
                <w:b/>
                <w:bCs/>
                <w:sz w:val="20"/>
                <w:szCs w:val="20"/>
                <w:lang w:val="mk-MK"/>
              </w:rPr>
            </w:pPr>
            <w:r w:rsidRPr="00E876D3">
              <w:rPr>
                <w:rFonts w:ascii="Times New Roman" w:eastAsia="Verdana" w:hAnsi="Times New Roman" w:cs="Times New Roman"/>
                <w:b/>
                <w:bCs/>
                <w:sz w:val="20"/>
                <w:szCs w:val="20"/>
                <w:lang w:val="mk-MK"/>
              </w:rPr>
              <w:t>0-19</w:t>
            </w:r>
          </w:p>
        </w:tc>
        <w:tc>
          <w:tcPr>
            <w:tcW w:w="921" w:type="dxa"/>
            <w:hideMark/>
          </w:tcPr>
          <w:p w:rsidR="008E7E9C" w:rsidRPr="00E876D3" w:rsidRDefault="008E7E9C" w:rsidP="006C7402">
            <w:pPr>
              <w:spacing w:line="231" w:lineRule="exact"/>
              <w:jc w:val="center"/>
              <w:rPr>
                <w:rFonts w:ascii="Times New Roman" w:eastAsia="Verdana" w:hAnsi="Times New Roman" w:cs="Times New Roman"/>
                <w:b/>
                <w:bCs/>
                <w:w w:val="98"/>
                <w:sz w:val="20"/>
                <w:szCs w:val="20"/>
                <w:lang w:val="mk-MK"/>
              </w:rPr>
            </w:pPr>
            <w:r w:rsidRPr="00E876D3">
              <w:rPr>
                <w:rFonts w:ascii="Times New Roman" w:eastAsia="Verdana" w:hAnsi="Times New Roman" w:cs="Times New Roman"/>
                <w:b/>
                <w:bCs/>
                <w:w w:val="98"/>
                <w:sz w:val="20"/>
                <w:szCs w:val="20"/>
                <w:lang w:val="mk-MK"/>
              </w:rPr>
              <w:t>% од вкупниот број</w:t>
            </w:r>
          </w:p>
        </w:tc>
        <w:tc>
          <w:tcPr>
            <w:tcW w:w="1276" w:type="dxa"/>
          </w:tcPr>
          <w:p w:rsidR="008E7E9C" w:rsidRPr="00E876D3" w:rsidRDefault="008E7E9C" w:rsidP="006C7402">
            <w:pPr>
              <w:spacing w:line="0" w:lineRule="atLeast"/>
              <w:rPr>
                <w:rFonts w:ascii="Times New Roman" w:eastAsia="Times New Roman" w:hAnsi="Times New Roman" w:cs="Times New Roman"/>
                <w:b/>
                <w:bCs/>
                <w:sz w:val="20"/>
                <w:szCs w:val="20"/>
                <w:lang w:val="mk-MK"/>
              </w:rPr>
            </w:pPr>
            <w:r w:rsidRPr="00E876D3">
              <w:rPr>
                <w:rFonts w:ascii="Times New Roman" w:eastAsia="Verdana" w:hAnsi="Times New Roman" w:cs="Times New Roman"/>
                <w:b/>
                <w:bCs/>
                <w:sz w:val="20"/>
                <w:szCs w:val="20"/>
                <w:lang w:val="mk-MK"/>
              </w:rPr>
              <w:t>20-59</w:t>
            </w:r>
          </w:p>
        </w:tc>
        <w:tc>
          <w:tcPr>
            <w:tcW w:w="1104" w:type="dxa"/>
            <w:hideMark/>
          </w:tcPr>
          <w:p w:rsidR="008E7E9C" w:rsidRPr="00E876D3" w:rsidRDefault="008E7E9C" w:rsidP="006C7402">
            <w:pPr>
              <w:spacing w:line="231" w:lineRule="exact"/>
              <w:jc w:val="center"/>
              <w:rPr>
                <w:rFonts w:ascii="Times New Roman" w:eastAsia="Verdana" w:hAnsi="Times New Roman" w:cs="Times New Roman"/>
                <w:b/>
                <w:bCs/>
                <w:w w:val="98"/>
                <w:sz w:val="20"/>
                <w:szCs w:val="20"/>
                <w:lang w:val="mk-MK"/>
              </w:rPr>
            </w:pPr>
            <w:r w:rsidRPr="00E876D3">
              <w:rPr>
                <w:rFonts w:ascii="Times New Roman" w:eastAsia="Verdana" w:hAnsi="Times New Roman" w:cs="Times New Roman"/>
                <w:b/>
                <w:bCs/>
                <w:w w:val="98"/>
                <w:sz w:val="20"/>
                <w:szCs w:val="20"/>
                <w:lang w:val="mk-MK"/>
              </w:rPr>
              <w:t>% од вкупниот број</w:t>
            </w:r>
          </w:p>
        </w:tc>
        <w:tc>
          <w:tcPr>
            <w:tcW w:w="1094" w:type="dxa"/>
          </w:tcPr>
          <w:p w:rsidR="008E7E9C" w:rsidRPr="00E876D3" w:rsidRDefault="008E7E9C" w:rsidP="006C7402">
            <w:pPr>
              <w:spacing w:line="0" w:lineRule="atLeast"/>
              <w:rPr>
                <w:rFonts w:ascii="Times New Roman" w:eastAsia="Times New Roman" w:hAnsi="Times New Roman" w:cs="Times New Roman"/>
                <w:b/>
                <w:bCs/>
                <w:sz w:val="20"/>
                <w:szCs w:val="20"/>
                <w:lang w:val="mk-MK"/>
              </w:rPr>
            </w:pPr>
            <w:r w:rsidRPr="00E876D3">
              <w:rPr>
                <w:rFonts w:ascii="Times New Roman" w:eastAsia="Verdana" w:hAnsi="Times New Roman" w:cs="Times New Roman"/>
                <w:b/>
                <w:bCs/>
                <w:sz w:val="20"/>
                <w:szCs w:val="20"/>
                <w:lang w:val="mk-MK"/>
              </w:rPr>
              <w:t>60+</w:t>
            </w:r>
          </w:p>
        </w:tc>
        <w:tc>
          <w:tcPr>
            <w:tcW w:w="1164" w:type="dxa"/>
            <w:hideMark/>
          </w:tcPr>
          <w:p w:rsidR="008E7E9C" w:rsidRPr="00E876D3" w:rsidRDefault="008E7E9C" w:rsidP="006C7402">
            <w:pPr>
              <w:spacing w:line="231" w:lineRule="exact"/>
              <w:jc w:val="center"/>
              <w:rPr>
                <w:rFonts w:ascii="Times New Roman" w:eastAsia="Verdana" w:hAnsi="Times New Roman" w:cs="Times New Roman"/>
                <w:b/>
                <w:bCs/>
                <w:w w:val="98"/>
                <w:sz w:val="20"/>
                <w:szCs w:val="20"/>
                <w:lang w:val="mk-MK"/>
              </w:rPr>
            </w:pPr>
            <w:r w:rsidRPr="00E876D3">
              <w:rPr>
                <w:rFonts w:ascii="Times New Roman" w:eastAsia="Verdana" w:hAnsi="Times New Roman" w:cs="Times New Roman"/>
                <w:b/>
                <w:bCs/>
                <w:w w:val="98"/>
                <w:sz w:val="20"/>
                <w:szCs w:val="20"/>
                <w:lang w:val="mk-MK"/>
              </w:rPr>
              <w:t>% од вкупниот број</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291"/>
          <w:jc w:val="center"/>
        </w:trPr>
        <w:tc>
          <w:tcPr>
            <w:tcW w:w="7880" w:type="dxa"/>
            <w:gridSpan w:val="7"/>
          </w:tcPr>
          <w:p w:rsidR="008E7E9C" w:rsidRPr="00E876D3" w:rsidRDefault="008E7E9C" w:rsidP="006C7402">
            <w:pPr>
              <w:spacing w:line="0" w:lineRule="atLeast"/>
              <w:jc w:val="center"/>
              <w:rPr>
                <w:rFonts w:ascii="Times New Roman" w:eastAsia="Verdana" w:hAnsi="Times New Roman" w:cs="Times New Roman"/>
                <w:b/>
                <w:bCs/>
                <w:sz w:val="20"/>
                <w:szCs w:val="20"/>
                <w:lang w:val="mk-MK"/>
              </w:rPr>
            </w:pPr>
            <w:r w:rsidRPr="00E876D3">
              <w:rPr>
                <w:rFonts w:ascii="Times New Roman" w:eastAsia="Verdana" w:hAnsi="Times New Roman" w:cs="Times New Roman"/>
                <w:b/>
                <w:bCs/>
                <w:sz w:val="20"/>
                <w:szCs w:val="20"/>
                <w:lang w:val="mk-MK"/>
              </w:rPr>
              <w:t>Североисточен регион</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291"/>
          <w:jc w:val="center"/>
        </w:trPr>
        <w:tc>
          <w:tcPr>
            <w:tcW w:w="1329" w:type="dxa"/>
            <w:hideMark/>
          </w:tcPr>
          <w:p w:rsidR="008E7E9C" w:rsidRPr="00E876D3" w:rsidRDefault="008E7E9C" w:rsidP="006C7402">
            <w:pPr>
              <w:spacing w:line="0" w:lineRule="atLeast"/>
              <w:jc w:val="center"/>
              <w:rPr>
                <w:rFonts w:ascii="Times New Roman" w:eastAsia="Verdana" w:hAnsi="Times New Roman" w:cs="Times New Roman"/>
                <w:b/>
                <w:bCs/>
                <w:sz w:val="20"/>
                <w:szCs w:val="20"/>
                <w:lang w:val="mk-MK"/>
              </w:rPr>
            </w:pPr>
            <w:r w:rsidRPr="00E876D3">
              <w:rPr>
                <w:rFonts w:ascii="Times New Roman" w:eastAsia="Verdana" w:hAnsi="Times New Roman" w:cs="Times New Roman"/>
                <w:b/>
                <w:bCs/>
                <w:sz w:val="20"/>
                <w:szCs w:val="20"/>
                <w:lang w:val="mk-MK"/>
              </w:rPr>
              <w:t xml:space="preserve">2018 </w:t>
            </w:r>
          </w:p>
        </w:tc>
        <w:tc>
          <w:tcPr>
            <w:tcW w:w="992" w:type="dxa"/>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40 597</w:t>
            </w:r>
          </w:p>
        </w:tc>
        <w:tc>
          <w:tcPr>
            <w:tcW w:w="921" w:type="dxa"/>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23,0</w:t>
            </w:r>
          </w:p>
        </w:tc>
        <w:tc>
          <w:tcPr>
            <w:tcW w:w="1276" w:type="dxa"/>
          </w:tcPr>
          <w:p w:rsidR="008E7E9C" w:rsidRPr="00E876D3" w:rsidRDefault="008E7E9C" w:rsidP="006C7402">
            <w:pPr>
              <w:spacing w:line="0" w:lineRule="atLeast"/>
              <w:ind w:left="100"/>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101 828</w:t>
            </w:r>
          </w:p>
        </w:tc>
        <w:tc>
          <w:tcPr>
            <w:tcW w:w="1104" w:type="dxa"/>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57,8</w:t>
            </w:r>
          </w:p>
        </w:tc>
        <w:tc>
          <w:tcPr>
            <w:tcW w:w="1094" w:type="dxa"/>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33 771</w:t>
            </w:r>
          </w:p>
        </w:tc>
        <w:tc>
          <w:tcPr>
            <w:tcW w:w="1164" w:type="dxa"/>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19,2</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290"/>
          <w:jc w:val="center"/>
        </w:trPr>
        <w:tc>
          <w:tcPr>
            <w:tcW w:w="1329" w:type="dxa"/>
            <w:hideMark/>
          </w:tcPr>
          <w:p w:rsidR="008E7E9C" w:rsidRPr="00E876D3" w:rsidRDefault="008E7E9C" w:rsidP="006C7402">
            <w:pPr>
              <w:spacing w:line="0" w:lineRule="atLeast"/>
              <w:jc w:val="center"/>
              <w:rPr>
                <w:rFonts w:ascii="Times New Roman" w:eastAsia="Verdana" w:hAnsi="Times New Roman" w:cs="Times New Roman"/>
                <w:b/>
                <w:bCs/>
                <w:sz w:val="20"/>
                <w:szCs w:val="20"/>
                <w:lang w:val="mk-MK"/>
              </w:rPr>
            </w:pPr>
            <w:r w:rsidRPr="00E876D3">
              <w:rPr>
                <w:rFonts w:ascii="Times New Roman" w:eastAsia="Verdana" w:hAnsi="Times New Roman" w:cs="Times New Roman"/>
                <w:b/>
                <w:bCs/>
                <w:sz w:val="20"/>
                <w:szCs w:val="20"/>
                <w:lang w:val="mk-MK"/>
              </w:rPr>
              <w:t xml:space="preserve">2019 </w:t>
            </w:r>
          </w:p>
        </w:tc>
        <w:tc>
          <w:tcPr>
            <w:tcW w:w="992" w:type="dxa"/>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39 872</w:t>
            </w:r>
          </w:p>
        </w:tc>
        <w:tc>
          <w:tcPr>
            <w:tcW w:w="921" w:type="dxa"/>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22,7</w:t>
            </w:r>
          </w:p>
        </w:tc>
        <w:tc>
          <w:tcPr>
            <w:tcW w:w="1276" w:type="dxa"/>
          </w:tcPr>
          <w:p w:rsidR="008E7E9C" w:rsidRPr="00E876D3" w:rsidRDefault="008E7E9C" w:rsidP="006C7402">
            <w:pPr>
              <w:spacing w:line="0" w:lineRule="atLeast"/>
              <w:ind w:left="100"/>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101 543</w:t>
            </w:r>
          </w:p>
        </w:tc>
        <w:tc>
          <w:tcPr>
            <w:tcW w:w="1104" w:type="dxa"/>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57,7</w:t>
            </w:r>
          </w:p>
        </w:tc>
        <w:tc>
          <w:tcPr>
            <w:tcW w:w="1094" w:type="dxa"/>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34 558</w:t>
            </w:r>
          </w:p>
        </w:tc>
        <w:tc>
          <w:tcPr>
            <w:tcW w:w="1164" w:type="dxa"/>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19,6</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291"/>
          <w:jc w:val="center"/>
        </w:trPr>
        <w:tc>
          <w:tcPr>
            <w:tcW w:w="1329" w:type="dxa"/>
            <w:hideMark/>
          </w:tcPr>
          <w:p w:rsidR="008E7E9C" w:rsidRPr="00E876D3" w:rsidRDefault="008E7E9C" w:rsidP="006C7402">
            <w:pPr>
              <w:spacing w:line="0" w:lineRule="atLeast"/>
              <w:jc w:val="center"/>
              <w:rPr>
                <w:rFonts w:ascii="Times New Roman" w:eastAsia="Verdana" w:hAnsi="Times New Roman" w:cs="Times New Roman"/>
                <w:b/>
                <w:bCs/>
                <w:sz w:val="20"/>
                <w:szCs w:val="20"/>
                <w:lang w:val="mk-MK"/>
              </w:rPr>
            </w:pPr>
            <w:r w:rsidRPr="00E876D3">
              <w:rPr>
                <w:rFonts w:ascii="Times New Roman" w:eastAsia="Verdana" w:hAnsi="Times New Roman" w:cs="Times New Roman"/>
                <w:b/>
                <w:bCs/>
                <w:sz w:val="20"/>
                <w:szCs w:val="20"/>
                <w:lang w:val="mk-MK"/>
              </w:rPr>
              <w:t xml:space="preserve">2020 </w:t>
            </w:r>
          </w:p>
        </w:tc>
        <w:tc>
          <w:tcPr>
            <w:tcW w:w="992" w:type="dxa"/>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38 910</w:t>
            </w:r>
          </w:p>
        </w:tc>
        <w:tc>
          <w:tcPr>
            <w:tcW w:w="921" w:type="dxa"/>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22,2</w:t>
            </w:r>
          </w:p>
        </w:tc>
        <w:tc>
          <w:tcPr>
            <w:tcW w:w="1276" w:type="dxa"/>
          </w:tcPr>
          <w:p w:rsidR="008E7E9C" w:rsidRPr="00E876D3" w:rsidRDefault="008E7E9C" w:rsidP="006C7402">
            <w:pPr>
              <w:spacing w:line="0" w:lineRule="atLeast"/>
              <w:ind w:left="100"/>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101 192</w:t>
            </w:r>
          </w:p>
        </w:tc>
        <w:tc>
          <w:tcPr>
            <w:tcW w:w="1104" w:type="dxa"/>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57,8</w:t>
            </w:r>
          </w:p>
        </w:tc>
        <w:tc>
          <w:tcPr>
            <w:tcW w:w="1094" w:type="dxa"/>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35 069</w:t>
            </w:r>
          </w:p>
        </w:tc>
        <w:tc>
          <w:tcPr>
            <w:tcW w:w="1164" w:type="dxa"/>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20,0</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241"/>
          <w:jc w:val="center"/>
        </w:trPr>
        <w:tc>
          <w:tcPr>
            <w:tcW w:w="7880" w:type="dxa"/>
            <w:gridSpan w:val="7"/>
          </w:tcPr>
          <w:p w:rsidR="008E7E9C" w:rsidRPr="00E876D3" w:rsidRDefault="008E7E9C" w:rsidP="006C7402">
            <w:pPr>
              <w:spacing w:line="0" w:lineRule="atLeast"/>
              <w:jc w:val="center"/>
              <w:rPr>
                <w:rFonts w:ascii="Times New Roman" w:eastAsia="Times New Roman" w:hAnsi="Times New Roman" w:cs="Times New Roman"/>
                <w:b/>
                <w:bCs/>
                <w:sz w:val="20"/>
                <w:szCs w:val="20"/>
                <w:lang w:val="mk-MK"/>
              </w:rPr>
            </w:pPr>
            <w:r w:rsidRPr="00E876D3">
              <w:rPr>
                <w:rFonts w:ascii="Times New Roman" w:eastAsia="Verdana" w:hAnsi="Times New Roman" w:cs="Times New Roman"/>
                <w:b/>
                <w:bCs/>
                <w:sz w:val="20"/>
                <w:szCs w:val="20"/>
                <w:lang w:val="mk-MK"/>
              </w:rPr>
              <w:t>Источен регион</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299"/>
          <w:jc w:val="center"/>
        </w:trPr>
        <w:tc>
          <w:tcPr>
            <w:tcW w:w="1329" w:type="dxa"/>
            <w:hideMark/>
          </w:tcPr>
          <w:p w:rsidR="008E7E9C" w:rsidRPr="00E876D3" w:rsidRDefault="008E7E9C" w:rsidP="006C7402">
            <w:pPr>
              <w:spacing w:line="0" w:lineRule="atLeast"/>
              <w:jc w:val="center"/>
              <w:rPr>
                <w:rFonts w:ascii="Times New Roman" w:eastAsia="Verdana" w:hAnsi="Times New Roman" w:cs="Times New Roman"/>
                <w:b/>
                <w:bCs/>
                <w:sz w:val="20"/>
                <w:szCs w:val="20"/>
                <w:lang w:val="mk-MK"/>
              </w:rPr>
            </w:pPr>
            <w:r w:rsidRPr="00E876D3">
              <w:rPr>
                <w:rFonts w:ascii="Times New Roman" w:eastAsia="Verdana" w:hAnsi="Times New Roman" w:cs="Times New Roman"/>
                <w:b/>
                <w:bCs/>
                <w:sz w:val="20"/>
                <w:szCs w:val="20"/>
                <w:lang w:val="mk-MK"/>
              </w:rPr>
              <w:t xml:space="preserve">2018 </w:t>
            </w:r>
          </w:p>
        </w:tc>
        <w:tc>
          <w:tcPr>
            <w:tcW w:w="992" w:type="dxa"/>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33 396</w:t>
            </w:r>
          </w:p>
        </w:tc>
        <w:tc>
          <w:tcPr>
            <w:tcW w:w="921" w:type="dxa"/>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19,1</w:t>
            </w:r>
          </w:p>
        </w:tc>
        <w:tc>
          <w:tcPr>
            <w:tcW w:w="1276" w:type="dxa"/>
          </w:tcPr>
          <w:p w:rsidR="008E7E9C" w:rsidRPr="00E876D3" w:rsidRDefault="008E7E9C" w:rsidP="006C7402">
            <w:pPr>
              <w:spacing w:line="0" w:lineRule="atLeast"/>
              <w:ind w:left="100"/>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99 959</w:t>
            </w:r>
          </w:p>
        </w:tc>
        <w:tc>
          <w:tcPr>
            <w:tcW w:w="1104" w:type="dxa"/>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57,2</w:t>
            </w:r>
          </w:p>
        </w:tc>
        <w:tc>
          <w:tcPr>
            <w:tcW w:w="1094" w:type="dxa"/>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41 522</w:t>
            </w:r>
          </w:p>
        </w:tc>
        <w:tc>
          <w:tcPr>
            <w:tcW w:w="1164" w:type="dxa"/>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23,7</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300"/>
          <w:jc w:val="center"/>
        </w:trPr>
        <w:tc>
          <w:tcPr>
            <w:tcW w:w="1329" w:type="dxa"/>
            <w:hideMark/>
          </w:tcPr>
          <w:p w:rsidR="008E7E9C" w:rsidRPr="00E876D3" w:rsidRDefault="008E7E9C" w:rsidP="006C7402">
            <w:pPr>
              <w:spacing w:line="0" w:lineRule="atLeast"/>
              <w:jc w:val="center"/>
              <w:rPr>
                <w:rFonts w:ascii="Times New Roman" w:eastAsia="Verdana" w:hAnsi="Times New Roman" w:cs="Times New Roman"/>
                <w:b/>
                <w:bCs/>
                <w:sz w:val="20"/>
                <w:szCs w:val="20"/>
                <w:lang w:val="mk-MK"/>
              </w:rPr>
            </w:pPr>
            <w:r w:rsidRPr="00E876D3">
              <w:rPr>
                <w:rFonts w:ascii="Times New Roman" w:eastAsia="Verdana" w:hAnsi="Times New Roman" w:cs="Times New Roman"/>
                <w:b/>
                <w:bCs/>
                <w:sz w:val="20"/>
                <w:szCs w:val="20"/>
                <w:lang w:val="mk-MK"/>
              </w:rPr>
              <w:t xml:space="preserve">2019 </w:t>
            </w:r>
          </w:p>
        </w:tc>
        <w:tc>
          <w:tcPr>
            <w:tcW w:w="992" w:type="dxa"/>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32 680</w:t>
            </w:r>
          </w:p>
        </w:tc>
        <w:tc>
          <w:tcPr>
            <w:tcW w:w="921" w:type="dxa"/>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18,8</w:t>
            </w:r>
          </w:p>
        </w:tc>
        <w:tc>
          <w:tcPr>
            <w:tcW w:w="1276" w:type="dxa"/>
          </w:tcPr>
          <w:p w:rsidR="008E7E9C" w:rsidRPr="00E876D3" w:rsidRDefault="008E7E9C" w:rsidP="006C7402">
            <w:pPr>
              <w:spacing w:line="0" w:lineRule="atLeast"/>
              <w:ind w:left="100"/>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98 671</w:t>
            </w:r>
          </w:p>
        </w:tc>
        <w:tc>
          <w:tcPr>
            <w:tcW w:w="1104" w:type="dxa"/>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56,8</w:t>
            </w:r>
          </w:p>
        </w:tc>
        <w:tc>
          <w:tcPr>
            <w:tcW w:w="1094" w:type="dxa"/>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42 452</w:t>
            </w:r>
          </w:p>
        </w:tc>
        <w:tc>
          <w:tcPr>
            <w:tcW w:w="1164" w:type="dxa"/>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24,4</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300"/>
          <w:jc w:val="center"/>
        </w:trPr>
        <w:tc>
          <w:tcPr>
            <w:tcW w:w="1329" w:type="dxa"/>
            <w:hideMark/>
          </w:tcPr>
          <w:p w:rsidR="008E7E9C" w:rsidRPr="00E876D3" w:rsidRDefault="008E7E9C" w:rsidP="006C7402">
            <w:pPr>
              <w:spacing w:line="0" w:lineRule="atLeast"/>
              <w:jc w:val="center"/>
              <w:rPr>
                <w:rFonts w:ascii="Times New Roman" w:eastAsia="Verdana" w:hAnsi="Times New Roman" w:cs="Times New Roman"/>
                <w:b/>
                <w:bCs/>
                <w:sz w:val="20"/>
                <w:szCs w:val="20"/>
                <w:lang w:val="mk-MK"/>
              </w:rPr>
            </w:pPr>
            <w:r w:rsidRPr="00E876D3">
              <w:rPr>
                <w:rFonts w:ascii="Times New Roman" w:eastAsia="Verdana" w:hAnsi="Times New Roman" w:cs="Times New Roman"/>
                <w:b/>
                <w:bCs/>
                <w:sz w:val="20"/>
                <w:szCs w:val="20"/>
                <w:lang w:val="mk-MK"/>
              </w:rPr>
              <w:t xml:space="preserve">2020 </w:t>
            </w:r>
          </w:p>
        </w:tc>
        <w:tc>
          <w:tcPr>
            <w:tcW w:w="992" w:type="dxa"/>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31 790</w:t>
            </w:r>
          </w:p>
        </w:tc>
        <w:tc>
          <w:tcPr>
            <w:tcW w:w="921" w:type="dxa"/>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18,5</w:t>
            </w:r>
          </w:p>
        </w:tc>
        <w:tc>
          <w:tcPr>
            <w:tcW w:w="1276" w:type="dxa"/>
          </w:tcPr>
          <w:p w:rsidR="008E7E9C" w:rsidRPr="00E876D3" w:rsidRDefault="008E7E9C" w:rsidP="006C7402">
            <w:pPr>
              <w:spacing w:line="0" w:lineRule="atLeast"/>
              <w:ind w:left="100"/>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97 342</w:t>
            </w:r>
          </w:p>
        </w:tc>
        <w:tc>
          <w:tcPr>
            <w:tcW w:w="1104" w:type="dxa"/>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56,5</w:t>
            </w:r>
          </w:p>
        </w:tc>
        <w:tc>
          <w:tcPr>
            <w:tcW w:w="1094" w:type="dxa"/>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43 144</w:t>
            </w:r>
          </w:p>
        </w:tc>
        <w:tc>
          <w:tcPr>
            <w:tcW w:w="1164" w:type="dxa"/>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25,0</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241"/>
          <w:jc w:val="center"/>
        </w:trPr>
        <w:tc>
          <w:tcPr>
            <w:tcW w:w="7880" w:type="dxa"/>
            <w:gridSpan w:val="7"/>
          </w:tcPr>
          <w:p w:rsidR="008E7E9C" w:rsidRPr="00E876D3" w:rsidRDefault="008E7E9C" w:rsidP="006C7402">
            <w:pPr>
              <w:spacing w:line="0" w:lineRule="atLeast"/>
              <w:jc w:val="center"/>
              <w:rPr>
                <w:rFonts w:ascii="Times New Roman" w:eastAsia="Times New Roman" w:hAnsi="Times New Roman" w:cs="Times New Roman"/>
                <w:b/>
                <w:bCs/>
                <w:sz w:val="20"/>
                <w:szCs w:val="20"/>
                <w:lang w:val="mk-MK"/>
              </w:rPr>
            </w:pPr>
            <w:r w:rsidRPr="00E876D3">
              <w:rPr>
                <w:rFonts w:ascii="Times New Roman" w:eastAsia="Verdana" w:hAnsi="Times New Roman" w:cs="Times New Roman"/>
                <w:b/>
                <w:bCs/>
                <w:sz w:val="20"/>
                <w:szCs w:val="20"/>
                <w:lang w:val="mk-MK"/>
              </w:rPr>
              <w:t>Југоисточен регион</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300"/>
          <w:jc w:val="center"/>
        </w:trPr>
        <w:tc>
          <w:tcPr>
            <w:tcW w:w="1329" w:type="dxa"/>
            <w:hideMark/>
          </w:tcPr>
          <w:p w:rsidR="008E7E9C" w:rsidRPr="00E876D3" w:rsidRDefault="008E7E9C" w:rsidP="006C7402">
            <w:pPr>
              <w:spacing w:line="0" w:lineRule="atLeast"/>
              <w:jc w:val="center"/>
              <w:rPr>
                <w:rFonts w:ascii="Times New Roman" w:eastAsia="Verdana" w:hAnsi="Times New Roman" w:cs="Times New Roman"/>
                <w:b/>
                <w:bCs/>
                <w:sz w:val="20"/>
                <w:szCs w:val="20"/>
                <w:lang w:val="mk-MK"/>
              </w:rPr>
            </w:pPr>
            <w:r w:rsidRPr="00E876D3">
              <w:rPr>
                <w:rFonts w:ascii="Times New Roman" w:eastAsia="Verdana" w:hAnsi="Times New Roman" w:cs="Times New Roman"/>
                <w:b/>
                <w:bCs/>
                <w:sz w:val="20"/>
                <w:szCs w:val="20"/>
                <w:lang w:val="mk-MK"/>
              </w:rPr>
              <w:t xml:space="preserve">2018 </w:t>
            </w:r>
          </w:p>
        </w:tc>
        <w:tc>
          <w:tcPr>
            <w:tcW w:w="992" w:type="dxa"/>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37 566</w:t>
            </w:r>
          </w:p>
        </w:tc>
        <w:tc>
          <w:tcPr>
            <w:tcW w:w="921" w:type="dxa"/>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21,7</w:t>
            </w:r>
          </w:p>
        </w:tc>
        <w:tc>
          <w:tcPr>
            <w:tcW w:w="1276" w:type="dxa"/>
          </w:tcPr>
          <w:p w:rsidR="008E7E9C" w:rsidRPr="00E876D3" w:rsidRDefault="008E7E9C" w:rsidP="006C7402">
            <w:pPr>
              <w:spacing w:line="0" w:lineRule="atLeast"/>
              <w:ind w:left="100"/>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98 868</w:t>
            </w:r>
          </w:p>
        </w:tc>
        <w:tc>
          <w:tcPr>
            <w:tcW w:w="1104" w:type="dxa"/>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57,0</w:t>
            </w:r>
          </w:p>
        </w:tc>
        <w:tc>
          <w:tcPr>
            <w:tcW w:w="1094" w:type="dxa"/>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36 893</w:t>
            </w:r>
          </w:p>
        </w:tc>
        <w:tc>
          <w:tcPr>
            <w:tcW w:w="1164" w:type="dxa"/>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21,3</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300"/>
          <w:jc w:val="center"/>
        </w:trPr>
        <w:tc>
          <w:tcPr>
            <w:tcW w:w="1329" w:type="dxa"/>
            <w:hideMark/>
          </w:tcPr>
          <w:p w:rsidR="008E7E9C" w:rsidRPr="00E876D3" w:rsidRDefault="008E7E9C" w:rsidP="006C7402">
            <w:pPr>
              <w:spacing w:line="0" w:lineRule="atLeast"/>
              <w:jc w:val="center"/>
              <w:rPr>
                <w:rFonts w:ascii="Times New Roman" w:eastAsia="Verdana" w:hAnsi="Times New Roman" w:cs="Times New Roman"/>
                <w:b/>
                <w:bCs/>
                <w:sz w:val="20"/>
                <w:szCs w:val="20"/>
                <w:lang w:val="mk-MK"/>
              </w:rPr>
            </w:pPr>
            <w:r w:rsidRPr="00E876D3">
              <w:rPr>
                <w:rFonts w:ascii="Times New Roman" w:eastAsia="Verdana" w:hAnsi="Times New Roman" w:cs="Times New Roman"/>
                <w:b/>
                <w:bCs/>
                <w:sz w:val="20"/>
                <w:szCs w:val="20"/>
                <w:lang w:val="mk-MK"/>
              </w:rPr>
              <w:t xml:space="preserve">2019 </w:t>
            </w:r>
          </w:p>
        </w:tc>
        <w:tc>
          <w:tcPr>
            <w:tcW w:w="992" w:type="dxa"/>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37 083</w:t>
            </w:r>
          </w:p>
        </w:tc>
        <w:tc>
          <w:tcPr>
            <w:tcW w:w="921" w:type="dxa"/>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21,5</w:t>
            </w:r>
          </w:p>
        </w:tc>
        <w:tc>
          <w:tcPr>
            <w:tcW w:w="1276" w:type="dxa"/>
          </w:tcPr>
          <w:p w:rsidR="008E7E9C" w:rsidRPr="00E876D3" w:rsidRDefault="008E7E9C" w:rsidP="006C7402">
            <w:pPr>
              <w:spacing w:line="0" w:lineRule="atLeast"/>
              <w:ind w:left="100"/>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97 947</w:t>
            </w:r>
          </w:p>
        </w:tc>
        <w:tc>
          <w:tcPr>
            <w:tcW w:w="1104" w:type="dxa"/>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56,7</w:t>
            </w:r>
          </w:p>
        </w:tc>
        <w:tc>
          <w:tcPr>
            <w:tcW w:w="1094" w:type="dxa"/>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37 794</w:t>
            </w:r>
          </w:p>
        </w:tc>
        <w:tc>
          <w:tcPr>
            <w:tcW w:w="1164" w:type="dxa"/>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21,8</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Height w:val="301"/>
          <w:jc w:val="center"/>
        </w:trPr>
        <w:tc>
          <w:tcPr>
            <w:tcW w:w="1329" w:type="dxa"/>
            <w:hideMark/>
          </w:tcPr>
          <w:p w:rsidR="008E7E9C" w:rsidRPr="00E876D3" w:rsidRDefault="008E7E9C" w:rsidP="006C7402">
            <w:pPr>
              <w:spacing w:line="0" w:lineRule="atLeast"/>
              <w:jc w:val="center"/>
              <w:rPr>
                <w:rFonts w:ascii="Times New Roman" w:eastAsia="Verdana" w:hAnsi="Times New Roman" w:cs="Times New Roman"/>
                <w:b/>
                <w:bCs/>
                <w:sz w:val="20"/>
                <w:szCs w:val="20"/>
                <w:lang w:val="mk-MK"/>
              </w:rPr>
            </w:pPr>
            <w:r w:rsidRPr="00E876D3">
              <w:rPr>
                <w:rFonts w:ascii="Times New Roman" w:eastAsia="Verdana" w:hAnsi="Times New Roman" w:cs="Times New Roman"/>
                <w:b/>
                <w:bCs/>
                <w:sz w:val="20"/>
                <w:szCs w:val="20"/>
                <w:lang w:val="mk-MK"/>
              </w:rPr>
              <w:t xml:space="preserve">2020 </w:t>
            </w:r>
          </w:p>
        </w:tc>
        <w:tc>
          <w:tcPr>
            <w:tcW w:w="992" w:type="dxa"/>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36 360</w:t>
            </w:r>
          </w:p>
        </w:tc>
        <w:tc>
          <w:tcPr>
            <w:tcW w:w="921" w:type="dxa"/>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21,2</w:t>
            </w:r>
          </w:p>
        </w:tc>
        <w:tc>
          <w:tcPr>
            <w:tcW w:w="1276" w:type="dxa"/>
          </w:tcPr>
          <w:p w:rsidR="008E7E9C" w:rsidRPr="00E876D3" w:rsidRDefault="008E7E9C" w:rsidP="006C7402">
            <w:pPr>
              <w:spacing w:line="0" w:lineRule="atLeast"/>
              <w:ind w:left="100"/>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97 051</w:t>
            </w:r>
          </w:p>
        </w:tc>
        <w:tc>
          <w:tcPr>
            <w:tcW w:w="1104" w:type="dxa"/>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56,5</w:t>
            </w:r>
          </w:p>
        </w:tc>
        <w:tc>
          <w:tcPr>
            <w:tcW w:w="1094" w:type="dxa"/>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38 429</w:t>
            </w:r>
          </w:p>
        </w:tc>
        <w:tc>
          <w:tcPr>
            <w:tcW w:w="1164" w:type="dxa"/>
          </w:tcPr>
          <w:p w:rsidR="008E7E9C" w:rsidRPr="00E876D3" w:rsidRDefault="008E7E9C" w:rsidP="006C7402">
            <w:pPr>
              <w:spacing w:line="0" w:lineRule="atLeast"/>
              <w:jc w:val="center"/>
              <w:rPr>
                <w:rFonts w:ascii="Times New Roman" w:eastAsia="Verdana" w:hAnsi="Times New Roman" w:cs="Times New Roman"/>
                <w:sz w:val="20"/>
                <w:szCs w:val="20"/>
                <w:lang w:val="mk-MK"/>
              </w:rPr>
            </w:pPr>
            <w:r w:rsidRPr="00E876D3">
              <w:rPr>
                <w:rFonts w:ascii="Times New Roman" w:eastAsia="Verdana" w:hAnsi="Times New Roman" w:cs="Times New Roman"/>
                <w:sz w:val="20"/>
                <w:szCs w:val="20"/>
                <w:lang w:val="mk-MK"/>
              </w:rPr>
              <w:t>22,3</w:t>
            </w:r>
          </w:p>
        </w:tc>
      </w:tr>
    </w:tbl>
    <w:p w:rsidR="008E7E9C" w:rsidRPr="00E876D3" w:rsidRDefault="008E7E9C" w:rsidP="008E7E9C">
      <w:pPr>
        <w:tabs>
          <w:tab w:val="left" w:pos="1080"/>
        </w:tabs>
        <w:spacing w:after="0" w:line="276" w:lineRule="auto"/>
        <w:ind w:firstLine="709"/>
        <w:jc w:val="both"/>
        <w:rPr>
          <w:rFonts w:ascii="Times New Roman" w:eastAsia="Times New Roman" w:hAnsi="Times New Roman" w:cs="Times New Roman"/>
          <w:sz w:val="24"/>
          <w:szCs w:val="24"/>
          <w:lang w:val="mk-MK"/>
        </w:rPr>
      </w:pPr>
    </w:p>
    <w:p w:rsidR="008E7E9C" w:rsidRPr="00E876D3" w:rsidRDefault="008E7E9C" w:rsidP="008E7E9C">
      <w:pPr>
        <w:tabs>
          <w:tab w:val="left" w:pos="1080"/>
        </w:tabs>
        <w:spacing w:after="0" w:line="276" w:lineRule="auto"/>
        <w:ind w:firstLine="709"/>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 xml:space="preserve">Динамиката на населението во </w:t>
      </w:r>
      <w:r w:rsidRPr="00E876D3">
        <w:rPr>
          <w:rFonts w:ascii="Times New Roman" w:eastAsia="Times New Roman" w:hAnsi="Times New Roman" w:cs="Times New Roman"/>
          <w:b/>
          <w:i/>
          <w:sz w:val="24"/>
          <w:szCs w:val="24"/>
          <w:lang w:val="mk-MK"/>
        </w:rPr>
        <w:t>Североисточниот регион</w:t>
      </w:r>
      <w:r w:rsidRPr="00E876D3">
        <w:rPr>
          <w:rFonts w:ascii="Times New Roman" w:eastAsia="Times New Roman" w:hAnsi="Times New Roman" w:cs="Times New Roman"/>
          <w:sz w:val="24"/>
          <w:szCs w:val="24"/>
          <w:lang w:val="mk-MK"/>
        </w:rPr>
        <w:t xml:space="preserve"> покажува дека за периодот 2015-2019 година населението е намалено за 0,13%, во </w:t>
      </w:r>
      <w:r w:rsidRPr="00E876D3">
        <w:rPr>
          <w:rFonts w:ascii="Times New Roman" w:eastAsia="Times New Roman" w:hAnsi="Times New Roman" w:cs="Times New Roman"/>
          <w:b/>
          <w:i/>
          <w:sz w:val="24"/>
          <w:szCs w:val="24"/>
          <w:lang w:val="mk-MK"/>
        </w:rPr>
        <w:t>Источниот</w:t>
      </w:r>
      <w:r w:rsidRPr="00E876D3">
        <w:rPr>
          <w:rFonts w:ascii="Times New Roman" w:eastAsia="Times New Roman" w:hAnsi="Times New Roman" w:cs="Times New Roman"/>
          <w:sz w:val="24"/>
          <w:szCs w:val="24"/>
          <w:lang w:val="mk-MK"/>
        </w:rPr>
        <w:t xml:space="preserve"> за 1,74%, а во </w:t>
      </w:r>
      <w:r w:rsidRPr="00E876D3">
        <w:rPr>
          <w:rFonts w:ascii="Times New Roman" w:eastAsia="Times New Roman" w:hAnsi="Times New Roman" w:cs="Times New Roman"/>
          <w:b/>
          <w:i/>
          <w:sz w:val="24"/>
          <w:szCs w:val="24"/>
          <w:lang w:val="mk-MK"/>
        </w:rPr>
        <w:t>Југоисточниот</w:t>
      </w:r>
      <w:r w:rsidRPr="00E876D3">
        <w:rPr>
          <w:rFonts w:ascii="Times New Roman" w:eastAsia="Times New Roman" w:hAnsi="Times New Roman" w:cs="Times New Roman"/>
          <w:sz w:val="24"/>
          <w:szCs w:val="24"/>
          <w:lang w:val="mk-MK"/>
        </w:rPr>
        <w:t xml:space="preserve"> за 0,4%. </w:t>
      </w:r>
    </w:p>
    <w:p w:rsidR="008E7E9C" w:rsidRPr="00E876D3" w:rsidRDefault="008E7E9C" w:rsidP="008E7E9C">
      <w:pPr>
        <w:tabs>
          <w:tab w:val="left" w:pos="1080"/>
        </w:tabs>
        <w:spacing w:before="120" w:after="0" w:line="276" w:lineRule="auto"/>
        <w:ind w:firstLine="709"/>
        <w:jc w:val="both"/>
        <w:rPr>
          <w:rFonts w:ascii="Times New Roman" w:eastAsia="Times New Roman" w:hAnsi="Times New Roman"/>
          <w:i/>
          <w:iCs/>
          <w:sz w:val="24"/>
          <w:szCs w:val="24"/>
          <w:u w:val="single"/>
          <w:lang w:val="mk-MK"/>
        </w:rPr>
      </w:pPr>
      <w:r w:rsidRPr="00E876D3">
        <w:rPr>
          <w:rFonts w:ascii="Times New Roman" w:eastAsia="Times New Roman" w:hAnsi="Times New Roman"/>
          <w:i/>
          <w:iCs/>
          <w:sz w:val="24"/>
          <w:szCs w:val="24"/>
          <w:u w:val="single"/>
          <w:lang w:val="mk-MK"/>
        </w:rPr>
        <w:t>Наталитет</w:t>
      </w:r>
    </w:p>
    <w:p w:rsidR="008E7E9C" w:rsidRPr="00E876D3" w:rsidRDefault="008E7E9C" w:rsidP="008E7E9C">
      <w:pPr>
        <w:tabs>
          <w:tab w:val="left" w:pos="1080"/>
        </w:tabs>
        <w:spacing w:after="0" w:line="276" w:lineRule="auto"/>
        <w:ind w:firstLine="709"/>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Последниве години продолжи трендот на опаѓање на наталитетот низ државата. За периодот 2015-2020 година просечната стапка на наталитет во земјата се намали од 11,1 на 9,2 ‰.</w:t>
      </w:r>
    </w:p>
    <w:p w:rsidR="008E7E9C" w:rsidRPr="00E876D3" w:rsidRDefault="008E7E9C" w:rsidP="008E7E9C">
      <w:pPr>
        <w:tabs>
          <w:tab w:val="left" w:pos="1080"/>
        </w:tabs>
        <w:spacing w:after="0" w:line="276" w:lineRule="auto"/>
        <w:ind w:firstLine="709"/>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 xml:space="preserve">Стапката на наталитет во </w:t>
      </w:r>
      <w:r w:rsidRPr="00E876D3">
        <w:rPr>
          <w:rFonts w:ascii="Times New Roman" w:eastAsia="Times New Roman" w:hAnsi="Times New Roman" w:cs="Times New Roman"/>
          <w:b/>
          <w:i/>
          <w:sz w:val="24"/>
          <w:szCs w:val="24"/>
          <w:lang w:val="mk-MK"/>
        </w:rPr>
        <w:t>Североисточниот регион</w:t>
      </w:r>
      <w:r w:rsidRPr="00E876D3">
        <w:rPr>
          <w:rFonts w:ascii="Times New Roman" w:eastAsia="Times New Roman" w:hAnsi="Times New Roman" w:cs="Times New Roman"/>
          <w:sz w:val="24"/>
          <w:szCs w:val="24"/>
          <w:lang w:val="mk-MK"/>
        </w:rPr>
        <w:t xml:space="preserve"> за 2020 година е 8,6 ‰ (во споредба со 10,6 ‰ во 2015 година), што ја рангира на второ место во земјата. Во регионот, овој индикатор варира за општините од 4,97 ‰ за Кратово до 10,92 ‰ за Липково.</w:t>
      </w:r>
    </w:p>
    <w:p w:rsidR="008E7E9C" w:rsidRPr="00E876D3" w:rsidRDefault="008E7E9C" w:rsidP="008E7E9C">
      <w:pPr>
        <w:tabs>
          <w:tab w:val="left" w:pos="1080"/>
        </w:tabs>
        <w:spacing w:after="0" w:line="276" w:lineRule="auto"/>
        <w:ind w:firstLine="709"/>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 xml:space="preserve">За </w:t>
      </w:r>
      <w:r w:rsidRPr="00E876D3">
        <w:rPr>
          <w:rFonts w:ascii="Times New Roman" w:eastAsia="Times New Roman" w:hAnsi="Times New Roman" w:cs="Times New Roman"/>
          <w:b/>
          <w:i/>
          <w:sz w:val="24"/>
          <w:szCs w:val="24"/>
          <w:lang w:val="mk-MK"/>
        </w:rPr>
        <w:t>Источниот регион</w:t>
      </w:r>
      <w:r w:rsidRPr="00E876D3">
        <w:rPr>
          <w:rFonts w:ascii="Times New Roman" w:eastAsia="Times New Roman" w:hAnsi="Times New Roman" w:cs="Times New Roman"/>
          <w:sz w:val="24"/>
          <w:szCs w:val="24"/>
          <w:lang w:val="mk-MK"/>
        </w:rPr>
        <w:t xml:space="preserve"> наталитетот за 2020 година е 6,7 ‰ (за споредба во 2015 година е 9,0 ‰), а за </w:t>
      </w:r>
      <w:r w:rsidRPr="00E876D3">
        <w:rPr>
          <w:rFonts w:ascii="Times New Roman" w:eastAsia="Times New Roman" w:hAnsi="Times New Roman" w:cs="Times New Roman"/>
          <w:b/>
          <w:i/>
          <w:sz w:val="24"/>
          <w:szCs w:val="24"/>
          <w:lang w:val="mk-MK"/>
        </w:rPr>
        <w:t>Југоисточниот</w:t>
      </w:r>
      <w:r w:rsidRPr="00E876D3">
        <w:rPr>
          <w:rFonts w:ascii="Times New Roman" w:eastAsia="Times New Roman" w:hAnsi="Times New Roman" w:cs="Times New Roman"/>
          <w:sz w:val="24"/>
          <w:szCs w:val="24"/>
          <w:lang w:val="mk-MK"/>
        </w:rPr>
        <w:t xml:space="preserve"> - од 11,0 ‰ за 2015 година се намалува на 8,1 ‰ за 2020 г.</w:t>
      </w:r>
    </w:p>
    <w:p w:rsidR="008E7E9C" w:rsidRPr="00E876D3" w:rsidRDefault="008E7E9C" w:rsidP="008E7E9C">
      <w:pPr>
        <w:tabs>
          <w:tab w:val="left" w:pos="1080"/>
        </w:tabs>
        <w:spacing w:after="0" w:line="276" w:lineRule="auto"/>
        <w:ind w:firstLine="709"/>
        <w:jc w:val="both"/>
        <w:rPr>
          <w:rFonts w:ascii="Times New Roman" w:eastAsia="Times New Roman" w:hAnsi="Times New Roman" w:cs="Times New Roman"/>
          <w:sz w:val="24"/>
          <w:szCs w:val="24"/>
          <w:lang w:val="mk-MK"/>
        </w:rPr>
      </w:pPr>
      <w:r w:rsidRPr="00E876D3">
        <w:rPr>
          <w:rFonts w:ascii="Times New Roman" w:eastAsia="Times New Roman" w:hAnsi="Times New Roman" w:cs="Times New Roman"/>
          <w:sz w:val="24"/>
          <w:szCs w:val="24"/>
          <w:lang w:val="mk-MK"/>
        </w:rPr>
        <w:t>Најнеповолен тренд е во Источниот регион, каде наталитетот е значително под националниот просек.</w:t>
      </w:r>
    </w:p>
    <w:p w:rsidR="008E7E9C" w:rsidRPr="00E876D3" w:rsidRDefault="008E7E9C" w:rsidP="008E7E9C">
      <w:pPr>
        <w:spacing w:before="120" w:after="0" w:line="276" w:lineRule="auto"/>
        <w:ind w:firstLine="709"/>
        <w:jc w:val="both"/>
        <w:rPr>
          <w:rFonts w:ascii="Times New Roman" w:eastAsia="Verdana" w:hAnsi="Times New Roman" w:cs="Times New Roman"/>
          <w:i/>
          <w:iCs/>
          <w:sz w:val="24"/>
          <w:szCs w:val="24"/>
          <w:u w:val="single"/>
          <w:lang w:val="mk-MK" w:eastAsia="bg-BG"/>
        </w:rPr>
      </w:pPr>
      <w:r w:rsidRPr="00E876D3">
        <w:rPr>
          <w:rFonts w:ascii="Times New Roman" w:eastAsia="Verdana" w:hAnsi="Times New Roman" w:cs="Times New Roman"/>
          <w:i/>
          <w:iCs/>
          <w:sz w:val="24"/>
          <w:szCs w:val="24"/>
          <w:u w:val="single"/>
          <w:lang w:val="mk-MK" w:eastAsia="bg-BG"/>
        </w:rPr>
        <w:t>Морталитет</w:t>
      </w:r>
    </w:p>
    <w:p w:rsidR="008E7E9C" w:rsidRPr="00E876D3" w:rsidRDefault="008E7E9C" w:rsidP="008E7E9C">
      <w:pPr>
        <w:spacing w:after="0" w:line="276" w:lineRule="auto"/>
        <w:ind w:firstLine="709"/>
        <w:jc w:val="both"/>
        <w:rPr>
          <w:rFonts w:ascii="Times New Roman" w:eastAsia="Times New Roman" w:hAnsi="Times New Roman"/>
          <w:sz w:val="24"/>
          <w:szCs w:val="24"/>
          <w:lang w:val="mk-MK"/>
        </w:rPr>
      </w:pPr>
      <w:r w:rsidRPr="00E876D3">
        <w:rPr>
          <w:rFonts w:ascii="Times New Roman" w:eastAsia="Times New Roman" w:hAnsi="Times New Roman"/>
          <w:sz w:val="24"/>
          <w:szCs w:val="24"/>
          <w:lang w:val="mk-MK"/>
        </w:rPr>
        <w:t>За периодот 2015-2020 година стапката на морталитет варира помеѓу 9,5 и 9,9 ‰, со значително зголемување за 2020 година, кога просечната стапка на морталитет за земјата е 12,8 ‰.</w:t>
      </w:r>
    </w:p>
    <w:p w:rsidR="008E7E9C" w:rsidRPr="00E876D3" w:rsidRDefault="008E7E9C" w:rsidP="008E7E9C">
      <w:pPr>
        <w:spacing w:after="0" w:line="276" w:lineRule="auto"/>
        <w:ind w:firstLine="709"/>
        <w:jc w:val="both"/>
        <w:rPr>
          <w:rFonts w:ascii="Times New Roman" w:eastAsia="Times New Roman" w:hAnsi="Times New Roman" w:cs="Times New Roman"/>
          <w:sz w:val="24"/>
          <w:szCs w:val="24"/>
          <w:lang w:val="mk-MK"/>
        </w:rPr>
      </w:pPr>
      <w:r w:rsidRPr="00E876D3">
        <w:rPr>
          <w:rFonts w:ascii="Times New Roman" w:eastAsia="Times New Roman" w:hAnsi="Times New Roman"/>
          <w:sz w:val="24"/>
          <w:szCs w:val="24"/>
          <w:lang w:val="mk-MK"/>
        </w:rPr>
        <w:t>За трите региони вредностите на индикаторот се следниве</w:t>
      </w:r>
      <w:r w:rsidRPr="00E876D3">
        <w:rPr>
          <w:rFonts w:ascii="Times New Roman" w:eastAsia="Times New Roman" w:hAnsi="Times New Roman" w:cs="Times New Roman"/>
          <w:sz w:val="24"/>
          <w:szCs w:val="24"/>
          <w:lang w:val="mk-MK"/>
        </w:rPr>
        <w:t xml:space="preserve">: </w:t>
      </w:r>
    </w:p>
    <w:p w:rsidR="008E7E9C" w:rsidRPr="00E876D3" w:rsidRDefault="008E7E9C" w:rsidP="008E7E9C">
      <w:pPr>
        <w:pStyle w:val="ListParagraph"/>
        <w:numPr>
          <w:ilvl w:val="0"/>
          <w:numId w:val="47"/>
        </w:numPr>
        <w:spacing w:after="0" w:line="276" w:lineRule="auto"/>
        <w:jc w:val="both"/>
        <w:rPr>
          <w:rFonts w:ascii="Times New Roman" w:eastAsia="Times New Roman" w:hAnsi="Times New Roman"/>
          <w:bCs/>
          <w:iCs/>
          <w:sz w:val="24"/>
          <w:szCs w:val="24"/>
          <w:lang w:val="mk-MK"/>
        </w:rPr>
      </w:pPr>
      <w:r w:rsidRPr="00E876D3">
        <w:rPr>
          <w:rFonts w:ascii="Times New Roman" w:eastAsia="Times New Roman" w:hAnsi="Times New Roman"/>
          <w:b/>
          <w:bCs/>
          <w:i/>
          <w:iCs/>
          <w:sz w:val="24"/>
          <w:szCs w:val="24"/>
          <w:lang w:val="mk-MK"/>
        </w:rPr>
        <w:t xml:space="preserve">Североисточен - </w:t>
      </w:r>
      <w:r w:rsidRPr="00E876D3">
        <w:rPr>
          <w:rFonts w:ascii="Times New Roman" w:eastAsia="Times New Roman" w:hAnsi="Times New Roman"/>
          <w:bCs/>
          <w:iCs/>
          <w:sz w:val="24"/>
          <w:szCs w:val="24"/>
          <w:lang w:val="mk-MK"/>
        </w:rPr>
        <w:t>за периодот 2015-2018 година вредноста на индикаторот се намалува во секоја наредна година од 9,9 ‰ на 9,2 ‰, благ пораст се бележи во 2019 година, кога достигнува 9,5 ‰, а во 2020 година - значајно, вредноста е 12,1 ‰.</w:t>
      </w:r>
    </w:p>
    <w:p w:rsidR="008E7E9C" w:rsidRPr="00E876D3" w:rsidRDefault="008E7E9C" w:rsidP="008E7E9C">
      <w:pPr>
        <w:pStyle w:val="ListParagraph"/>
        <w:numPr>
          <w:ilvl w:val="0"/>
          <w:numId w:val="47"/>
        </w:numPr>
        <w:spacing w:after="0" w:line="276" w:lineRule="auto"/>
        <w:jc w:val="both"/>
        <w:rPr>
          <w:rFonts w:ascii="Times New Roman" w:eastAsia="Times New Roman" w:hAnsi="Times New Roman"/>
          <w:b/>
          <w:bCs/>
          <w:i/>
          <w:iCs/>
          <w:sz w:val="24"/>
          <w:szCs w:val="24"/>
          <w:lang w:val="mk-MK"/>
        </w:rPr>
      </w:pPr>
      <w:r w:rsidRPr="00E876D3">
        <w:rPr>
          <w:rFonts w:ascii="Times New Roman" w:eastAsia="Times New Roman" w:hAnsi="Times New Roman"/>
          <w:b/>
          <w:bCs/>
          <w:i/>
          <w:iCs/>
          <w:sz w:val="24"/>
          <w:szCs w:val="24"/>
          <w:lang w:val="mk-MK"/>
        </w:rPr>
        <w:t xml:space="preserve">Источен - </w:t>
      </w:r>
      <w:r w:rsidRPr="00E876D3">
        <w:rPr>
          <w:rFonts w:ascii="Times New Roman" w:eastAsia="Times New Roman" w:hAnsi="Times New Roman"/>
          <w:bCs/>
          <w:iCs/>
          <w:sz w:val="24"/>
          <w:szCs w:val="24"/>
          <w:lang w:val="mk-MK"/>
        </w:rPr>
        <w:t>за периодот 2015-2019 година индикаторот варира во опсег од 10,6-11,4 ‰, бидејќи слично како и забележаното за земјата, за 2020 година има значително зголемување и вредноста е 13,8 ‰;</w:t>
      </w:r>
    </w:p>
    <w:p w:rsidR="008E7E9C" w:rsidRPr="00E876D3" w:rsidRDefault="008E7E9C" w:rsidP="008E7E9C">
      <w:pPr>
        <w:pStyle w:val="ListParagraph"/>
        <w:numPr>
          <w:ilvl w:val="0"/>
          <w:numId w:val="47"/>
        </w:numPr>
        <w:spacing w:after="0" w:line="276" w:lineRule="auto"/>
        <w:jc w:val="both"/>
        <w:rPr>
          <w:rFonts w:ascii="Times New Roman" w:eastAsia="Times New Roman" w:hAnsi="Times New Roman"/>
          <w:sz w:val="24"/>
          <w:szCs w:val="24"/>
          <w:lang w:val="mk-MK"/>
        </w:rPr>
      </w:pPr>
      <w:r w:rsidRPr="00E876D3">
        <w:rPr>
          <w:rFonts w:ascii="Times New Roman" w:eastAsia="Times New Roman" w:hAnsi="Times New Roman"/>
          <w:b/>
          <w:bCs/>
          <w:i/>
          <w:iCs/>
          <w:sz w:val="24"/>
          <w:szCs w:val="24"/>
          <w:lang w:val="mk-MK"/>
        </w:rPr>
        <w:t xml:space="preserve">Југоисточен - </w:t>
      </w:r>
      <w:r w:rsidRPr="00E876D3">
        <w:rPr>
          <w:rFonts w:ascii="Times New Roman" w:eastAsia="Times New Roman" w:hAnsi="Times New Roman"/>
          <w:bCs/>
          <w:iCs/>
          <w:sz w:val="24"/>
          <w:szCs w:val="24"/>
          <w:lang w:val="mk-MK"/>
        </w:rPr>
        <w:t>за периодот 2015-2019 година, за разлика од другите два региона, индикаторот варира во долните граници, намалувајќи ја неговата вредност од 10,7 на 10,2 ‰, но за 2020 година има и значително зголемување на 12, 8</w:t>
      </w:r>
      <w:r w:rsidRPr="00E876D3">
        <w:rPr>
          <w:rFonts w:ascii="Times New Roman" w:eastAsia="Times New Roman" w:hAnsi="Times New Roman" w:cs="Times New Roman"/>
          <w:sz w:val="24"/>
          <w:szCs w:val="24"/>
          <w:lang w:val="mk-MK"/>
        </w:rPr>
        <w:t>‰.</w:t>
      </w:r>
    </w:p>
    <w:p w:rsidR="008E7E9C" w:rsidRPr="00E876D3" w:rsidRDefault="008E7E9C" w:rsidP="008E7E9C">
      <w:pPr>
        <w:spacing w:after="0" w:line="276" w:lineRule="auto"/>
        <w:ind w:firstLine="709"/>
        <w:jc w:val="both"/>
        <w:rPr>
          <w:rFonts w:ascii="Times New Roman" w:eastAsia="Times New Roman" w:hAnsi="Times New Roman"/>
          <w:sz w:val="24"/>
          <w:szCs w:val="24"/>
          <w:lang w:val="mk-MK"/>
        </w:rPr>
      </w:pPr>
      <w:r w:rsidRPr="00E876D3">
        <w:rPr>
          <w:rFonts w:ascii="Times New Roman" w:eastAsia="Times New Roman" w:hAnsi="Times New Roman"/>
          <w:sz w:val="24"/>
          <w:szCs w:val="24"/>
          <w:lang w:val="mk-MK"/>
        </w:rPr>
        <w:t>И на почетокот и на крајот на разгледуваниот период, трендот во Источниот регион е најнеповолен.</w:t>
      </w:r>
    </w:p>
    <w:p w:rsidR="008E7E9C" w:rsidRPr="00E876D3" w:rsidRDefault="008E7E9C" w:rsidP="008E7E9C">
      <w:pPr>
        <w:spacing w:after="0" w:line="276" w:lineRule="auto"/>
        <w:ind w:firstLine="709"/>
        <w:jc w:val="both"/>
        <w:rPr>
          <w:rFonts w:ascii="Times New Roman" w:eastAsia="Times New Roman" w:hAnsi="Times New Roman"/>
          <w:sz w:val="24"/>
          <w:szCs w:val="24"/>
          <w:lang w:val="mk-MK"/>
        </w:rPr>
      </w:pPr>
      <w:r w:rsidRPr="00E876D3">
        <w:rPr>
          <w:rFonts w:ascii="Times New Roman" w:eastAsia="Times New Roman" w:hAnsi="Times New Roman"/>
          <w:sz w:val="24"/>
          <w:szCs w:val="24"/>
          <w:lang w:val="mk-MK"/>
        </w:rPr>
        <w:t xml:space="preserve">И за земјата и за трите региони, водечка причина за морталитет во последните години се болестите од класа IX - </w:t>
      </w:r>
      <w:r w:rsidR="00560C38" w:rsidRPr="00E876D3">
        <w:rPr>
          <w:rFonts w:ascii="Times New Roman" w:eastAsia="Times New Roman" w:hAnsi="Times New Roman"/>
          <w:sz w:val="24"/>
          <w:szCs w:val="24"/>
          <w:lang w:val="mk-MK"/>
        </w:rPr>
        <w:t>ц</w:t>
      </w:r>
      <w:r w:rsidRPr="00E876D3">
        <w:rPr>
          <w:rFonts w:ascii="Times New Roman" w:eastAsia="Times New Roman" w:hAnsi="Times New Roman"/>
          <w:sz w:val="24"/>
          <w:szCs w:val="24"/>
          <w:lang w:val="mk-MK"/>
        </w:rPr>
        <w:t>иркулаторни заболувања, потоа од класа II - неоплазми, а вредностите за 2020 година се следните:</w:t>
      </w:r>
    </w:p>
    <w:p w:rsidR="008E7E9C" w:rsidRPr="00E876D3" w:rsidRDefault="008E7E9C" w:rsidP="008E7E9C">
      <w:pPr>
        <w:pStyle w:val="ListParagraph"/>
        <w:numPr>
          <w:ilvl w:val="0"/>
          <w:numId w:val="48"/>
        </w:numPr>
        <w:spacing w:after="0" w:line="276" w:lineRule="auto"/>
        <w:jc w:val="both"/>
        <w:rPr>
          <w:rFonts w:ascii="Times New Roman" w:eastAsia="Times New Roman" w:hAnsi="Times New Roman"/>
          <w:sz w:val="24"/>
          <w:szCs w:val="24"/>
          <w:lang w:val="mk-MK"/>
        </w:rPr>
      </w:pPr>
      <w:r w:rsidRPr="00E876D3">
        <w:rPr>
          <w:rFonts w:ascii="Times New Roman" w:eastAsia="Times New Roman" w:hAnsi="Times New Roman"/>
          <w:sz w:val="24"/>
          <w:szCs w:val="24"/>
          <w:lang w:val="mk-MK"/>
        </w:rPr>
        <w:t xml:space="preserve">За </w:t>
      </w:r>
      <w:r w:rsidRPr="00E876D3">
        <w:rPr>
          <w:rFonts w:ascii="Times New Roman" w:eastAsia="Times New Roman" w:hAnsi="Times New Roman"/>
          <w:b/>
          <w:i/>
          <w:sz w:val="24"/>
          <w:szCs w:val="24"/>
          <w:lang w:val="mk-MK"/>
        </w:rPr>
        <w:t>земјата</w:t>
      </w:r>
      <w:r w:rsidRPr="00E876D3">
        <w:rPr>
          <w:rFonts w:ascii="Times New Roman" w:eastAsia="Times New Roman" w:hAnsi="Times New Roman"/>
          <w:sz w:val="24"/>
          <w:szCs w:val="24"/>
          <w:lang w:val="mk-MK"/>
        </w:rPr>
        <w:t>: вкупни смртни случаи 25.755, со водечки удел на причинители на болести од класа IX - циркулаторни заболувања - 10.726 лица (42%), потоа II класа - неоплазми - 3.908 лица (15%), класа XVIII - симптоми, знаци и абнормалности пронајдени во клиничките и лабораториските студии, кои не се класифицирани на друго место - 2.847 лица (11%) и класа X - Болести на респираторниот систем - 1495 (5,8%);</w:t>
      </w:r>
    </w:p>
    <w:p w:rsidR="008E7E9C" w:rsidRPr="00E876D3" w:rsidRDefault="008E7E9C" w:rsidP="008E7E9C">
      <w:pPr>
        <w:pStyle w:val="ListParagraph"/>
        <w:numPr>
          <w:ilvl w:val="0"/>
          <w:numId w:val="48"/>
        </w:numPr>
        <w:spacing w:after="0" w:line="276" w:lineRule="auto"/>
        <w:jc w:val="both"/>
        <w:rPr>
          <w:rFonts w:ascii="Times New Roman" w:eastAsia="Times New Roman" w:hAnsi="Times New Roman"/>
          <w:sz w:val="24"/>
          <w:szCs w:val="24"/>
          <w:lang w:val="mk-MK"/>
        </w:rPr>
      </w:pPr>
      <w:r w:rsidRPr="00E876D3">
        <w:rPr>
          <w:rFonts w:ascii="Times New Roman" w:eastAsia="Times New Roman" w:hAnsi="Times New Roman"/>
          <w:sz w:val="24"/>
          <w:szCs w:val="24"/>
          <w:lang w:val="mk-MK"/>
        </w:rPr>
        <w:t xml:space="preserve">За </w:t>
      </w:r>
      <w:r w:rsidRPr="00E876D3">
        <w:rPr>
          <w:rFonts w:ascii="Times New Roman" w:eastAsia="Times New Roman" w:hAnsi="Times New Roman"/>
          <w:b/>
          <w:i/>
          <w:sz w:val="24"/>
          <w:szCs w:val="24"/>
          <w:lang w:val="mk-MK"/>
        </w:rPr>
        <w:t>Североисточниот регион</w:t>
      </w:r>
      <w:r w:rsidRPr="00E876D3">
        <w:rPr>
          <w:rFonts w:ascii="Times New Roman" w:eastAsia="Times New Roman" w:hAnsi="Times New Roman"/>
          <w:sz w:val="24"/>
          <w:szCs w:val="24"/>
          <w:lang w:val="mk-MK"/>
        </w:rPr>
        <w:t xml:space="preserve"> - вкупно 2.119 смртни случаи, со водечки удел на причинители на болести од класа IX - циркулаторни заболувања - 913 лица (43%), потоа од класа II - неоплазми - 312 лица (15%) и класа X - болести на респираторниот систем - 182 (9%);</w:t>
      </w:r>
    </w:p>
    <w:p w:rsidR="008E7E9C" w:rsidRPr="00E876D3" w:rsidRDefault="008E7E9C" w:rsidP="008E7E9C">
      <w:pPr>
        <w:pStyle w:val="ListParagraph"/>
        <w:numPr>
          <w:ilvl w:val="0"/>
          <w:numId w:val="48"/>
        </w:numPr>
        <w:spacing w:after="0" w:line="276" w:lineRule="auto"/>
        <w:jc w:val="both"/>
        <w:rPr>
          <w:rFonts w:ascii="Times New Roman" w:eastAsia="Times New Roman" w:hAnsi="Times New Roman"/>
          <w:sz w:val="24"/>
          <w:szCs w:val="24"/>
          <w:lang w:val="mk-MK"/>
        </w:rPr>
      </w:pPr>
      <w:r w:rsidRPr="00E876D3">
        <w:rPr>
          <w:rFonts w:ascii="Times New Roman" w:eastAsia="Times New Roman" w:hAnsi="Times New Roman"/>
          <w:sz w:val="24"/>
          <w:szCs w:val="24"/>
          <w:lang w:val="mk-MK"/>
        </w:rPr>
        <w:t xml:space="preserve">За </w:t>
      </w:r>
      <w:r w:rsidRPr="00E876D3">
        <w:rPr>
          <w:rFonts w:ascii="Times New Roman" w:eastAsia="Times New Roman" w:hAnsi="Times New Roman"/>
          <w:b/>
          <w:i/>
          <w:sz w:val="24"/>
          <w:szCs w:val="24"/>
          <w:lang w:val="mk-MK"/>
        </w:rPr>
        <w:t>Источниот регион</w:t>
      </w:r>
      <w:r w:rsidRPr="00E876D3">
        <w:rPr>
          <w:rFonts w:ascii="Times New Roman" w:eastAsia="Times New Roman" w:hAnsi="Times New Roman"/>
          <w:sz w:val="24"/>
          <w:szCs w:val="24"/>
          <w:lang w:val="mk-MK"/>
        </w:rPr>
        <w:t xml:space="preserve"> - вкупно 2.395 смртни случаи, со водечки удел на причинители на болести од класа IX - циркулаторни заболувања - 1.045 лица (43%), потоа класа II - неоплазми - 336 лица (14%), класа XVIII - симптоми , знаци и отстапувања од нормата, откриени во клинички и лабораториски студии, некласифицирани на друго место - 324 лица (13,5%) и класа X - Болести на респираторниот систем - 130 (5,4%);</w:t>
      </w:r>
    </w:p>
    <w:p w:rsidR="008E7E9C" w:rsidRPr="00E876D3" w:rsidRDefault="008E7E9C" w:rsidP="008E7E9C">
      <w:pPr>
        <w:pStyle w:val="ListParagraph"/>
        <w:numPr>
          <w:ilvl w:val="0"/>
          <w:numId w:val="48"/>
        </w:numPr>
        <w:spacing w:after="0" w:line="276" w:lineRule="auto"/>
        <w:jc w:val="both"/>
        <w:rPr>
          <w:rFonts w:ascii="Times New Roman" w:eastAsia="Times New Roman" w:hAnsi="Times New Roman"/>
          <w:sz w:val="24"/>
          <w:szCs w:val="24"/>
          <w:lang w:val="mk-MK"/>
        </w:rPr>
      </w:pPr>
      <w:r w:rsidRPr="00E876D3">
        <w:rPr>
          <w:rFonts w:ascii="Times New Roman" w:eastAsia="Times New Roman" w:hAnsi="Times New Roman"/>
          <w:sz w:val="24"/>
          <w:szCs w:val="24"/>
          <w:lang w:val="mk-MK"/>
        </w:rPr>
        <w:t xml:space="preserve">За </w:t>
      </w:r>
      <w:r w:rsidRPr="00E876D3">
        <w:rPr>
          <w:rFonts w:ascii="Times New Roman" w:eastAsia="Times New Roman" w:hAnsi="Times New Roman"/>
          <w:b/>
          <w:i/>
          <w:sz w:val="24"/>
          <w:szCs w:val="24"/>
          <w:lang w:val="mk-MK"/>
        </w:rPr>
        <w:t>Југоисточниот регион</w:t>
      </w:r>
      <w:r w:rsidRPr="00E876D3">
        <w:rPr>
          <w:rFonts w:ascii="Times New Roman" w:eastAsia="Times New Roman" w:hAnsi="Times New Roman"/>
          <w:sz w:val="24"/>
          <w:szCs w:val="24"/>
          <w:lang w:val="mk-MK"/>
        </w:rPr>
        <w:t xml:space="preserve"> - вкупно 2.199 смртни случаи, со водечки удел на причинители на болести од класа IX - циркулаторни заболувања - 1.140 лица (53,8%), проследено со II класа - неоплазми - 315 лица (14,8%), класа XVIII - Симптоми, знаци и абнормалности пронајдени во клинички и лабораториски студии, нескласифицирани на друго место - 182 лица (8,3%) и класа X - Болести на респираторниот систем - 122 (5,5%).</w:t>
      </w:r>
    </w:p>
    <w:p w:rsidR="008E7E9C" w:rsidRPr="00E876D3" w:rsidRDefault="008E7E9C" w:rsidP="008E7E9C">
      <w:pPr>
        <w:spacing w:before="120" w:after="0" w:line="276" w:lineRule="auto"/>
        <w:ind w:firstLine="709"/>
        <w:jc w:val="both"/>
        <w:rPr>
          <w:rFonts w:ascii="Times New Roman" w:eastAsia="Verdana" w:hAnsi="Times New Roman" w:cs="Times New Roman"/>
          <w:i/>
          <w:iCs/>
          <w:sz w:val="24"/>
          <w:szCs w:val="24"/>
          <w:u w:val="single"/>
          <w:lang w:val="mk-MK" w:eastAsia="bg-BG"/>
        </w:rPr>
      </w:pPr>
      <w:r w:rsidRPr="00E876D3">
        <w:rPr>
          <w:rFonts w:ascii="Times New Roman" w:eastAsia="Verdana" w:hAnsi="Times New Roman" w:cs="Times New Roman"/>
          <w:i/>
          <w:iCs/>
          <w:sz w:val="24"/>
          <w:szCs w:val="24"/>
          <w:u w:val="single"/>
          <w:lang w:val="mk-MK" w:eastAsia="bg-BG"/>
        </w:rPr>
        <w:t>Природен прираст</w:t>
      </w:r>
    </w:p>
    <w:p w:rsidR="008E7E9C" w:rsidRPr="00E876D3" w:rsidRDefault="008E7E9C" w:rsidP="008E7E9C">
      <w:pPr>
        <w:spacing w:after="0" w:line="276" w:lineRule="auto"/>
        <w:ind w:firstLine="709"/>
        <w:jc w:val="both"/>
        <w:rPr>
          <w:rFonts w:ascii="Times New Roman" w:eastAsia="Verdana" w:hAnsi="Times New Roman" w:cs="Times New Roman"/>
          <w:sz w:val="24"/>
          <w:szCs w:val="24"/>
          <w:lang w:val="mk-MK" w:eastAsia="bg-BG"/>
        </w:rPr>
      </w:pPr>
      <w:r w:rsidRPr="00E876D3">
        <w:rPr>
          <w:rFonts w:ascii="Times New Roman" w:eastAsia="Verdana" w:hAnsi="Times New Roman" w:cs="Times New Roman"/>
          <w:sz w:val="24"/>
          <w:szCs w:val="24"/>
          <w:lang w:val="mk-MK" w:eastAsia="bg-BG"/>
        </w:rPr>
        <w:t>Во последните години се одржува трендот на намалување на природниот прираст, како за земјата, така и за трите региони во опфатот на ППГС и ТСИМ. Во однос на 2015 година, кога природниот прираст за земјава бил 1,3, во 2019 година вредноста станала негативна: -0,3, а во 2020 година веќе била -3,2. Најнискиот индикатор е за Источниот регион, каде за 2020 година е -7,1, потоа Југоисточниот, каде што е -4,7 и Североисточниот: -3,5.</w:t>
      </w:r>
    </w:p>
    <w:p w:rsidR="008E7E9C" w:rsidRPr="00E876D3" w:rsidRDefault="008E7E9C" w:rsidP="008E7E9C">
      <w:pPr>
        <w:spacing w:before="120" w:after="0" w:line="276" w:lineRule="auto"/>
        <w:ind w:firstLine="709"/>
        <w:jc w:val="both"/>
        <w:rPr>
          <w:rFonts w:ascii="Times New Roman" w:eastAsia="Verdana" w:hAnsi="Times New Roman" w:cs="Times New Roman"/>
          <w:i/>
          <w:iCs/>
          <w:sz w:val="24"/>
          <w:szCs w:val="24"/>
          <w:u w:val="single"/>
          <w:lang w:val="mk-MK" w:eastAsia="bg-BG"/>
        </w:rPr>
      </w:pPr>
    </w:p>
    <w:p w:rsidR="008E7E9C" w:rsidRPr="00E876D3" w:rsidRDefault="008E7E9C" w:rsidP="008E7E9C">
      <w:pPr>
        <w:spacing w:before="120" w:after="0" w:line="276" w:lineRule="auto"/>
        <w:ind w:firstLine="709"/>
        <w:jc w:val="both"/>
        <w:rPr>
          <w:rFonts w:ascii="Times New Roman" w:eastAsia="Verdana" w:hAnsi="Times New Roman" w:cs="Times New Roman"/>
          <w:i/>
          <w:iCs/>
          <w:sz w:val="24"/>
          <w:szCs w:val="24"/>
          <w:u w:val="single"/>
          <w:lang w:val="mk-MK" w:eastAsia="bg-BG"/>
        </w:rPr>
      </w:pPr>
      <w:r w:rsidRPr="00E876D3">
        <w:rPr>
          <w:rFonts w:ascii="Times New Roman" w:eastAsia="Verdana" w:hAnsi="Times New Roman" w:cs="Times New Roman"/>
          <w:i/>
          <w:iCs/>
          <w:sz w:val="24"/>
          <w:szCs w:val="24"/>
          <w:u w:val="single"/>
          <w:lang w:val="mk-MK" w:eastAsia="bg-BG"/>
        </w:rPr>
        <w:t>Морбидитет</w:t>
      </w:r>
    </w:p>
    <w:p w:rsidR="008E7E9C" w:rsidRPr="00E876D3" w:rsidRDefault="008E7E9C" w:rsidP="008E7E9C">
      <w:pPr>
        <w:spacing w:after="0" w:line="276" w:lineRule="auto"/>
        <w:ind w:firstLine="709"/>
        <w:jc w:val="both"/>
        <w:rPr>
          <w:rFonts w:ascii="Times New Roman" w:eastAsia="Verdana" w:hAnsi="Times New Roman" w:cs="Times New Roman"/>
          <w:sz w:val="24"/>
          <w:szCs w:val="24"/>
          <w:lang w:val="mk-MK" w:eastAsia="bg-BG"/>
        </w:rPr>
      </w:pPr>
      <w:r w:rsidRPr="00E876D3">
        <w:rPr>
          <w:rFonts w:ascii="Times New Roman" w:eastAsia="Verdana" w:hAnsi="Times New Roman" w:cs="Times New Roman"/>
          <w:sz w:val="24"/>
          <w:szCs w:val="24"/>
          <w:lang w:val="mk-MK" w:eastAsia="bg-BG"/>
        </w:rPr>
        <w:t xml:space="preserve">Согласно со </w:t>
      </w:r>
      <w:r w:rsidRPr="00E876D3">
        <w:rPr>
          <w:rFonts w:ascii="Times New Roman" w:eastAsia="Verdana" w:hAnsi="Times New Roman" w:cs="Times New Roman"/>
          <w:i/>
          <w:sz w:val="24"/>
          <w:szCs w:val="24"/>
          <w:lang w:val="mk-MK" w:eastAsia="bg-BG"/>
        </w:rPr>
        <w:t>Националната стратегија на Република Македонија за превенција и контрола на незаразни болести</w:t>
      </w:r>
      <w:r w:rsidRPr="00E876D3">
        <w:rPr>
          <w:rFonts w:ascii="Times New Roman" w:eastAsia="Verdana" w:hAnsi="Times New Roman" w:cs="Times New Roman"/>
          <w:sz w:val="24"/>
          <w:szCs w:val="24"/>
          <w:lang w:val="mk-MK" w:eastAsia="bg-BG"/>
        </w:rPr>
        <w:t xml:space="preserve"> </w:t>
      </w:r>
      <w:r w:rsidRPr="00E876D3">
        <w:rPr>
          <w:rStyle w:val="FootnoteReference"/>
          <w:rFonts w:eastAsia="Verdana"/>
          <w:sz w:val="24"/>
          <w:szCs w:val="24"/>
          <w:lang w:val="mk-MK" w:eastAsia="bg-BG"/>
        </w:rPr>
        <w:footnoteReference w:id="71"/>
      </w:r>
      <w:r w:rsidRPr="00E876D3">
        <w:rPr>
          <w:rFonts w:ascii="Times New Roman" w:eastAsia="Verdana" w:hAnsi="Times New Roman" w:cs="Times New Roman"/>
          <w:sz w:val="24"/>
          <w:szCs w:val="24"/>
          <w:lang w:val="mk-MK" w:eastAsia="bg-BG"/>
        </w:rPr>
        <w:t xml:space="preserve"> и </w:t>
      </w:r>
      <w:r w:rsidRPr="00E876D3">
        <w:rPr>
          <w:rFonts w:ascii="Times New Roman" w:eastAsia="Verdana" w:hAnsi="Times New Roman" w:cs="Times New Roman"/>
          <w:i/>
          <w:sz w:val="24"/>
          <w:szCs w:val="24"/>
          <w:lang w:val="mk-MK" w:eastAsia="bg-BG"/>
        </w:rPr>
        <w:t>Извештајот за здравјето на населението во Република Северна Македонија во 2019 година</w:t>
      </w:r>
      <w:r w:rsidRPr="00E876D3">
        <w:rPr>
          <w:rFonts w:ascii="Times New Roman" w:eastAsia="Verdana" w:hAnsi="Times New Roman" w:cs="Times New Roman"/>
          <w:sz w:val="24"/>
          <w:szCs w:val="24"/>
          <w:lang w:val="mk-MK" w:eastAsia="bg-BG"/>
        </w:rPr>
        <w:t>, најголемата инциденца на кардиоваскуларни заболувања и малигни неоплазми во земјава е проследена со ментални здравствени проблеми, дијабетес, хронични заболувања на респираторниот систем, болести на усната шуплина и мускулно-скелетниот систем.</w:t>
      </w:r>
    </w:p>
    <w:p w:rsidR="008E7E9C" w:rsidRPr="00E876D3" w:rsidRDefault="008E7E9C" w:rsidP="008E7E9C">
      <w:pPr>
        <w:spacing w:after="0" w:line="276" w:lineRule="auto"/>
        <w:ind w:firstLine="709"/>
        <w:jc w:val="both"/>
        <w:rPr>
          <w:rFonts w:ascii="Times New Roman" w:eastAsia="Verdana" w:hAnsi="Times New Roman" w:cs="Times New Roman"/>
          <w:sz w:val="24"/>
          <w:szCs w:val="24"/>
          <w:lang w:val="mk-MK" w:eastAsia="bg-BG"/>
        </w:rPr>
      </w:pPr>
      <w:r w:rsidRPr="00E876D3">
        <w:rPr>
          <w:rFonts w:ascii="Times New Roman" w:eastAsia="Verdana" w:hAnsi="Times New Roman" w:cs="Times New Roman"/>
          <w:sz w:val="24"/>
          <w:szCs w:val="24"/>
          <w:lang w:val="mk-MK" w:eastAsia="bg-BG"/>
        </w:rPr>
        <w:t>На следната слика се дадени информации за најчестите болести кај децата и младите во училиштата во земјава:</w:t>
      </w:r>
    </w:p>
    <w:p w:rsidR="008E7E9C" w:rsidRPr="00E876D3" w:rsidRDefault="008E7E9C" w:rsidP="008E7E9C">
      <w:pPr>
        <w:spacing w:after="0" w:line="276" w:lineRule="auto"/>
        <w:ind w:firstLine="709"/>
        <w:jc w:val="both"/>
        <w:rPr>
          <w:rFonts w:ascii="Times New Roman" w:eastAsia="Verdana" w:hAnsi="Times New Roman" w:cs="Times New Roman"/>
          <w:sz w:val="24"/>
          <w:szCs w:val="24"/>
          <w:lang w:val="mk-MK" w:eastAsia="bg-BG"/>
        </w:rPr>
      </w:pPr>
    </w:p>
    <w:p w:rsidR="008E7E9C" w:rsidRPr="00E876D3" w:rsidRDefault="008E7E9C" w:rsidP="008E7E9C">
      <w:pPr>
        <w:spacing w:after="0" w:line="276" w:lineRule="auto"/>
        <w:ind w:firstLine="709"/>
        <w:jc w:val="both"/>
        <w:rPr>
          <w:rFonts w:ascii="Times New Roman" w:eastAsia="Verdana" w:hAnsi="Times New Roman" w:cs="Times New Roman"/>
          <w:sz w:val="24"/>
          <w:szCs w:val="24"/>
          <w:lang w:val="mk-MK" w:eastAsia="bg-BG"/>
        </w:rPr>
      </w:pPr>
      <w:r w:rsidRPr="00E876D3">
        <w:rPr>
          <w:noProof/>
          <w:lang w:val="mk-MK" w:eastAsia="mk-MK"/>
        </w:rPr>
        <w:drawing>
          <wp:inline distT="0" distB="0" distL="0" distR="0" wp14:anchorId="229DDF00" wp14:editId="1D80C550">
            <wp:extent cx="4927969" cy="2582333"/>
            <wp:effectExtent l="0" t="0" r="6350" b="8890"/>
            <wp:docPr id="246" name="Picture 246" descr="Chart,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descr="Chart, pie chart&#10;&#10;Description automatically generated"/>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4931729" cy="2584303"/>
                    </a:xfrm>
                    <a:prstGeom prst="rect">
                      <a:avLst/>
                    </a:prstGeom>
                    <a:noFill/>
                    <a:ln>
                      <a:noFill/>
                    </a:ln>
                  </pic:spPr>
                </pic:pic>
              </a:graphicData>
            </a:graphic>
          </wp:inline>
        </w:drawing>
      </w:r>
    </w:p>
    <w:p w:rsidR="008E7E9C" w:rsidRPr="00E876D3" w:rsidRDefault="008E7E9C" w:rsidP="008E7E9C">
      <w:pPr>
        <w:spacing w:before="120" w:after="0" w:line="276" w:lineRule="auto"/>
        <w:jc w:val="center"/>
        <w:rPr>
          <w:rFonts w:ascii="Times New Roman" w:eastAsia="Verdana" w:hAnsi="Times New Roman" w:cs="Times New Roman"/>
          <w:i/>
          <w:iCs/>
          <w:sz w:val="24"/>
          <w:szCs w:val="24"/>
          <w:lang w:val="mk-MK" w:eastAsia="bg-BG"/>
        </w:rPr>
      </w:pPr>
      <w:r w:rsidRPr="00E876D3">
        <w:rPr>
          <w:rFonts w:ascii="Times New Roman" w:eastAsia="Verdana" w:hAnsi="Times New Roman" w:cs="Times New Roman"/>
          <w:b/>
          <w:bCs/>
          <w:sz w:val="24"/>
          <w:szCs w:val="24"/>
          <w:lang w:val="mk-MK" w:eastAsia="bg-BG"/>
        </w:rPr>
        <w:t>Слика 2.1.14-1</w:t>
      </w:r>
      <w:r w:rsidRPr="00E876D3">
        <w:rPr>
          <w:rFonts w:ascii="Times New Roman" w:eastAsia="Verdana" w:hAnsi="Times New Roman" w:cs="Times New Roman"/>
          <w:sz w:val="24"/>
          <w:szCs w:val="24"/>
          <w:lang w:val="mk-MK" w:eastAsia="bg-BG"/>
        </w:rPr>
        <w:t xml:space="preserve"> </w:t>
      </w:r>
      <w:r w:rsidRPr="00E876D3">
        <w:rPr>
          <w:rFonts w:ascii="Times New Roman" w:eastAsia="Verdana" w:hAnsi="Times New Roman" w:cs="Times New Roman"/>
          <w:i/>
          <w:sz w:val="24"/>
          <w:szCs w:val="24"/>
          <w:lang w:val="mk-MK" w:eastAsia="bg-BG"/>
        </w:rPr>
        <w:t>Структура на најчестите болести кај децата и младите во образовните институции на Република Северна Македонија за 2019 година.</w:t>
      </w:r>
    </w:p>
    <w:p w:rsidR="008E7E9C" w:rsidRPr="00E876D3" w:rsidRDefault="008E7E9C" w:rsidP="008E7E9C">
      <w:pPr>
        <w:spacing w:before="120" w:after="0" w:line="276" w:lineRule="auto"/>
        <w:jc w:val="center"/>
        <w:rPr>
          <w:rFonts w:ascii="Times New Roman" w:eastAsia="Verdana" w:hAnsi="Times New Roman" w:cs="Times New Roman"/>
          <w:i/>
          <w:iCs/>
          <w:sz w:val="24"/>
          <w:szCs w:val="24"/>
          <w:lang w:val="mk-MK" w:eastAsia="bg-BG"/>
        </w:rPr>
      </w:pPr>
      <w:bookmarkStart w:id="98" w:name="_Toc90200299"/>
      <w:r w:rsidRPr="00E876D3">
        <w:rPr>
          <w:rFonts w:ascii="Times New Roman" w:eastAsia="Verdana" w:hAnsi="Times New Roman" w:cs="Times New Roman"/>
          <w:i/>
          <w:iCs/>
          <w:sz w:val="24"/>
          <w:szCs w:val="24"/>
          <w:lang w:val="mk-MK" w:eastAsia="bg-BG"/>
        </w:rPr>
        <w:t>Извештај за здравјето на населението во Република Северна Македонија во 2019 година</w:t>
      </w:r>
    </w:p>
    <w:p w:rsidR="008E7E9C" w:rsidRPr="00E876D3" w:rsidRDefault="008E7E9C" w:rsidP="008E7E9C">
      <w:pPr>
        <w:spacing w:before="120" w:after="0" w:line="276" w:lineRule="auto"/>
        <w:ind w:firstLine="709"/>
        <w:jc w:val="both"/>
        <w:rPr>
          <w:rFonts w:ascii="Times New Roman" w:eastAsia="Verdana" w:hAnsi="Times New Roman" w:cs="Times New Roman"/>
          <w:sz w:val="24"/>
          <w:szCs w:val="24"/>
          <w:lang w:val="mk-MK" w:eastAsia="bg-BG"/>
        </w:rPr>
      </w:pPr>
      <w:r w:rsidRPr="00E876D3">
        <w:rPr>
          <w:rFonts w:ascii="Times New Roman" w:eastAsia="Verdana" w:hAnsi="Times New Roman" w:cs="Times New Roman"/>
          <w:sz w:val="24"/>
          <w:szCs w:val="24"/>
          <w:lang w:val="mk-MK" w:eastAsia="bg-BG"/>
        </w:rPr>
        <w:t>Од сликата може да се види дека преовладуваат болестите на дигестивниот систем, проследени со симптоми, знаци и отстапувања, кои не се класифицирани на друго место и болести на кожата и поткожното ткиво.</w:t>
      </w:r>
    </w:p>
    <w:p w:rsidR="008E7E9C" w:rsidRPr="00E876D3" w:rsidRDefault="008E7E9C" w:rsidP="008E7E9C">
      <w:pPr>
        <w:keepNext/>
        <w:keepLines/>
        <w:spacing w:after="0" w:line="276" w:lineRule="auto"/>
        <w:ind w:firstLine="720"/>
        <w:jc w:val="both"/>
        <w:outlineLvl w:val="2"/>
        <w:rPr>
          <w:rFonts w:ascii="Times New Roman" w:eastAsia="Times New Roman" w:hAnsi="Times New Roman"/>
          <w:b/>
          <w:bCs/>
          <w:sz w:val="24"/>
          <w:szCs w:val="24"/>
          <w:lang w:val="mk-MK"/>
        </w:rPr>
      </w:pPr>
      <w:r w:rsidRPr="00E876D3">
        <w:rPr>
          <w:rFonts w:ascii="Times New Roman" w:eastAsia="Times New Roman" w:hAnsi="Times New Roman"/>
          <w:b/>
          <w:bCs/>
          <w:sz w:val="24"/>
          <w:szCs w:val="24"/>
          <w:lang w:val="mk-MK"/>
        </w:rPr>
        <w:t xml:space="preserve">Б. Анализа на факторите на ризик од </w:t>
      </w:r>
      <w:r w:rsidR="00560C38" w:rsidRPr="00E876D3">
        <w:rPr>
          <w:rFonts w:ascii="Times New Roman" w:eastAsia="Times New Roman" w:hAnsi="Times New Roman"/>
          <w:b/>
          <w:bCs/>
          <w:sz w:val="24"/>
          <w:szCs w:val="24"/>
          <w:lang w:val="mk-MK"/>
        </w:rPr>
        <w:t>во животната с</w:t>
      </w:r>
      <w:r w:rsidRPr="00E876D3">
        <w:rPr>
          <w:rFonts w:ascii="Times New Roman" w:eastAsia="Times New Roman" w:hAnsi="Times New Roman"/>
          <w:b/>
          <w:bCs/>
          <w:sz w:val="24"/>
          <w:szCs w:val="24"/>
          <w:lang w:val="mk-MK"/>
        </w:rPr>
        <w:t>редина, кои влијаат на здравјето на населението во прекуграничниот регион</w:t>
      </w:r>
      <w:bookmarkEnd w:id="98"/>
    </w:p>
    <w:p w:rsidR="008E7E9C" w:rsidRPr="00E876D3" w:rsidRDefault="008E7E9C" w:rsidP="008E7E9C">
      <w:pPr>
        <w:spacing w:before="120" w:after="0" w:line="276" w:lineRule="auto"/>
        <w:ind w:left="119" w:right="40" w:firstLine="601"/>
        <w:jc w:val="both"/>
        <w:rPr>
          <w:rFonts w:ascii="Times New Roman" w:eastAsia="Times New Roman" w:hAnsi="Times New Roman"/>
          <w:sz w:val="24"/>
          <w:szCs w:val="24"/>
          <w:lang w:val="mk-MK"/>
        </w:rPr>
      </w:pPr>
      <w:bookmarkStart w:id="99" w:name="_Hlk84629478"/>
      <w:r w:rsidRPr="00E876D3">
        <w:rPr>
          <w:rFonts w:ascii="Times New Roman" w:eastAsia="Times New Roman" w:hAnsi="Times New Roman"/>
          <w:sz w:val="24"/>
          <w:szCs w:val="24"/>
          <w:lang w:val="mk-MK"/>
        </w:rPr>
        <w:t>Факторите на ризик во животната средина за човековото здравје се идентификуваат и мониторираат на национално ниво во следните документи за двете земји:</w:t>
      </w:r>
    </w:p>
    <w:p w:rsidR="008E7E9C" w:rsidRPr="00E876D3" w:rsidRDefault="008E7E9C" w:rsidP="008E7E9C">
      <w:pPr>
        <w:pStyle w:val="ListParagraph"/>
        <w:numPr>
          <w:ilvl w:val="0"/>
          <w:numId w:val="49"/>
        </w:numPr>
        <w:spacing w:before="120" w:after="0" w:line="276" w:lineRule="auto"/>
        <w:ind w:right="40"/>
        <w:jc w:val="both"/>
        <w:rPr>
          <w:rFonts w:ascii="Times New Roman" w:eastAsia="Times New Roman" w:hAnsi="Times New Roman"/>
          <w:sz w:val="24"/>
          <w:szCs w:val="24"/>
          <w:lang w:val="mk-MK"/>
        </w:rPr>
      </w:pPr>
      <w:r w:rsidRPr="00E876D3">
        <w:rPr>
          <w:rFonts w:ascii="Times New Roman" w:hAnsi="Times New Roman" w:cs="Times New Roman"/>
          <w:i/>
          <w:iCs/>
          <w:sz w:val="24"/>
          <w:szCs w:val="24"/>
          <w:lang w:val="mk-MK"/>
        </w:rPr>
        <w:t xml:space="preserve">Годишни извештаи на Министерот за здравство за здравствената состојба на граѓаните и спроведување на Националната здравствена стратегија на Република Бугарија </w:t>
      </w:r>
      <w:r w:rsidRPr="00E876D3">
        <w:rPr>
          <w:rFonts w:ascii="Times New Roman" w:hAnsi="Times New Roman" w:cs="Times New Roman"/>
          <w:iCs/>
          <w:sz w:val="24"/>
          <w:szCs w:val="24"/>
          <w:lang w:val="mk-MK"/>
        </w:rPr>
        <w:t>- последниот ваков извештај е одобрен во април 2020 година и се однесува на 2019 година) и</w:t>
      </w:r>
      <w:r w:rsidRPr="00E876D3">
        <w:rPr>
          <w:rFonts w:ascii="Times New Roman" w:hAnsi="Times New Roman" w:cs="Times New Roman"/>
          <w:sz w:val="24"/>
          <w:szCs w:val="24"/>
          <w:lang w:val="mk-MK"/>
        </w:rPr>
        <w:t xml:space="preserve"> </w:t>
      </w:r>
    </w:p>
    <w:p w:rsidR="008E7E9C" w:rsidRPr="00E876D3" w:rsidRDefault="008E7E9C" w:rsidP="008E7E9C">
      <w:pPr>
        <w:pStyle w:val="ListParagraph"/>
        <w:numPr>
          <w:ilvl w:val="0"/>
          <w:numId w:val="49"/>
        </w:numPr>
        <w:spacing w:before="120" w:after="0" w:line="276" w:lineRule="auto"/>
        <w:ind w:right="40"/>
        <w:jc w:val="both"/>
        <w:rPr>
          <w:rFonts w:ascii="Times New Roman" w:eastAsia="Times New Roman" w:hAnsi="Times New Roman"/>
          <w:sz w:val="24"/>
          <w:szCs w:val="24"/>
          <w:lang w:val="mk-MK"/>
        </w:rPr>
      </w:pPr>
      <w:r w:rsidRPr="00E876D3">
        <w:rPr>
          <w:rFonts w:ascii="Times New Roman" w:eastAsia="Times New Roman" w:hAnsi="Times New Roman"/>
          <w:sz w:val="24"/>
          <w:szCs w:val="24"/>
          <w:lang w:val="mk-MK"/>
        </w:rPr>
        <w:t xml:space="preserve">Годишни извештаи за јавното здравје во Република Северна Македонија, објавени од Институтот за јавно здравје на Република Северна Македонија - последниот објавен извештај е </w:t>
      </w:r>
      <w:r w:rsidRPr="00E876D3">
        <w:rPr>
          <w:rFonts w:ascii="Times New Roman" w:eastAsia="Times New Roman" w:hAnsi="Times New Roman"/>
          <w:i/>
          <w:sz w:val="24"/>
          <w:szCs w:val="24"/>
          <w:lang w:val="mk-MK"/>
        </w:rPr>
        <w:t>Извештајот за здравјето на населението во Република Северна Македонија во 2019 година</w:t>
      </w:r>
      <w:r w:rsidRPr="00E876D3">
        <w:rPr>
          <w:rFonts w:ascii="Times New Roman" w:eastAsia="Times New Roman" w:hAnsi="Times New Roman"/>
          <w:sz w:val="24"/>
          <w:szCs w:val="24"/>
          <w:lang w:val="mk-MK"/>
        </w:rPr>
        <w:t xml:space="preserve"> </w:t>
      </w:r>
      <w:r w:rsidRPr="00E876D3">
        <w:rPr>
          <w:rStyle w:val="FootnoteReference"/>
          <w:i/>
          <w:iCs/>
          <w:sz w:val="24"/>
          <w:szCs w:val="24"/>
          <w:lang w:val="mk-MK"/>
        </w:rPr>
        <w:footnoteReference w:id="72"/>
      </w:r>
      <w:r w:rsidRPr="00E876D3">
        <w:rPr>
          <w:rFonts w:ascii="Times New Roman" w:eastAsia="Times New Roman" w:hAnsi="Times New Roman"/>
          <w:i/>
          <w:iCs/>
          <w:sz w:val="24"/>
          <w:szCs w:val="24"/>
          <w:lang w:val="mk-MK"/>
        </w:rPr>
        <w:t xml:space="preserve">. </w:t>
      </w:r>
    </w:p>
    <w:bookmarkEnd w:id="99"/>
    <w:p w:rsidR="008E7E9C" w:rsidRPr="00E876D3" w:rsidRDefault="008E7E9C" w:rsidP="008E7E9C">
      <w:pPr>
        <w:spacing w:before="120" w:after="0" w:line="276" w:lineRule="auto"/>
        <w:ind w:left="119" w:right="40" w:firstLine="601"/>
        <w:jc w:val="both"/>
        <w:rPr>
          <w:rFonts w:ascii="Times New Roman" w:eastAsia="Times New Roman" w:hAnsi="Times New Roman"/>
          <w:sz w:val="24"/>
          <w:szCs w:val="24"/>
          <w:lang w:val="mk-MK"/>
        </w:rPr>
      </w:pPr>
      <w:r w:rsidRPr="00E876D3">
        <w:rPr>
          <w:rFonts w:ascii="Times New Roman" w:eastAsia="Times New Roman" w:hAnsi="Times New Roman"/>
          <w:sz w:val="24"/>
          <w:szCs w:val="24"/>
          <w:lang w:val="mk-MK"/>
        </w:rPr>
        <w:t xml:space="preserve">Според посочените документи, дел од ризиците за здравствените фактори, освен социо-економските и факторите поврзани со начинот на живеење, е и групата фактори поврзани со животната и работната средина. Од факторите </w:t>
      </w:r>
      <w:r w:rsidR="008A221E" w:rsidRPr="00E876D3">
        <w:rPr>
          <w:rFonts w:ascii="Times New Roman" w:eastAsia="Times New Roman" w:hAnsi="Times New Roman"/>
          <w:sz w:val="24"/>
          <w:szCs w:val="24"/>
          <w:lang w:val="mk-MK"/>
        </w:rPr>
        <w:t>во</w:t>
      </w:r>
      <w:r w:rsidRPr="00E876D3">
        <w:rPr>
          <w:rFonts w:ascii="Times New Roman" w:eastAsia="Times New Roman" w:hAnsi="Times New Roman"/>
          <w:sz w:val="24"/>
          <w:szCs w:val="24"/>
          <w:lang w:val="mk-MK"/>
        </w:rPr>
        <w:t xml:space="preserve"> животната сред</w:t>
      </w:r>
      <w:r w:rsidR="008A221E" w:rsidRPr="00E876D3">
        <w:rPr>
          <w:rFonts w:ascii="Times New Roman" w:eastAsia="Times New Roman" w:hAnsi="Times New Roman"/>
          <w:sz w:val="24"/>
          <w:szCs w:val="24"/>
          <w:lang w:val="mk-MK"/>
        </w:rPr>
        <w:t>ин</w:t>
      </w:r>
      <w:r w:rsidRPr="00E876D3">
        <w:rPr>
          <w:rFonts w:ascii="Times New Roman" w:eastAsia="Times New Roman" w:hAnsi="Times New Roman"/>
          <w:sz w:val="24"/>
          <w:szCs w:val="24"/>
          <w:lang w:val="mk-MK"/>
        </w:rPr>
        <w:t>а, ризици по здравјето се квалитетот на амбиентниот воздух, квалитетот и квантитетот на водата за пиење, водата за капење, почвите, отпадот, бучавата, генетски модифицираните организми во храната, нејонизирачките и јонизирачките зрачења. Во последниве години, важноста на ризиците поврзани со климатските промени расте - како што се гледа во точка 2.1.1-Б од Декларацијата на ИО.</w:t>
      </w:r>
    </w:p>
    <w:p w:rsidR="008E7E9C" w:rsidRPr="00E876D3" w:rsidRDefault="008E7E9C" w:rsidP="008E7E9C">
      <w:pPr>
        <w:spacing w:before="120" w:after="0" w:line="276" w:lineRule="auto"/>
        <w:ind w:left="119" w:right="40" w:firstLine="601"/>
        <w:jc w:val="both"/>
        <w:rPr>
          <w:rFonts w:ascii="Times New Roman" w:eastAsia="Times New Roman" w:hAnsi="Times New Roman"/>
          <w:sz w:val="24"/>
          <w:szCs w:val="24"/>
          <w:lang w:val="mk-MK"/>
        </w:rPr>
      </w:pPr>
      <w:r w:rsidRPr="00E876D3">
        <w:rPr>
          <w:rFonts w:ascii="Times New Roman" w:eastAsia="Times New Roman" w:hAnsi="Times New Roman"/>
          <w:sz w:val="24"/>
          <w:szCs w:val="24"/>
          <w:lang w:val="mk-MK"/>
        </w:rPr>
        <w:t>Влошување на квалитетот на амбиентниот воздух (замрзнување на амбиентниот воздух) е сериозна закана за здравјето на луѓето и квалитетот на животот на населението. Системската изложеност на покачени нивоа на атмосферски загадувачи директно или индиректно предизвикува низа негативни ефекти - од незначителни функционални оштетувања до појава на сериозни болести на одделни органи и системи (најчесто дихотомни). Најчувствителните групи на населението - децата, возрасните и лицата со хронични заболувања - исто така се изложени на потенцијално штетното дејство на атмосферските загадувачи.</w:t>
      </w:r>
    </w:p>
    <w:p w:rsidR="008E7E9C" w:rsidRPr="00E876D3" w:rsidRDefault="008E7E9C" w:rsidP="008E7E9C">
      <w:pPr>
        <w:spacing w:before="120" w:after="0" w:line="276" w:lineRule="auto"/>
        <w:ind w:left="119" w:right="40" w:firstLine="601"/>
        <w:jc w:val="both"/>
        <w:rPr>
          <w:rFonts w:ascii="Times New Roman" w:eastAsia="Times New Roman" w:hAnsi="Times New Roman"/>
          <w:sz w:val="24"/>
          <w:szCs w:val="24"/>
          <w:lang w:val="mk-MK"/>
        </w:rPr>
      </w:pPr>
      <w:r w:rsidRPr="00E876D3">
        <w:rPr>
          <w:rFonts w:ascii="Times New Roman" w:eastAsia="Times New Roman" w:hAnsi="Times New Roman"/>
          <w:sz w:val="24"/>
          <w:szCs w:val="24"/>
          <w:lang w:val="mk-MK"/>
        </w:rPr>
        <w:t>Здравствениот ризик од контаминација на прашина во воздухот зависи и од обемот на честичките и од хемискиот состав на суспендираните честички прашина, како и од другите хемиски соединенија адсорбирани на површината. Забележителен е факторот на раст на степенот на заболување на дишните патишта - значително е почест кај децата од 0-18 години, а се намалува кај возрасни постари од 18 години.</w:t>
      </w:r>
    </w:p>
    <w:p w:rsidR="008E7E9C" w:rsidRPr="00E876D3" w:rsidRDefault="008E7E9C" w:rsidP="008E7E9C">
      <w:pPr>
        <w:spacing w:before="120" w:after="0" w:line="276" w:lineRule="auto"/>
        <w:ind w:left="119" w:right="40" w:firstLine="601"/>
        <w:jc w:val="both"/>
        <w:rPr>
          <w:rFonts w:ascii="Times New Roman" w:eastAsia="Times New Roman" w:hAnsi="Times New Roman"/>
          <w:sz w:val="24"/>
          <w:szCs w:val="24"/>
          <w:lang w:val="mk-MK"/>
        </w:rPr>
      </w:pPr>
      <w:r w:rsidRPr="00E876D3">
        <w:rPr>
          <w:rFonts w:ascii="Times New Roman" w:eastAsia="Times New Roman" w:hAnsi="Times New Roman"/>
          <w:sz w:val="24"/>
          <w:szCs w:val="24"/>
          <w:lang w:val="mk-MK"/>
        </w:rPr>
        <w:t xml:space="preserve">За територијата во опсегот на Република Бугарија не се констатирани значителни проблеми со </w:t>
      </w:r>
      <w:r w:rsidRPr="00E876D3">
        <w:rPr>
          <w:rFonts w:ascii="Times New Roman" w:eastAsia="Times New Roman" w:hAnsi="Times New Roman"/>
          <w:b/>
          <w:sz w:val="24"/>
          <w:szCs w:val="24"/>
          <w:lang w:val="mk-MK"/>
        </w:rPr>
        <w:t>водата за пиење</w:t>
      </w:r>
      <w:r w:rsidRPr="00E876D3">
        <w:rPr>
          <w:rFonts w:ascii="Times New Roman" w:eastAsia="Times New Roman" w:hAnsi="Times New Roman"/>
          <w:sz w:val="24"/>
          <w:szCs w:val="24"/>
          <w:lang w:val="mk-MK"/>
        </w:rPr>
        <w:t xml:space="preserve">. За регионите на Република Северна Македонија опфатени со ППГС и ТСИМ, најзначаен проблем е недостатокот на </w:t>
      </w:r>
      <w:r w:rsidRPr="00E876D3">
        <w:rPr>
          <w:rFonts w:ascii="Times New Roman" w:eastAsia="Times New Roman" w:hAnsi="Times New Roman"/>
          <w:b/>
          <w:sz w:val="24"/>
          <w:szCs w:val="24"/>
          <w:lang w:val="mk-MK"/>
        </w:rPr>
        <w:t>вода за пиење</w:t>
      </w:r>
      <w:r w:rsidRPr="00E876D3">
        <w:rPr>
          <w:rFonts w:ascii="Times New Roman" w:eastAsia="Times New Roman" w:hAnsi="Times New Roman"/>
          <w:sz w:val="24"/>
          <w:szCs w:val="24"/>
          <w:lang w:val="mk-MK"/>
        </w:rPr>
        <w:t xml:space="preserve">, како и </w:t>
      </w:r>
      <w:r w:rsidRPr="00E876D3">
        <w:rPr>
          <w:rFonts w:ascii="Times New Roman" w:eastAsia="Times New Roman" w:hAnsi="Times New Roman"/>
          <w:b/>
          <w:sz w:val="24"/>
          <w:szCs w:val="24"/>
          <w:lang w:val="mk-MK"/>
        </w:rPr>
        <w:t>влошувањето на квалитетот</w:t>
      </w:r>
      <w:r w:rsidRPr="00E876D3">
        <w:rPr>
          <w:rFonts w:ascii="Times New Roman" w:eastAsia="Times New Roman" w:hAnsi="Times New Roman"/>
          <w:sz w:val="24"/>
          <w:szCs w:val="24"/>
          <w:lang w:val="mk-MK"/>
        </w:rPr>
        <w:t xml:space="preserve"> (главно микробиолошки индикатори - бактерии) поради недостаток на безбедност околу изворите на вода за пиење и домашното водоснабдување.</w:t>
      </w:r>
    </w:p>
    <w:p w:rsidR="008E7E9C" w:rsidRPr="00E876D3" w:rsidRDefault="008E7E9C" w:rsidP="008E7E9C">
      <w:pPr>
        <w:spacing w:before="120" w:after="0" w:line="276" w:lineRule="auto"/>
        <w:ind w:left="119" w:right="40" w:firstLine="601"/>
        <w:jc w:val="both"/>
        <w:rPr>
          <w:rFonts w:ascii="Times New Roman" w:eastAsia="Times New Roman" w:hAnsi="Times New Roman"/>
          <w:b/>
          <w:bCs/>
          <w:sz w:val="24"/>
          <w:szCs w:val="24"/>
          <w:lang w:val="mk-MK"/>
        </w:rPr>
      </w:pPr>
      <w:r w:rsidRPr="00E876D3">
        <w:rPr>
          <w:rFonts w:ascii="Times New Roman" w:eastAsia="Times New Roman" w:hAnsi="Times New Roman"/>
          <w:b/>
          <w:bCs/>
          <w:sz w:val="24"/>
          <w:szCs w:val="24"/>
          <w:lang w:val="mk-MK"/>
        </w:rPr>
        <w:t xml:space="preserve">Водите за капење </w:t>
      </w:r>
      <w:r w:rsidRPr="00E876D3">
        <w:rPr>
          <w:rFonts w:ascii="Times New Roman" w:eastAsia="Times New Roman" w:hAnsi="Times New Roman"/>
          <w:bCs/>
          <w:sz w:val="24"/>
          <w:szCs w:val="24"/>
          <w:lang w:val="mk-MK"/>
        </w:rPr>
        <w:t>во природните езера на територијата на Република Северна Македонија се класифицирани според два микробиолошки индикатори - цревни ентерококи и ешерихија коли, а резултатите од мониторингот покажуваат задоволителен квалитет. Нема одобрени подрачја за капење на бугарската територија, кои спаѓаат во опсегот на ППГС и ТСИМ.</w:t>
      </w:r>
    </w:p>
    <w:p w:rsidR="008E7E9C" w:rsidRPr="00E876D3" w:rsidRDefault="008E7E9C" w:rsidP="008E7E9C">
      <w:pPr>
        <w:spacing w:before="120" w:after="0" w:line="276" w:lineRule="auto"/>
        <w:ind w:left="119" w:right="40" w:firstLine="601"/>
        <w:jc w:val="both"/>
        <w:rPr>
          <w:rFonts w:ascii="Times New Roman" w:eastAsia="Times New Roman" w:hAnsi="Times New Roman"/>
          <w:bCs/>
          <w:sz w:val="24"/>
          <w:szCs w:val="24"/>
          <w:lang w:val="mk-MK"/>
        </w:rPr>
      </w:pPr>
      <w:r w:rsidRPr="00E876D3">
        <w:rPr>
          <w:rFonts w:ascii="Times New Roman" w:eastAsia="Times New Roman" w:hAnsi="Times New Roman"/>
          <w:bCs/>
          <w:sz w:val="24"/>
          <w:szCs w:val="24"/>
          <w:lang w:val="mk-MK"/>
        </w:rPr>
        <w:t xml:space="preserve">Состојбата со </w:t>
      </w:r>
      <w:r w:rsidRPr="00E876D3">
        <w:rPr>
          <w:rFonts w:ascii="Times New Roman" w:eastAsia="Times New Roman" w:hAnsi="Times New Roman"/>
          <w:b/>
          <w:bCs/>
          <w:sz w:val="24"/>
          <w:szCs w:val="24"/>
          <w:lang w:val="mk-MK"/>
        </w:rPr>
        <w:t>почвите</w:t>
      </w:r>
      <w:r w:rsidRPr="00E876D3">
        <w:rPr>
          <w:rFonts w:ascii="Times New Roman" w:eastAsia="Times New Roman" w:hAnsi="Times New Roman"/>
          <w:bCs/>
          <w:sz w:val="24"/>
          <w:szCs w:val="24"/>
          <w:lang w:val="mk-MK"/>
        </w:rPr>
        <w:t xml:space="preserve"> во прекуграничниот регион ја покажува локалната (точкеста) природа на загадувањето во двете области на бугарска територија и локалното и дифузното загадување на територијата на Република Северна Македонија. Не се забележани негативни ефекти кои произлегуваат од значителна контаминација на почвата.</w:t>
      </w:r>
    </w:p>
    <w:p w:rsidR="008E7E9C" w:rsidRPr="00E876D3" w:rsidRDefault="008E7E9C" w:rsidP="008E7E9C">
      <w:pPr>
        <w:spacing w:before="120" w:after="0" w:line="276" w:lineRule="auto"/>
        <w:ind w:left="119" w:right="40" w:firstLine="601"/>
        <w:jc w:val="both"/>
        <w:rPr>
          <w:rFonts w:ascii="Times New Roman" w:eastAsia="Calibri" w:hAnsi="Times New Roman" w:cs="Times New Roman"/>
          <w:sz w:val="24"/>
          <w:szCs w:val="24"/>
          <w:lang w:val="mk-MK"/>
        </w:rPr>
      </w:pPr>
      <w:r w:rsidRPr="00E876D3">
        <w:rPr>
          <w:rFonts w:ascii="Times New Roman" w:eastAsia="Times New Roman" w:hAnsi="Times New Roman"/>
          <w:bCs/>
          <w:sz w:val="24"/>
          <w:szCs w:val="24"/>
          <w:lang w:val="mk-MK"/>
        </w:rPr>
        <w:t xml:space="preserve">Во однос на </w:t>
      </w:r>
      <w:r w:rsidRPr="00E876D3">
        <w:rPr>
          <w:rFonts w:ascii="Times New Roman" w:eastAsia="Times New Roman" w:hAnsi="Times New Roman"/>
          <w:b/>
          <w:bCs/>
          <w:sz w:val="24"/>
          <w:szCs w:val="24"/>
          <w:lang w:val="mk-MK"/>
        </w:rPr>
        <w:t>отпадот</w:t>
      </w:r>
      <w:r w:rsidRPr="00E876D3">
        <w:rPr>
          <w:rFonts w:ascii="Times New Roman" w:eastAsia="Times New Roman" w:hAnsi="Times New Roman"/>
          <w:bCs/>
          <w:sz w:val="24"/>
          <w:szCs w:val="24"/>
          <w:lang w:val="mk-MK"/>
        </w:rPr>
        <w:t>, главни проблеми за областите во Република Бугарија се недостатокот на инсталации и капацитети за преработка на градежен отпад и нерегулираното фрлање на отпад од домаќинствата и градежништвото, што се поврзува со ризици по здравјето на луѓето. За територијата во опсегот на Република Северна Македонија, претстои изградба на регионални депонии за неопасен отпад, бидејќи сегашните депонии не се во согласност со важечките регулаторни барања. Проблемот е недостатокот на консензус за локацијата на регионалните депонии за неопасен отпад, недостатокот на построги барања за создавачите на отпад, што доведува до континуирани негативни ефекти врз животната средина и здравјето на луѓето</w:t>
      </w:r>
      <w:r w:rsidRPr="00E876D3">
        <w:rPr>
          <w:rFonts w:ascii="Times New Roman" w:eastAsia="Calibri" w:hAnsi="Times New Roman" w:cs="Times New Roman"/>
          <w:sz w:val="24"/>
          <w:szCs w:val="24"/>
          <w:lang w:val="mk-MK"/>
        </w:rPr>
        <w:t xml:space="preserve">. </w:t>
      </w:r>
    </w:p>
    <w:p w:rsidR="008E7E9C" w:rsidRPr="00E876D3" w:rsidRDefault="008E7E9C" w:rsidP="008E7E9C">
      <w:pPr>
        <w:spacing w:after="0" w:line="276" w:lineRule="auto"/>
        <w:ind w:firstLine="708"/>
        <w:jc w:val="both"/>
        <w:rPr>
          <w:rFonts w:ascii="Times New Roman" w:eastAsia="Times New Roman" w:hAnsi="Times New Roman"/>
          <w:sz w:val="24"/>
          <w:szCs w:val="24"/>
          <w:lang w:val="mk-MK"/>
        </w:rPr>
      </w:pPr>
      <w:r w:rsidRPr="00E876D3">
        <w:rPr>
          <w:rFonts w:ascii="Times New Roman" w:eastAsia="Times New Roman" w:hAnsi="Times New Roman"/>
          <w:sz w:val="24"/>
          <w:szCs w:val="24"/>
          <w:lang w:val="mk-MK"/>
        </w:rPr>
        <w:t xml:space="preserve">Високите нивоа на </w:t>
      </w:r>
      <w:r w:rsidRPr="00E876D3">
        <w:rPr>
          <w:rFonts w:ascii="Times New Roman" w:eastAsia="Times New Roman" w:hAnsi="Times New Roman"/>
          <w:b/>
          <w:sz w:val="24"/>
          <w:szCs w:val="24"/>
          <w:lang w:val="mk-MK"/>
        </w:rPr>
        <w:t>бучава</w:t>
      </w:r>
      <w:r w:rsidRPr="00E876D3">
        <w:rPr>
          <w:rFonts w:ascii="Times New Roman" w:eastAsia="Times New Roman" w:hAnsi="Times New Roman"/>
          <w:sz w:val="24"/>
          <w:szCs w:val="24"/>
          <w:lang w:val="mk-MK"/>
        </w:rPr>
        <w:t xml:space="preserve"> во градовите во прекуграничното подрачје - забележани во двете земји - се исто така значаен фактор на ризик што доведува до негативни ефекти врз населението и здравјето на луѓето - губење на слухот, непријатност.</w:t>
      </w:r>
    </w:p>
    <w:p w:rsidR="008E7E9C" w:rsidRPr="00E876D3" w:rsidRDefault="008E7E9C" w:rsidP="008E7E9C">
      <w:pPr>
        <w:spacing w:after="0" w:line="276" w:lineRule="auto"/>
        <w:ind w:firstLine="708"/>
        <w:jc w:val="both"/>
        <w:rPr>
          <w:rFonts w:ascii="Times New Roman" w:eastAsia="Times New Roman" w:hAnsi="Times New Roman"/>
          <w:sz w:val="24"/>
          <w:szCs w:val="24"/>
          <w:lang w:val="mk-MK"/>
        </w:rPr>
      </w:pPr>
      <w:r w:rsidRPr="00E876D3">
        <w:rPr>
          <w:rFonts w:ascii="Times New Roman" w:eastAsia="Times New Roman" w:hAnsi="Times New Roman"/>
          <w:sz w:val="24"/>
          <w:szCs w:val="24"/>
          <w:lang w:val="mk-MK"/>
        </w:rPr>
        <w:t xml:space="preserve">Не се констатирани проблеми и прекршувања во однос на </w:t>
      </w:r>
      <w:r w:rsidRPr="00E876D3">
        <w:rPr>
          <w:rFonts w:ascii="Times New Roman" w:eastAsia="Times New Roman" w:hAnsi="Times New Roman"/>
          <w:b/>
          <w:sz w:val="24"/>
          <w:szCs w:val="24"/>
          <w:lang w:val="mk-MK"/>
        </w:rPr>
        <w:t>јонизирачкото и нејонизирачкото зрачење</w:t>
      </w:r>
      <w:r w:rsidRPr="00E876D3">
        <w:rPr>
          <w:rFonts w:ascii="Times New Roman" w:eastAsia="Times New Roman" w:hAnsi="Times New Roman"/>
          <w:sz w:val="24"/>
          <w:szCs w:val="24"/>
          <w:lang w:val="mk-MK"/>
        </w:rPr>
        <w:t xml:space="preserve">, како и на </w:t>
      </w:r>
      <w:r w:rsidRPr="00E876D3">
        <w:rPr>
          <w:rFonts w:ascii="Times New Roman" w:eastAsia="Times New Roman" w:hAnsi="Times New Roman"/>
          <w:b/>
          <w:sz w:val="24"/>
          <w:szCs w:val="24"/>
          <w:lang w:val="mk-MK"/>
        </w:rPr>
        <w:t>генетски модифицираните организми во храната</w:t>
      </w:r>
      <w:r w:rsidRPr="00E876D3">
        <w:rPr>
          <w:rFonts w:ascii="Times New Roman" w:eastAsia="Times New Roman" w:hAnsi="Times New Roman"/>
          <w:sz w:val="24"/>
          <w:szCs w:val="24"/>
          <w:lang w:val="mk-MK"/>
        </w:rPr>
        <w:t xml:space="preserve">. </w:t>
      </w:r>
    </w:p>
    <w:p w:rsidR="008E7E9C" w:rsidRPr="00E876D3" w:rsidRDefault="008E7E9C" w:rsidP="008E7E9C">
      <w:pPr>
        <w:spacing w:after="0" w:line="276" w:lineRule="auto"/>
        <w:ind w:firstLine="720"/>
        <w:contextualSpacing/>
        <w:jc w:val="both"/>
        <w:rPr>
          <w:rFonts w:ascii="Times New Roman" w:eastAsia="Calibri" w:hAnsi="Times New Roman" w:cs="Times New Roman"/>
          <w:b/>
          <w:bCs/>
          <w:i/>
          <w:iCs/>
          <w:sz w:val="24"/>
          <w:szCs w:val="24"/>
          <w:lang w:val="mk-MK"/>
        </w:rPr>
      </w:pPr>
    </w:p>
    <w:p w:rsidR="008E7E9C" w:rsidRPr="00E876D3" w:rsidRDefault="008E7E9C" w:rsidP="008E7E9C">
      <w:pPr>
        <w:spacing w:after="0" w:line="276" w:lineRule="auto"/>
        <w:ind w:firstLine="720"/>
        <w:contextualSpacing/>
        <w:jc w:val="both"/>
        <w:rPr>
          <w:rFonts w:ascii="Times New Roman" w:eastAsia="Calibri" w:hAnsi="Times New Roman" w:cs="Times New Roman"/>
          <w:b/>
          <w:bCs/>
          <w:sz w:val="24"/>
          <w:szCs w:val="24"/>
          <w:u w:val="single"/>
          <w:lang w:val="mk-MK"/>
        </w:rPr>
      </w:pPr>
      <w:r w:rsidRPr="00E876D3">
        <w:rPr>
          <w:rFonts w:ascii="Times New Roman" w:eastAsia="Calibri" w:hAnsi="Times New Roman" w:cs="Times New Roman"/>
          <w:b/>
          <w:bCs/>
          <w:sz w:val="24"/>
          <w:szCs w:val="24"/>
          <w:u w:val="single"/>
          <w:lang w:val="mk-MK"/>
        </w:rPr>
        <w:t>Резиме на состојбата со населението и здравјето на луѓето:</w:t>
      </w:r>
    </w:p>
    <w:p w:rsidR="008E7E9C" w:rsidRPr="00E876D3" w:rsidRDefault="008E7E9C" w:rsidP="008E7E9C">
      <w:pPr>
        <w:spacing w:after="0" w:line="276" w:lineRule="auto"/>
        <w:ind w:right="23" w:firstLine="709"/>
        <w:jc w:val="both"/>
        <w:rPr>
          <w:rFonts w:ascii="Times New Roman" w:eastAsia="Times New Roman" w:hAnsi="Times New Roman"/>
          <w:sz w:val="24"/>
          <w:szCs w:val="24"/>
          <w:lang w:val="mk-MK"/>
        </w:rPr>
      </w:pPr>
      <w:r w:rsidRPr="00E876D3">
        <w:rPr>
          <w:rFonts w:ascii="Times New Roman" w:eastAsia="Times New Roman" w:hAnsi="Times New Roman"/>
          <w:sz w:val="24"/>
          <w:szCs w:val="24"/>
          <w:lang w:val="mk-MK"/>
        </w:rPr>
        <w:t>Според презентираните податоци за целото прекугранично подрачје на ППГС и ТСИМ, депопулацијата продолжува со главни карактеристики - низок наталитет, висок вкупен морталитет и миграциски процеси, кои водат до негативен природен прираст на населението. Одржувањето на овие негативни вредности на природниот прираст е резултат на стареењето на населението и промените во неговите репродуктивни трендови, коешто во голема мера се должи на нискиот животен стандард.</w:t>
      </w:r>
    </w:p>
    <w:p w:rsidR="008E7E9C" w:rsidRPr="00E876D3" w:rsidRDefault="008E7E9C" w:rsidP="008E7E9C">
      <w:pPr>
        <w:spacing w:after="0" w:line="276" w:lineRule="auto"/>
        <w:ind w:right="23" w:firstLine="709"/>
        <w:jc w:val="both"/>
        <w:rPr>
          <w:rFonts w:ascii="Times New Roman" w:eastAsia="Times New Roman" w:hAnsi="Times New Roman"/>
          <w:sz w:val="24"/>
          <w:szCs w:val="24"/>
          <w:lang w:val="mk-MK"/>
        </w:rPr>
      </w:pPr>
      <w:r w:rsidRPr="00E876D3">
        <w:rPr>
          <w:rFonts w:ascii="Times New Roman" w:eastAsia="Times New Roman" w:hAnsi="Times New Roman"/>
          <w:sz w:val="24"/>
          <w:szCs w:val="24"/>
          <w:lang w:val="mk-MK"/>
        </w:rPr>
        <w:t>За областите во Република Бугарија е утврдено дека, за разлика од областа Благоевград, индикаторите за областа Ќустендил се понеповолни од националниот просек.</w:t>
      </w:r>
    </w:p>
    <w:p w:rsidR="008E7E9C" w:rsidRPr="00E876D3" w:rsidRDefault="008E7E9C" w:rsidP="008E7E9C">
      <w:pPr>
        <w:spacing w:after="0" w:line="276" w:lineRule="auto"/>
        <w:ind w:right="23" w:firstLine="709"/>
        <w:jc w:val="both"/>
        <w:rPr>
          <w:rFonts w:ascii="Times New Roman" w:eastAsia="Times New Roman" w:hAnsi="Times New Roman"/>
          <w:sz w:val="24"/>
          <w:szCs w:val="24"/>
          <w:lang w:val="mk-MK"/>
        </w:rPr>
      </w:pPr>
      <w:r w:rsidRPr="00E876D3">
        <w:rPr>
          <w:rFonts w:ascii="Times New Roman" w:eastAsia="Times New Roman" w:hAnsi="Times New Roman"/>
          <w:sz w:val="24"/>
          <w:szCs w:val="24"/>
          <w:lang w:val="mk-MK"/>
        </w:rPr>
        <w:t>Трендовите во Источниот регион се најнеповолни за регионите во Република Северна Македонија.</w:t>
      </w:r>
    </w:p>
    <w:p w:rsidR="008E7E9C" w:rsidRPr="00E876D3" w:rsidRDefault="008E7E9C" w:rsidP="008E7E9C">
      <w:pPr>
        <w:spacing w:after="0" w:line="276" w:lineRule="auto"/>
        <w:ind w:right="23" w:firstLine="709"/>
        <w:jc w:val="both"/>
        <w:rPr>
          <w:rFonts w:ascii="Times New Roman" w:eastAsia="Times New Roman" w:hAnsi="Times New Roman"/>
          <w:sz w:val="24"/>
          <w:szCs w:val="24"/>
          <w:lang w:val="mk-MK"/>
        </w:rPr>
      </w:pPr>
      <w:r w:rsidRPr="00E876D3">
        <w:rPr>
          <w:rFonts w:ascii="Times New Roman" w:eastAsia="Times New Roman" w:hAnsi="Times New Roman"/>
          <w:sz w:val="24"/>
          <w:szCs w:val="24"/>
          <w:lang w:val="mk-MK"/>
        </w:rPr>
        <w:t>Во двете земји, морталитетот според причина покажува водечко место за циркулаторните заболувања, потоа неоплазмите, а за Република Северна Македонија на трето место се болестите на респираторниот систем, кои можат да бидат поврзани со влошување на квалитетот на воздухот.</w:t>
      </w:r>
    </w:p>
    <w:p w:rsidR="008E7E9C" w:rsidRPr="00E876D3" w:rsidRDefault="008E7E9C" w:rsidP="008E7E9C">
      <w:pPr>
        <w:spacing w:after="0" w:line="276" w:lineRule="auto"/>
        <w:ind w:right="23" w:firstLine="709"/>
        <w:jc w:val="both"/>
        <w:rPr>
          <w:rFonts w:ascii="Times New Roman" w:eastAsia="Times New Roman" w:hAnsi="Times New Roman"/>
          <w:sz w:val="24"/>
          <w:szCs w:val="24"/>
          <w:lang w:val="mk-MK"/>
        </w:rPr>
      </w:pPr>
      <w:r w:rsidRPr="00E876D3">
        <w:rPr>
          <w:rFonts w:ascii="Times New Roman" w:eastAsia="Times New Roman" w:hAnsi="Times New Roman"/>
          <w:sz w:val="24"/>
          <w:szCs w:val="24"/>
          <w:lang w:val="mk-MK"/>
        </w:rPr>
        <w:t>За Република Бугарија - во областа Благоевград, на прво место во болничкиот морбидитет се болестите на респираторниот систем, а во Ќустендил - на трето место. Нема официјална статистика за морбидитет за Република Северна Македонија.</w:t>
      </w:r>
    </w:p>
    <w:p w:rsidR="008E7E9C" w:rsidRPr="00E876D3" w:rsidRDefault="008E7E9C" w:rsidP="008E7E9C">
      <w:pPr>
        <w:spacing w:after="0" w:line="276" w:lineRule="auto"/>
        <w:ind w:right="23" w:firstLine="709"/>
        <w:jc w:val="both"/>
        <w:rPr>
          <w:rFonts w:ascii="Times New Roman" w:eastAsia="Times New Roman" w:hAnsi="Times New Roman"/>
          <w:sz w:val="24"/>
          <w:szCs w:val="24"/>
          <w:lang w:val="mk-MK"/>
        </w:rPr>
      </w:pPr>
      <w:r w:rsidRPr="00E876D3">
        <w:rPr>
          <w:rFonts w:ascii="Times New Roman" w:eastAsia="Times New Roman" w:hAnsi="Times New Roman"/>
          <w:sz w:val="24"/>
          <w:szCs w:val="24"/>
          <w:lang w:val="mk-MK"/>
        </w:rPr>
        <w:t>Од анализата на факторите на ризик по здравјето на луѓето за прекуграничниот регион на прво место се загадувањето на воздухот и зголеменото ниво на бучава во некои градови во двете земји. За Република Северна Македонија дополнителни ризици претставуваат недостигот и незадоволителниот квалитет на вода за пиење во некои населени места, тековната состојба со управувањето со комуналниот отпад (тенденција за формирање значителен број на нерегулирани депонии и користење на општински депонии кои не ги исполнуваат регулаторните барања). Ризиците поврзани со климатските промени стануваат сè поважни за целиот прекуграничен регион.</w:t>
      </w:r>
    </w:p>
    <w:p w:rsidR="008E7E9C" w:rsidRPr="00E876D3" w:rsidRDefault="008E7E9C" w:rsidP="008E7E9C">
      <w:pPr>
        <w:pStyle w:val="ListParagraph"/>
        <w:keepNext/>
        <w:keepLines/>
        <w:numPr>
          <w:ilvl w:val="1"/>
          <w:numId w:val="16"/>
        </w:numPr>
        <w:shd w:val="clear" w:color="auto" w:fill="DEEAF6"/>
        <w:spacing w:after="0" w:line="360" w:lineRule="auto"/>
        <w:jc w:val="both"/>
        <w:outlineLvl w:val="2"/>
        <w:rPr>
          <w:rFonts w:ascii="Times New Roman" w:eastAsia="Times New Roman" w:hAnsi="Times New Roman" w:cs="Times New Roman"/>
          <w:b/>
          <w:sz w:val="24"/>
          <w:szCs w:val="24"/>
          <w:lang w:val="mk-MK"/>
        </w:rPr>
      </w:pPr>
      <w:bookmarkStart w:id="100" w:name="_Toc90200300"/>
      <w:r w:rsidRPr="00E876D3">
        <w:rPr>
          <w:rFonts w:ascii="Times New Roman" w:eastAsia="Times New Roman" w:hAnsi="Times New Roman" w:cs="Times New Roman"/>
          <w:b/>
          <w:sz w:val="24"/>
          <w:szCs w:val="24"/>
          <w:lang w:val="mk-MK"/>
        </w:rPr>
        <w:t>Можен развој на животната средина без примена на ППГС и ТСИМ</w:t>
      </w:r>
      <w:bookmarkEnd w:id="100"/>
    </w:p>
    <w:p w:rsidR="008E7E9C" w:rsidRPr="00E876D3" w:rsidRDefault="008E7E9C" w:rsidP="008E7E9C">
      <w:pPr>
        <w:spacing w:after="0" w:line="276" w:lineRule="auto"/>
        <w:ind w:firstLine="720"/>
        <w:contextualSpacing/>
        <w:jc w:val="both"/>
        <w:rPr>
          <w:rFonts w:ascii="Times New Roman" w:eastAsia="Times New Roman" w:hAnsi="Times New Roman" w:cs="Times New Roman"/>
          <w:bCs/>
          <w:sz w:val="24"/>
          <w:szCs w:val="24"/>
          <w:lang w:val="mk-MK"/>
        </w:rPr>
      </w:pPr>
    </w:p>
    <w:p w:rsidR="008E7E9C" w:rsidRPr="00E876D3" w:rsidRDefault="008E7E9C" w:rsidP="008E7E9C">
      <w:pPr>
        <w:pStyle w:val="ListParagraph"/>
        <w:spacing w:line="276" w:lineRule="auto"/>
        <w:ind w:left="0"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Врз основа на анализата на податоците од карактеристиките на животната средина во претходната </w:t>
      </w:r>
      <w:r w:rsidRPr="00E876D3">
        <w:rPr>
          <w:rFonts w:ascii="Times New Roman" w:hAnsi="Times New Roman" w:cs="Times New Roman"/>
          <w:b/>
          <w:sz w:val="24"/>
          <w:szCs w:val="24"/>
          <w:lang w:val="mk-MK"/>
        </w:rPr>
        <w:t>точка 2.1 од ИОЖС</w:t>
      </w:r>
      <w:r w:rsidRPr="00E876D3">
        <w:rPr>
          <w:rFonts w:ascii="Times New Roman" w:hAnsi="Times New Roman" w:cs="Times New Roman"/>
          <w:sz w:val="24"/>
          <w:szCs w:val="24"/>
          <w:lang w:val="mk-MK"/>
        </w:rPr>
        <w:t>, следната табела го оценува развојот на аспектите на животната средина без примена на ППГС и ТСИМ по компоненти и фактори на животната средина, вкл. здравјето на луѓето. На овој начин беше оценето влијанието на „нултата алтернатива“, т.е. одбивање да се имплементираат ППГС и ТСИМ.</w:t>
      </w:r>
    </w:p>
    <w:p w:rsidR="008E7E9C" w:rsidRPr="00E876D3" w:rsidRDefault="008E7E9C" w:rsidP="008E7E9C">
      <w:pPr>
        <w:pStyle w:val="ListParagraph"/>
        <w:spacing w:line="276" w:lineRule="auto"/>
        <w:ind w:left="0"/>
        <w:jc w:val="both"/>
        <w:rPr>
          <w:rFonts w:ascii="Times New Roman" w:hAnsi="Times New Roman" w:cs="Times New Roman"/>
          <w:i/>
          <w:sz w:val="24"/>
          <w:szCs w:val="24"/>
          <w:lang w:val="mk-MK"/>
        </w:rPr>
      </w:pPr>
      <w:r w:rsidRPr="00E876D3">
        <w:rPr>
          <w:rFonts w:ascii="Times New Roman" w:hAnsi="Times New Roman" w:cs="Times New Roman"/>
          <w:b/>
          <w:bCs/>
          <w:iCs/>
          <w:sz w:val="24"/>
          <w:szCs w:val="24"/>
          <w:lang w:val="mk-MK"/>
        </w:rPr>
        <w:t xml:space="preserve">Табела 2.2-1 </w:t>
      </w:r>
      <w:r w:rsidRPr="00E876D3">
        <w:rPr>
          <w:rFonts w:ascii="Times New Roman" w:hAnsi="Times New Roman" w:cs="Times New Roman"/>
          <w:i/>
          <w:sz w:val="24"/>
          <w:szCs w:val="24"/>
          <w:lang w:val="mk-MK"/>
        </w:rPr>
        <w:t>Можен развој на животната средина без примена на ППГС и ТСИМ</w:t>
      </w:r>
    </w:p>
    <w:tbl>
      <w:tblPr>
        <w:tblStyle w:val="TableContemporary11"/>
        <w:tblW w:w="9606" w:type="dxa"/>
        <w:tblLook w:val="04A0" w:firstRow="1" w:lastRow="0" w:firstColumn="1" w:lastColumn="0" w:noHBand="0" w:noVBand="1"/>
      </w:tblPr>
      <w:tblGrid>
        <w:gridCol w:w="2122"/>
        <w:gridCol w:w="7484"/>
      </w:tblGrid>
      <w:tr w:rsidR="008E7E9C" w:rsidRPr="00E876D3" w:rsidTr="006C7402">
        <w:trPr>
          <w:cnfStyle w:val="100000000000" w:firstRow="1" w:lastRow="0" w:firstColumn="0" w:lastColumn="0" w:oddVBand="0" w:evenVBand="0" w:oddHBand="0" w:evenHBand="0" w:firstRowFirstColumn="0" w:firstRowLastColumn="0" w:lastRowFirstColumn="0" w:lastRowLastColumn="0"/>
          <w:tblHeader/>
        </w:trPr>
        <w:tc>
          <w:tcPr>
            <w:tcW w:w="2122" w:type="dxa"/>
          </w:tcPr>
          <w:p w:rsidR="008E7E9C" w:rsidRPr="00E876D3" w:rsidRDefault="008E7E9C" w:rsidP="006C7402">
            <w:pPr>
              <w:pStyle w:val="ListParagraph"/>
              <w:spacing w:line="276" w:lineRule="auto"/>
              <w:ind w:left="0"/>
              <w:jc w:val="center"/>
              <w:rPr>
                <w:b w:val="0"/>
                <w:bCs w:val="0"/>
                <w:i/>
                <w:sz w:val="24"/>
                <w:szCs w:val="24"/>
                <w:lang w:val="mk-MK"/>
              </w:rPr>
            </w:pPr>
            <w:r w:rsidRPr="00E876D3">
              <w:rPr>
                <w:i/>
                <w:sz w:val="24"/>
                <w:szCs w:val="24"/>
                <w:lang w:val="mk-MK"/>
              </w:rPr>
              <w:t>Компоненти и фактори на животната средина</w:t>
            </w:r>
          </w:p>
        </w:tc>
        <w:tc>
          <w:tcPr>
            <w:tcW w:w="7484" w:type="dxa"/>
          </w:tcPr>
          <w:p w:rsidR="008E7E9C" w:rsidRPr="00E876D3" w:rsidRDefault="008E7E9C" w:rsidP="006C7402">
            <w:pPr>
              <w:pStyle w:val="ListParagraph"/>
              <w:spacing w:line="276" w:lineRule="auto"/>
              <w:ind w:left="0"/>
              <w:jc w:val="center"/>
              <w:rPr>
                <w:b w:val="0"/>
                <w:bCs w:val="0"/>
                <w:i/>
                <w:sz w:val="24"/>
                <w:szCs w:val="24"/>
                <w:lang w:val="mk-MK"/>
              </w:rPr>
            </w:pPr>
            <w:r w:rsidRPr="00E876D3">
              <w:rPr>
                <w:i/>
                <w:sz w:val="24"/>
                <w:szCs w:val="24"/>
                <w:lang w:val="mk-MK"/>
              </w:rPr>
              <w:t>Развој без примена на ППГС и ТСИМ</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Pr>
        <w:tc>
          <w:tcPr>
            <w:tcW w:w="2122" w:type="dxa"/>
          </w:tcPr>
          <w:p w:rsidR="008E7E9C" w:rsidRPr="00E876D3" w:rsidRDefault="008E7E9C" w:rsidP="006C7402">
            <w:pPr>
              <w:pStyle w:val="ListParagraph"/>
              <w:spacing w:line="276" w:lineRule="auto"/>
              <w:ind w:left="0"/>
              <w:rPr>
                <w:i/>
                <w:sz w:val="24"/>
                <w:szCs w:val="24"/>
                <w:highlight w:val="yellow"/>
                <w:lang w:val="mk-MK"/>
              </w:rPr>
            </w:pPr>
            <w:r w:rsidRPr="00E876D3">
              <w:rPr>
                <w:b/>
                <w:bCs/>
                <w:iCs/>
                <w:sz w:val="24"/>
                <w:szCs w:val="24"/>
                <w:lang w:val="mk-MK"/>
              </w:rPr>
              <w:t>Климата и климатските промени</w:t>
            </w:r>
          </w:p>
        </w:tc>
        <w:tc>
          <w:tcPr>
            <w:tcW w:w="7484" w:type="dxa"/>
          </w:tcPr>
          <w:p w:rsidR="008E7E9C" w:rsidRPr="00E876D3" w:rsidRDefault="008E7E9C" w:rsidP="006C7402">
            <w:pPr>
              <w:pStyle w:val="ListParagraph"/>
              <w:spacing w:line="276" w:lineRule="auto"/>
              <w:ind w:left="0"/>
              <w:rPr>
                <w:sz w:val="24"/>
                <w:szCs w:val="24"/>
                <w:lang w:val="mk-MK"/>
              </w:rPr>
            </w:pPr>
            <w:r w:rsidRPr="00E876D3">
              <w:rPr>
                <w:sz w:val="24"/>
                <w:szCs w:val="24"/>
                <w:lang w:val="mk-MK"/>
              </w:rPr>
              <w:t>Постојните и новите извори на стакленички гасови ќе ги зголемат нивните емисии, но нивните нивоа ќе бидат занемарливи, и за двете земји и на глобално ниво. Во текот на последните три децении, емисиите на основните стакленички гасови (СГ) имаат тенденција да се намалуваат. Овој тренд се очекува да продолжи без имплементација на ППГС и ТСИМ.</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Pr>
        <w:tc>
          <w:tcPr>
            <w:tcW w:w="2122" w:type="dxa"/>
          </w:tcPr>
          <w:p w:rsidR="008E7E9C" w:rsidRPr="00E876D3" w:rsidRDefault="008E7E9C" w:rsidP="006C7402">
            <w:pPr>
              <w:pStyle w:val="ListParagraph"/>
              <w:spacing w:line="276" w:lineRule="auto"/>
              <w:ind w:left="0"/>
              <w:rPr>
                <w:i/>
                <w:sz w:val="24"/>
                <w:szCs w:val="24"/>
                <w:highlight w:val="yellow"/>
                <w:lang w:val="mk-MK"/>
              </w:rPr>
            </w:pPr>
            <w:r w:rsidRPr="00E876D3">
              <w:rPr>
                <w:b/>
                <w:bCs/>
                <w:iCs/>
                <w:sz w:val="24"/>
                <w:szCs w:val="24"/>
                <w:lang w:val="mk-MK"/>
              </w:rPr>
              <w:t>Амбиентен воздух</w:t>
            </w:r>
          </w:p>
        </w:tc>
        <w:tc>
          <w:tcPr>
            <w:tcW w:w="7484" w:type="dxa"/>
          </w:tcPr>
          <w:p w:rsidR="008E7E9C" w:rsidRPr="00E876D3" w:rsidRDefault="008E7E9C" w:rsidP="006C7402">
            <w:pPr>
              <w:pStyle w:val="ListParagraph"/>
              <w:spacing w:line="276" w:lineRule="auto"/>
              <w:ind w:left="0"/>
              <w:rPr>
                <w:sz w:val="24"/>
                <w:szCs w:val="24"/>
                <w:lang w:val="mk-MK"/>
              </w:rPr>
            </w:pPr>
            <w:r w:rsidRPr="00E876D3">
              <w:rPr>
                <w:sz w:val="24"/>
                <w:szCs w:val="24"/>
                <w:lang w:val="mk-MK"/>
              </w:rPr>
              <w:t>Без имплементација на ППГС и ТСИМ, ќе се одложи модернизацијата на постојните и изградбата на нови згради, енергетски ефикасните инсталации, рехабилитацијата на постоечките и изградбата на нови патишта, изградбата на зелени површини за намалување на гасот и загадувачите. Економскиот развој на прекуграничниот регион забавува, ќе се пропуштат поволностите за финансирање и дополнителни инвестиции, како и апсорпција на средства од Европската Унија, односно - подобрување на условите за работа, подобрување на квалитетот на живот, здрав начин на живот, односно обезбедување на пријатна средина и зачувување на богатата природа врз основа на одржлив развој на животната средина.</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Pr>
        <w:tc>
          <w:tcPr>
            <w:tcW w:w="2122" w:type="dxa"/>
          </w:tcPr>
          <w:p w:rsidR="008E7E9C" w:rsidRPr="00E876D3" w:rsidRDefault="008E7E9C" w:rsidP="006C7402">
            <w:pPr>
              <w:pStyle w:val="ListParagraph"/>
              <w:spacing w:line="276" w:lineRule="auto"/>
              <w:ind w:left="0"/>
              <w:rPr>
                <w:i/>
                <w:sz w:val="24"/>
                <w:szCs w:val="24"/>
                <w:highlight w:val="yellow"/>
                <w:lang w:val="mk-MK"/>
              </w:rPr>
            </w:pPr>
            <w:r w:rsidRPr="00E876D3">
              <w:rPr>
                <w:b/>
                <w:bCs/>
                <w:iCs/>
                <w:sz w:val="24"/>
                <w:szCs w:val="24"/>
                <w:lang w:val="mk-MK"/>
              </w:rPr>
              <w:t>Површинска вода</w:t>
            </w:r>
          </w:p>
        </w:tc>
        <w:tc>
          <w:tcPr>
            <w:tcW w:w="7484" w:type="dxa"/>
          </w:tcPr>
          <w:p w:rsidR="008E7E9C" w:rsidRPr="00E876D3" w:rsidRDefault="008E7E9C" w:rsidP="006C7402">
            <w:pPr>
              <w:spacing w:line="276" w:lineRule="auto"/>
              <w:contextualSpacing/>
              <w:rPr>
                <w:rFonts w:eastAsiaTheme="minorEastAsia"/>
                <w:sz w:val="24"/>
                <w:szCs w:val="24"/>
                <w:lang w:val="mk-MK"/>
              </w:rPr>
            </w:pPr>
            <w:r w:rsidRPr="00E876D3">
              <w:rPr>
                <w:rFonts w:eastAsiaTheme="minorEastAsia"/>
                <w:sz w:val="24"/>
                <w:szCs w:val="24"/>
                <w:lang w:val="mk-MK"/>
              </w:rPr>
              <w:t>Повеќето цели, визии, приоритети, конкретни и стратешки цели имаат позитивно влијание врз површинските води. Во случај на непримена на ППГС и ТСИМ, развојот на површинските води ќе биде неповолен бидејќи:</w:t>
            </w:r>
          </w:p>
          <w:p w:rsidR="008E7E9C" w:rsidRPr="00E876D3" w:rsidRDefault="008E7E9C" w:rsidP="006C7402">
            <w:pPr>
              <w:spacing w:line="276" w:lineRule="auto"/>
              <w:contextualSpacing/>
              <w:rPr>
                <w:rFonts w:eastAsiaTheme="minorEastAsia"/>
                <w:sz w:val="24"/>
                <w:szCs w:val="24"/>
                <w:lang w:val="mk-MK"/>
              </w:rPr>
            </w:pPr>
            <w:r w:rsidRPr="00E876D3">
              <w:rPr>
                <w:rFonts w:eastAsiaTheme="minorEastAsia"/>
                <w:sz w:val="24"/>
                <w:szCs w:val="24"/>
                <w:lang w:val="mk-MK"/>
              </w:rPr>
              <w:t>- нема да има позитивно влијание од територијалната кохезија, позелен и поповрзан пограничен регион;</w:t>
            </w:r>
          </w:p>
          <w:p w:rsidR="008E7E9C" w:rsidRPr="00E876D3" w:rsidRDefault="008E7E9C" w:rsidP="006C7402">
            <w:pPr>
              <w:spacing w:line="276" w:lineRule="auto"/>
              <w:contextualSpacing/>
              <w:rPr>
                <w:rFonts w:eastAsiaTheme="minorEastAsia"/>
                <w:sz w:val="24"/>
                <w:szCs w:val="24"/>
                <w:lang w:val="mk-MK"/>
              </w:rPr>
            </w:pPr>
            <w:r w:rsidRPr="00E876D3">
              <w:rPr>
                <w:rFonts w:eastAsiaTheme="minorEastAsia"/>
                <w:sz w:val="24"/>
                <w:szCs w:val="24"/>
                <w:lang w:val="mk-MK"/>
              </w:rPr>
              <w:t>- нема да има меѓусебна соработка, што може да доведе до негативни ефекти врз површинските води.</w:t>
            </w:r>
          </w:p>
          <w:p w:rsidR="008E7E9C" w:rsidRPr="00E876D3" w:rsidRDefault="008E7E9C" w:rsidP="006C7402">
            <w:pPr>
              <w:pStyle w:val="ListParagraph"/>
              <w:spacing w:line="276" w:lineRule="auto"/>
              <w:ind w:left="0"/>
              <w:rPr>
                <w:sz w:val="24"/>
                <w:szCs w:val="24"/>
                <w:lang w:val="mk-MK"/>
              </w:rPr>
            </w:pPr>
            <w:r w:rsidRPr="00E876D3">
              <w:rPr>
                <w:rFonts w:eastAsiaTheme="minorEastAsia"/>
                <w:sz w:val="24"/>
                <w:szCs w:val="24"/>
                <w:lang w:val="mk-MK"/>
              </w:rPr>
              <w:t>- ќе се намали контролата врз планираните туристички иницијативи.</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Pr>
        <w:tc>
          <w:tcPr>
            <w:tcW w:w="2122" w:type="dxa"/>
          </w:tcPr>
          <w:p w:rsidR="008E7E9C" w:rsidRPr="00E876D3" w:rsidRDefault="008E7E9C" w:rsidP="006C7402">
            <w:pPr>
              <w:pStyle w:val="ListParagraph"/>
              <w:spacing w:line="276" w:lineRule="auto"/>
              <w:ind w:left="0"/>
              <w:rPr>
                <w:i/>
                <w:sz w:val="24"/>
                <w:szCs w:val="24"/>
                <w:highlight w:val="yellow"/>
                <w:lang w:val="mk-MK"/>
              </w:rPr>
            </w:pPr>
            <w:r w:rsidRPr="00E876D3">
              <w:rPr>
                <w:b/>
                <w:bCs/>
                <w:iCs/>
                <w:sz w:val="24"/>
                <w:szCs w:val="24"/>
                <w:lang w:val="mk-MK"/>
              </w:rPr>
              <w:t>Подземни води</w:t>
            </w:r>
          </w:p>
        </w:tc>
        <w:tc>
          <w:tcPr>
            <w:tcW w:w="7484" w:type="dxa"/>
          </w:tcPr>
          <w:p w:rsidR="008E7E9C" w:rsidRPr="00E876D3" w:rsidRDefault="008E7E9C" w:rsidP="006C7402">
            <w:pPr>
              <w:pStyle w:val="ListParagraph"/>
              <w:spacing w:line="276" w:lineRule="auto"/>
              <w:ind w:left="0"/>
              <w:rPr>
                <w:sz w:val="24"/>
                <w:szCs w:val="24"/>
                <w:lang w:val="mk-MK"/>
              </w:rPr>
            </w:pPr>
            <w:r w:rsidRPr="00E876D3">
              <w:rPr>
                <w:sz w:val="24"/>
                <w:szCs w:val="24"/>
                <w:lang w:val="mk-MK"/>
              </w:rPr>
              <w:t>Не се очекува развој</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Pr>
        <w:tc>
          <w:tcPr>
            <w:tcW w:w="2122" w:type="dxa"/>
          </w:tcPr>
          <w:p w:rsidR="008E7E9C" w:rsidRPr="00E876D3" w:rsidRDefault="008E7E9C" w:rsidP="00FB0AF3">
            <w:pPr>
              <w:pStyle w:val="ListParagraph"/>
              <w:spacing w:line="276" w:lineRule="auto"/>
              <w:ind w:left="0"/>
              <w:rPr>
                <w:i/>
                <w:sz w:val="24"/>
                <w:szCs w:val="24"/>
                <w:highlight w:val="yellow"/>
                <w:lang w:val="mk-MK"/>
              </w:rPr>
            </w:pPr>
            <w:r w:rsidRPr="00E876D3">
              <w:rPr>
                <w:b/>
                <w:bCs/>
                <w:iCs/>
                <w:sz w:val="24"/>
                <w:szCs w:val="24"/>
                <w:lang w:val="mk-MK"/>
              </w:rPr>
              <w:t>Земјина по</w:t>
            </w:r>
            <w:r w:rsidR="00FB0AF3" w:rsidRPr="00E876D3">
              <w:rPr>
                <w:b/>
                <w:bCs/>
                <w:iCs/>
                <w:sz w:val="24"/>
                <w:szCs w:val="24"/>
                <w:lang w:val="mk-MK"/>
              </w:rPr>
              <w:t>т</w:t>
            </w:r>
            <w:r w:rsidRPr="00E876D3">
              <w:rPr>
                <w:b/>
                <w:bCs/>
                <w:iCs/>
                <w:sz w:val="24"/>
                <w:szCs w:val="24"/>
                <w:lang w:val="mk-MK"/>
              </w:rPr>
              <w:t>површина</w:t>
            </w:r>
          </w:p>
        </w:tc>
        <w:tc>
          <w:tcPr>
            <w:tcW w:w="7484" w:type="dxa"/>
          </w:tcPr>
          <w:p w:rsidR="008E7E9C" w:rsidRPr="00E876D3" w:rsidRDefault="008E7E9C" w:rsidP="006C7402">
            <w:pPr>
              <w:pStyle w:val="ListParagraph"/>
              <w:spacing w:line="276" w:lineRule="auto"/>
              <w:ind w:left="0"/>
              <w:rPr>
                <w:sz w:val="24"/>
                <w:szCs w:val="24"/>
                <w:lang w:val="mk-MK"/>
              </w:rPr>
            </w:pPr>
            <w:r w:rsidRPr="00E876D3">
              <w:rPr>
                <w:sz w:val="24"/>
                <w:szCs w:val="24"/>
                <w:lang w:val="mk-MK"/>
              </w:rPr>
              <w:t>Не се очекува развој</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Pr>
        <w:tc>
          <w:tcPr>
            <w:tcW w:w="2122" w:type="dxa"/>
          </w:tcPr>
          <w:p w:rsidR="008E7E9C" w:rsidRPr="00E876D3" w:rsidRDefault="008E7E9C" w:rsidP="006C7402">
            <w:pPr>
              <w:pStyle w:val="ListParagraph"/>
              <w:spacing w:line="276" w:lineRule="auto"/>
              <w:ind w:left="0"/>
              <w:rPr>
                <w:i/>
                <w:sz w:val="24"/>
                <w:szCs w:val="24"/>
                <w:highlight w:val="yellow"/>
                <w:lang w:val="mk-MK"/>
              </w:rPr>
            </w:pPr>
            <w:r w:rsidRPr="00E876D3">
              <w:rPr>
                <w:b/>
                <w:bCs/>
                <w:iCs/>
                <w:sz w:val="24"/>
                <w:szCs w:val="24"/>
                <w:lang w:val="mk-MK"/>
              </w:rPr>
              <w:t>Почвите и користењето на земјиштето</w:t>
            </w:r>
          </w:p>
        </w:tc>
        <w:tc>
          <w:tcPr>
            <w:tcW w:w="7484" w:type="dxa"/>
          </w:tcPr>
          <w:p w:rsidR="008E7E9C" w:rsidRPr="00E876D3" w:rsidRDefault="008E7E9C" w:rsidP="006C7402">
            <w:pPr>
              <w:spacing w:line="276" w:lineRule="auto"/>
              <w:rPr>
                <w:sz w:val="24"/>
                <w:szCs w:val="24"/>
                <w:lang w:val="mk-MK"/>
              </w:rPr>
            </w:pPr>
            <w:r w:rsidRPr="00E876D3">
              <w:rPr>
                <w:sz w:val="24"/>
                <w:szCs w:val="24"/>
                <w:lang w:val="mk-MK"/>
              </w:rPr>
              <w:t>Неимплементацијата на ППГС и ТСИМ има понеповолно влијание од нивното спроведување, бидејќи ќе се пропуштат можностите за финансирање на активности и мерки поврзани со контрола на процесите што доведуваат до деградација на почвата во урбаните подрачја (покривање, загадување, ерозија) и вонурбаните средини (уништување на органската материја на почвата поради: механичко оштетување на интегритетот на профилот на почвата; набивање; влошување на микробоценозата на почвата при нарушен воден, воздушен и топлински режим на почвата, пожари и поплави).</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Pr>
        <w:tc>
          <w:tcPr>
            <w:tcW w:w="2122" w:type="dxa"/>
          </w:tcPr>
          <w:p w:rsidR="008E7E9C" w:rsidRPr="00E876D3" w:rsidRDefault="008E7E9C" w:rsidP="006C7402">
            <w:pPr>
              <w:pStyle w:val="ListParagraph"/>
              <w:spacing w:line="276" w:lineRule="auto"/>
              <w:ind w:left="0"/>
              <w:rPr>
                <w:i/>
                <w:sz w:val="24"/>
                <w:szCs w:val="24"/>
                <w:highlight w:val="yellow"/>
                <w:lang w:val="mk-MK"/>
              </w:rPr>
            </w:pPr>
            <w:r w:rsidRPr="00E876D3">
              <w:rPr>
                <w:b/>
                <w:bCs/>
                <w:iCs/>
                <w:sz w:val="24"/>
                <w:szCs w:val="24"/>
                <w:lang w:val="mk-MK"/>
              </w:rPr>
              <w:t>Вегетација и фауна</w:t>
            </w:r>
          </w:p>
        </w:tc>
        <w:tc>
          <w:tcPr>
            <w:tcW w:w="7484" w:type="dxa"/>
          </w:tcPr>
          <w:p w:rsidR="008E7E9C" w:rsidRPr="00E876D3" w:rsidRDefault="008E7E9C" w:rsidP="006C7402">
            <w:pPr>
              <w:pStyle w:val="ListParagraph"/>
              <w:spacing w:line="276" w:lineRule="auto"/>
              <w:ind w:left="0"/>
              <w:rPr>
                <w:sz w:val="24"/>
                <w:szCs w:val="24"/>
                <w:lang w:val="mk-MK"/>
              </w:rPr>
            </w:pPr>
            <w:r w:rsidRPr="00E876D3">
              <w:rPr>
                <w:sz w:val="24"/>
                <w:szCs w:val="24"/>
                <w:lang w:val="mk-MK"/>
              </w:rPr>
              <w:t>Не се очекува развој</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Pr>
        <w:tc>
          <w:tcPr>
            <w:tcW w:w="2122" w:type="dxa"/>
          </w:tcPr>
          <w:p w:rsidR="008E7E9C" w:rsidRPr="00E876D3" w:rsidRDefault="008E7E9C" w:rsidP="006C7402">
            <w:pPr>
              <w:pStyle w:val="ListParagraph"/>
              <w:spacing w:line="276" w:lineRule="auto"/>
              <w:ind w:left="0"/>
              <w:rPr>
                <w:i/>
                <w:sz w:val="24"/>
                <w:szCs w:val="24"/>
                <w:highlight w:val="yellow"/>
                <w:lang w:val="mk-MK"/>
              </w:rPr>
            </w:pPr>
            <w:r w:rsidRPr="00E876D3">
              <w:rPr>
                <w:b/>
                <w:bCs/>
                <w:iCs/>
                <w:sz w:val="24"/>
                <w:szCs w:val="24"/>
                <w:lang w:val="mk-MK"/>
              </w:rPr>
              <w:t>Заштитени подрачја и територии</w:t>
            </w:r>
          </w:p>
        </w:tc>
        <w:tc>
          <w:tcPr>
            <w:tcW w:w="7484" w:type="dxa"/>
          </w:tcPr>
          <w:p w:rsidR="008E7E9C" w:rsidRPr="00E876D3" w:rsidRDefault="008E7E9C" w:rsidP="006C7402">
            <w:pPr>
              <w:pStyle w:val="ListParagraph"/>
              <w:spacing w:line="276" w:lineRule="auto"/>
              <w:ind w:left="0"/>
              <w:rPr>
                <w:sz w:val="24"/>
                <w:szCs w:val="24"/>
                <w:lang w:val="mk-MK"/>
              </w:rPr>
            </w:pPr>
            <w:r w:rsidRPr="00E876D3">
              <w:rPr>
                <w:sz w:val="24"/>
                <w:szCs w:val="24"/>
                <w:lang w:val="mk-MK"/>
              </w:rPr>
              <w:t>Не се очекува развој</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Pr>
        <w:tc>
          <w:tcPr>
            <w:tcW w:w="2122" w:type="dxa"/>
          </w:tcPr>
          <w:p w:rsidR="008E7E9C" w:rsidRPr="00E876D3" w:rsidRDefault="008E7E9C" w:rsidP="006C7402">
            <w:pPr>
              <w:pStyle w:val="ListParagraph"/>
              <w:spacing w:line="276" w:lineRule="auto"/>
              <w:ind w:left="0"/>
              <w:rPr>
                <w:i/>
                <w:sz w:val="24"/>
                <w:szCs w:val="24"/>
                <w:highlight w:val="yellow"/>
                <w:lang w:val="mk-MK"/>
              </w:rPr>
            </w:pPr>
            <w:r w:rsidRPr="00E876D3">
              <w:rPr>
                <w:b/>
                <w:bCs/>
                <w:iCs/>
                <w:sz w:val="24"/>
                <w:szCs w:val="24"/>
                <w:lang w:val="mk-MK"/>
              </w:rPr>
              <w:t>Предел</w:t>
            </w:r>
          </w:p>
        </w:tc>
        <w:tc>
          <w:tcPr>
            <w:tcW w:w="7484" w:type="dxa"/>
          </w:tcPr>
          <w:p w:rsidR="008E7E9C" w:rsidRPr="00E876D3" w:rsidRDefault="008E7E9C" w:rsidP="006C7402">
            <w:pPr>
              <w:pStyle w:val="ListParagraph"/>
              <w:spacing w:line="276" w:lineRule="auto"/>
              <w:ind w:left="0"/>
              <w:rPr>
                <w:sz w:val="24"/>
                <w:szCs w:val="24"/>
                <w:lang w:val="mk-MK"/>
              </w:rPr>
            </w:pPr>
            <w:r w:rsidRPr="00E876D3">
              <w:rPr>
                <w:sz w:val="24"/>
                <w:szCs w:val="24"/>
                <w:lang w:val="mk-MK"/>
              </w:rPr>
              <w:t>Трендовите ќе останат исти како и во моментов - ќе се продлабочат проблемите поврзани со нерегулираните депонии, немањето доволно зелени површини во урбаната средина.</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Pr>
        <w:tc>
          <w:tcPr>
            <w:tcW w:w="2122" w:type="dxa"/>
          </w:tcPr>
          <w:p w:rsidR="008E7E9C" w:rsidRPr="00E876D3" w:rsidRDefault="008E7E9C" w:rsidP="006C7402">
            <w:pPr>
              <w:pStyle w:val="ListParagraph"/>
              <w:spacing w:line="276" w:lineRule="auto"/>
              <w:ind w:left="0"/>
              <w:rPr>
                <w:i/>
                <w:sz w:val="24"/>
                <w:szCs w:val="24"/>
                <w:highlight w:val="yellow"/>
                <w:lang w:val="mk-MK"/>
              </w:rPr>
            </w:pPr>
            <w:r w:rsidRPr="00E876D3">
              <w:rPr>
                <w:b/>
                <w:bCs/>
                <w:iCs/>
                <w:sz w:val="24"/>
                <w:szCs w:val="24"/>
                <w:lang w:val="mk-MK"/>
              </w:rPr>
              <w:t>Материјални средства</w:t>
            </w:r>
          </w:p>
        </w:tc>
        <w:tc>
          <w:tcPr>
            <w:tcW w:w="7484" w:type="dxa"/>
          </w:tcPr>
          <w:p w:rsidR="008E7E9C" w:rsidRPr="00E876D3" w:rsidRDefault="008E7E9C" w:rsidP="006C7402">
            <w:pPr>
              <w:spacing w:line="276" w:lineRule="auto"/>
              <w:rPr>
                <w:sz w:val="24"/>
                <w:szCs w:val="24"/>
                <w:lang w:val="mk-MK"/>
              </w:rPr>
            </w:pPr>
            <w:r w:rsidRPr="00E876D3">
              <w:rPr>
                <w:sz w:val="24"/>
                <w:szCs w:val="24"/>
                <w:lang w:val="mk-MK"/>
              </w:rPr>
              <w:t>Во случај на непримена на ППГС и ТСИМ, развојот на материјалните средства ќе биде неповолен бидејќи:</w:t>
            </w:r>
          </w:p>
          <w:p w:rsidR="008E7E9C" w:rsidRPr="00E876D3" w:rsidRDefault="008E7E9C" w:rsidP="006C7402">
            <w:pPr>
              <w:spacing w:line="276" w:lineRule="auto"/>
              <w:rPr>
                <w:sz w:val="24"/>
                <w:szCs w:val="24"/>
                <w:lang w:val="mk-MK"/>
              </w:rPr>
            </w:pPr>
            <w:r w:rsidRPr="00E876D3">
              <w:rPr>
                <w:sz w:val="24"/>
                <w:szCs w:val="24"/>
                <w:lang w:val="mk-MK"/>
              </w:rPr>
              <w:t>- нема да има позитивно влијание од територијалната кохезија и постигнувањето на меѓусебно поврзан пограничен регион;</w:t>
            </w:r>
          </w:p>
          <w:p w:rsidR="008E7E9C" w:rsidRPr="00E876D3" w:rsidRDefault="008E7E9C" w:rsidP="006C7402">
            <w:pPr>
              <w:spacing w:line="276" w:lineRule="auto"/>
              <w:rPr>
                <w:sz w:val="24"/>
                <w:szCs w:val="24"/>
                <w:lang w:val="mk-MK"/>
              </w:rPr>
            </w:pPr>
            <w:r w:rsidRPr="00E876D3">
              <w:rPr>
                <w:sz w:val="24"/>
                <w:szCs w:val="24"/>
                <w:lang w:val="mk-MK"/>
              </w:rPr>
              <w:t>- нема да има позитивно влијание за да се постигне позелен прекуграничен регион со подобрена мобилност и развиена алтернативна инфраструктура</w:t>
            </w:r>
          </w:p>
          <w:p w:rsidR="008E7E9C" w:rsidRPr="00E876D3" w:rsidRDefault="008E7E9C" w:rsidP="006C7402">
            <w:pPr>
              <w:pStyle w:val="ListParagraph"/>
              <w:spacing w:line="276" w:lineRule="auto"/>
              <w:ind w:left="0"/>
              <w:rPr>
                <w:sz w:val="24"/>
                <w:szCs w:val="24"/>
                <w:lang w:val="mk-MK"/>
              </w:rPr>
            </w:pPr>
            <w:r w:rsidRPr="00E876D3">
              <w:rPr>
                <w:sz w:val="24"/>
                <w:szCs w:val="24"/>
                <w:lang w:val="mk-MK"/>
              </w:rPr>
              <w:t>- нема да се реализираат утврдените можности за развој на туристички и културни настани, а со тоа и поттикнување на локалната економија, рамномерен развој и постигнување конкурентност на деловното опкружување.</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Pr>
        <w:tc>
          <w:tcPr>
            <w:tcW w:w="2122" w:type="dxa"/>
          </w:tcPr>
          <w:p w:rsidR="008E7E9C" w:rsidRPr="00E876D3" w:rsidRDefault="008E7E9C" w:rsidP="006C7402">
            <w:pPr>
              <w:pStyle w:val="ListParagraph"/>
              <w:spacing w:line="276" w:lineRule="auto"/>
              <w:ind w:left="0"/>
              <w:rPr>
                <w:i/>
                <w:sz w:val="24"/>
                <w:szCs w:val="24"/>
                <w:highlight w:val="yellow"/>
                <w:lang w:val="mk-MK"/>
              </w:rPr>
            </w:pPr>
            <w:r w:rsidRPr="00E876D3">
              <w:rPr>
                <w:b/>
                <w:bCs/>
                <w:iCs/>
                <w:sz w:val="24"/>
                <w:szCs w:val="24"/>
                <w:lang w:val="mk-MK"/>
              </w:rPr>
              <w:t>Културно-историско наследство</w:t>
            </w:r>
          </w:p>
        </w:tc>
        <w:tc>
          <w:tcPr>
            <w:tcW w:w="7484" w:type="dxa"/>
          </w:tcPr>
          <w:p w:rsidR="008E7E9C" w:rsidRPr="00E876D3" w:rsidRDefault="008E7E9C" w:rsidP="006C7402">
            <w:pPr>
              <w:spacing w:line="276" w:lineRule="auto"/>
              <w:rPr>
                <w:sz w:val="24"/>
                <w:szCs w:val="24"/>
                <w:lang w:val="mk-MK"/>
              </w:rPr>
            </w:pPr>
            <w:r w:rsidRPr="00E876D3">
              <w:rPr>
                <w:sz w:val="24"/>
                <w:szCs w:val="24"/>
                <w:lang w:val="mk-MK"/>
              </w:rPr>
              <w:t>Не се очекува развој, а придобивките за заштита, промоција, вкл. зголемување и диверзификација на изворите на приходи за териториите во опсегот на ППГС и ТСИМ.</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Pr>
        <w:tc>
          <w:tcPr>
            <w:tcW w:w="2122" w:type="dxa"/>
          </w:tcPr>
          <w:p w:rsidR="008E7E9C" w:rsidRPr="00E876D3" w:rsidRDefault="008E7E9C" w:rsidP="006C7402">
            <w:pPr>
              <w:pStyle w:val="ListParagraph"/>
              <w:spacing w:line="276" w:lineRule="auto"/>
              <w:ind w:left="0"/>
              <w:rPr>
                <w:i/>
                <w:sz w:val="24"/>
                <w:szCs w:val="24"/>
                <w:highlight w:val="yellow"/>
                <w:lang w:val="mk-MK"/>
              </w:rPr>
            </w:pPr>
            <w:r w:rsidRPr="00E876D3">
              <w:rPr>
                <w:b/>
                <w:bCs/>
                <w:iCs/>
                <w:sz w:val="24"/>
                <w:szCs w:val="24"/>
                <w:lang w:val="mk-MK"/>
              </w:rPr>
              <w:t>Штетни физички фактори</w:t>
            </w:r>
          </w:p>
        </w:tc>
        <w:tc>
          <w:tcPr>
            <w:tcW w:w="7484" w:type="dxa"/>
          </w:tcPr>
          <w:p w:rsidR="008E7E9C" w:rsidRPr="00E876D3" w:rsidRDefault="008E7E9C" w:rsidP="006C7402">
            <w:pPr>
              <w:pStyle w:val="ListParagraph"/>
              <w:spacing w:line="276" w:lineRule="auto"/>
              <w:ind w:left="38"/>
              <w:rPr>
                <w:sz w:val="24"/>
                <w:szCs w:val="24"/>
                <w:lang w:val="mk-MK"/>
              </w:rPr>
            </w:pPr>
            <w:r w:rsidRPr="00E876D3">
              <w:rPr>
                <w:sz w:val="24"/>
                <w:szCs w:val="24"/>
                <w:lang w:val="mk-MK"/>
              </w:rPr>
              <w:t>Неимплементацијата на ППГС и ТСИМ ќе доведе до континуирани трендови на повисоки емисии на бучава од патниот транспорт. Можноста за финансирање и спроведување на активности поврзани со остварување на приоритетите и целите поставени со двата документи нема да се искористи.</w:t>
            </w:r>
          </w:p>
          <w:p w:rsidR="008E7E9C" w:rsidRPr="00E876D3" w:rsidRDefault="008E7E9C" w:rsidP="006C7402">
            <w:pPr>
              <w:pStyle w:val="ListParagraph"/>
              <w:spacing w:line="276" w:lineRule="auto"/>
              <w:ind w:left="38"/>
              <w:rPr>
                <w:iCs/>
                <w:sz w:val="24"/>
                <w:szCs w:val="24"/>
                <w:lang w:val="mk-MK"/>
              </w:rPr>
            </w:pPr>
            <w:r w:rsidRPr="00E876D3">
              <w:rPr>
                <w:sz w:val="24"/>
                <w:szCs w:val="24"/>
                <w:lang w:val="mk-MK"/>
              </w:rPr>
              <w:t>Не се очекува промена во трендовите во однос на другите штетни физички фактори.</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Pr>
        <w:tc>
          <w:tcPr>
            <w:tcW w:w="2122" w:type="dxa"/>
          </w:tcPr>
          <w:p w:rsidR="008E7E9C" w:rsidRPr="00E876D3" w:rsidRDefault="008E7E9C" w:rsidP="006C7402">
            <w:pPr>
              <w:pStyle w:val="ListParagraph"/>
              <w:spacing w:line="276" w:lineRule="auto"/>
              <w:ind w:left="0"/>
              <w:rPr>
                <w:i/>
                <w:sz w:val="24"/>
                <w:szCs w:val="24"/>
                <w:lang w:val="mk-MK"/>
              </w:rPr>
            </w:pPr>
            <w:r w:rsidRPr="00E876D3">
              <w:rPr>
                <w:b/>
                <w:bCs/>
                <w:iCs/>
                <w:sz w:val="24"/>
                <w:szCs w:val="24"/>
                <w:lang w:val="mk-MK"/>
              </w:rPr>
              <w:t xml:space="preserve">Отпад </w:t>
            </w:r>
          </w:p>
        </w:tc>
        <w:tc>
          <w:tcPr>
            <w:tcW w:w="7484" w:type="dxa"/>
          </w:tcPr>
          <w:p w:rsidR="008E7E9C" w:rsidRPr="00E876D3" w:rsidRDefault="008E7E9C" w:rsidP="006C7402">
            <w:pPr>
              <w:spacing w:line="276" w:lineRule="auto"/>
              <w:rPr>
                <w:sz w:val="24"/>
                <w:szCs w:val="24"/>
                <w:lang w:val="mk-MK"/>
              </w:rPr>
            </w:pPr>
            <w:r w:rsidRPr="00E876D3">
              <w:rPr>
                <w:sz w:val="24"/>
                <w:szCs w:val="24"/>
                <w:lang w:val="mk-MK"/>
              </w:rPr>
              <w:t>Неимплементацијата на ППГС и ТСИМ има понеповолно влијание од нивното спроведување, бидејќи ќе се пропуштат можностите за финансирање за активности и мерки за контрола на загадувањето, со воведување модели на циркуларна економија и искористување на отпадот идентификувани како дозволени.</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Pr>
        <w:tc>
          <w:tcPr>
            <w:tcW w:w="2122" w:type="dxa"/>
          </w:tcPr>
          <w:p w:rsidR="008E7E9C" w:rsidRPr="00E876D3" w:rsidRDefault="008E7E9C" w:rsidP="006C7402">
            <w:pPr>
              <w:pStyle w:val="ListParagraph"/>
              <w:spacing w:line="276" w:lineRule="auto"/>
              <w:ind w:left="0"/>
              <w:rPr>
                <w:i/>
                <w:sz w:val="24"/>
                <w:szCs w:val="24"/>
                <w:lang w:val="mk-MK"/>
              </w:rPr>
            </w:pPr>
            <w:r w:rsidRPr="00E876D3">
              <w:rPr>
                <w:b/>
                <w:bCs/>
                <w:iCs/>
                <w:sz w:val="24"/>
                <w:szCs w:val="24"/>
                <w:lang w:val="mk-MK"/>
              </w:rPr>
              <w:t>Опасни хемикалии и ризик од големи несреќи</w:t>
            </w:r>
          </w:p>
        </w:tc>
        <w:tc>
          <w:tcPr>
            <w:tcW w:w="7484" w:type="dxa"/>
          </w:tcPr>
          <w:p w:rsidR="008E7E9C" w:rsidRPr="00E876D3" w:rsidRDefault="008E7E9C" w:rsidP="006C7402">
            <w:pPr>
              <w:pStyle w:val="ListParagraph"/>
              <w:spacing w:line="276" w:lineRule="auto"/>
              <w:ind w:left="0"/>
              <w:rPr>
                <w:sz w:val="24"/>
                <w:szCs w:val="24"/>
                <w:lang w:val="mk-MK"/>
              </w:rPr>
            </w:pPr>
            <w:r w:rsidRPr="00E876D3">
              <w:rPr>
                <w:sz w:val="24"/>
                <w:szCs w:val="24"/>
                <w:lang w:val="mk-MK"/>
              </w:rPr>
              <w:t>Не се очекува промена во состојбата со управување со опасните хемикалии и ризик од големи несреќи.</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Pr>
        <w:tc>
          <w:tcPr>
            <w:tcW w:w="2122" w:type="dxa"/>
          </w:tcPr>
          <w:p w:rsidR="008E7E9C" w:rsidRPr="00E876D3" w:rsidRDefault="008E7E9C" w:rsidP="006C7402">
            <w:pPr>
              <w:ind w:firstLine="34"/>
              <w:rPr>
                <w:lang w:val="mk-MK"/>
              </w:rPr>
            </w:pPr>
            <w:r w:rsidRPr="00E876D3">
              <w:rPr>
                <w:b/>
                <w:bCs/>
                <w:iCs/>
                <w:sz w:val="24"/>
                <w:szCs w:val="24"/>
                <w:lang w:val="mk-MK"/>
              </w:rPr>
              <w:t>Здравствена состојба на населението и здравствен ризик</w:t>
            </w:r>
          </w:p>
        </w:tc>
        <w:tc>
          <w:tcPr>
            <w:tcW w:w="7484" w:type="dxa"/>
          </w:tcPr>
          <w:p w:rsidR="008E7E9C" w:rsidRPr="00E876D3" w:rsidRDefault="008E7E9C" w:rsidP="006C7402">
            <w:pPr>
              <w:spacing w:line="276" w:lineRule="auto"/>
              <w:rPr>
                <w:sz w:val="24"/>
                <w:szCs w:val="24"/>
                <w:lang w:val="mk-MK"/>
              </w:rPr>
            </w:pPr>
            <w:r w:rsidRPr="00E876D3">
              <w:rPr>
                <w:sz w:val="24"/>
                <w:szCs w:val="24"/>
                <w:lang w:val="mk-MK"/>
              </w:rPr>
              <w:t>Без имплементација на ППГС и ТСИМ, ќе има континуирана стагнација во развојот на социо-економската состојба на прекуграничните подрачја. Ќе се задржи трендот на депопулација на населените места во проучуваните прекугранични подрачја, продлабочениот негативен прираст на населението и континуираното влошување на здравствената и демографската состојба. Подобрувањето на квалитетот на животот на здрав начин на развој и чиста животна средина е во голема мера реципрочно со финансиска поддршка од ЕУ и други извори (кои се недоволни на локално ниво).</w:t>
            </w:r>
          </w:p>
        </w:tc>
      </w:tr>
    </w:tbl>
    <w:p w:rsidR="008E7E9C" w:rsidRPr="00E876D3" w:rsidRDefault="008E7E9C" w:rsidP="008E7E9C">
      <w:pPr>
        <w:rPr>
          <w:rFonts w:cs="Times New Roman"/>
          <w:szCs w:val="24"/>
          <w:lang w:val="mk-MK"/>
        </w:rPr>
      </w:pPr>
    </w:p>
    <w:p w:rsidR="008E7E9C" w:rsidRPr="00E876D3" w:rsidRDefault="005938C5" w:rsidP="005938C5">
      <w:pPr>
        <w:keepNext/>
        <w:keepLines/>
        <w:shd w:val="clear" w:color="auto" w:fill="FFFFFF" w:themeFill="background1"/>
        <w:spacing w:before="240" w:after="0" w:line="276" w:lineRule="auto"/>
        <w:ind w:left="710"/>
        <w:jc w:val="both"/>
        <w:outlineLvl w:val="0"/>
        <w:rPr>
          <w:rFonts w:ascii="Times New Roman" w:eastAsia="Times New Roman" w:hAnsi="Times New Roman" w:cs="Times New Roman"/>
          <w:b/>
          <w:sz w:val="28"/>
          <w:szCs w:val="32"/>
          <w:lang w:val="mk-MK"/>
        </w:rPr>
      </w:pPr>
      <w:r w:rsidRPr="00E876D3">
        <w:rPr>
          <w:rFonts w:ascii="Times New Roman" w:eastAsia="Times New Roman" w:hAnsi="Times New Roman" w:cs="Times New Roman"/>
          <w:b/>
          <w:sz w:val="28"/>
          <w:szCs w:val="32"/>
          <w:lang w:val="mk-MK"/>
        </w:rPr>
        <w:t>3.</w:t>
      </w:r>
      <w:r w:rsidR="008E7E9C" w:rsidRPr="00E876D3">
        <w:rPr>
          <w:rFonts w:ascii="Times New Roman" w:eastAsia="Times New Roman" w:hAnsi="Times New Roman" w:cs="Times New Roman"/>
          <w:b/>
          <w:sz w:val="28"/>
          <w:szCs w:val="32"/>
          <w:lang w:val="mk-MK"/>
        </w:rPr>
        <w:t xml:space="preserve"> Карактеристики на животната средина за подрачја на кои веројатно значително ќе влијае спроведувањето на ППГС и </w:t>
      </w:r>
      <w:bookmarkStart w:id="101" w:name="_Toc90200301"/>
      <w:bookmarkEnd w:id="101"/>
      <w:r w:rsidR="008E7E9C" w:rsidRPr="00E876D3">
        <w:rPr>
          <w:rFonts w:ascii="Times New Roman" w:eastAsia="Times New Roman" w:hAnsi="Times New Roman" w:cs="Times New Roman"/>
          <w:b/>
          <w:sz w:val="28"/>
          <w:szCs w:val="32"/>
          <w:lang w:val="mk-MK"/>
        </w:rPr>
        <w:t>ТСИМ</w:t>
      </w:r>
    </w:p>
    <w:p w:rsidR="008E7E9C" w:rsidRPr="00E876D3" w:rsidRDefault="008E7E9C" w:rsidP="008E7E9C">
      <w:pPr>
        <w:pStyle w:val="ListParagraph"/>
        <w:spacing w:before="120" w:after="0" w:line="276" w:lineRule="auto"/>
        <w:ind w:left="0"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ППГС и ТСИМ ќе се имплементираат во наведениот географски опсег</w:t>
      </w:r>
      <w:r w:rsidRPr="00E876D3">
        <w:rPr>
          <w:rFonts w:ascii="Times New Roman" w:eastAsia="Calibri" w:hAnsi="Times New Roman" w:cs="Times New Roman"/>
          <w:sz w:val="24"/>
          <w:szCs w:val="24"/>
          <w:lang w:val="mk-MK"/>
        </w:rPr>
        <w:t>:</w:t>
      </w:r>
    </w:p>
    <w:p w:rsidR="008E7E9C" w:rsidRPr="00E876D3" w:rsidRDefault="008E7E9C" w:rsidP="008E7E9C">
      <w:pPr>
        <w:pStyle w:val="ListParagraph"/>
        <w:numPr>
          <w:ilvl w:val="0"/>
          <w:numId w:val="3"/>
        </w:numPr>
        <w:spacing w:after="0" w:line="276" w:lineRule="auto"/>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 xml:space="preserve">Република Бугарија: </w:t>
      </w:r>
      <w:r w:rsidRPr="00E876D3">
        <w:rPr>
          <w:rFonts w:ascii="Times New Roman" w:eastAsia="Calibri" w:hAnsi="Times New Roman" w:cs="Times New Roman"/>
          <w:iCs/>
          <w:sz w:val="24"/>
          <w:szCs w:val="24"/>
          <w:lang w:val="mk-MK"/>
        </w:rPr>
        <w:t>2 области НТЕС III: Благоевград и Ќустендил;</w:t>
      </w:r>
    </w:p>
    <w:p w:rsidR="008E7E9C" w:rsidRPr="00E876D3" w:rsidRDefault="008E7E9C" w:rsidP="008E7E9C">
      <w:pPr>
        <w:pStyle w:val="ListParagraph"/>
        <w:numPr>
          <w:ilvl w:val="0"/>
          <w:numId w:val="3"/>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i/>
          <w:iCs/>
          <w:sz w:val="24"/>
          <w:szCs w:val="24"/>
          <w:lang w:val="mk-MK"/>
        </w:rPr>
        <w:t>Република Северна Македонија</w:t>
      </w:r>
      <w:r w:rsidRPr="00E876D3">
        <w:rPr>
          <w:rFonts w:ascii="Times New Roman" w:eastAsia="Calibri" w:hAnsi="Times New Roman" w:cs="Times New Roman"/>
          <w:iCs/>
          <w:sz w:val="24"/>
          <w:szCs w:val="24"/>
          <w:lang w:val="mk-MK"/>
        </w:rPr>
        <w:t>: 3 НТЕС III региони: Североисточен, Источен и Југоисточен</w:t>
      </w:r>
      <w:r w:rsidRPr="00E876D3">
        <w:rPr>
          <w:rFonts w:ascii="Times New Roman" w:eastAsia="Calibri" w:hAnsi="Times New Roman" w:cs="Times New Roman"/>
          <w:sz w:val="24"/>
          <w:szCs w:val="24"/>
          <w:lang w:val="mk-MK"/>
        </w:rPr>
        <w:t>.</w:t>
      </w:r>
    </w:p>
    <w:p w:rsidR="008E7E9C" w:rsidRPr="00E876D3" w:rsidRDefault="008E7E9C" w:rsidP="008E7E9C">
      <w:pPr>
        <w:spacing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Според тоа, влијанијата врз животната средина ќе се реализираат и во овој територијален опсег. Некои од активностите и мерките кои не се од инвестициска природа - меки мерки (поддршка на заеднички стратегии и планови, спроведување специјализирани оцени, обуки и сл.) немаат потенцијал да влијаат на животната средина.</w:t>
      </w:r>
    </w:p>
    <w:p w:rsidR="008E7E9C" w:rsidRPr="00E876D3" w:rsidRDefault="008E7E9C" w:rsidP="008E7E9C">
      <w:pPr>
        <w:spacing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Активностите и мерките од инвестициска природа - цврсти мерки - во најголем дел, со исклучок на стратешкиот проект за ПГС „Клепало“, се со малку детали - без конкретна локација, параметри, опсег и придружни активности, па затоа се зема предвид начелото на превенција, што влијае на целата територија во опсегот на ППГС и ТСИМ.</w:t>
      </w:r>
    </w:p>
    <w:p w:rsidR="008E7E9C" w:rsidRPr="00E876D3" w:rsidRDefault="008E7E9C" w:rsidP="008E7E9C">
      <w:pPr>
        <w:spacing w:after="0" w:line="276" w:lineRule="auto"/>
        <w:ind w:firstLine="720"/>
        <w:jc w:val="both"/>
        <w:rPr>
          <w:rFonts w:ascii="Times New Roman" w:eastAsia="Calibri" w:hAnsi="Times New Roman" w:cs="Times New Roman"/>
          <w:iCs/>
          <w:sz w:val="24"/>
          <w:szCs w:val="24"/>
          <w:lang w:val="mk-MK"/>
        </w:rPr>
      </w:pPr>
      <w:r w:rsidRPr="00E876D3">
        <w:rPr>
          <w:rFonts w:ascii="Times New Roman" w:hAnsi="Times New Roman" w:cs="Times New Roman"/>
          <w:sz w:val="24"/>
          <w:szCs w:val="24"/>
          <w:lang w:val="mk-MK"/>
        </w:rPr>
        <w:t xml:space="preserve">Анализата на можното значајно влијание врз териториите од имплементацијата на ППГС и ТСИМ е направена по компоненти и фактори на животната средина, земајќи ги предвид актуелните насоки на Европската Комисија, </w:t>
      </w:r>
      <w:r w:rsidRPr="00E876D3">
        <w:rPr>
          <w:rFonts w:ascii="Times New Roman" w:hAnsi="Times New Roman" w:cs="Times New Roman"/>
          <w:i/>
          <w:sz w:val="24"/>
          <w:szCs w:val="24"/>
          <w:lang w:val="mk-MK"/>
        </w:rPr>
        <w:t>Технички насоки на Европската Комисија за интеграција на принципот на Механизмот за обнова и одржливост</w:t>
      </w:r>
      <w:r w:rsidRPr="00E876D3">
        <w:rPr>
          <w:rFonts w:ascii="Times New Roman" w:hAnsi="Times New Roman" w:cs="Times New Roman"/>
          <w:sz w:val="24"/>
          <w:szCs w:val="24"/>
          <w:lang w:val="mk-MK"/>
        </w:rPr>
        <w:t>, каде влијанијата, исто така, се анализираат во однос на шесте еколошки цели опфатени со Регулативата за таксономија</w:t>
      </w:r>
      <w:r w:rsidRPr="00E876D3">
        <w:rPr>
          <w:rFonts w:ascii="Times New Roman" w:eastAsia="Calibri" w:hAnsi="Times New Roman" w:cs="Times New Roman"/>
          <w:iCs/>
          <w:sz w:val="24"/>
          <w:szCs w:val="24"/>
          <w:lang w:val="mk-MK"/>
        </w:rPr>
        <w:t>.</w:t>
      </w:r>
    </w:p>
    <w:p w:rsidR="008E7E9C" w:rsidRPr="00E876D3" w:rsidRDefault="008E7E9C" w:rsidP="008E7E9C">
      <w:pPr>
        <w:spacing w:after="0" w:line="276" w:lineRule="auto"/>
        <w:ind w:firstLine="709"/>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Во однос на веројатното значајно влијание на компонентите и факторите на животната средина, се очекува следново:</w:t>
      </w:r>
    </w:p>
    <w:p w:rsidR="008E7E9C" w:rsidRPr="00E876D3" w:rsidRDefault="008E7E9C" w:rsidP="008E7E9C">
      <w:pPr>
        <w:spacing w:after="0" w:line="276" w:lineRule="auto"/>
        <w:ind w:firstLine="709"/>
        <w:contextualSpacing/>
        <w:jc w:val="both"/>
        <w:rPr>
          <w:rFonts w:ascii="Times New Roman" w:hAnsi="Times New Roman" w:cs="Times New Roman"/>
          <w:b/>
          <w:sz w:val="24"/>
          <w:szCs w:val="24"/>
          <w:lang w:val="mk-MK"/>
        </w:rPr>
      </w:pPr>
      <w:r w:rsidRPr="00E876D3">
        <w:rPr>
          <w:rFonts w:ascii="Times New Roman" w:hAnsi="Times New Roman" w:cs="Times New Roman"/>
          <w:b/>
          <w:sz w:val="24"/>
          <w:szCs w:val="24"/>
          <w:lang w:val="mk-MK"/>
        </w:rPr>
        <w:t>Амбиентен воздух и климатски промени</w:t>
      </w:r>
    </w:p>
    <w:p w:rsidR="008E7E9C" w:rsidRPr="00E876D3" w:rsidRDefault="008E7E9C" w:rsidP="008E7E9C">
      <w:pPr>
        <w:spacing w:after="0" w:line="276" w:lineRule="auto"/>
        <w:ind w:firstLine="709"/>
        <w:contextualSpacing/>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Не се очекуваат значајни ефекти врз воздухот и климата како резултат на активностите за спроведување на ППГС и ТСИМ и поврзаните приоритети, специфичните цели, активностите/инвестициите, објектите за поддршка, ниту пак се очекува да се генерираат значајни нови емисии на штетни материи, вкл. на стакленички гасови, при спроведување на подобни активности и мерки. Напротив, активностите/мерките предвидени во сите три специфични цели на ППГС се поврзани и со подобрување на квалитетот на воздухот на прекуграничниот регион и со одржливо прилагодување кон климатските промени.</w:t>
      </w:r>
    </w:p>
    <w:p w:rsidR="008E7E9C" w:rsidRPr="00E876D3" w:rsidRDefault="008E7E9C" w:rsidP="008E7E9C">
      <w:pPr>
        <w:spacing w:after="0" w:line="276" w:lineRule="auto"/>
        <w:ind w:firstLine="709"/>
        <w:contextualSpacing/>
        <w:jc w:val="both"/>
        <w:rPr>
          <w:rFonts w:ascii="Times New Roman" w:hAnsi="Times New Roman" w:cs="Times New Roman"/>
          <w:b/>
          <w:sz w:val="24"/>
          <w:szCs w:val="24"/>
          <w:lang w:val="mk-MK"/>
        </w:rPr>
      </w:pPr>
      <w:r w:rsidRPr="00E876D3">
        <w:rPr>
          <w:rFonts w:ascii="Times New Roman" w:hAnsi="Times New Roman" w:cs="Times New Roman"/>
          <w:b/>
          <w:sz w:val="24"/>
          <w:szCs w:val="24"/>
          <w:lang w:val="mk-MK"/>
        </w:rPr>
        <w:t>Вода</w:t>
      </w:r>
    </w:p>
    <w:p w:rsidR="008E7E9C" w:rsidRPr="00E876D3" w:rsidRDefault="008E7E9C" w:rsidP="008E7E9C">
      <w:pPr>
        <w:spacing w:after="0" w:line="276" w:lineRule="auto"/>
        <w:ind w:firstLine="709"/>
        <w:contextualSpacing/>
        <w:jc w:val="both"/>
        <w:rPr>
          <w:rFonts w:ascii="Times New Roman" w:eastAsiaTheme="minorEastAsia" w:hAnsi="Times New Roman" w:cs="Times New Roman"/>
          <w:sz w:val="24"/>
          <w:szCs w:val="24"/>
          <w:lang w:val="mk-MK"/>
        </w:rPr>
      </w:pPr>
      <w:r w:rsidRPr="00E876D3">
        <w:rPr>
          <w:rFonts w:ascii="Times New Roman" w:hAnsi="Times New Roman" w:cs="Times New Roman"/>
          <w:sz w:val="24"/>
          <w:szCs w:val="24"/>
          <w:lang w:val="mk-MK"/>
        </w:rPr>
        <w:t xml:space="preserve">Во однос на </w:t>
      </w:r>
      <w:r w:rsidRPr="00E876D3">
        <w:rPr>
          <w:rFonts w:ascii="Times New Roman" w:hAnsi="Times New Roman" w:cs="Times New Roman"/>
          <w:b/>
          <w:i/>
          <w:sz w:val="24"/>
          <w:szCs w:val="24"/>
          <w:lang w:val="mk-MK"/>
        </w:rPr>
        <w:t>површинските води, заштитата на водите и подрачјата ризични од поплави</w:t>
      </w:r>
      <w:r w:rsidRPr="00E876D3">
        <w:rPr>
          <w:rFonts w:ascii="Times New Roman" w:hAnsi="Times New Roman" w:cs="Times New Roman"/>
          <w:sz w:val="24"/>
          <w:szCs w:val="24"/>
          <w:lang w:val="mk-MK"/>
        </w:rPr>
        <w:t>, нема подрачја кои веројатно ќе бидат значително погодени од спроведувањето на ППГС и ТСИМ во двете земји. Следниве се можни помали влијанија што може да се појават</w:t>
      </w:r>
      <w:r w:rsidRPr="00E876D3">
        <w:rPr>
          <w:rFonts w:ascii="Times New Roman" w:eastAsia="Times New Roman" w:hAnsi="Times New Roman" w:cs="Times New Roman"/>
          <w:sz w:val="24"/>
          <w:szCs w:val="24"/>
          <w:lang w:val="mk-MK"/>
        </w:rPr>
        <w:t>:</w:t>
      </w:r>
    </w:p>
    <w:p w:rsidR="008E7E9C" w:rsidRPr="00E876D3" w:rsidRDefault="008E7E9C" w:rsidP="008E7E9C">
      <w:pPr>
        <w:autoSpaceDE w:val="0"/>
        <w:autoSpaceDN w:val="0"/>
        <w:adjustRightInd w:val="0"/>
        <w:spacing w:before="120" w:after="0" w:line="276" w:lineRule="auto"/>
        <w:ind w:firstLine="709"/>
        <w:jc w:val="both"/>
        <w:rPr>
          <w:rFonts w:ascii="Times New Roman" w:eastAsiaTheme="minorEastAsia" w:hAnsi="Times New Roman" w:cs="Times New Roman"/>
          <w:i/>
          <w:iCs/>
          <w:sz w:val="24"/>
          <w:szCs w:val="24"/>
          <w:u w:val="single"/>
          <w:lang w:val="mk-MK"/>
        </w:rPr>
      </w:pPr>
      <w:r w:rsidRPr="00E876D3">
        <w:rPr>
          <w:rFonts w:ascii="Times New Roman" w:eastAsiaTheme="minorEastAsia" w:hAnsi="Times New Roman" w:cs="Times New Roman"/>
          <w:i/>
          <w:iCs/>
          <w:sz w:val="24"/>
          <w:szCs w:val="24"/>
          <w:u w:val="single"/>
          <w:lang w:val="mk-MK"/>
        </w:rPr>
        <w:t>Република Бугарија</w:t>
      </w:r>
    </w:p>
    <w:p w:rsidR="008E7E9C" w:rsidRPr="00E876D3" w:rsidRDefault="008E7E9C" w:rsidP="008E7E9C">
      <w:pPr>
        <w:autoSpaceDE w:val="0"/>
        <w:autoSpaceDN w:val="0"/>
        <w:adjustRightInd w:val="0"/>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Анализата покажува дека следните значајни проблеми може да имаат најголем удел за влошување на состојбата со површинските водни тела во регионот на Западно Егејско Море при спроведувањето на ППГС и ТСИМ:</w:t>
      </w:r>
    </w:p>
    <w:p w:rsidR="008E7E9C" w:rsidRPr="00E876D3" w:rsidRDefault="008E7E9C" w:rsidP="008E7E9C">
      <w:pPr>
        <w:autoSpaceDE w:val="0"/>
        <w:autoSpaceDN w:val="0"/>
        <w:adjustRightInd w:val="0"/>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Загадување на водата од испуштање на непречистени домашни отпадни води од локации кои подлежат на ППГС и ТСИМ - од канализациски мрежи и пречистителни станици за отпадни води што не се во согласност со Директивата 91/271/EEC. Резултатите од мониторингот спроведен во периодот 2010-2014 година покажуваат дека 25% од површинските водни тела на територијата на Законот за биолошка разновидност се во полоша од добра состојба во смисла на БК и основните физичко-хемиски индикатори, што значи дека има директно негативно влијание од загадување со хранливи материи (азот и фосфор) или отстапувања од утврдените норми за биолошки и физичко-хемиски индикатори поврзани со органското загадување. Канализациските мрежи од населените места сочинуваат 80-90% од вкупното оптоварување за азот и фосфор, како и поврзаните индикатори за органско загадување (БПК и ХПК).</w:t>
      </w:r>
    </w:p>
    <w:p w:rsidR="008E7E9C" w:rsidRPr="00E876D3" w:rsidRDefault="008E7E9C" w:rsidP="008E7E9C">
      <w:pPr>
        <w:autoSpaceDE w:val="0"/>
        <w:autoSpaceDN w:val="0"/>
        <w:adjustRightInd w:val="0"/>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Испуштање на индустриски отпадни води од локации во опсегот на ППГС и ТСИМ. Хемиското загадување на површинските водни тела има директно влијание врз нивниот еколошки статус/потенцијал во однос на содржината на специфични загадувачи и нивниот хемиска состојба - присуство на приоритетни супстанции. Резултатите од мониторингот спроведен во периодот 2010 - 2014 година покажуваат дека на територијата на Законот за биолошка разновидност 4,4% од површинските водни тела се во лоша еколошка состојба, предизвикана од испуштање на индустриски извори. Типични специфични загадувачи кои се наоѓаат над наведените СКЖС се бакар, цинк и цијаниди. Приоритетни супстанции кои предизвикуваат лоша хемиска состојба се кадмиумот, оловото и никелот.</w:t>
      </w:r>
    </w:p>
    <w:p w:rsidR="008E7E9C" w:rsidRPr="00E876D3" w:rsidRDefault="008E7E9C" w:rsidP="008E7E9C">
      <w:pPr>
        <w:autoSpaceDE w:val="0"/>
        <w:autoSpaceDN w:val="0"/>
        <w:adjustRightInd w:val="0"/>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Земјоделството (полјоделство и сточарство) не подлежи на ППГС и ТСИМ, но планираната изградба на зелени површини, придружена со ѓубрење и употреба на пестициди може да постигне кумулативен ефект со загадување - 5,5% од површинските водни тела во територијалниот опфат на Законот за биолошка разновидност.</w:t>
      </w:r>
    </w:p>
    <w:p w:rsidR="008E7E9C" w:rsidRPr="00E876D3" w:rsidRDefault="008E7E9C" w:rsidP="008E7E9C">
      <w:pPr>
        <w:autoSpaceDE w:val="0"/>
        <w:autoSpaceDN w:val="0"/>
        <w:adjustRightInd w:val="0"/>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Црпење на вода и промена на површинските води во туристичките активности на ППГС. Прекумерната употреба на вода од реките и браните може да влијае на одливот на површинските води.</w:t>
      </w:r>
    </w:p>
    <w:p w:rsidR="008E7E9C" w:rsidRPr="00E876D3" w:rsidRDefault="008E7E9C" w:rsidP="008E7E9C">
      <w:pPr>
        <w:autoSpaceDE w:val="0"/>
        <w:autoSpaceDN w:val="0"/>
        <w:adjustRightInd w:val="0"/>
        <w:spacing w:after="0" w:line="276" w:lineRule="auto"/>
        <w:ind w:firstLine="720"/>
        <w:jc w:val="both"/>
        <w:rPr>
          <w:rFonts w:ascii="Times New Roman" w:eastAsia="Calibri" w:hAnsi="Times New Roman" w:cs="Times New Roman"/>
          <w:b/>
          <w:bCs/>
          <w:iCs/>
          <w:sz w:val="24"/>
          <w:szCs w:val="24"/>
          <w:lang w:val="mk-MK"/>
        </w:rPr>
      </w:pPr>
      <w:r w:rsidRPr="00E876D3">
        <w:rPr>
          <w:rFonts w:ascii="Times New Roman" w:eastAsiaTheme="minorEastAsia" w:hAnsi="Times New Roman" w:cs="Times New Roman"/>
          <w:sz w:val="24"/>
          <w:szCs w:val="24"/>
          <w:lang w:val="mk-MK"/>
        </w:rPr>
        <w:t>Негативно влијание врз изградените локации што се во опсегот на ППГС и ТСИМ, во случај на неусогласеност со барањата од опфатот на утврденото ПЗПРП.</w:t>
      </w:r>
    </w:p>
    <w:p w:rsidR="008E7E9C" w:rsidRPr="00E876D3" w:rsidRDefault="008E7E9C" w:rsidP="008E7E9C">
      <w:pPr>
        <w:autoSpaceDE w:val="0"/>
        <w:autoSpaceDN w:val="0"/>
        <w:adjustRightInd w:val="0"/>
        <w:spacing w:before="120" w:after="0" w:line="276" w:lineRule="auto"/>
        <w:ind w:firstLine="709"/>
        <w:jc w:val="both"/>
        <w:rPr>
          <w:rFonts w:ascii="Times New Roman" w:eastAsiaTheme="minorEastAsia" w:hAnsi="Times New Roman" w:cs="Times New Roman"/>
          <w:i/>
          <w:iCs/>
          <w:sz w:val="24"/>
          <w:szCs w:val="24"/>
          <w:u w:val="single"/>
          <w:lang w:val="mk-MK"/>
        </w:rPr>
      </w:pPr>
      <w:r w:rsidRPr="00E876D3">
        <w:rPr>
          <w:rFonts w:ascii="Times New Roman" w:eastAsiaTheme="minorEastAsia" w:hAnsi="Times New Roman" w:cs="Times New Roman"/>
          <w:i/>
          <w:iCs/>
          <w:sz w:val="24"/>
          <w:szCs w:val="24"/>
          <w:u w:val="single"/>
          <w:lang w:val="mk-MK"/>
        </w:rPr>
        <w:t>Република Северна Македонија</w:t>
      </w:r>
    </w:p>
    <w:p w:rsidR="008E7E9C" w:rsidRPr="00E876D3" w:rsidRDefault="008E7E9C" w:rsidP="008E7E9C">
      <w:pPr>
        <w:numPr>
          <w:ilvl w:val="0"/>
          <w:numId w:val="52"/>
        </w:numPr>
        <w:autoSpaceDE w:val="0"/>
        <w:autoSpaceDN w:val="0"/>
        <w:adjustRightInd w:val="0"/>
        <w:spacing w:after="17" w:line="276" w:lineRule="auto"/>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Изградба на индустриски локации во опсегот на ППГС и ТСИМ, во случај на ранливост на површинските води;</w:t>
      </w:r>
    </w:p>
    <w:p w:rsidR="008E7E9C" w:rsidRPr="00E876D3" w:rsidRDefault="008E7E9C" w:rsidP="008E7E9C">
      <w:pPr>
        <w:numPr>
          <w:ilvl w:val="0"/>
          <w:numId w:val="52"/>
        </w:numPr>
        <w:autoSpaceDE w:val="0"/>
        <w:autoSpaceDN w:val="0"/>
        <w:adjustRightInd w:val="0"/>
        <w:spacing w:after="17" w:line="276" w:lineRule="auto"/>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Присуство на релативно високо ниво на загадени реки во случај на недоволен третман и недостиг на третман во руралните средини;</w:t>
      </w:r>
    </w:p>
    <w:p w:rsidR="008E7E9C" w:rsidRPr="00E876D3" w:rsidRDefault="008E7E9C" w:rsidP="008E7E9C">
      <w:pPr>
        <w:numPr>
          <w:ilvl w:val="0"/>
          <w:numId w:val="52"/>
        </w:numPr>
        <w:autoSpaceDE w:val="0"/>
        <w:autoSpaceDN w:val="0"/>
        <w:adjustRightInd w:val="0"/>
        <w:spacing w:after="17" w:line="276" w:lineRule="auto"/>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Изградба на локации за ППГС и ТСИМ во подрачја со недоволна вода за пиење и застарени системи за водоснабдување;</w:t>
      </w:r>
    </w:p>
    <w:p w:rsidR="008E7E9C" w:rsidRPr="00E876D3" w:rsidRDefault="008E7E9C" w:rsidP="008E7E9C">
      <w:pPr>
        <w:numPr>
          <w:ilvl w:val="0"/>
          <w:numId w:val="52"/>
        </w:numPr>
        <w:autoSpaceDE w:val="0"/>
        <w:autoSpaceDN w:val="0"/>
        <w:adjustRightInd w:val="0"/>
        <w:spacing w:after="17" w:line="276" w:lineRule="auto"/>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Подрачја со релативно висок ризик од поплави;</w:t>
      </w:r>
    </w:p>
    <w:p w:rsidR="008E7E9C" w:rsidRPr="00E876D3" w:rsidRDefault="008E7E9C" w:rsidP="008E7E9C">
      <w:pPr>
        <w:numPr>
          <w:ilvl w:val="0"/>
          <w:numId w:val="52"/>
        </w:numPr>
        <w:autoSpaceDE w:val="0"/>
        <w:autoSpaceDN w:val="0"/>
        <w:adjustRightInd w:val="0"/>
        <w:spacing w:after="17" w:line="276" w:lineRule="auto"/>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Подрачја со ризик од прекумерна употреба на туристичките ресурси, вкл. ерозија;</w:t>
      </w:r>
    </w:p>
    <w:p w:rsidR="008E7E9C" w:rsidRPr="00E876D3" w:rsidRDefault="008E7E9C" w:rsidP="008E7E9C">
      <w:pPr>
        <w:numPr>
          <w:ilvl w:val="0"/>
          <w:numId w:val="52"/>
        </w:numPr>
        <w:autoSpaceDE w:val="0"/>
        <w:autoSpaceDN w:val="0"/>
        <w:adjustRightInd w:val="0"/>
        <w:spacing w:after="17" w:line="276" w:lineRule="auto"/>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Негативни ефекти врз </w:t>
      </w:r>
      <w:r w:rsidRPr="00E876D3">
        <w:rPr>
          <w:rFonts w:ascii="Times New Roman" w:eastAsia="Calibri" w:hAnsi="Times New Roman" w:cs="Times New Roman"/>
          <w:sz w:val="24"/>
          <w:szCs w:val="24"/>
          <w:lang w:val="mk-MK"/>
        </w:rPr>
        <w:t>СВПД</w:t>
      </w:r>
      <w:r w:rsidRPr="00E876D3">
        <w:rPr>
          <w:rFonts w:ascii="Times New Roman" w:eastAsiaTheme="minorEastAsia" w:hAnsi="Times New Roman" w:cs="Times New Roman"/>
          <w:sz w:val="24"/>
          <w:szCs w:val="24"/>
          <w:lang w:val="mk-MK"/>
        </w:rPr>
        <w:t>, вклучително и кога не се идентификувани;</w:t>
      </w:r>
    </w:p>
    <w:p w:rsidR="008E7E9C" w:rsidRPr="00E876D3" w:rsidRDefault="008E7E9C" w:rsidP="008E7E9C">
      <w:pPr>
        <w:numPr>
          <w:ilvl w:val="0"/>
          <w:numId w:val="52"/>
        </w:numPr>
        <w:autoSpaceDE w:val="0"/>
        <w:autoSpaceDN w:val="0"/>
        <w:adjustRightInd w:val="0"/>
        <w:spacing w:after="17" w:line="276" w:lineRule="auto"/>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Загадување на прекуграничното површинско водно тело на реката Струмешница и други тела со нитрати во ранливата зона „Југозападна зона“;</w:t>
      </w:r>
    </w:p>
    <w:p w:rsidR="008E7E9C" w:rsidRPr="00E876D3" w:rsidRDefault="008E7E9C" w:rsidP="008E7E9C">
      <w:pPr>
        <w:numPr>
          <w:ilvl w:val="0"/>
          <w:numId w:val="52"/>
        </w:numPr>
        <w:autoSpaceDE w:val="0"/>
        <w:autoSpaceDN w:val="0"/>
        <w:adjustRightInd w:val="0"/>
        <w:spacing w:after="17" w:line="276" w:lineRule="auto"/>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Загадување на река Струмешница/Струмица и други тела со домашни отпадни води од населени места /чувствителни подрачја/;</w:t>
      </w:r>
    </w:p>
    <w:p w:rsidR="008E7E9C" w:rsidRPr="00E876D3" w:rsidRDefault="008E7E9C" w:rsidP="008E7E9C">
      <w:pPr>
        <w:numPr>
          <w:ilvl w:val="0"/>
          <w:numId w:val="52"/>
        </w:numPr>
        <w:autoSpaceDE w:val="0"/>
        <w:autoSpaceDN w:val="0"/>
        <w:adjustRightInd w:val="0"/>
        <w:spacing w:after="17" w:line="276" w:lineRule="auto"/>
        <w:contextualSpacing/>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Влијание на ППГС и ТСИМ врз заштитните зони на вода во заштитените подрачја.</w:t>
      </w:r>
    </w:p>
    <w:p w:rsidR="008E7E9C" w:rsidRPr="00E876D3" w:rsidRDefault="008E7E9C" w:rsidP="008E7E9C">
      <w:pPr>
        <w:pStyle w:val="Default"/>
        <w:spacing w:line="276" w:lineRule="auto"/>
        <w:ind w:firstLine="709"/>
        <w:jc w:val="both"/>
        <w:rPr>
          <w:rFonts w:eastAsiaTheme="minorEastAsia"/>
          <w:color w:val="auto"/>
          <w:lang w:val="mk-MK"/>
        </w:rPr>
      </w:pPr>
      <w:r w:rsidRPr="00E876D3">
        <w:rPr>
          <w:rFonts w:eastAsiaTheme="minorEastAsia"/>
          <w:color w:val="auto"/>
          <w:lang w:val="mk-MK"/>
        </w:rPr>
        <w:t>Најголем дел од слабостите и влијанијата се манифестираат на териториите во двете земји.</w:t>
      </w:r>
    </w:p>
    <w:p w:rsidR="008E7E9C" w:rsidRPr="00E876D3" w:rsidRDefault="008E7E9C" w:rsidP="008E7E9C">
      <w:pPr>
        <w:pStyle w:val="Default"/>
        <w:spacing w:line="276" w:lineRule="auto"/>
        <w:ind w:firstLine="709"/>
        <w:jc w:val="both"/>
        <w:rPr>
          <w:b/>
          <w:bCs/>
          <w:i/>
          <w:iCs/>
          <w:color w:val="auto"/>
          <w:lang w:val="mk-MK"/>
        </w:rPr>
      </w:pPr>
      <w:r w:rsidRPr="00E876D3">
        <w:rPr>
          <w:b/>
          <w:bCs/>
          <w:i/>
          <w:iCs/>
          <w:color w:val="auto"/>
          <w:lang w:val="mk-MK"/>
        </w:rPr>
        <w:t>Подземни води</w:t>
      </w:r>
    </w:p>
    <w:p w:rsidR="008E7E9C" w:rsidRPr="00E876D3" w:rsidRDefault="008E7E9C" w:rsidP="008E7E9C">
      <w:pPr>
        <w:pStyle w:val="Default"/>
        <w:spacing w:line="276" w:lineRule="auto"/>
        <w:ind w:firstLine="709"/>
        <w:jc w:val="both"/>
        <w:rPr>
          <w:bCs/>
          <w:iCs/>
          <w:color w:val="auto"/>
          <w:lang w:val="mk-MK"/>
        </w:rPr>
      </w:pPr>
      <w:r w:rsidRPr="00E876D3">
        <w:rPr>
          <w:bCs/>
          <w:iCs/>
          <w:color w:val="auto"/>
          <w:lang w:val="mk-MK"/>
        </w:rPr>
        <w:t>Не се очекува значително влијание на подземните водни тела, вклучително и прекуграничните, при спроведувањето на ППГС и ТСИМ, бидејќи планираните активности и мерки не се поврзани со влијанијата врз компонентата.</w:t>
      </w:r>
    </w:p>
    <w:p w:rsidR="008E7E9C" w:rsidRPr="00E876D3" w:rsidRDefault="008E7E9C" w:rsidP="008E7E9C">
      <w:pPr>
        <w:pStyle w:val="Default"/>
        <w:spacing w:line="276" w:lineRule="auto"/>
        <w:ind w:firstLine="709"/>
        <w:jc w:val="both"/>
        <w:rPr>
          <w:b/>
          <w:bCs/>
          <w:i/>
          <w:iCs/>
          <w:color w:val="auto"/>
          <w:lang w:val="mk-MK"/>
        </w:rPr>
      </w:pPr>
      <w:r w:rsidRPr="00E876D3">
        <w:rPr>
          <w:b/>
          <w:bCs/>
          <w:i/>
          <w:iCs/>
          <w:color w:val="auto"/>
          <w:lang w:val="mk-MK"/>
        </w:rPr>
        <w:t>Земјина потповршина</w:t>
      </w:r>
    </w:p>
    <w:p w:rsidR="008E7E9C" w:rsidRPr="00E876D3" w:rsidRDefault="008E7E9C" w:rsidP="008E7E9C">
      <w:pPr>
        <w:pStyle w:val="Default"/>
        <w:spacing w:line="276" w:lineRule="auto"/>
        <w:ind w:firstLine="709"/>
        <w:jc w:val="both"/>
        <w:rPr>
          <w:bCs/>
          <w:iCs/>
          <w:color w:val="auto"/>
          <w:lang w:val="mk-MK"/>
        </w:rPr>
      </w:pPr>
      <w:r w:rsidRPr="00E876D3">
        <w:rPr>
          <w:bCs/>
          <w:iCs/>
          <w:color w:val="auto"/>
          <w:lang w:val="mk-MK"/>
        </w:rPr>
        <w:t>ППГС и ТСИМ не предвидуваат мерки и активности поврзани со употребата, ниту значително влијание врз внатрешноста на земјата.</w:t>
      </w:r>
    </w:p>
    <w:p w:rsidR="008E7E9C" w:rsidRPr="00E876D3" w:rsidRDefault="008E7E9C" w:rsidP="008E7E9C">
      <w:pPr>
        <w:pStyle w:val="Default"/>
        <w:spacing w:line="276" w:lineRule="auto"/>
        <w:ind w:firstLine="709"/>
        <w:jc w:val="both"/>
        <w:rPr>
          <w:bCs/>
          <w:iCs/>
          <w:color w:val="auto"/>
          <w:lang w:val="mk-MK"/>
        </w:rPr>
      </w:pPr>
      <w:r w:rsidRPr="00E876D3">
        <w:rPr>
          <w:bCs/>
          <w:iCs/>
          <w:color w:val="auto"/>
          <w:lang w:val="mk-MK"/>
        </w:rPr>
        <w:t>Програмата опфаќа стратешки проект поврзан со градежништвото - проектот за ГП „Клепало“, чиј дел ќе биде изградба на нова патна делница. За да се спречат процесите на ерозија и други негативни геолошки појави - свлечишта, треба да се подготви проектот на локацијата и да се земат предвид резултатите од деталните хидрогеолошки студии (коешто се бара со законодавството на Република Бугарија).</w:t>
      </w:r>
    </w:p>
    <w:p w:rsidR="008E7E9C" w:rsidRPr="00E876D3" w:rsidRDefault="008E7E9C" w:rsidP="008E7E9C">
      <w:pPr>
        <w:pStyle w:val="Default"/>
        <w:spacing w:line="276" w:lineRule="auto"/>
        <w:ind w:firstLine="709"/>
        <w:jc w:val="both"/>
        <w:rPr>
          <w:b/>
          <w:bCs/>
          <w:i/>
          <w:iCs/>
          <w:color w:val="auto"/>
          <w:lang w:val="mk-MK"/>
        </w:rPr>
      </w:pPr>
      <w:r w:rsidRPr="00E876D3">
        <w:rPr>
          <w:b/>
          <w:bCs/>
          <w:i/>
          <w:iCs/>
          <w:color w:val="auto"/>
          <w:lang w:val="mk-MK"/>
        </w:rPr>
        <w:t>Почви и користење на земјиштето</w:t>
      </w:r>
    </w:p>
    <w:p w:rsidR="008E7E9C" w:rsidRPr="00E876D3" w:rsidRDefault="008E7E9C" w:rsidP="008E7E9C">
      <w:pPr>
        <w:pStyle w:val="Default"/>
        <w:spacing w:line="276" w:lineRule="auto"/>
        <w:ind w:firstLine="709"/>
        <w:jc w:val="both"/>
        <w:rPr>
          <w:bCs/>
          <w:iCs/>
          <w:color w:val="auto"/>
          <w:lang w:val="mk-MK"/>
        </w:rPr>
      </w:pPr>
      <w:r w:rsidRPr="00E876D3">
        <w:rPr>
          <w:bCs/>
          <w:iCs/>
          <w:color w:val="auto"/>
          <w:lang w:val="mk-MK"/>
        </w:rPr>
        <w:t xml:space="preserve">Нема територии во кои земјиштето и почвите ќе бидат значително засегнати од спроведувањето на ППГС и ТСИМ во двете земји, освен оние кои се однесуваат на имплементацијата на </w:t>
      </w:r>
      <w:r w:rsidRPr="00E876D3">
        <w:rPr>
          <w:bCs/>
          <w:i/>
          <w:iCs/>
          <w:color w:val="auto"/>
          <w:u w:val="single"/>
          <w:lang w:val="mk-MK"/>
        </w:rPr>
        <w:t>Стратешкиот проект</w:t>
      </w:r>
      <w:r w:rsidRPr="00E876D3">
        <w:rPr>
          <w:bCs/>
          <w:i/>
          <w:iCs/>
          <w:color w:val="auto"/>
          <w:lang w:val="mk-MK"/>
        </w:rPr>
        <w:t>: Бугарија и Република Северна Македонија</w:t>
      </w:r>
      <w:r w:rsidRPr="00E876D3">
        <w:rPr>
          <w:bCs/>
          <w:iCs/>
          <w:color w:val="auto"/>
          <w:lang w:val="mk-MK"/>
        </w:rPr>
        <w:t>“.</w:t>
      </w:r>
    </w:p>
    <w:p w:rsidR="008E7E9C" w:rsidRPr="00E876D3" w:rsidRDefault="008E7E9C" w:rsidP="008E7E9C">
      <w:pPr>
        <w:pStyle w:val="Default"/>
        <w:spacing w:line="276" w:lineRule="auto"/>
        <w:ind w:firstLine="709"/>
        <w:jc w:val="both"/>
        <w:rPr>
          <w:bCs/>
          <w:iCs/>
          <w:color w:val="auto"/>
          <w:lang w:val="mk-MK"/>
        </w:rPr>
      </w:pPr>
      <w:r w:rsidRPr="00E876D3">
        <w:rPr>
          <w:bCs/>
          <w:iCs/>
          <w:color w:val="auto"/>
          <w:lang w:val="mk-MK"/>
        </w:rPr>
        <w:t>Со имплементација на двете локации - нов граничен премин и нова патна инфраструктура, ќе се постигне поголема поврзаност меѓу двете земји, олеснет транспортен проток и размена на стоки, како и економски развој на пограничните подрачја.</w:t>
      </w:r>
    </w:p>
    <w:p w:rsidR="008E7E9C" w:rsidRPr="00E876D3" w:rsidRDefault="008E7E9C" w:rsidP="008E7E9C">
      <w:pPr>
        <w:pStyle w:val="Default"/>
        <w:spacing w:line="276" w:lineRule="auto"/>
        <w:ind w:firstLine="709"/>
        <w:jc w:val="both"/>
        <w:rPr>
          <w:color w:val="auto"/>
          <w:sz w:val="20"/>
          <w:szCs w:val="20"/>
          <w:lang w:val="mk-MK"/>
        </w:rPr>
      </w:pPr>
      <w:r w:rsidRPr="00E876D3">
        <w:rPr>
          <w:bCs/>
          <w:iCs/>
          <w:color w:val="auto"/>
          <w:lang w:val="mk-MK"/>
        </w:rPr>
        <w:t>Влијанието врз почвите при изградбата ќе биде локално и директно изразено со: механичко нарушување на интегритетот на профилот на почвата во подрачјата на ископувачки активности при изградба на нови објекти, тампонирање и покривање (паркинзи, сервисна инфраструктура и сл.</w:t>
      </w:r>
      <w:r w:rsidRPr="00E876D3">
        <w:rPr>
          <w:color w:val="auto"/>
          <w:lang w:val="mk-MK"/>
        </w:rPr>
        <w:t>)</w:t>
      </w:r>
    </w:p>
    <w:p w:rsidR="008E7E9C" w:rsidRPr="00E876D3" w:rsidRDefault="008E7E9C" w:rsidP="008E7E9C">
      <w:pPr>
        <w:pStyle w:val="Default"/>
        <w:spacing w:line="276" w:lineRule="auto"/>
        <w:ind w:firstLine="709"/>
        <w:jc w:val="both"/>
        <w:rPr>
          <w:color w:val="auto"/>
          <w:lang w:val="mk-MK"/>
        </w:rPr>
      </w:pPr>
      <w:r w:rsidRPr="00E876D3">
        <w:rPr>
          <w:color w:val="auto"/>
          <w:lang w:val="mk-MK"/>
        </w:rPr>
        <w:t>Задолжително во проектирањето на новите локации е да се вклучат потребните активности и мерки за заштита на почвените ресурси и ремедијација со цел да се спречи појава на процеси на ерозија и максимално обновување на нарушените земјишта. При спроведувањето на градежните активности потребно е да се преземат мерки за заштита на почвените ресурси (прелиминарно одземање на хумусната почва и нејзино искористување за потребите на ремедијацијата).</w:t>
      </w:r>
    </w:p>
    <w:p w:rsidR="008E7E9C" w:rsidRPr="00E876D3" w:rsidRDefault="008E7E9C" w:rsidP="008E7E9C">
      <w:pPr>
        <w:pStyle w:val="ListParagraph"/>
        <w:spacing w:before="120" w:after="0" w:line="276" w:lineRule="auto"/>
        <w:ind w:hanging="11"/>
        <w:jc w:val="both"/>
        <w:rPr>
          <w:rFonts w:ascii="Times New Roman" w:hAnsi="Times New Roman" w:cs="Times New Roman"/>
          <w:b/>
          <w:bCs/>
          <w:i/>
          <w:iCs/>
          <w:sz w:val="24"/>
          <w:szCs w:val="24"/>
          <w:lang w:val="mk-MK"/>
        </w:rPr>
      </w:pPr>
      <w:r w:rsidRPr="00E876D3">
        <w:rPr>
          <w:rFonts w:ascii="Times New Roman" w:hAnsi="Times New Roman" w:cs="Times New Roman"/>
          <w:b/>
          <w:bCs/>
          <w:i/>
          <w:iCs/>
          <w:sz w:val="24"/>
          <w:szCs w:val="24"/>
          <w:lang w:val="mk-MK"/>
        </w:rPr>
        <w:t>Биодиверзитет</w:t>
      </w:r>
    </w:p>
    <w:p w:rsidR="008E7E9C" w:rsidRPr="00E876D3" w:rsidRDefault="008E7E9C" w:rsidP="008E7E9C">
      <w:pPr>
        <w:pStyle w:val="Default"/>
        <w:spacing w:line="276" w:lineRule="auto"/>
        <w:ind w:firstLine="709"/>
        <w:jc w:val="both"/>
        <w:rPr>
          <w:color w:val="auto"/>
          <w:lang w:val="mk-MK"/>
        </w:rPr>
      </w:pPr>
      <w:r w:rsidRPr="00E876D3">
        <w:rPr>
          <w:color w:val="auto"/>
          <w:lang w:val="mk-MK"/>
        </w:rPr>
        <w:t>Оцена на влијанието на мерките и активностите на ППГС и ТСИМ беше направена во точка 6 од Извештајот за ОЖС, во согласност со степенот на деталност на проекциите. Во однос на:</w:t>
      </w:r>
    </w:p>
    <w:p w:rsidR="008E7E9C" w:rsidRPr="00E876D3" w:rsidRDefault="008E7E9C" w:rsidP="008E7E9C">
      <w:pPr>
        <w:pStyle w:val="ListParagraph"/>
        <w:numPr>
          <w:ilvl w:val="0"/>
          <w:numId w:val="57"/>
        </w:numPr>
        <w:spacing w:before="120" w:after="0" w:line="276" w:lineRule="auto"/>
        <w:jc w:val="both"/>
        <w:rPr>
          <w:rFonts w:ascii="Times New Roman" w:hAnsi="Times New Roman" w:cs="Times New Roman"/>
          <w:i/>
          <w:iCs/>
          <w:sz w:val="24"/>
          <w:szCs w:val="24"/>
          <w:lang w:val="mk-MK"/>
        </w:rPr>
      </w:pPr>
      <w:r w:rsidRPr="00E876D3">
        <w:rPr>
          <w:rFonts w:ascii="Times New Roman" w:hAnsi="Times New Roman" w:cs="Times New Roman"/>
          <w:i/>
          <w:iCs/>
          <w:sz w:val="24"/>
          <w:szCs w:val="24"/>
          <w:lang w:val="mk-MK"/>
        </w:rPr>
        <w:t>Специфично влијание врз териториите -</w:t>
      </w:r>
      <w:r w:rsidRPr="00E876D3">
        <w:rPr>
          <w:rFonts w:ascii="Times New Roman" w:hAnsi="Times New Roman" w:cs="Times New Roman"/>
          <w:iCs/>
          <w:sz w:val="24"/>
          <w:szCs w:val="24"/>
          <w:lang w:val="mk-MK"/>
        </w:rPr>
        <w:t>значително влијание врз биолошката разновидност е можно на бугарска територија, при изградбата на планираната нова патна делница во рамките на стратешкиот проект ГП „Клепало“, со оглед на заситеноста на областа со растителни и животински видови и живеалишта со висок статус на зачувување. Во овој поглед, изборот на опција за траса треба да се направи по развојот и евалуацијата на можните алтернативи за локација. Треба да се земе предвид и планираната рехабилитација на постојниот пат III-1008, од истите причини. Бидејќи градежните активности на проектот се изведуваат на територијата на Република Северна Македонија, не се очекува значително влијание врз териториите во однос на биолошката разновидност како резултат на претстојните проектни активности.</w:t>
      </w:r>
    </w:p>
    <w:p w:rsidR="008E7E9C" w:rsidRPr="00E876D3" w:rsidRDefault="008E7E9C" w:rsidP="008E7E9C">
      <w:pPr>
        <w:pStyle w:val="ListParagraph"/>
        <w:numPr>
          <w:ilvl w:val="0"/>
          <w:numId w:val="57"/>
        </w:numPr>
        <w:spacing w:before="120" w:after="0" w:line="276" w:lineRule="auto"/>
        <w:jc w:val="both"/>
        <w:rPr>
          <w:rFonts w:ascii="Times New Roman" w:hAnsi="Times New Roman" w:cs="Times New Roman"/>
          <w:sz w:val="24"/>
          <w:szCs w:val="24"/>
          <w:lang w:val="mk-MK"/>
        </w:rPr>
      </w:pPr>
      <w:r w:rsidRPr="00E876D3">
        <w:rPr>
          <w:rFonts w:ascii="Times New Roman" w:hAnsi="Times New Roman" w:cs="Times New Roman"/>
          <w:i/>
          <w:iCs/>
          <w:sz w:val="24"/>
          <w:szCs w:val="24"/>
          <w:lang w:val="mk-MK"/>
        </w:rPr>
        <w:t xml:space="preserve">Активности и мерки на ППГС и ТСИМ </w:t>
      </w:r>
      <w:r w:rsidRPr="00E876D3">
        <w:rPr>
          <w:rFonts w:ascii="Times New Roman" w:hAnsi="Times New Roman" w:cs="Times New Roman"/>
          <w:iCs/>
          <w:sz w:val="24"/>
          <w:szCs w:val="24"/>
          <w:lang w:val="mk-MK"/>
        </w:rPr>
        <w:t>- потенцијалот за значително влијание врз биолошката разновидност на територијата на двете земји најмногу се предвидените мерки поврзани со развојот на туризмот - со оглед на недостатокот на прецизна локација и параметри на конкретни проекти, во оваа фаза не може да се оцени значењето на влијанието. Во секој случај, влијанието треба да се оцени за секој проект во поглед на значителниот биодиверзитет и поврзаната вредност</w:t>
      </w:r>
      <w:r w:rsidRPr="00E876D3">
        <w:rPr>
          <w:rFonts w:ascii="Times New Roman" w:hAnsi="Times New Roman" w:cs="Times New Roman"/>
          <w:sz w:val="24"/>
          <w:szCs w:val="24"/>
          <w:lang w:val="mk-MK"/>
        </w:rPr>
        <w:t xml:space="preserve">. </w:t>
      </w:r>
    </w:p>
    <w:p w:rsidR="008E7E9C" w:rsidRPr="00E876D3" w:rsidRDefault="008E7E9C" w:rsidP="008E7E9C">
      <w:pPr>
        <w:pStyle w:val="ListParagraph"/>
        <w:spacing w:before="120" w:after="0" w:line="276" w:lineRule="auto"/>
        <w:ind w:left="0" w:firstLine="709"/>
        <w:jc w:val="both"/>
        <w:rPr>
          <w:rFonts w:ascii="Times New Roman" w:hAnsi="Times New Roman" w:cs="Times New Roman"/>
          <w:b/>
          <w:bCs/>
          <w:i/>
          <w:iCs/>
          <w:sz w:val="24"/>
          <w:szCs w:val="24"/>
          <w:lang w:val="mk-MK"/>
        </w:rPr>
      </w:pPr>
      <w:r w:rsidRPr="00E876D3">
        <w:rPr>
          <w:rFonts w:ascii="Times New Roman" w:hAnsi="Times New Roman" w:cs="Times New Roman"/>
          <w:b/>
          <w:bCs/>
          <w:i/>
          <w:iCs/>
          <w:sz w:val="24"/>
          <w:szCs w:val="24"/>
          <w:lang w:val="mk-MK"/>
        </w:rPr>
        <w:t>Заштитени подрачја и заштитени зони</w:t>
      </w:r>
    </w:p>
    <w:p w:rsidR="008E7E9C" w:rsidRPr="00E876D3" w:rsidRDefault="008E7E9C" w:rsidP="008E7E9C">
      <w:pPr>
        <w:pStyle w:val="ListParagraph"/>
        <w:spacing w:before="120"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Територијата во прекуграничното подрачје е исклучително богата со заштитени подрачја и територии.</w:t>
      </w:r>
    </w:p>
    <w:p w:rsidR="008E7E9C" w:rsidRPr="00E876D3" w:rsidRDefault="008E7E9C" w:rsidP="008E7E9C">
      <w:pPr>
        <w:pStyle w:val="ListParagraph"/>
        <w:spacing w:before="120"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Ризикот од зафаќање на заштитените подрачја може да се предвиди во оваа фаза, а со мали детали (поради недостаток на специфични параметри) само за стратешкиот проект од ППГС Приоритет 2 за ГП Клепало. Изградбата на локацијата, вкл. водечкиот пат и објектите на граничниот премин на територијата на Република Северна Македонија е завршена.</w:t>
      </w:r>
    </w:p>
    <w:p w:rsidR="008E7E9C" w:rsidRPr="00E876D3" w:rsidRDefault="008E7E9C" w:rsidP="008E7E9C">
      <w:pPr>
        <w:pStyle w:val="ListParagraph"/>
        <w:spacing w:before="120"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На бугарска територија претстои рехабилитација на постоечка патна делница од патот III-1008, како и доизградба на патната делница на патниот правец Струмјани – ГП „Клепало“ во должина од околу 17 километри до зградата и објектите на ГП.</w:t>
      </w:r>
    </w:p>
    <w:p w:rsidR="008E7E9C" w:rsidRPr="00E876D3" w:rsidRDefault="008E7E9C" w:rsidP="008E7E9C">
      <w:pPr>
        <w:pStyle w:val="ListParagraph"/>
        <w:spacing w:before="120" w:after="0" w:line="276" w:lineRule="auto"/>
        <w:ind w:left="0" w:firstLine="709"/>
        <w:jc w:val="both"/>
        <w:rPr>
          <w:rFonts w:ascii="Times New Roman" w:hAnsi="Times New Roman" w:cs="Times New Roman"/>
          <w:i/>
          <w:sz w:val="24"/>
          <w:szCs w:val="24"/>
          <w:lang w:val="mk-MK"/>
        </w:rPr>
      </w:pPr>
      <w:r w:rsidRPr="00E876D3">
        <w:rPr>
          <w:rFonts w:ascii="Times New Roman" w:hAnsi="Times New Roman" w:cs="Times New Roman"/>
          <w:b/>
          <w:sz w:val="24"/>
          <w:szCs w:val="24"/>
          <w:lang w:val="mk-MK"/>
        </w:rPr>
        <w:t xml:space="preserve">Слика 3-1 </w:t>
      </w:r>
      <w:r w:rsidRPr="00E876D3">
        <w:rPr>
          <w:rFonts w:ascii="Times New Roman" w:hAnsi="Times New Roman" w:cs="Times New Roman"/>
          <w:sz w:val="24"/>
          <w:szCs w:val="24"/>
          <w:lang w:val="mk-MK"/>
        </w:rPr>
        <w:t xml:space="preserve">Со сино е прикажан постоечкиот пат III-1008, а се предвидува новата патна делница да започне пред пренасочување на патот до село Колибите. Може да се види дека на почетокот, кај автопатот Струма, постојниот пат ги допира границите на две заштитени подрачја - BG0002003 „Кресна“ според Директивата за птици </w:t>
      </w:r>
      <w:r w:rsidRPr="00E876D3">
        <w:rPr>
          <w:rFonts w:ascii="Times New Roman" w:hAnsi="Times New Roman" w:cs="Times New Roman"/>
          <w:i/>
          <w:sz w:val="24"/>
          <w:szCs w:val="24"/>
          <w:lang w:val="mk-MK"/>
        </w:rPr>
        <w:t>и BG0000366 „Кресна-Илинденци“ според Директивата за живеалишта.</w:t>
      </w:r>
    </w:p>
    <w:p w:rsidR="008E7E9C" w:rsidRPr="00E876D3" w:rsidRDefault="008E7E9C" w:rsidP="008E7E9C">
      <w:pPr>
        <w:pStyle w:val="ListParagraph"/>
        <w:spacing w:before="120" w:after="0" w:line="276" w:lineRule="auto"/>
        <w:ind w:left="0"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Сликата покажува дека помеѓу постоечкиот пат и ГП Клепало има заштитено подрачје BG0000366 „Кресна-Илинденци“ според Директивата за живеалишта, кое се очекува да биде засегнато од трасата на новата патна делница до ГП. Степенот и природата на влијанието, вкл. за предметот и целите на заштитеното подрачје ќе подлежи на постапка за оцена на влијанието врз животната средина во смисла на </w:t>
      </w:r>
      <w:r w:rsidRPr="00E876D3">
        <w:rPr>
          <w:rFonts w:ascii="Times New Roman" w:hAnsi="Times New Roman" w:cs="Times New Roman"/>
          <w:i/>
          <w:sz w:val="24"/>
          <w:szCs w:val="24"/>
          <w:lang w:val="mk-MK"/>
        </w:rPr>
        <w:t xml:space="preserve">Директивата 2014/52/ЕУ на Европскиот парламент и на Советот од 16 април 2014 година за изменување и дополнување на Директивата 2011/92/ЕУ за оцена влијанието на одредени јавни и приватни проекти врз животната средина </w:t>
      </w:r>
      <w:r w:rsidRPr="00E876D3">
        <w:rPr>
          <w:rFonts w:ascii="Times New Roman" w:hAnsi="Times New Roman" w:cs="Times New Roman"/>
          <w:sz w:val="24"/>
          <w:szCs w:val="24"/>
          <w:lang w:val="mk-MK"/>
        </w:rPr>
        <w:t xml:space="preserve">и оцена на компатибилноста во смисла на </w:t>
      </w:r>
      <w:r w:rsidRPr="00E876D3">
        <w:rPr>
          <w:rFonts w:ascii="Times New Roman" w:hAnsi="Times New Roman" w:cs="Times New Roman"/>
          <w:i/>
          <w:sz w:val="24"/>
          <w:szCs w:val="24"/>
          <w:lang w:val="mk-MK"/>
        </w:rPr>
        <w:t>Директивата за живеалишта</w:t>
      </w:r>
      <w:r w:rsidRPr="00E876D3">
        <w:rPr>
          <w:rFonts w:ascii="Times New Roman" w:hAnsi="Times New Roman" w:cs="Times New Roman"/>
          <w:sz w:val="24"/>
          <w:szCs w:val="24"/>
          <w:lang w:val="mk-MK"/>
        </w:rPr>
        <w:t>, а овие оцени се дел од опсегот на стратешкиот проект.</w:t>
      </w:r>
    </w:p>
    <w:p w:rsidR="008E7E9C" w:rsidRPr="00E876D3" w:rsidRDefault="008E7E9C" w:rsidP="008E7E9C">
      <w:pPr>
        <w:pStyle w:val="ListParagraph"/>
        <w:spacing w:before="120" w:after="0" w:line="276" w:lineRule="auto"/>
        <w:ind w:left="0"/>
        <w:jc w:val="center"/>
        <w:rPr>
          <w:rFonts w:ascii="Times New Roman" w:hAnsi="Times New Roman" w:cs="Times New Roman"/>
          <w:b/>
          <w:bCs/>
          <w:sz w:val="24"/>
          <w:szCs w:val="24"/>
          <w:lang w:val="mk-MK"/>
        </w:rPr>
      </w:pPr>
      <w:r w:rsidRPr="00E876D3">
        <w:rPr>
          <w:noProof/>
          <w:lang w:val="mk-MK" w:eastAsia="mk-MK"/>
        </w:rPr>
        <w:drawing>
          <wp:inline distT="0" distB="0" distL="0" distR="0" wp14:anchorId="6E7FBDD6" wp14:editId="35A2A1C5">
            <wp:extent cx="5396407" cy="2650067"/>
            <wp:effectExtent l="0" t="0" r="0" b="0"/>
            <wp:docPr id="247" name="Picture 24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descr="Map&#10;&#10;Description automatically generated"/>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5398480" cy="2651085"/>
                    </a:xfrm>
                    <a:prstGeom prst="rect">
                      <a:avLst/>
                    </a:prstGeom>
                    <a:noFill/>
                    <a:ln>
                      <a:noFill/>
                    </a:ln>
                  </pic:spPr>
                </pic:pic>
              </a:graphicData>
            </a:graphic>
          </wp:inline>
        </w:drawing>
      </w:r>
    </w:p>
    <w:p w:rsidR="008E7E9C" w:rsidRPr="00E876D3" w:rsidRDefault="008E7E9C" w:rsidP="008E7E9C">
      <w:pPr>
        <w:pStyle w:val="ListParagraph"/>
        <w:spacing w:before="120" w:after="0" w:line="276" w:lineRule="auto"/>
        <w:ind w:left="0"/>
        <w:jc w:val="center"/>
        <w:rPr>
          <w:rFonts w:ascii="Times New Roman" w:hAnsi="Times New Roman" w:cs="Times New Roman"/>
          <w:b/>
          <w:bCs/>
          <w:sz w:val="24"/>
          <w:szCs w:val="24"/>
          <w:lang w:val="mk-MK"/>
        </w:rPr>
      </w:pPr>
    </w:p>
    <w:p w:rsidR="008E7E9C" w:rsidRPr="00E876D3" w:rsidRDefault="008E7E9C" w:rsidP="008E7E9C">
      <w:pPr>
        <w:pStyle w:val="ListParagraph"/>
        <w:spacing w:before="120" w:after="0" w:line="276" w:lineRule="auto"/>
        <w:ind w:left="0"/>
        <w:jc w:val="center"/>
        <w:rPr>
          <w:rFonts w:ascii="Times New Roman" w:hAnsi="Times New Roman" w:cs="Times New Roman"/>
          <w:i/>
          <w:iCs/>
          <w:sz w:val="24"/>
          <w:szCs w:val="24"/>
          <w:lang w:val="mk-MK"/>
        </w:rPr>
      </w:pPr>
      <w:r w:rsidRPr="00E876D3">
        <w:rPr>
          <w:rFonts w:ascii="Times New Roman" w:hAnsi="Times New Roman" w:cs="Times New Roman"/>
          <w:b/>
          <w:bCs/>
          <w:sz w:val="24"/>
          <w:szCs w:val="24"/>
          <w:lang w:val="mk-MK"/>
        </w:rPr>
        <w:t>Слика 3-1</w:t>
      </w:r>
      <w:r w:rsidRPr="00E876D3">
        <w:rPr>
          <w:rFonts w:ascii="Times New Roman" w:hAnsi="Times New Roman" w:cs="Times New Roman"/>
          <w:i/>
          <w:sz w:val="24"/>
          <w:szCs w:val="24"/>
          <w:lang w:val="mk-MK"/>
        </w:rPr>
        <w:t xml:space="preserve"> Локација на постојната траса на републичкиот пат III-1008 во однос на заштитените подрачја во регионот</w:t>
      </w:r>
    </w:p>
    <w:p w:rsidR="008E7E9C" w:rsidRPr="00E876D3" w:rsidRDefault="008E7E9C" w:rsidP="008E7E9C">
      <w:pPr>
        <w:pStyle w:val="ListParagraph"/>
        <w:spacing w:before="120" w:after="0" w:line="276" w:lineRule="auto"/>
        <w:ind w:left="0" w:firstLine="709"/>
        <w:jc w:val="both"/>
        <w:rPr>
          <w:rFonts w:ascii="Times New Roman" w:hAnsi="Times New Roman" w:cs="Times New Roman"/>
          <w:b/>
          <w:bCs/>
          <w:i/>
          <w:iCs/>
          <w:sz w:val="24"/>
          <w:szCs w:val="24"/>
          <w:lang w:val="mk-MK"/>
        </w:rPr>
      </w:pPr>
      <w:r w:rsidRPr="00E876D3">
        <w:rPr>
          <w:rFonts w:ascii="Times New Roman" w:hAnsi="Times New Roman" w:cs="Times New Roman"/>
          <w:b/>
          <w:bCs/>
          <w:i/>
          <w:iCs/>
          <w:sz w:val="24"/>
          <w:szCs w:val="24"/>
          <w:lang w:val="mk-MK"/>
        </w:rPr>
        <w:t xml:space="preserve">Предел </w:t>
      </w:r>
    </w:p>
    <w:p w:rsidR="008E7E9C" w:rsidRPr="00E876D3" w:rsidRDefault="008E7E9C" w:rsidP="008E7E9C">
      <w:pPr>
        <w:pStyle w:val="ListParagraph"/>
        <w:spacing w:before="120" w:after="0" w:line="276" w:lineRule="auto"/>
        <w:ind w:left="0"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Предвидените мерки и активности во рамките на ППГС и ТСИМ не се очекува значително да влијаат на подрачјата со вреден / природен предел. Влијанието врз пределот во целина е комплексно и позитивно за мерките за уредување на пределот - директно влијание; енергетска ефикасност и циркуларна економија - индиректно; развој на семеен бизнис, квалификација - не имплицираат значително влијание врз пределот; развој на алтернативни системи за мобилност - индиректно.</w:t>
      </w:r>
    </w:p>
    <w:p w:rsidR="008E7E9C" w:rsidRPr="00E876D3" w:rsidRDefault="008E7E9C" w:rsidP="008E7E9C">
      <w:pPr>
        <w:pStyle w:val="ListParagraph"/>
        <w:spacing w:before="120" w:after="0" w:line="276" w:lineRule="auto"/>
        <w:ind w:left="0"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Развојот на туристички производи и паметни решенија за туризам користејќи локалитети со културно и историско наследство </w:t>
      </w:r>
      <w:r w:rsidRPr="00E876D3">
        <w:rPr>
          <w:rFonts w:ascii="Times New Roman" w:hAnsi="Times New Roman" w:cs="Times New Roman"/>
          <w:sz w:val="24"/>
          <w:szCs w:val="24"/>
          <w:u w:val="single"/>
          <w:lang w:val="mk-MK"/>
        </w:rPr>
        <w:t>имаат потенцијал да влијаат на природните предели</w:t>
      </w:r>
      <w:r w:rsidRPr="00E876D3">
        <w:rPr>
          <w:rFonts w:ascii="Times New Roman" w:hAnsi="Times New Roman" w:cs="Times New Roman"/>
          <w:sz w:val="24"/>
          <w:szCs w:val="24"/>
          <w:lang w:val="mk-MK"/>
        </w:rPr>
        <w:t>, така што секој таков проект треба да биде предмет на прелиминарна оцена на влијанието врз пределот - како дел од потребните постапки за оцена на влијанието врз животната средина. На овој начин треба да се обезбеди заштита на природните ресурси и вредноста на територијата и усогласеност на туристичкото оптоварување со капацитетот на животната средина.</w:t>
      </w:r>
    </w:p>
    <w:p w:rsidR="008E7E9C" w:rsidRPr="00E876D3" w:rsidRDefault="008E7E9C" w:rsidP="008E7E9C">
      <w:pPr>
        <w:pStyle w:val="ListParagraph"/>
        <w:spacing w:before="120" w:after="0" w:line="276" w:lineRule="auto"/>
        <w:ind w:left="0" w:firstLine="709"/>
        <w:jc w:val="both"/>
        <w:rPr>
          <w:rFonts w:ascii="Times New Roman" w:hAnsi="Times New Roman" w:cs="Times New Roman"/>
          <w:b/>
          <w:bCs/>
          <w:i/>
          <w:iCs/>
          <w:sz w:val="24"/>
          <w:szCs w:val="24"/>
          <w:lang w:val="mk-MK"/>
        </w:rPr>
      </w:pPr>
      <w:r w:rsidRPr="00E876D3">
        <w:rPr>
          <w:rFonts w:ascii="Times New Roman" w:hAnsi="Times New Roman" w:cs="Times New Roman"/>
          <w:b/>
          <w:bCs/>
          <w:i/>
          <w:iCs/>
          <w:sz w:val="24"/>
          <w:szCs w:val="24"/>
          <w:lang w:val="mk-MK"/>
        </w:rPr>
        <w:t>Материјални средства</w:t>
      </w:r>
    </w:p>
    <w:p w:rsidR="008E7E9C" w:rsidRPr="00E876D3" w:rsidRDefault="008E7E9C" w:rsidP="008E7E9C">
      <w:pPr>
        <w:pStyle w:val="ListParagraph"/>
        <w:spacing w:before="120" w:after="0" w:line="276" w:lineRule="auto"/>
        <w:ind w:left="0" w:firstLine="709"/>
        <w:jc w:val="both"/>
        <w:rPr>
          <w:rFonts w:ascii="Times New Roman" w:hAnsi="Times New Roman" w:cs="Times New Roman"/>
          <w:sz w:val="24"/>
          <w:szCs w:val="24"/>
          <w:lang w:val="mk-MK"/>
        </w:rPr>
      </w:pPr>
      <w:bookmarkStart w:id="102" w:name="_Hlk82434677"/>
      <w:r w:rsidRPr="00E876D3">
        <w:rPr>
          <w:rFonts w:ascii="Times New Roman" w:hAnsi="Times New Roman" w:cs="Times New Roman"/>
          <w:sz w:val="24"/>
          <w:szCs w:val="24"/>
          <w:lang w:val="mk-MK"/>
        </w:rPr>
        <w:t>Проектите ППГС и ТСИМ предвидуваат имплементација на насочени мерки за подобрување на постојната и изградба на нова, модерна и според сите еколошки барања и стандарди транспортна, комунална, културна и туристичка инфраструктура, како и инвестирање во развој и изградба на алтернативни еколошки системи и инфраструктура за постигнување позелен, нискојаглероден, конкурентен и поврзан регион. Во врска со горенаведеното, не се очекува значително негативно влијание врз териториите во однос на материјалните средства, туку само позитивно.</w:t>
      </w:r>
    </w:p>
    <w:bookmarkEnd w:id="102"/>
    <w:p w:rsidR="008E7E9C" w:rsidRPr="00E876D3" w:rsidRDefault="008E7E9C" w:rsidP="008E7E9C">
      <w:pPr>
        <w:pStyle w:val="ListParagraph"/>
        <w:spacing w:before="120" w:after="0" w:line="276" w:lineRule="auto"/>
        <w:ind w:left="0" w:firstLine="709"/>
        <w:jc w:val="both"/>
        <w:rPr>
          <w:rFonts w:ascii="Times New Roman" w:hAnsi="Times New Roman" w:cs="Times New Roman"/>
          <w:b/>
          <w:bCs/>
          <w:i/>
          <w:iCs/>
          <w:sz w:val="24"/>
          <w:szCs w:val="24"/>
          <w:lang w:val="mk-MK"/>
        </w:rPr>
      </w:pPr>
      <w:r w:rsidRPr="00E876D3">
        <w:rPr>
          <w:rFonts w:ascii="Times New Roman" w:hAnsi="Times New Roman" w:cs="Times New Roman"/>
          <w:b/>
          <w:bCs/>
          <w:i/>
          <w:iCs/>
          <w:sz w:val="24"/>
          <w:szCs w:val="24"/>
          <w:lang w:val="mk-MK"/>
        </w:rPr>
        <w:t>Културно-историско наследство</w:t>
      </w:r>
    </w:p>
    <w:p w:rsidR="008E7E9C" w:rsidRPr="00E876D3" w:rsidRDefault="008E7E9C" w:rsidP="008E7E9C">
      <w:pPr>
        <w:spacing w:after="0" w:line="276" w:lineRule="auto"/>
        <w:ind w:firstLine="709"/>
        <w:jc w:val="both"/>
        <w:rPr>
          <w:rFonts w:ascii="Times New Roman" w:eastAsia="Calibri" w:hAnsi="Times New Roman" w:cs="Times New Roman"/>
          <w:bCs/>
          <w:iCs/>
          <w:sz w:val="24"/>
          <w:szCs w:val="24"/>
          <w:lang w:val="mk-MK"/>
        </w:rPr>
      </w:pPr>
      <w:r w:rsidRPr="00E876D3">
        <w:rPr>
          <w:rFonts w:ascii="Times New Roman" w:eastAsia="Calibri" w:hAnsi="Times New Roman" w:cs="Times New Roman"/>
          <w:bCs/>
          <w:iCs/>
          <w:sz w:val="24"/>
          <w:szCs w:val="24"/>
          <w:lang w:val="mk-MK"/>
        </w:rPr>
        <w:t>Неградежните активности немаат потенцијал значително и негативно да влијаат на локалитетите на културното наследство.</w:t>
      </w:r>
    </w:p>
    <w:p w:rsidR="008E7E9C" w:rsidRPr="00E876D3" w:rsidRDefault="008E7E9C" w:rsidP="008E7E9C">
      <w:pPr>
        <w:spacing w:after="0" w:line="276" w:lineRule="auto"/>
        <w:ind w:firstLine="709"/>
        <w:jc w:val="both"/>
        <w:rPr>
          <w:rFonts w:ascii="Times New Roman" w:eastAsia="Calibri" w:hAnsi="Times New Roman" w:cs="Times New Roman"/>
          <w:bCs/>
          <w:iCs/>
          <w:sz w:val="24"/>
          <w:szCs w:val="24"/>
          <w:lang w:val="mk-MK"/>
        </w:rPr>
      </w:pPr>
      <w:r w:rsidRPr="00E876D3">
        <w:rPr>
          <w:rFonts w:ascii="Times New Roman" w:eastAsia="Calibri" w:hAnsi="Times New Roman" w:cs="Times New Roman"/>
          <w:bCs/>
          <w:iCs/>
          <w:sz w:val="24"/>
          <w:szCs w:val="24"/>
          <w:lang w:val="mk-MK"/>
        </w:rPr>
        <w:t xml:space="preserve">Секоја градежна активност има потенцијал да ги загрози претходно нерегистрираните </w:t>
      </w:r>
      <w:r w:rsidRPr="00E876D3">
        <w:rPr>
          <w:rFonts w:ascii="Times New Roman" w:eastAsia="Calibri" w:hAnsi="Times New Roman" w:cs="Times New Roman"/>
          <w:b/>
          <w:bCs/>
          <w:iCs/>
          <w:sz w:val="24"/>
          <w:szCs w:val="24"/>
          <w:lang w:val="mk-MK"/>
        </w:rPr>
        <w:t>археолошки културни вредности</w:t>
      </w:r>
      <w:r w:rsidRPr="00E876D3">
        <w:rPr>
          <w:rFonts w:ascii="Times New Roman" w:eastAsia="Calibri" w:hAnsi="Times New Roman" w:cs="Times New Roman"/>
          <w:bCs/>
          <w:iCs/>
          <w:sz w:val="24"/>
          <w:szCs w:val="24"/>
          <w:lang w:val="mk-MK"/>
        </w:rPr>
        <w:t xml:space="preserve"> и да доведе до оштетување или уништување на археолошки локалитети. Законодавството на двете земји предвидува конкретни активности што треба да се преземат во случај на откривање на такви локации и не се очекуваат значителни негативни ефекти во овој поглед. Мерките поврзани со конкретната цел 1.2 на ТСИМ се директно насочени кон искористување на потенцијалот на културно-историското наследство за развој на туристички производи, а се очекува позитивно влијание - одржување на овие локалитети.</w:t>
      </w:r>
    </w:p>
    <w:p w:rsidR="008E7E9C" w:rsidRPr="00E876D3" w:rsidRDefault="008E7E9C" w:rsidP="008E7E9C">
      <w:pPr>
        <w:pStyle w:val="ListParagraph"/>
        <w:spacing w:before="120" w:after="0" w:line="276" w:lineRule="auto"/>
        <w:ind w:left="0" w:firstLine="709"/>
        <w:jc w:val="both"/>
        <w:rPr>
          <w:rFonts w:ascii="Times New Roman" w:hAnsi="Times New Roman" w:cs="Times New Roman"/>
          <w:b/>
          <w:bCs/>
          <w:i/>
          <w:iCs/>
          <w:sz w:val="24"/>
          <w:szCs w:val="24"/>
          <w:lang w:val="mk-MK"/>
        </w:rPr>
      </w:pPr>
      <w:r w:rsidRPr="00E876D3">
        <w:rPr>
          <w:rFonts w:ascii="Times New Roman" w:hAnsi="Times New Roman" w:cs="Times New Roman"/>
          <w:b/>
          <w:bCs/>
          <w:i/>
          <w:iCs/>
          <w:sz w:val="24"/>
          <w:szCs w:val="24"/>
          <w:lang w:val="mk-MK"/>
        </w:rPr>
        <w:t>Штетни физички фактори</w:t>
      </w:r>
    </w:p>
    <w:p w:rsidR="008E7E9C" w:rsidRPr="00E876D3" w:rsidRDefault="008E7E9C" w:rsidP="008E7E9C">
      <w:pPr>
        <w:spacing w:after="0" w:line="276" w:lineRule="auto"/>
        <w:ind w:firstLine="709"/>
        <w:jc w:val="both"/>
        <w:rPr>
          <w:rFonts w:ascii="Times New Roman" w:eastAsia="Calibri" w:hAnsi="Times New Roman" w:cs="Times New Roman"/>
          <w:bCs/>
          <w:iCs/>
          <w:sz w:val="24"/>
          <w:szCs w:val="24"/>
          <w:lang w:val="mk-MK"/>
        </w:rPr>
      </w:pPr>
      <w:r w:rsidRPr="00E876D3">
        <w:rPr>
          <w:rFonts w:ascii="Times New Roman" w:eastAsia="Calibri" w:hAnsi="Times New Roman" w:cs="Times New Roman"/>
          <w:bCs/>
          <w:iCs/>
          <w:sz w:val="24"/>
          <w:szCs w:val="24"/>
          <w:lang w:val="mk-MK"/>
        </w:rPr>
        <w:t>Во однос на штетните физички фактори, факторот на бучава од патниот сообраќај е важен за прекуграничниот регион во рамките на опфатот на ППГС и ТСИМ. Транспортните врски и поврзувањето помеѓу Република Бугарија: 2 области НТЕС III: Благоевград и Ќустендил и Република Северна Македонија: 3 НТЕС III региони: Североисточен, Источен и Југоисточен, е претставено во точка 2.1.11 од ИОЖС.</w:t>
      </w:r>
    </w:p>
    <w:p w:rsidR="008E7E9C" w:rsidRPr="00E876D3" w:rsidRDefault="008E7E9C" w:rsidP="008E7E9C">
      <w:pPr>
        <w:spacing w:after="0" w:line="276" w:lineRule="auto"/>
        <w:ind w:firstLine="709"/>
        <w:jc w:val="both"/>
        <w:rPr>
          <w:rFonts w:ascii="Times New Roman" w:eastAsia="Calibri" w:hAnsi="Times New Roman" w:cs="Times New Roman"/>
          <w:bCs/>
          <w:iCs/>
          <w:sz w:val="24"/>
          <w:szCs w:val="24"/>
          <w:lang w:val="mk-MK"/>
        </w:rPr>
      </w:pPr>
      <w:r w:rsidRPr="00E876D3">
        <w:rPr>
          <w:rFonts w:ascii="Times New Roman" w:eastAsia="Calibri" w:hAnsi="Times New Roman" w:cs="Times New Roman"/>
          <w:bCs/>
          <w:iCs/>
          <w:sz w:val="24"/>
          <w:szCs w:val="24"/>
          <w:lang w:val="mk-MK"/>
        </w:rPr>
        <w:t>Промената на оптоварувањето на бучавата во разгледуваното подрачје може да биде под влијание на промената на транспортната и комуникациската мрежа, појавата на нови локални извори на бучава, итн., предвидени во ППГС и ТСИМ.</w:t>
      </w:r>
    </w:p>
    <w:p w:rsidR="008E7E9C" w:rsidRPr="00E876D3" w:rsidRDefault="008E7E9C" w:rsidP="008E7E9C">
      <w:pPr>
        <w:spacing w:after="0" w:line="276" w:lineRule="auto"/>
        <w:ind w:firstLine="709"/>
        <w:jc w:val="both"/>
        <w:rPr>
          <w:rFonts w:ascii="Times New Roman" w:eastAsia="Calibri" w:hAnsi="Times New Roman" w:cs="Times New Roman"/>
          <w:bCs/>
          <w:iCs/>
          <w:sz w:val="24"/>
          <w:szCs w:val="24"/>
          <w:lang w:val="mk-MK"/>
        </w:rPr>
      </w:pPr>
      <w:r w:rsidRPr="00E876D3">
        <w:rPr>
          <w:rFonts w:ascii="Times New Roman" w:eastAsia="Calibri" w:hAnsi="Times New Roman" w:cs="Times New Roman"/>
          <w:bCs/>
          <w:iCs/>
          <w:sz w:val="24"/>
          <w:szCs w:val="24"/>
          <w:lang w:val="mk-MK"/>
        </w:rPr>
        <w:t>Идентификацијата на подрачјата со влијание на факторот на бучава, можните влијанија како резултат на постигнувањето на целите и приоритетите на ППГС и ТСИМ ќе бидат разгледани подолу:</w:t>
      </w:r>
    </w:p>
    <w:p w:rsidR="008E7E9C" w:rsidRPr="00E876D3" w:rsidRDefault="008E7E9C" w:rsidP="008E7E9C">
      <w:pPr>
        <w:spacing w:after="0" w:line="276" w:lineRule="auto"/>
        <w:ind w:firstLine="709"/>
        <w:jc w:val="both"/>
        <w:rPr>
          <w:rFonts w:ascii="Times New Roman" w:eastAsia="Calibri" w:hAnsi="Times New Roman" w:cs="Times New Roman"/>
          <w:bCs/>
          <w:iCs/>
          <w:sz w:val="24"/>
          <w:szCs w:val="24"/>
          <w:lang w:val="mk-MK"/>
        </w:rPr>
      </w:pPr>
      <w:r w:rsidRPr="00E876D3">
        <w:rPr>
          <w:rFonts w:ascii="Times New Roman" w:eastAsia="Calibri" w:hAnsi="Times New Roman" w:cs="Times New Roman"/>
          <w:bCs/>
          <w:iCs/>
          <w:sz w:val="24"/>
          <w:szCs w:val="24"/>
          <w:lang w:val="mk-MK"/>
        </w:rPr>
        <w:t>Промената на оптоварувањето на бучавата во разгледуваната област може да биде под влијание на промената на транспортната и комуникациската мрежа, појавата на нови локални извори на бучава, итн., предвидени во ППГС и ТСИМ.</w:t>
      </w:r>
    </w:p>
    <w:p w:rsidR="008E7E9C" w:rsidRPr="00E876D3" w:rsidRDefault="008E7E9C" w:rsidP="008E7E9C">
      <w:pPr>
        <w:spacing w:after="0" w:line="276" w:lineRule="auto"/>
        <w:ind w:firstLine="709"/>
        <w:jc w:val="both"/>
        <w:rPr>
          <w:rFonts w:ascii="Times New Roman" w:eastAsia="Calibri" w:hAnsi="Times New Roman" w:cs="Times New Roman"/>
          <w:bCs/>
          <w:iCs/>
          <w:sz w:val="24"/>
          <w:szCs w:val="24"/>
          <w:lang w:val="mk-MK"/>
        </w:rPr>
      </w:pPr>
      <w:r w:rsidRPr="00E876D3">
        <w:rPr>
          <w:rFonts w:ascii="Times New Roman" w:eastAsia="Calibri" w:hAnsi="Times New Roman" w:cs="Times New Roman"/>
          <w:bCs/>
          <w:iCs/>
          <w:sz w:val="24"/>
          <w:szCs w:val="24"/>
          <w:lang w:val="mk-MK"/>
        </w:rPr>
        <w:t>Важно за идентификација на областите што се засегнати од факторот на бучава, можните влијанија како резултат на постигнувањето на целите и приоритетите на ППГС и ТСИМ ќе бидат разгледани подолу:</w:t>
      </w:r>
    </w:p>
    <w:p w:rsidR="008E7E9C" w:rsidRPr="00E876D3" w:rsidRDefault="008E7E9C" w:rsidP="008E7E9C">
      <w:pPr>
        <w:spacing w:after="0" w:line="276" w:lineRule="auto"/>
        <w:ind w:firstLine="709"/>
        <w:jc w:val="both"/>
        <w:rPr>
          <w:rFonts w:ascii="Times New Roman" w:eastAsia="Calibri" w:hAnsi="Times New Roman" w:cs="Times New Roman"/>
          <w:bCs/>
          <w:iCs/>
          <w:sz w:val="24"/>
          <w:szCs w:val="24"/>
          <w:lang w:val="mk-MK"/>
        </w:rPr>
      </w:pPr>
      <w:r w:rsidRPr="00E876D3">
        <w:rPr>
          <w:rFonts w:ascii="Times New Roman" w:eastAsia="Calibri" w:hAnsi="Times New Roman" w:cs="Times New Roman"/>
          <w:b/>
          <w:bCs/>
          <w:iCs/>
          <w:sz w:val="24"/>
          <w:szCs w:val="24"/>
          <w:lang w:val="mk-MK"/>
        </w:rPr>
        <w:t xml:space="preserve">Приоритет 2 </w:t>
      </w:r>
      <w:r w:rsidRPr="00E876D3">
        <w:rPr>
          <w:rFonts w:ascii="Times New Roman" w:eastAsia="Calibri" w:hAnsi="Times New Roman" w:cs="Times New Roman"/>
          <w:bCs/>
          <w:iCs/>
          <w:sz w:val="24"/>
          <w:szCs w:val="24"/>
          <w:lang w:val="mk-MK"/>
        </w:rPr>
        <w:t>предвидува имплементација на стратешки инфраструктурен проект - отворање на нова ПС „Клепало“ - во општина Струмјани, област Благоевград, Бугарија и општина Берово, Источен регион, Република Северна Македонија. Патен пристап до новиот ГП е предвиден на пат од класа III. За целите на оцената, може да се користат податоци добиени од долгорочни мерења и пресметки на нивото на сообраќајна бучава на патишта од различни класи, и тоа:</w:t>
      </w:r>
    </w:p>
    <w:p w:rsidR="008E7E9C" w:rsidRPr="00E876D3" w:rsidRDefault="008E7E9C" w:rsidP="008E7E9C">
      <w:pPr>
        <w:spacing w:after="0" w:line="276" w:lineRule="auto"/>
        <w:ind w:firstLine="709"/>
        <w:jc w:val="both"/>
        <w:rPr>
          <w:rFonts w:ascii="Times New Roman" w:eastAsia="Calibri" w:hAnsi="Times New Roman" w:cs="Times New Roman"/>
          <w:bCs/>
          <w:iCs/>
          <w:sz w:val="24"/>
          <w:szCs w:val="24"/>
          <w:lang w:val="mk-MK"/>
        </w:rPr>
      </w:pPr>
      <w:r w:rsidRPr="00E876D3">
        <w:rPr>
          <w:rFonts w:ascii="Times New Roman" w:eastAsia="Calibri" w:hAnsi="Times New Roman" w:cs="Times New Roman"/>
          <w:bCs/>
          <w:iCs/>
          <w:sz w:val="24"/>
          <w:szCs w:val="24"/>
          <w:lang w:val="mk-MK"/>
        </w:rPr>
        <w:t>Еквивалентно ниво на бучава, Leq - dBA, емитувано од протокот на сообраќај (карактеристика на бучава) се одредува според динамичките параметри на протокот - интензитет (број на возила / час), структура (процент на тешки товарни возила и автобуси во вкупниот проток) , брзина (km/h) и параметри на патната траса - тротоар, надолжен наклон (%). Во моментов не се презентирани податоци за посочените параметри на протокот на сообраќај во разгледуваните патни делници.</w:t>
      </w:r>
    </w:p>
    <w:p w:rsidR="008E7E9C" w:rsidRPr="00E876D3" w:rsidRDefault="008E7E9C" w:rsidP="008E7E9C">
      <w:pPr>
        <w:spacing w:after="0" w:line="276" w:lineRule="auto"/>
        <w:ind w:firstLine="709"/>
        <w:jc w:val="both"/>
        <w:rPr>
          <w:rFonts w:ascii="Times New Roman" w:eastAsia="Calibri" w:hAnsi="Times New Roman" w:cs="Times New Roman"/>
          <w:bCs/>
          <w:iCs/>
          <w:sz w:val="24"/>
          <w:szCs w:val="24"/>
          <w:lang w:val="mk-MK"/>
        </w:rPr>
      </w:pPr>
      <w:r w:rsidRPr="00E876D3">
        <w:rPr>
          <w:rFonts w:ascii="Times New Roman" w:eastAsia="Calibri" w:hAnsi="Times New Roman" w:cs="Times New Roman"/>
          <w:bCs/>
          <w:iCs/>
          <w:sz w:val="24"/>
          <w:szCs w:val="24"/>
          <w:lang w:val="mk-MK"/>
        </w:rPr>
        <w:t>Карактеристиките на бучавата на протокот на растојание од 7,5 m од оската на блиската лента, во зависност од класата на патот се:</w:t>
      </w:r>
    </w:p>
    <w:p w:rsidR="008E7E9C" w:rsidRPr="00E876D3" w:rsidRDefault="008E7E9C" w:rsidP="008E7E9C">
      <w:pPr>
        <w:spacing w:after="0" w:line="276" w:lineRule="auto"/>
        <w:ind w:firstLine="709"/>
        <w:jc w:val="both"/>
        <w:rPr>
          <w:rFonts w:ascii="Times New Roman" w:eastAsia="Calibri" w:hAnsi="Times New Roman" w:cs="Times New Roman"/>
          <w:bCs/>
          <w:iCs/>
          <w:sz w:val="24"/>
          <w:szCs w:val="24"/>
          <w:lang w:val="mk-MK"/>
        </w:rPr>
      </w:pPr>
      <w:r w:rsidRPr="00E876D3">
        <w:rPr>
          <w:rFonts w:ascii="Times New Roman" w:eastAsia="Calibri" w:hAnsi="Times New Roman" w:cs="Times New Roman"/>
          <w:bCs/>
          <w:iCs/>
          <w:sz w:val="24"/>
          <w:szCs w:val="24"/>
          <w:lang w:val="mk-MK"/>
        </w:rPr>
        <w:t>Класа II - во опсег од 65-70 dBA при дозволена брзина од 80 km/h;</w:t>
      </w:r>
    </w:p>
    <w:p w:rsidR="008E7E9C" w:rsidRPr="00E876D3" w:rsidRDefault="008E7E9C" w:rsidP="008E7E9C">
      <w:pPr>
        <w:spacing w:after="0" w:line="276" w:lineRule="auto"/>
        <w:ind w:firstLine="709"/>
        <w:jc w:val="both"/>
        <w:rPr>
          <w:rFonts w:ascii="Times New Roman" w:eastAsia="Calibri" w:hAnsi="Times New Roman" w:cs="Times New Roman"/>
          <w:b/>
          <w:bCs/>
          <w:i/>
          <w:iCs/>
          <w:sz w:val="24"/>
          <w:szCs w:val="24"/>
          <w:lang w:val="mk-MK"/>
        </w:rPr>
      </w:pPr>
      <w:r w:rsidRPr="00E876D3">
        <w:rPr>
          <w:rFonts w:ascii="Times New Roman" w:eastAsia="Calibri" w:hAnsi="Times New Roman" w:cs="Times New Roman"/>
          <w:b/>
          <w:bCs/>
          <w:i/>
          <w:iCs/>
          <w:sz w:val="24"/>
          <w:szCs w:val="24"/>
          <w:lang w:val="mk-MK"/>
        </w:rPr>
        <w:t>Класа III - во опсег од 60-65 dBA при дозволена брзина од 60 km/h</w:t>
      </w:r>
    </w:p>
    <w:p w:rsidR="008E7E9C" w:rsidRPr="00E876D3" w:rsidRDefault="008E7E9C" w:rsidP="008E7E9C">
      <w:pPr>
        <w:spacing w:after="0" w:line="276" w:lineRule="auto"/>
        <w:ind w:firstLine="709"/>
        <w:jc w:val="both"/>
        <w:rPr>
          <w:rFonts w:ascii="Times New Roman" w:eastAsia="Calibri" w:hAnsi="Times New Roman" w:cs="Times New Roman"/>
          <w:bCs/>
          <w:iCs/>
          <w:sz w:val="24"/>
          <w:szCs w:val="24"/>
          <w:lang w:val="mk-MK"/>
        </w:rPr>
      </w:pPr>
      <w:r w:rsidRPr="00E876D3">
        <w:rPr>
          <w:rFonts w:ascii="Times New Roman" w:eastAsia="Calibri" w:hAnsi="Times New Roman" w:cs="Times New Roman"/>
          <w:bCs/>
          <w:iCs/>
          <w:sz w:val="24"/>
          <w:szCs w:val="24"/>
          <w:lang w:val="mk-MK"/>
        </w:rPr>
        <w:t>IV и V класа - до 60 dBA во зависност од специфичното оптоварување и брзина.</w:t>
      </w:r>
    </w:p>
    <w:p w:rsidR="008E7E9C" w:rsidRPr="00E876D3" w:rsidRDefault="008E7E9C" w:rsidP="008E7E9C">
      <w:pPr>
        <w:spacing w:after="0" w:line="276" w:lineRule="auto"/>
        <w:ind w:firstLine="709"/>
        <w:jc w:val="both"/>
        <w:rPr>
          <w:rFonts w:ascii="Times New Roman" w:eastAsia="Calibri" w:hAnsi="Times New Roman" w:cs="Times New Roman"/>
          <w:bCs/>
          <w:iCs/>
          <w:sz w:val="24"/>
          <w:szCs w:val="24"/>
          <w:lang w:val="mk-MK"/>
        </w:rPr>
      </w:pPr>
      <w:r w:rsidRPr="00E876D3">
        <w:rPr>
          <w:rFonts w:ascii="Times New Roman" w:eastAsia="Calibri" w:hAnsi="Times New Roman" w:cs="Times New Roman"/>
          <w:bCs/>
          <w:iCs/>
          <w:sz w:val="24"/>
          <w:szCs w:val="24"/>
          <w:lang w:val="mk-MK"/>
        </w:rPr>
        <w:t>Постојната делница од пат III-1008 минува низ селата Микрево, Раздол и Клепало. Новата траса на патот од km 22 + 000 (пред одвојување на патот за село Колибите) до почетокот на локацијата на ГП „Клепало“, неговата класа и одредената брзина -</w:t>
      </w:r>
      <w:r w:rsidRPr="00E876D3">
        <w:rPr>
          <w:rFonts w:ascii="Times New Roman" w:eastAsia="Calibri" w:hAnsi="Times New Roman" w:cs="Times New Roman"/>
          <w:b/>
          <w:bCs/>
          <w:iCs/>
          <w:sz w:val="24"/>
          <w:szCs w:val="24"/>
          <w:lang w:val="mk-MK"/>
        </w:rPr>
        <w:t xml:space="preserve"> до 40 km/h </w:t>
      </w:r>
      <w:r w:rsidRPr="00E876D3">
        <w:rPr>
          <w:rFonts w:ascii="Times New Roman" w:eastAsia="Calibri" w:hAnsi="Times New Roman" w:cs="Times New Roman"/>
          <w:bCs/>
          <w:iCs/>
          <w:sz w:val="24"/>
          <w:szCs w:val="24"/>
          <w:lang w:val="mk-MK"/>
        </w:rPr>
        <w:t>сугерираат ниска интензитетот на сообраќајните текови, што подразбира еквивалентни нивоа на бучава под 50 dB (A) дење и под 40 dB (A) ноќе.</w:t>
      </w:r>
    </w:p>
    <w:p w:rsidR="008E7E9C" w:rsidRPr="00E876D3" w:rsidRDefault="008E7E9C" w:rsidP="008E7E9C">
      <w:pPr>
        <w:spacing w:after="0" w:line="276" w:lineRule="auto"/>
        <w:ind w:firstLine="709"/>
        <w:jc w:val="both"/>
        <w:rPr>
          <w:rFonts w:ascii="Times New Roman" w:eastAsia="Calibri" w:hAnsi="Times New Roman" w:cs="Times New Roman"/>
          <w:bCs/>
          <w:iCs/>
          <w:sz w:val="24"/>
          <w:szCs w:val="24"/>
          <w:lang w:val="mk-MK"/>
        </w:rPr>
      </w:pPr>
      <w:r w:rsidRPr="00E876D3">
        <w:rPr>
          <w:rFonts w:ascii="Times New Roman" w:eastAsia="Calibri" w:hAnsi="Times New Roman" w:cs="Times New Roman"/>
          <w:bCs/>
          <w:iCs/>
          <w:sz w:val="24"/>
          <w:szCs w:val="24"/>
          <w:lang w:val="mk-MK"/>
        </w:rPr>
        <w:t>Имплементацијата на проектот не подразбира зголемување на изложеноста на бучава над дозволените норми и не подразбира појава на здравствени ризици за населението во областа.</w:t>
      </w:r>
    </w:p>
    <w:p w:rsidR="008E7E9C" w:rsidRPr="00E876D3" w:rsidRDefault="008E7E9C" w:rsidP="008E7E9C">
      <w:pPr>
        <w:spacing w:after="0" w:line="276" w:lineRule="auto"/>
        <w:ind w:firstLine="709"/>
        <w:jc w:val="both"/>
        <w:rPr>
          <w:rFonts w:ascii="Times New Roman" w:eastAsia="Calibri" w:hAnsi="Times New Roman" w:cs="Times New Roman"/>
          <w:bCs/>
          <w:iCs/>
          <w:sz w:val="24"/>
          <w:szCs w:val="24"/>
          <w:lang w:val="mk-MK"/>
        </w:rPr>
      </w:pPr>
      <w:r w:rsidRPr="00E876D3">
        <w:rPr>
          <w:rFonts w:ascii="Times New Roman" w:eastAsia="Calibri" w:hAnsi="Times New Roman" w:cs="Times New Roman"/>
          <w:bCs/>
          <w:iCs/>
          <w:sz w:val="24"/>
          <w:szCs w:val="24"/>
          <w:lang w:val="mk-MK"/>
        </w:rPr>
        <w:t>Имплементацијата на ППГС и ТСИМ не се очекува да ги влоши постоечките проблеми или да создаде нови. Приоритетите и мерките предвидени со ППГС и ТСИМ не подразбираат ризик од дополнително звучно загадување во населените места. Позитивен ефект ќе имаат планираните подобни активности/мерки за уредување на урбани и приградски подрачја (приоритет 1 на ППГС) и подобрување на мобилноста и поврзаноста на транспортната и инженерската инфраструктура преку развој на алтернативни системи за мобилност (мерка 1.2.1. на ТСИМ) да се намали загадувањето со бучава и влијанието врз животната средина и населението во регионот, вклучени во опфатот на ППГС и ТСИМ.</w:t>
      </w:r>
    </w:p>
    <w:p w:rsidR="008E7E9C" w:rsidRPr="00E876D3" w:rsidRDefault="008E7E9C" w:rsidP="008E7E9C">
      <w:pPr>
        <w:spacing w:after="0" w:line="276" w:lineRule="auto"/>
        <w:ind w:firstLine="709"/>
        <w:jc w:val="both"/>
        <w:rPr>
          <w:rFonts w:ascii="Times New Roman" w:eastAsia="Calibri" w:hAnsi="Times New Roman" w:cs="Times New Roman"/>
          <w:sz w:val="24"/>
          <w:szCs w:val="24"/>
          <w:lang w:val="mk-MK"/>
        </w:rPr>
      </w:pPr>
      <w:r w:rsidRPr="00E876D3">
        <w:rPr>
          <w:rFonts w:ascii="Times New Roman" w:eastAsia="Calibri" w:hAnsi="Times New Roman" w:cs="Times New Roman"/>
          <w:bCs/>
          <w:iCs/>
          <w:sz w:val="24"/>
          <w:szCs w:val="24"/>
          <w:lang w:val="mk-MK"/>
        </w:rPr>
        <w:t>Приоритетите мерки и мерките предвидени со ППГС и ТСИМ не се поврзани со активности кои вклучуваат дополнителни ефекти од вибрации, јонизирачко и нејонизирачко зрачење.</w:t>
      </w:r>
    </w:p>
    <w:p w:rsidR="008E7E9C" w:rsidRPr="00E876D3" w:rsidRDefault="008E7E9C" w:rsidP="008E7E9C">
      <w:pPr>
        <w:pStyle w:val="ListParagraph"/>
        <w:spacing w:before="120" w:after="0" w:line="276" w:lineRule="auto"/>
        <w:ind w:left="0" w:firstLine="709"/>
        <w:jc w:val="both"/>
        <w:rPr>
          <w:rFonts w:ascii="Times New Roman" w:hAnsi="Times New Roman" w:cs="Times New Roman"/>
          <w:b/>
          <w:bCs/>
          <w:i/>
          <w:iCs/>
          <w:sz w:val="24"/>
          <w:szCs w:val="24"/>
          <w:lang w:val="mk-MK"/>
        </w:rPr>
      </w:pPr>
      <w:r w:rsidRPr="00E876D3">
        <w:rPr>
          <w:rFonts w:ascii="Times New Roman" w:hAnsi="Times New Roman" w:cs="Times New Roman"/>
          <w:b/>
          <w:bCs/>
          <w:i/>
          <w:iCs/>
          <w:sz w:val="24"/>
          <w:szCs w:val="24"/>
          <w:lang w:val="mk-MK"/>
        </w:rPr>
        <w:t xml:space="preserve">Отпад </w:t>
      </w:r>
    </w:p>
    <w:p w:rsidR="008E7E9C" w:rsidRPr="00E876D3" w:rsidRDefault="008E7E9C" w:rsidP="008E7E9C">
      <w:pPr>
        <w:pStyle w:val="ListParagraph"/>
        <w:spacing w:before="120" w:after="0" w:line="276" w:lineRule="auto"/>
        <w:ind w:left="0"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Не се очекува значајно да бидат засегнати подрачјата на активности за отпад, ниту пак се создаваат значителни количини отпад при спроведувањето на подобните активности и мерки, напротив - оние што се предвидени како подобни активности за технолошка модернизација (мерка 1.1.1. На ТСИМ ) и за ефикасен процес на развој на производи (мерка 1.1.3 од ТСИМ) придонесуваат за транзиција кон циркуларна економија и имаат позитивно влијание врз намалувањето на количината на создаден отпад.</w:t>
      </w:r>
    </w:p>
    <w:p w:rsidR="008E7E9C" w:rsidRPr="00E876D3" w:rsidRDefault="008E7E9C" w:rsidP="008E7E9C">
      <w:pPr>
        <w:pStyle w:val="ListParagraph"/>
        <w:spacing w:before="120" w:after="0" w:line="276" w:lineRule="auto"/>
        <w:ind w:left="0" w:firstLine="709"/>
        <w:jc w:val="both"/>
        <w:rPr>
          <w:rFonts w:ascii="Times New Roman" w:hAnsi="Times New Roman" w:cs="Times New Roman"/>
          <w:b/>
          <w:bCs/>
          <w:i/>
          <w:iCs/>
          <w:sz w:val="24"/>
          <w:szCs w:val="24"/>
          <w:lang w:val="mk-MK"/>
        </w:rPr>
      </w:pPr>
      <w:r w:rsidRPr="00E876D3">
        <w:rPr>
          <w:rFonts w:ascii="Times New Roman" w:hAnsi="Times New Roman" w:cs="Times New Roman"/>
          <w:b/>
          <w:bCs/>
          <w:i/>
          <w:iCs/>
          <w:sz w:val="24"/>
          <w:szCs w:val="24"/>
          <w:lang w:val="mk-MK"/>
        </w:rPr>
        <w:t>Опасни хемикалии и ризик од големи несреќи</w:t>
      </w:r>
    </w:p>
    <w:p w:rsidR="008E7E9C" w:rsidRPr="00E876D3" w:rsidRDefault="008E7E9C" w:rsidP="008E7E9C">
      <w:pPr>
        <w:pStyle w:val="ListParagraph"/>
        <w:spacing w:before="120" w:after="0" w:line="276" w:lineRule="auto"/>
        <w:ind w:left="0"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Проекциите за ППГС и ТСИМ не вклучуваат значителни влијанија кои произлегуваат од складирањето и употребата на опасни хемикалии, а подобните активности и мерки немаат потенцијал да го зголемат ризикот од големи несреќи во постоечките објекти со низок и висок ризик во прекуграничното подрачје.</w:t>
      </w:r>
    </w:p>
    <w:p w:rsidR="008E7E9C" w:rsidRPr="00E876D3" w:rsidRDefault="008E7E9C" w:rsidP="008E7E9C">
      <w:pPr>
        <w:pStyle w:val="ListParagraph"/>
        <w:spacing w:before="120" w:after="0" w:line="276" w:lineRule="auto"/>
        <w:ind w:left="0" w:firstLine="709"/>
        <w:jc w:val="both"/>
        <w:rPr>
          <w:rFonts w:ascii="Times New Roman" w:hAnsi="Times New Roman" w:cs="Times New Roman"/>
          <w:b/>
          <w:bCs/>
          <w:i/>
          <w:iCs/>
          <w:sz w:val="24"/>
          <w:szCs w:val="24"/>
          <w:lang w:val="mk-MK"/>
        </w:rPr>
      </w:pPr>
      <w:r w:rsidRPr="00E876D3">
        <w:rPr>
          <w:rFonts w:ascii="Times New Roman" w:hAnsi="Times New Roman" w:cs="Times New Roman"/>
          <w:b/>
          <w:bCs/>
          <w:i/>
          <w:iCs/>
          <w:sz w:val="24"/>
          <w:szCs w:val="24"/>
          <w:lang w:val="mk-MK"/>
        </w:rPr>
        <w:t>Население и здравје на луѓето</w:t>
      </w:r>
    </w:p>
    <w:p w:rsidR="008E7E9C" w:rsidRPr="00E876D3" w:rsidRDefault="008E7E9C" w:rsidP="008E7E9C">
      <w:pPr>
        <w:spacing w:after="0" w:line="276" w:lineRule="auto"/>
        <w:ind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Во однос на </w:t>
      </w:r>
      <w:r w:rsidRPr="00E876D3">
        <w:rPr>
          <w:rFonts w:ascii="Times New Roman" w:hAnsi="Times New Roman" w:cs="Times New Roman"/>
          <w:b/>
          <w:sz w:val="24"/>
          <w:szCs w:val="24"/>
          <w:lang w:val="mk-MK"/>
        </w:rPr>
        <w:t>здравјето на луѓето</w:t>
      </w:r>
      <w:r w:rsidRPr="00E876D3">
        <w:rPr>
          <w:rFonts w:ascii="Times New Roman" w:hAnsi="Times New Roman" w:cs="Times New Roman"/>
          <w:sz w:val="24"/>
          <w:szCs w:val="24"/>
          <w:lang w:val="mk-MK"/>
        </w:rPr>
        <w:t>, имплементацијата на проекциите на ППГС и ТСИМ не вклучува нови, значајни извори на емисии и опасности по животната средина кои би довеле до нови или зголемување на негативните ефекти од идентификуваните постоечки фактори на ризик во прекуграничната област. Напротив, се очекува имплементацијата на активностите и мерките да имаат позитивно влијание поврзани со подобрување на квалитетот на животот, развој на нездравствени активности - извори на приход на населението (туризам), ограничување на штетните ефекти од локалните производство (преку технолошки активности) модернизација. Исклучително е важно локацијата на новите локации (пр. планираната нова патна делница како дел од стратешкиот проект според Приоритет 2 на ППГС, итн.), кои ќе се финансираат од ППГС и ТСИМ, да се усогласат со најблиските подрачја и локации, предмет на здравствена заштита, како и да се обезбеди усогласеност со регулаторните барања за заштита на водата, а особено забраните и ограничувањата во санитарните заштитни зони на изворите на вода за пиење и снабдување со вода за домаќинство и минералните води што се користат за терапевтски, профилактички и хигиенски потреби и како вода за пиење. Детална оцена на очекуваните влијанија е претставена во точка 6 од Извештајот за ОЖС.</w:t>
      </w:r>
    </w:p>
    <w:p w:rsidR="008E7E9C" w:rsidRPr="00E876D3" w:rsidRDefault="008E7E9C" w:rsidP="008E7E9C">
      <w:pPr>
        <w:spacing w:after="0" w:line="276" w:lineRule="auto"/>
        <w:ind w:firstLine="720"/>
        <w:jc w:val="both"/>
        <w:rPr>
          <w:rFonts w:ascii="Times New Roman" w:hAnsi="Times New Roman" w:cs="Times New Roman"/>
          <w:sz w:val="24"/>
          <w:szCs w:val="24"/>
          <w:lang w:val="mk-MK"/>
        </w:rPr>
      </w:pPr>
    </w:p>
    <w:p w:rsidR="008E7E9C" w:rsidRPr="00E876D3" w:rsidRDefault="008E7E9C" w:rsidP="008E7E9C">
      <w:pPr>
        <w:spacing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Со оглед на горенаведеното, оцената според шесте еколошки цели на принципот на нематеријална повреда на активностите и мерките на ППГС и ТСИМ ни овозможува да ги извлечеме следните заклучоци:</w:t>
      </w:r>
    </w:p>
    <w:p w:rsidR="008E7E9C" w:rsidRPr="00E876D3" w:rsidRDefault="008E7E9C" w:rsidP="008E7E9C">
      <w:pPr>
        <w:pStyle w:val="ListParagraph"/>
        <w:numPr>
          <w:ilvl w:val="3"/>
          <w:numId w:val="58"/>
        </w:numPr>
        <w:spacing w:after="0" w:line="276" w:lineRule="auto"/>
        <w:ind w:left="567"/>
        <w:jc w:val="both"/>
        <w:rPr>
          <w:rFonts w:ascii="Times New Roman" w:eastAsia="Calibri" w:hAnsi="Times New Roman" w:cs="Times New Roman"/>
          <w:iCs/>
          <w:sz w:val="24"/>
          <w:szCs w:val="24"/>
          <w:lang w:val="mk-MK"/>
        </w:rPr>
      </w:pPr>
      <w:r w:rsidRPr="00E876D3">
        <w:rPr>
          <w:rFonts w:ascii="Times New Roman" w:hAnsi="Times New Roman" w:cs="Times New Roman"/>
          <w:b/>
          <w:bCs/>
          <w:i/>
          <w:sz w:val="24"/>
          <w:szCs w:val="24"/>
          <w:shd w:val="clear" w:color="auto" w:fill="FFFFFF"/>
          <w:lang w:val="mk-MK"/>
        </w:rPr>
        <w:t>Ублажување на климатските промени:</w:t>
      </w:r>
      <w:r w:rsidRPr="00E876D3">
        <w:rPr>
          <w:rFonts w:ascii="Times New Roman" w:hAnsi="Times New Roman" w:cs="Times New Roman"/>
          <w:i/>
          <w:sz w:val="24"/>
          <w:szCs w:val="24"/>
          <w:shd w:val="clear" w:color="auto" w:fill="FFFFFF"/>
          <w:lang w:val="mk-MK"/>
        </w:rPr>
        <w:t xml:space="preserve"> </w:t>
      </w:r>
      <w:r w:rsidRPr="00E876D3">
        <w:rPr>
          <w:rFonts w:ascii="Times New Roman" w:hAnsi="Times New Roman" w:cs="Times New Roman"/>
          <w:iCs/>
          <w:sz w:val="24"/>
          <w:szCs w:val="24"/>
          <w:shd w:val="clear" w:color="auto" w:fill="FFFFFF"/>
          <w:lang w:val="mk-MK"/>
        </w:rPr>
        <w:t>Најголем дел од мерките имаат позитивно или никакво влијание врз намалувањето на емисиите на стакленички гасови, а ниту една од мерките и активностите не води кон значителни емисии на стакленички гасови - не се очекуваат значителни штети во однос на ублажувањето на климатските промени. Активностите од ППГС Приоритет 1 имаат директно позитивно влијание врз апсорпцијата на емисиите на стакленички гасови, а активностите од мерката 1.1.1 на ТСИМ за технолошка организација ќе доведат до намалување на емисиите на стакленички гасови на соодветните претпријатија. Исто така, треба да се забележи дека зелените и дигиталните решенија треба да бидат вклучени како хоризонтални принципи и со тоа да станат составен дел на сите поддржани проекти во рамките на ТСИМ.;</w:t>
      </w:r>
    </w:p>
    <w:p w:rsidR="008E7E9C" w:rsidRPr="00E876D3" w:rsidRDefault="008E7E9C" w:rsidP="008E7E9C">
      <w:pPr>
        <w:pStyle w:val="ListParagraph"/>
        <w:numPr>
          <w:ilvl w:val="3"/>
          <w:numId w:val="58"/>
        </w:numPr>
        <w:spacing w:after="0" w:line="276" w:lineRule="auto"/>
        <w:ind w:left="567"/>
        <w:jc w:val="both"/>
        <w:rPr>
          <w:rFonts w:ascii="Times New Roman" w:hAnsi="Times New Roman" w:cs="Times New Roman"/>
          <w:b/>
          <w:bCs/>
          <w:i/>
          <w:sz w:val="24"/>
          <w:szCs w:val="24"/>
          <w:shd w:val="clear" w:color="auto" w:fill="FFFFFF"/>
          <w:lang w:val="mk-MK"/>
        </w:rPr>
      </w:pPr>
      <w:r w:rsidRPr="00E876D3">
        <w:rPr>
          <w:rFonts w:ascii="Times New Roman" w:hAnsi="Times New Roman" w:cs="Times New Roman"/>
          <w:b/>
          <w:bCs/>
          <w:i/>
          <w:sz w:val="24"/>
          <w:szCs w:val="24"/>
          <w:shd w:val="clear" w:color="auto" w:fill="FFFFFF"/>
          <w:lang w:val="mk-MK"/>
        </w:rPr>
        <w:t xml:space="preserve">Прилагодување кон климатските промени: </w:t>
      </w:r>
      <w:r w:rsidRPr="00E876D3">
        <w:rPr>
          <w:rFonts w:ascii="Times New Roman" w:hAnsi="Times New Roman" w:cs="Times New Roman"/>
          <w:bCs/>
          <w:sz w:val="24"/>
          <w:szCs w:val="24"/>
          <w:shd w:val="clear" w:color="auto" w:fill="FFFFFF"/>
          <w:lang w:val="mk-MK"/>
        </w:rPr>
        <w:t>Ниту една од мерките или активностите на ППГС и ТСИМ нема штетен ефект од сегашната и проектираната идна клима врз населението, природата или имотот - не се очекува да се направи значителна штета за да се ублажат ефектите од климатските промени. Некои од мерките и активностите придонесуваат за прилагодување и гарантирање на одржливост на климатските промени - активностите за уредување на просторот според Приоритет 1 од ППГС;</w:t>
      </w:r>
    </w:p>
    <w:p w:rsidR="008E7E9C" w:rsidRPr="00E876D3" w:rsidRDefault="008E7E9C" w:rsidP="008E7E9C">
      <w:pPr>
        <w:pStyle w:val="ListParagraph"/>
        <w:numPr>
          <w:ilvl w:val="3"/>
          <w:numId w:val="58"/>
        </w:numPr>
        <w:spacing w:after="0" w:line="276" w:lineRule="auto"/>
        <w:ind w:left="567"/>
        <w:jc w:val="both"/>
        <w:rPr>
          <w:rFonts w:ascii="Times New Roman" w:hAnsi="Times New Roman" w:cs="Times New Roman"/>
          <w:b/>
          <w:bCs/>
          <w:i/>
          <w:sz w:val="24"/>
          <w:szCs w:val="24"/>
          <w:shd w:val="clear" w:color="auto" w:fill="FFFFFF"/>
          <w:lang w:val="mk-MK"/>
        </w:rPr>
      </w:pPr>
      <w:r w:rsidRPr="00E876D3">
        <w:rPr>
          <w:rFonts w:ascii="Times New Roman" w:hAnsi="Times New Roman" w:cs="Times New Roman"/>
          <w:b/>
          <w:bCs/>
          <w:i/>
          <w:sz w:val="24"/>
          <w:szCs w:val="24"/>
          <w:shd w:val="clear" w:color="auto" w:fill="FFFFFF"/>
          <w:lang w:val="mk-MK"/>
        </w:rPr>
        <w:t xml:space="preserve">Одржливо користење и заштита на водните и морските ресурси: </w:t>
      </w:r>
      <w:r w:rsidRPr="00E876D3">
        <w:rPr>
          <w:rFonts w:ascii="Times New Roman" w:hAnsi="Times New Roman" w:cs="Times New Roman"/>
          <w:bCs/>
          <w:sz w:val="24"/>
          <w:szCs w:val="24"/>
          <w:shd w:val="clear" w:color="auto" w:fill="FFFFFF"/>
          <w:lang w:val="mk-MK"/>
        </w:rPr>
        <w:t>Мерките и активностите ќе имаат индиректен позитивен ефект врз водата, а не се предвидуваат мерки и активности кои би довеле до влошување на квалитетот или квантитетот на водата, согласно прописите за заштита на водите.</w:t>
      </w:r>
    </w:p>
    <w:p w:rsidR="008E7E9C" w:rsidRPr="00E876D3" w:rsidRDefault="008E7E9C" w:rsidP="008E7E9C">
      <w:pPr>
        <w:pStyle w:val="ListParagraph"/>
        <w:numPr>
          <w:ilvl w:val="3"/>
          <w:numId w:val="58"/>
        </w:numPr>
        <w:spacing w:after="0" w:line="276" w:lineRule="auto"/>
        <w:ind w:left="567"/>
        <w:jc w:val="both"/>
        <w:rPr>
          <w:rFonts w:ascii="Times New Roman" w:hAnsi="Times New Roman" w:cs="Times New Roman"/>
          <w:b/>
          <w:bCs/>
          <w:i/>
          <w:sz w:val="24"/>
          <w:szCs w:val="24"/>
          <w:shd w:val="clear" w:color="auto" w:fill="FFFFFF"/>
          <w:lang w:val="mk-MK"/>
        </w:rPr>
      </w:pPr>
      <w:r w:rsidRPr="00E876D3">
        <w:rPr>
          <w:rFonts w:ascii="Times New Roman" w:hAnsi="Times New Roman" w:cs="Times New Roman"/>
          <w:b/>
          <w:bCs/>
          <w:i/>
          <w:sz w:val="24"/>
          <w:szCs w:val="24"/>
          <w:shd w:val="clear" w:color="auto" w:fill="FFFFFF"/>
          <w:lang w:val="mk-MK"/>
        </w:rPr>
        <w:t xml:space="preserve">Транзиција кон циркуларна економија, превенција и рециклирање на отпад: </w:t>
      </w:r>
      <w:r w:rsidRPr="00E876D3">
        <w:rPr>
          <w:rFonts w:ascii="Times New Roman" w:hAnsi="Times New Roman" w:cs="Times New Roman"/>
          <w:bCs/>
          <w:sz w:val="24"/>
          <w:szCs w:val="24"/>
          <w:shd w:val="clear" w:color="auto" w:fill="FFFFFF"/>
          <w:lang w:val="mk-MK"/>
        </w:rPr>
        <w:t xml:space="preserve">Некои од активностите и мерките придонесуваат за транзиција кон циркуларна економија (според специфичната цел на ТСИМ 1.1). Преостанатите мерки и активности за ППГС и ТСИМ не се поврзани со значително зголемување на создавањето, согорувањето или отстранувањето на отпадот, не доведуваат до значителна неефикасност во директното или индиректното користење на природните ресурси и немаат потенцијал да предизвикаат долгорочна еколошка штета. </w:t>
      </w:r>
    </w:p>
    <w:p w:rsidR="008E7E9C" w:rsidRPr="00E876D3" w:rsidRDefault="008E7E9C" w:rsidP="008E7E9C">
      <w:pPr>
        <w:pStyle w:val="ListParagraph"/>
        <w:numPr>
          <w:ilvl w:val="3"/>
          <w:numId w:val="58"/>
        </w:numPr>
        <w:spacing w:after="0" w:line="276" w:lineRule="auto"/>
        <w:ind w:left="567"/>
        <w:jc w:val="both"/>
        <w:rPr>
          <w:rFonts w:ascii="Times New Roman" w:hAnsi="Times New Roman" w:cs="Times New Roman"/>
          <w:bCs/>
          <w:sz w:val="24"/>
          <w:szCs w:val="24"/>
          <w:shd w:val="clear" w:color="auto" w:fill="FFFFFF"/>
          <w:lang w:val="mk-MK"/>
        </w:rPr>
      </w:pPr>
      <w:r w:rsidRPr="00E876D3">
        <w:rPr>
          <w:rFonts w:ascii="Times New Roman" w:hAnsi="Times New Roman" w:cs="Times New Roman"/>
          <w:b/>
          <w:bCs/>
          <w:i/>
          <w:sz w:val="24"/>
          <w:szCs w:val="24"/>
          <w:shd w:val="clear" w:color="auto" w:fill="FFFFFF"/>
          <w:lang w:val="mk-MK"/>
        </w:rPr>
        <w:t>Спречување и контрола на загадувањето</w:t>
      </w:r>
      <w:r w:rsidRPr="00E876D3">
        <w:rPr>
          <w:rFonts w:ascii="Times New Roman" w:hAnsi="Times New Roman" w:cs="Times New Roman"/>
          <w:bCs/>
          <w:sz w:val="24"/>
          <w:szCs w:val="24"/>
          <w:shd w:val="clear" w:color="auto" w:fill="FFFFFF"/>
          <w:lang w:val="mk-MK"/>
        </w:rPr>
        <w:t>: Некои од мерките и активностите имаат јасен еколошки фокус и ќе придонесат за ограничување на постоечките проблеми во животната средина. Прогнозите на ППГС и ТСИМ се главно поврзани со подобрувањата и развојот на постојните локации, што ќе доведе до нивна ремедијација, модернизација и ограничување на влијанието врз животната средина.</w:t>
      </w:r>
    </w:p>
    <w:p w:rsidR="008E7E9C" w:rsidRPr="00E876D3" w:rsidRDefault="008E7E9C" w:rsidP="008E7E9C">
      <w:pPr>
        <w:spacing w:after="0" w:line="276" w:lineRule="auto"/>
        <w:ind w:left="567"/>
        <w:jc w:val="both"/>
        <w:rPr>
          <w:rFonts w:ascii="Times New Roman" w:hAnsi="Times New Roman" w:cs="Times New Roman"/>
          <w:b/>
          <w:bCs/>
          <w:i/>
          <w:sz w:val="24"/>
          <w:szCs w:val="24"/>
          <w:shd w:val="clear" w:color="auto" w:fill="FFFFFF"/>
          <w:lang w:val="mk-MK"/>
        </w:rPr>
      </w:pPr>
      <w:r w:rsidRPr="00E876D3">
        <w:rPr>
          <w:rFonts w:ascii="Times New Roman" w:hAnsi="Times New Roman" w:cs="Times New Roman"/>
          <w:bCs/>
          <w:sz w:val="24"/>
          <w:szCs w:val="24"/>
          <w:shd w:val="clear" w:color="auto" w:fill="FFFFFF"/>
          <w:lang w:val="mk-MK"/>
        </w:rPr>
        <w:t>Специфичната цел 1.1 од ППГС е целосно еколошка, вкл. намалување на сите форми на загадување. Специфичната цел 2.1 и нејзиниот стратешки проект придонесуваат за диверзификација на сообраќајот и зголемување на безбедноста, а Специфичната цел 3.1 е релевантна за позеленување на постоечките мали и средни претпријатија.</w:t>
      </w:r>
    </w:p>
    <w:p w:rsidR="008E7E9C" w:rsidRPr="00E876D3" w:rsidRDefault="008E7E9C" w:rsidP="008E7E9C">
      <w:pPr>
        <w:spacing w:after="0" w:line="276" w:lineRule="auto"/>
        <w:ind w:left="567"/>
        <w:jc w:val="both"/>
        <w:rPr>
          <w:rFonts w:ascii="Times New Roman" w:hAnsi="Times New Roman" w:cs="Times New Roman"/>
          <w:b/>
          <w:bCs/>
          <w:i/>
          <w:sz w:val="24"/>
          <w:szCs w:val="24"/>
          <w:shd w:val="clear" w:color="auto" w:fill="FFFFFF"/>
          <w:lang w:val="mk-MK"/>
        </w:rPr>
      </w:pPr>
      <w:r w:rsidRPr="00E876D3">
        <w:rPr>
          <w:rFonts w:ascii="Times New Roman" w:hAnsi="Times New Roman" w:cs="Times New Roman"/>
          <w:bCs/>
          <w:sz w:val="24"/>
          <w:szCs w:val="24"/>
          <w:shd w:val="clear" w:color="auto" w:fill="FFFFFF"/>
          <w:lang w:val="mk-MK"/>
        </w:rPr>
        <w:t>При финансирање на нови локации и техничка инфраструктура (вклучувајќи го и стратешкиот проект според Приоритет 2 на ППГС), треба да се земе предвид достапноста на зони и локации кои подлежат на здравствена заштита и други чувствителни подрачја - санитарно-заштитни зони околу изворите на вода, заштитени зони и територии, локации на културно наследство, можно кумулативно влијание со постојните објекти и инфраструктура во соодветната подрачје. Овие влијанија и нивното спречување или минимизирање ќе подлежат на законските постапки за оцена на влијанието врз животната средина, оцена на животната средина, комплексна дозвола, дозволи според Законот за води итн., кои ќе обезбедат усогласеност само со проекти кои не водат до значително зголемување на емисии на загадувачки материи во воздухот, водата или земјата.</w:t>
      </w:r>
    </w:p>
    <w:p w:rsidR="008E7E9C" w:rsidRPr="00E876D3" w:rsidRDefault="008E7E9C" w:rsidP="008E7E9C">
      <w:pPr>
        <w:pStyle w:val="ListParagraph"/>
        <w:numPr>
          <w:ilvl w:val="3"/>
          <w:numId w:val="58"/>
        </w:numPr>
        <w:spacing w:after="0" w:line="276" w:lineRule="auto"/>
        <w:ind w:left="567"/>
        <w:jc w:val="both"/>
        <w:rPr>
          <w:rFonts w:ascii="Times New Roman" w:hAnsi="Times New Roman"/>
          <w:sz w:val="24"/>
          <w:szCs w:val="24"/>
          <w:lang w:val="mk-MK"/>
        </w:rPr>
      </w:pPr>
      <w:r w:rsidRPr="00E876D3">
        <w:rPr>
          <w:rFonts w:ascii="Times New Roman" w:hAnsi="Times New Roman" w:cs="Times New Roman"/>
          <w:b/>
          <w:bCs/>
          <w:i/>
          <w:sz w:val="24"/>
          <w:szCs w:val="24"/>
          <w:shd w:val="clear" w:color="auto" w:fill="FFFFFF"/>
          <w:lang w:val="mk-MK"/>
        </w:rPr>
        <w:t xml:space="preserve">Заштита и обновување на биодиверзитетот и екосистемите: </w:t>
      </w:r>
      <w:r w:rsidRPr="00E876D3">
        <w:rPr>
          <w:rFonts w:ascii="Times New Roman" w:hAnsi="Times New Roman" w:cs="Times New Roman"/>
          <w:bCs/>
          <w:sz w:val="24"/>
          <w:szCs w:val="24"/>
          <w:shd w:val="clear" w:color="auto" w:fill="FFFFFF"/>
          <w:lang w:val="mk-MK"/>
        </w:rPr>
        <w:t>Основната природа на активностите што треба да се спроведат според ППГС и ТСИМ е таква што не имплицира негативни влијанија (или барем значајни) врз биолошката разновидност. Повеќето мерки и активности за ППГС и ТСИМ се поврзани со неутрални до позитивни влијанија врз биолошката разновидност. Во согласност со националните закони и административни акти на двете земји, кои се насочени кон заштита на нивната биолошка разновидност, потенцијалните негативни влијанија од активностите и мерките од инвестициска природа ќе бидат сведени на прифатливи граници. Мерките и активностите на ППГС и ТСИМ не се очекува да доведат до влошување на состојбата и одржливоста на екосистемите, или статусот на зачувување на живеалиштата и видовите, соодветно, не се очекуваат значителни штети.</w:t>
      </w:r>
    </w:p>
    <w:p w:rsidR="008E7E9C" w:rsidRPr="00E876D3" w:rsidRDefault="008E7E9C" w:rsidP="005938C5">
      <w:pPr>
        <w:pStyle w:val="ListParagraph"/>
        <w:keepNext/>
        <w:keepLines/>
        <w:numPr>
          <w:ilvl w:val="0"/>
          <w:numId w:val="16"/>
        </w:numPr>
        <w:shd w:val="clear" w:color="auto" w:fill="FFFFFF" w:themeFill="background1"/>
        <w:spacing w:before="240" w:after="0" w:line="276" w:lineRule="auto"/>
        <w:jc w:val="both"/>
        <w:outlineLvl w:val="0"/>
        <w:rPr>
          <w:rFonts w:ascii="Times New Roman" w:eastAsia="Times New Roman" w:hAnsi="Times New Roman" w:cs="Times New Roman"/>
          <w:b/>
          <w:sz w:val="28"/>
          <w:szCs w:val="32"/>
          <w:lang w:val="mk-MK"/>
        </w:rPr>
      </w:pPr>
      <w:bookmarkStart w:id="103" w:name="_Toc90200302"/>
      <w:r w:rsidRPr="00E876D3">
        <w:rPr>
          <w:rFonts w:ascii="Times New Roman" w:eastAsia="Times New Roman" w:hAnsi="Times New Roman" w:cs="Times New Roman"/>
          <w:b/>
          <w:sz w:val="28"/>
          <w:szCs w:val="32"/>
          <w:lang w:val="mk-MK"/>
        </w:rPr>
        <w:t>Постојни проблеми во животната средина идентификувани на различни нивоа релевантни за ППГС и ТСИМ, вклучувајќи ги и оние од посебно значење за животната средина, како што се заштитените подрачја според Законот за биолошка разновидност</w:t>
      </w:r>
      <w:bookmarkEnd w:id="103"/>
    </w:p>
    <w:p w:rsidR="008E7E9C" w:rsidRPr="00E876D3" w:rsidRDefault="008E7E9C" w:rsidP="008E7E9C">
      <w:pPr>
        <w:pStyle w:val="ListParagraph"/>
        <w:spacing w:before="120" w:after="0" w:line="276" w:lineRule="auto"/>
        <w:ind w:left="0"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Анализа на постојните проблеми во животната средина во земјата, идентификувани на различни нивоа поврзани со ППГС и ТСИМ, вкл. за односот помеѓу еколошките проблеми и проекциите на планот, како и соодветните заклучоци - дали ППГС и ТСИМ ќе доведат до подобрување на еколошките услови, или до влошување и влошување на постоечките проблеми во животната средина и/или појава на нови, се прикажани во следната табела:</w:t>
      </w:r>
    </w:p>
    <w:p w:rsidR="008E7E9C" w:rsidRPr="00E876D3" w:rsidRDefault="008E7E9C" w:rsidP="008E7E9C">
      <w:pPr>
        <w:spacing w:after="120" w:line="23" w:lineRule="atLeast"/>
        <w:rPr>
          <w:b/>
          <w:szCs w:val="24"/>
          <w:lang w:val="mk-MK"/>
        </w:rPr>
        <w:sectPr w:rsidR="008E7E9C" w:rsidRPr="00E876D3" w:rsidSect="006C7402">
          <w:footerReference w:type="default" r:id="rId155"/>
          <w:pgSz w:w="12240" w:h="15840" w:code="1"/>
          <w:pgMar w:top="851" w:right="1327" w:bottom="1440" w:left="1440" w:header="142" w:footer="709" w:gutter="0"/>
          <w:cols w:space="708"/>
          <w:docGrid w:linePitch="360"/>
        </w:sectPr>
      </w:pPr>
    </w:p>
    <w:p w:rsidR="008E7E9C" w:rsidRPr="00E876D3" w:rsidRDefault="008E7E9C" w:rsidP="008E7E9C">
      <w:pPr>
        <w:spacing w:after="120" w:line="23" w:lineRule="atLeast"/>
        <w:jc w:val="center"/>
        <w:rPr>
          <w:rFonts w:ascii="Times New Roman" w:hAnsi="Times New Roman" w:cs="Times New Roman"/>
          <w:i/>
          <w:iCs/>
          <w:sz w:val="24"/>
          <w:szCs w:val="24"/>
          <w:lang w:val="mk-MK"/>
        </w:rPr>
      </w:pPr>
      <w:r w:rsidRPr="00E876D3">
        <w:rPr>
          <w:rFonts w:ascii="Times New Roman" w:hAnsi="Times New Roman" w:cs="Times New Roman"/>
          <w:b/>
          <w:iCs/>
          <w:sz w:val="24"/>
          <w:szCs w:val="24"/>
          <w:lang w:val="mk-MK"/>
        </w:rPr>
        <w:t>Табела 4-1</w:t>
      </w:r>
      <w:r w:rsidRPr="00E876D3">
        <w:rPr>
          <w:rFonts w:ascii="Times New Roman" w:hAnsi="Times New Roman" w:cs="Times New Roman"/>
          <w:b/>
          <w:sz w:val="24"/>
          <w:szCs w:val="24"/>
          <w:lang w:val="mk-MK"/>
        </w:rPr>
        <w:t xml:space="preserve"> </w:t>
      </w:r>
      <w:r w:rsidRPr="00E876D3">
        <w:rPr>
          <w:rFonts w:ascii="Times New Roman" w:hAnsi="Times New Roman" w:cs="Times New Roman"/>
          <w:i/>
          <w:iCs/>
          <w:sz w:val="24"/>
          <w:szCs w:val="24"/>
          <w:lang w:val="mk-MK"/>
        </w:rPr>
        <w:t>Постојни проблеми во животната средина и нивниот однос кон ППГС и ТСИМ</w:t>
      </w:r>
    </w:p>
    <w:tbl>
      <w:tblPr>
        <w:tblStyle w:val="TableContemporary11"/>
        <w:tblW w:w="13716" w:type="dxa"/>
        <w:tblLook w:val="01E0" w:firstRow="1" w:lastRow="1" w:firstColumn="1" w:lastColumn="1" w:noHBand="0" w:noVBand="0"/>
      </w:tblPr>
      <w:tblGrid>
        <w:gridCol w:w="2416"/>
        <w:gridCol w:w="4545"/>
        <w:gridCol w:w="2219"/>
        <w:gridCol w:w="4536"/>
      </w:tblGrid>
      <w:tr w:rsidR="008E7E9C" w:rsidRPr="00E876D3" w:rsidTr="006C7402">
        <w:trPr>
          <w:cnfStyle w:val="100000000000" w:firstRow="1" w:lastRow="0" w:firstColumn="0" w:lastColumn="0" w:oddVBand="0" w:evenVBand="0" w:oddHBand="0" w:evenHBand="0" w:firstRowFirstColumn="0" w:firstRowLastColumn="0" w:lastRowFirstColumn="0" w:lastRowLastColumn="0"/>
          <w:tblHeader/>
        </w:trPr>
        <w:tc>
          <w:tcPr>
            <w:tcW w:w="2416" w:type="dxa"/>
            <w:hideMark/>
          </w:tcPr>
          <w:p w:rsidR="008E7E9C" w:rsidRPr="00E876D3" w:rsidRDefault="008E7E9C" w:rsidP="006C7402">
            <w:pPr>
              <w:spacing w:line="276" w:lineRule="auto"/>
              <w:jc w:val="center"/>
              <w:rPr>
                <w:b w:val="0"/>
                <w:i/>
                <w:iCs/>
                <w:sz w:val="24"/>
                <w:szCs w:val="24"/>
                <w:lang w:val="mk-MK"/>
              </w:rPr>
            </w:pPr>
            <w:r w:rsidRPr="00E876D3">
              <w:rPr>
                <w:i/>
                <w:iCs/>
                <w:sz w:val="24"/>
                <w:szCs w:val="24"/>
                <w:lang w:val="mk-MK"/>
              </w:rPr>
              <w:t>Еколошка компонента / фактор</w:t>
            </w:r>
          </w:p>
        </w:tc>
        <w:tc>
          <w:tcPr>
            <w:tcW w:w="4545" w:type="dxa"/>
            <w:hideMark/>
          </w:tcPr>
          <w:p w:rsidR="008E7E9C" w:rsidRPr="00E876D3" w:rsidRDefault="008E7E9C" w:rsidP="006C7402">
            <w:pPr>
              <w:spacing w:line="276" w:lineRule="auto"/>
              <w:jc w:val="center"/>
              <w:rPr>
                <w:b w:val="0"/>
                <w:i/>
                <w:iCs/>
                <w:sz w:val="24"/>
                <w:szCs w:val="24"/>
                <w:lang w:val="mk-MK"/>
              </w:rPr>
            </w:pPr>
            <w:r w:rsidRPr="00E876D3">
              <w:rPr>
                <w:i/>
                <w:iCs/>
                <w:sz w:val="24"/>
                <w:szCs w:val="24"/>
                <w:lang w:val="mk-MK"/>
              </w:rPr>
              <w:t>Постојни проблеми во животната средина во однос на ППГС и ТСИМ</w:t>
            </w:r>
          </w:p>
        </w:tc>
        <w:tc>
          <w:tcPr>
            <w:tcW w:w="2219" w:type="dxa"/>
            <w:hideMark/>
          </w:tcPr>
          <w:p w:rsidR="008E7E9C" w:rsidRPr="00E876D3" w:rsidRDefault="008E7E9C" w:rsidP="006C7402">
            <w:pPr>
              <w:spacing w:line="276" w:lineRule="auto"/>
              <w:jc w:val="center"/>
              <w:rPr>
                <w:b w:val="0"/>
                <w:i/>
                <w:iCs/>
                <w:sz w:val="24"/>
                <w:szCs w:val="24"/>
                <w:lang w:val="mk-MK"/>
              </w:rPr>
            </w:pPr>
            <w:r w:rsidRPr="00E876D3">
              <w:rPr>
                <w:i/>
                <w:iCs/>
                <w:sz w:val="24"/>
                <w:szCs w:val="24"/>
                <w:lang w:val="mk-MK"/>
              </w:rPr>
              <w:t>Развој на проблемот без примена на ППГС и ТСИМ</w:t>
            </w:r>
          </w:p>
        </w:tc>
        <w:tc>
          <w:tcPr>
            <w:tcW w:w="4536" w:type="dxa"/>
            <w:hideMark/>
          </w:tcPr>
          <w:p w:rsidR="008E7E9C" w:rsidRPr="00E876D3" w:rsidRDefault="008E7E9C" w:rsidP="006C7402">
            <w:pPr>
              <w:spacing w:line="276" w:lineRule="auto"/>
              <w:jc w:val="center"/>
              <w:rPr>
                <w:b w:val="0"/>
                <w:i/>
                <w:iCs/>
                <w:sz w:val="24"/>
                <w:szCs w:val="24"/>
                <w:lang w:val="mk-MK"/>
              </w:rPr>
            </w:pPr>
            <w:r w:rsidRPr="00E876D3">
              <w:rPr>
                <w:i/>
                <w:iCs/>
                <w:sz w:val="24"/>
                <w:szCs w:val="24"/>
                <w:lang w:val="mk-MK"/>
              </w:rPr>
              <w:t>Развој на проблеми / Појава на нови проблеми во животната средина со имплементацијата на ППГС и ТСИМ</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Pr>
        <w:tc>
          <w:tcPr>
            <w:tcW w:w="2416" w:type="dxa"/>
            <w:hideMark/>
          </w:tcPr>
          <w:p w:rsidR="008E7E9C" w:rsidRPr="00E876D3" w:rsidRDefault="008E7E9C" w:rsidP="006C7402">
            <w:pPr>
              <w:spacing w:line="276" w:lineRule="auto"/>
              <w:rPr>
                <w:b/>
                <w:highlight w:val="cyan"/>
                <w:lang w:val="mk-MK"/>
              </w:rPr>
            </w:pPr>
            <w:r w:rsidRPr="00E876D3">
              <w:rPr>
                <w:b/>
                <w:lang w:val="mk-MK"/>
              </w:rPr>
              <w:t>Климатски промени и прилагодување кон климатските промени</w:t>
            </w:r>
          </w:p>
        </w:tc>
        <w:tc>
          <w:tcPr>
            <w:tcW w:w="4545" w:type="dxa"/>
          </w:tcPr>
          <w:p w:rsidR="008E7E9C" w:rsidRPr="00E876D3" w:rsidRDefault="008E7E9C" w:rsidP="006C7402">
            <w:pPr>
              <w:rPr>
                <w:lang w:val="mk-MK"/>
              </w:rPr>
            </w:pPr>
            <w:r w:rsidRPr="00E876D3">
              <w:rPr>
                <w:lang w:val="mk-MK"/>
              </w:rPr>
              <w:t>Емисиите на стакленички гасови (CO2, CH4, N2O, O3 и халогени јаглеводороди) поврзани со климатските промени како глобален феномен се емитуваат во сите процеси на конверзија на фосилните горива во енергија - цврсти горива што се користат за греење во домаќинствата или течни горива, кои се користат во внатрешните мотори со согорување на патниот транспорт.</w:t>
            </w:r>
          </w:p>
          <w:p w:rsidR="008E7E9C" w:rsidRPr="00E876D3" w:rsidRDefault="008E7E9C" w:rsidP="006C7402">
            <w:pPr>
              <w:rPr>
                <w:lang w:val="mk-MK"/>
              </w:rPr>
            </w:pPr>
            <w:r w:rsidRPr="00E876D3">
              <w:rPr>
                <w:lang w:val="mk-MK"/>
              </w:rPr>
              <w:t>Постојните проблеми се последици од климатските промени:</w:t>
            </w:r>
          </w:p>
          <w:p w:rsidR="008E7E9C" w:rsidRPr="00E876D3" w:rsidRDefault="008E7E9C" w:rsidP="006C7402">
            <w:pPr>
              <w:rPr>
                <w:lang w:val="mk-MK"/>
              </w:rPr>
            </w:pPr>
            <w:r w:rsidRPr="00E876D3">
              <w:rPr>
                <w:lang w:val="mk-MK"/>
              </w:rPr>
              <w:t>- суша;</w:t>
            </w:r>
          </w:p>
          <w:p w:rsidR="008E7E9C" w:rsidRPr="00E876D3" w:rsidRDefault="008E7E9C" w:rsidP="006C7402">
            <w:pPr>
              <w:rPr>
                <w:lang w:val="mk-MK"/>
              </w:rPr>
            </w:pPr>
            <w:r w:rsidRPr="00E876D3">
              <w:rPr>
                <w:lang w:val="mk-MK"/>
              </w:rPr>
              <w:t>- поплави;</w:t>
            </w:r>
          </w:p>
          <w:p w:rsidR="008E7E9C" w:rsidRPr="00E876D3" w:rsidRDefault="008E7E9C" w:rsidP="006C7402">
            <w:pPr>
              <w:rPr>
                <w:lang w:val="mk-MK"/>
              </w:rPr>
            </w:pPr>
            <w:r w:rsidRPr="00E876D3">
              <w:rPr>
                <w:lang w:val="mk-MK"/>
              </w:rPr>
              <w:t>- екстремни метеоролошки појави;</w:t>
            </w:r>
          </w:p>
          <w:p w:rsidR="008E7E9C" w:rsidRPr="00E876D3" w:rsidRDefault="008E7E9C" w:rsidP="006C7402">
            <w:pPr>
              <w:rPr>
                <w:lang w:val="mk-MK"/>
              </w:rPr>
            </w:pPr>
            <w:r w:rsidRPr="00E876D3">
              <w:rPr>
                <w:lang w:val="mk-MK"/>
              </w:rPr>
              <w:t>- пожари итн.</w:t>
            </w:r>
          </w:p>
          <w:p w:rsidR="008E7E9C" w:rsidRPr="00E876D3" w:rsidRDefault="008E7E9C" w:rsidP="006C7402">
            <w:pPr>
              <w:rPr>
                <w:lang w:val="mk-MK"/>
              </w:rPr>
            </w:pPr>
            <w:r w:rsidRPr="00E876D3">
              <w:rPr>
                <w:lang w:val="mk-MK"/>
              </w:rPr>
              <w:t>Во однос на прилагодувањето на климатските промени, проблем е нестабилноста на поголемиот дел од постоечката инфраструктура изградена пред години.</w:t>
            </w:r>
          </w:p>
        </w:tc>
        <w:tc>
          <w:tcPr>
            <w:tcW w:w="2219" w:type="dxa"/>
          </w:tcPr>
          <w:p w:rsidR="008E7E9C" w:rsidRPr="00E876D3" w:rsidRDefault="008E7E9C" w:rsidP="006C7402">
            <w:pPr>
              <w:rPr>
                <w:lang w:val="mk-MK"/>
              </w:rPr>
            </w:pPr>
            <w:r w:rsidRPr="00E876D3">
              <w:rPr>
                <w:lang w:val="mk-MK"/>
              </w:rPr>
              <w:t>Не се очекува промена во климатските промени без примена на ППГС и ТСИМ.</w:t>
            </w:r>
          </w:p>
        </w:tc>
        <w:tc>
          <w:tcPr>
            <w:tcW w:w="4536" w:type="dxa"/>
          </w:tcPr>
          <w:p w:rsidR="008E7E9C" w:rsidRPr="00E876D3" w:rsidRDefault="008E7E9C" w:rsidP="006C7402">
            <w:pPr>
              <w:rPr>
                <w:lang w:val="mk-MK"/>
              </w:rPr>
            </w:pPr>
            <w:r w:rsidRPr="00E876D3">
              <w:rPr>
                <w:lang w:val="mk-MK"/>
              </w:rPr>
              <w:t>Зголемување на емисиите на стакленички гасови е можно само со значително зголемување на транспортниот сообраќај поради имплементацијата на новиот граничен пункт (ГП) „Клепало“ меѓу Република Бугарија и Република Северна Македонија, што не се очекува со оглед на техничките параметри. на планираните траси. Очекуваните емисии ќе бидат незначителни и занемарливи, а целта на проектот е да го олесни/растури сообраќајот на патиштата и преку ПГС на двете земји.</w:t>
            </w:r>
          </w:p>
          <w:p w:rsidR="008E7E9C" w:rsidRPr="00E876D3" w:rsidRDefault="008E7E9C" w:rsidP="006C7402">
            <w:pPr>
              <w:rPr>
                <w:lang w:val="mk-MK"/>
              </w:rPr>
            </w:pPr>
            <w:r w:rsidRPr="00E876D3">
              <w:rPr>
                <w:lang w:val="mk-MK"/>
              </w:rPr>
              <w:t>Останатите мерки и активности, според степенот на детали во кои се опишани, немаат потенцијал да испуштаат значителни количини на стакленички гасови.</w:t>
            </w:r>
          </w:p>
          <w:p w:rsidR="008E7E9C" w:rsidRPr="00E876D3" w:rsidRDefault="008E7E9C" w:rsidP="006C7402">
            <w:pPr>
              <w:rPr>
                <w:lang w:val="mk-MK"/>
              </w:rPr>
            </w:pPr>
            <w:r w:rsidRPr="00E876D3">
              <w:rPr>
                <w:lang w:val="mk-MK"/>
              </w:rPr>
              <w:t>Активностите од ППГС Приоритет 1 поврзани со изградбата на зелените површини, кои се главен апсорбер на емисиите на стакленички гасови, како и мерките на ТСИМ поврзани со транзицијата кон циркуларна економија, енергија и ресурси, ќе имаат позитивен придонес за ограничување емисиите на стакленички гасови. ефикасност, технолошки иновации - ќе се намалат емисиите на стакленички гасови.</w:t>
            </w:r>
          </w:p>
          <w:p w:rsidR="008E7E9C" w:rsidRPr="00E876D3" w:rsidRDefault="008E7E9C" w:rsidP="006C7402">
            <w:pPr>
              <w:rPr>
                <w:lang w:val="mk-MK"/>
              </w:rPr>
            </w:pPr>
            <w:r w:rsidRPr="00E876D3">
              <w:rPr>
                <w:lang w:val="mk-MK"/>
              </w:rPr>
              <w:t>Истите активности и мерки придонесуваат за прилагодување кон климатските промени - зелените површини во урбаните и руралните средини доведуваат до подобрена вентилација и атмосферска циркулација - ограничување на негативните ефекти од топлотните бранови, подобрување на режимот на вода и пропустливост на почвите - соодветно нејзиниот капацитет на апсорпција при поројни дождови, помагаат во одржување на влажноста, имаат антиерозивна улога, имаат заштитна функција при силни ветрови и бури.</w:t>
            </w:r>
          </w:p>
          <w:p w:rsidR="008E7E9C" w:rsidRPr="00E876D3" w:rsidRDefault="008E7E9C" w:rsidP="006C7402">
            <w:pPr>
              <w:rPr>
                <w:lang w:val="mk-MK"/>
              </w:rPr>
            </w:pPr>
            <w:r w:rsidRPr="00E876D3">
              <w:rPr>
                <w:lang w:val="mk-MK"/>
              </w:rPr>
              <w:t>Во оваа насока, се очекува имплементацијата на ППГС и ТСИМ да ја намали атмосферската концентрација на стакленички гасови.</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Pr>
        <w:tc>
          <w:tcPr>
            <w:tcW w:w="2416" w:type="dxa"/>
            <w:hideMark/>
          </w:tcPr>
          <w:p w:rsidR="008E7E9C" w:rsidRPr="00E876D3" w:rsidRDefault="008E7E9C" w:rsidP="006C7402">
            <w:pPr>
              <w:spacing w:line="276" w:lineRule="auto"/>
              <w:rPr>
                <w:b/>
                <w:lang w:val="mk-MK"/>
              </w:rPr>
            </w:pPr>
            <w:r w:rsidRPr="00E876D3">
              <w:rPr>
                <w:b/>
                <w:lang w:val="mk-MK"/>
              </w:rPr>
              <w:t>Амбиентен воздух</w:t>
            </w:r>
          </w:p>
        </w:tc>
        <w:tc>
          <w:tcPr>
            <w:tcW w:w="4545" w:type="dxa"/>
          </w:tcPr>
          <w:p w:rsidR="008E7E9C" w:rsidRPr="00E876D3" w:rsidRDefault="008E7E9C" w:rsidP="006C7402">
            <w:pPr>
              <w:pStyle w:val="ListParagraph"/>
              <w:spacing w:line="276" w:lineRule="auto"/>
              <w:ind w:left="0"/>
              <w:rPr>
                <w:rFonts w:eastAsia="ヒラギノ角ゴ Pro W3"/>
                <w:lang w:val="mk-MK"/>
              </w:rPr>
            </w:pPr>
            <w:r w:rsidRPr="00E876D3">
              <w:rPr>
                <w:rFonts w:eastAsia="ヒラギノ角ゴ Pro W3"/>
                <w:lang w:val="mk-MK"/>
              </w:rPr>
              <w:t>Има подрачја кои се критични за загадувањето на воздухот поради загревањето на домаќинствата во населените места (сулфур и азотни оксиди, прашина).</w:t>
            </w:r>
          </w:p>
          <w:p w:rsidR="008E7E9C" w:rsidRPr="00E876D3" w:rsidRDefault="008E7E9C" w:rsidP="006C7402">
            <w:pPr>
              <w:pStyle w:val="ListParagraph"/>
              <w:spacing w:line="276" w:lineRule="auto"/>
              <w:ind w:left="0"/>
              <w:rPr>
                <w:rFonts w:eastAsia="ヒラギノ角ゴ Pro W3"/>
                <w:lang w:val="mk-MK"/>
              </w:rPr>
            </w:pPr>
          </w:p>
          <w:p w:rsidR="008E7E9C" w:rsidRPr="00E876D3" w:rsidRDefault="008E7E9C" w:rsidP="006C7402">
            <w:pPr>
              <w:pStyle w:val="ListParagraph"/>
              <w:spacing w:line="276" w:lineRule="auto"/>
              <w:ind w:left="0"/>
              <w:rPr>
                <w:rFonts w:eastAsia="ヒラギノ角ゴ Pro W3"/>
                <w:lang w:val="mk-MK"/>
              </w:rPr>
            </w:pPr>
            <w:r w:rsidRPr="00E876D3">
              <w:rPr>
                <w:rFonts w:eastAsia="ヒラギノ角ゴ Pro W3"/>
                <w:lang w:val="mk-MK"/>
              </w:rPr>
              <w:t>Во 2019 година, загадувањето на воздухот со FDP10 продолжува да биде главен проблем за квалитетот на воздухот на национално ниво за двете земји.</w:t>
            </w:r>
          </w:p>
          <w:p w:rsidR="008E7E9C" w:rsidRPr="00E876D3" w:rsidRDefault="008E7E9C" w:rsidP="006C7402">
            <w:pPr>
              <w:rPr>
                <w:lang w:val="mk-MK"/>
              </w:rPr>
            </w:pPr>
            <w:r w:rsidRPr="00E876D3">
              <w:rPr>
                <w:rFonts w:eastAsia="ヒラギノ角ゴ Pro W3"/>
                <w:lang w:val="mk-MK"/>
              </w:rPr>
              <w:t>Дополнителен придонес за загадување на воздухот со честички прашина е влијанието на неповолните временски услови како што се продолженото време со мала брзина на ветерот и долготрајните суши.</w:t>
            </w:r>
          </w:p>
        </w:tc>
        <w:tc>
          <w:tcPr>
            <w:tcW w:w="2219" w:type="dxa"/>
          </w:tcPr>
          <w:p w:rsidR="008E7E9C" w:rsidRPr="00E876D3" w:rsidRDefault="008E7E9C" w:rsidP="006C7402">
            <w:pPr>
              <w:rPr>
                <w:lang w:val="mk-MK"/>
              </w:rPr>
            </w:pPr>
            <w:r w:rsidRPr="00E876D3">
              <w:rPr>
                <w:lang w:val="mk-MK"/>
              </w:rPr>
              <w:t>Без имплементација на ППГС и ТСИМ, ќе се одложи модернизацијата на постојните и изградбата на нови објекти, енергетски инсталации, рехабилитацијата на постоечките и изградбата на нови патишта во двете земји, изградбата на зелени површини за намалување на загадувачите на гас и прашина.</w:t>
            </w:r>
          </w:p>
        </w:tc>
        <w:tc>
          <w:tcPr>
            <w:tcW w:w="4536" w:type="dxa"/>
          </w:tcPr>
          <w:p w:rsidR="008E7E9C" w:rsidRPr="00E876D3" w:rsidRDefault="008E7E9C" w:rsidP="006C7402">
            <w:pPr>
              <w:rPr>
                <w:lang w:val="mk-MK"/>
              </w:rPr>
            </w:pPr>
            <w:r w:rsidRPr="00E876D3">
              <w:rPr>
                <w:lang w:val="mk-MK"/>
              </w:rPr>
              <w:t>Не се очекуваат значајни ефекти и на амбиентниот воздух и на климата како резултат на активностите на ППГС и ТСИМ, како и поврзаните приоритети, конкретни цели, активности/мерки, ниту пак се очекува да се генерираат значителни емисии на штетни материи. во спроведувањето на подобните активности и мерки. Напротив, активностите/мерките предвидени како подобни во сите три специфични цели - 1.1, 2.1 и 3.1 од ППГС се поврзани со подобрување на КАВ во прекуграничниот регион.</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Pr>
        <w:tc>
          <w:tcPr>
            <w:tcW w:w="2416" w:type="dxa"/>
            <w:hideMark/>
          </w:tcPr>
          <w:p w:rsidR="008E7E9C" w:rsidRPr="00E876D3" w:rsidRDefault="008E7E9C" w:rsidP="006C7402">
            <w:pPr>
              <w:spacing w:line="276" w:lineRule="auto"/>
              <w:rPr>
                <w:b/>
                <w:lang w:val="mk-MK"/>
              </w:rPr>
            </w:pPr>
            <w:r w:rsidRPr="00E876D3">
              <w:rPr>
                <w:b/>
                <w:lang w:val="mk-MK"/>
              </w:rPr>
              <w:t>Површински води, Подземни води, Водозаштитни зони,</w:t>
            </w:r>
          </w:p>
          <w:p w:rsidR="008E7E9C" w:rsidRPr="00E876D3" w:rsidRDefault="008E7E9C" w:rsidP="006C7402">
            <w:pPr>
              <w:spacing w:line="276" w:lineRule="auto"/>
              <w:rPr>
                <w:b/>
                <w:lang w:val="mk-MK"/>
              </w:rPr>
            </w:pPr>
            <w:r w:rsidRPr="00E876D3">
              <w:rPr>
                <w:b/>
                <w:lang w:val="mk-MK"/>
              </w:rPr>
              <w:t>Ризик од поплави</w:t>
            </w:r>
          </w:p>
        </w:tc>
        <w:tc>
          <w:tcPr>
            <w:tcW w:w="4545" w:type="dxa"/>
          </w:tcPr>
          <w:p w:rsidR="008E7E9C" w:rsidRPr="00E876D3" w:rsidRDefault="008E7E9C" w:rsidP="006C7402">
            <w:pPr>
              <w:rPr>
                <w:lang w:val="mk-MK"/>
              </w:rPr>
            </w:pPr>
            <w:r w:rsidRPr="00E876D3">
              <w:rPr>
                <w:lang w:val="mk-MK"/>
              </w:rPr>
              <w:t>Отсуство на ПСОВ</w:t>
            </w:r>
          </w:p>
          <w:p w:rsidR="008E7E9C" w:rsidRPr="00E876D3" w:rsidRDefault="008E7E9C" w:rsidP="006C7402">
            <w:pPr>
              <w:rPr>
                <w:lang w:val="mk-MK"/>
              </w:rPr>
            </w:pPr>
            <w:r w:rsidRPr="00E876D3">
              <w:rPr>
                <w:lang w:val="mk-MK"/>
              </w:rPr>
              <w:t>Нецелосно снабдување со вода за пиење</w:t>
            </w:r>
          </w:p>
          <w:p w:rsidR="008E7E9C" w:rsidRPr="00E876D3" w:rsidRDefault="008E7E9C" w:rsidP="006C7402">
            <w:pPr>
              <w:rPr>
                <w:lang w:val="mk-MK"/>
              </w:rPr>
            </w:pPr>
            <w:r w:rsidRPr="00E876D3">
              <w:rPr>
                <w:lang w:val="mk-MK"/>
              </w:rPr>
              <w:t>Загуби на вода во водоводната мрежа</w:t>
            </w:r>
          </w:p>
          <w:p w:rsidR="008E7E9C" w:rsidRPr="00E876D3" w:rsidRDefault="008E7E9C" w:rsidP="006C7402">
            <w:pPr>
              <w:rPr>
                <w:lang w:val="mk-MK"/>
              </w:rPr>
            </w:pPr>
            <w:r w:rsidRPr="00E876D3">
              <w:rPr>
                <w:lang w:val="mk-MK"/>
              </w:rPr>
              <w:t>Загуби на вода во застарени канализациски мрежи</w:t>
            </w:r>
          </w:p>
          <w:p w:rsidR="008E7E9C" w:rsidRPr="00E876D3" w:rsidRDefault="008E7E9C" w:rsidP="006C7402">
            <w:pPr>
              <w:rPr>
                <w:lang w:val="mk-MK"/>
              </w:rPr>
            </w:pPr>
            <w:r w:rsidRPr="00E876D3">
              <w:rPr>
                <w:lang w:val="mk-MK"/>
              </w:rPr>
              <w:t>ПСОВ - недоволно прочистување</w:t>
            </w:r>
          </w:p>
          <w:p w:rsidR="008E7E9C" w:rsidRPr="00E876D3" w:rsidRDefault="008E7E9C" w:rsidP="006C7402">
            <w:pPr>
              <w:rPr>
                <w:lang w:val="mk-MK"/>
              </w:rPr>
            </w:pPr>
            <w:r w:rsidRPr="00E876D3">
              <w:rPr>
                <w:lang w:val="mk-MK"/>
              </w:rPr>
              <w:t>Испуштање на отпадни води без дозвола</w:t>
            </w:r>
          </w:p>
          <w:p w:rsidR="008E7E9C" w:rsidRPr="00E876D3" w:rsidRDefault="008E7E9C" w:rsidP="006C7402">
            <w:pPr>
              <w:rPr>
                <w:lang w:val="mk-MK"/>
              </w:rPr>
            </w:pPr>
            <w:r w:rsidRPr="00E876D3">
              <w:rPr>
                <w:lang w:val="mk-MK"/>
              </w:rPr>
              <w:t>Контаминација со ѓубрива и пестициди</w:t>
            </w:r>
          </w:p>
          <w:p w:rsidR="008E7E9C" w:rsidRPr="00E876D3" w:rsidRDefault="008E7E9C" w:rsidP="006C7402">
            <w:pPr>
              <w:rPr>
                <w:lang w:val="mk-MK"/>
              </w:rPr>
            </w:pPr>
            <w:r w:rsidRPr="00E876D3">
              <w:rPr>
                <w:lang w:val="mk-MK"/>
              </w:rPr>
              <w:t>Нерегулирано депонирање на отпад, вкл. директно во водни тела и водени заштитни зони</w:t>
            </w:r>
          </w:p>
          <w:p w:rsidR="008E7E9C" w:rsidRPr="00E876D3" w:rsidRDefault="008E7E9C" w:rsidP="006C7402">
            <w:pPr>
              <w:rPr>
                <w:lang w:val="mk-MK"/>
              </w:rPr>
            </w:pPr>
            <w:r w:rsidRPr="00E876D3">
              <w:rPr>
                <w:lang w:val="mk-MK"/>
              </w:rPr>
              <w:t>Други - ерозија</w:t>
            </w:r>
          </w:p>
          <w:p w:rsidR="008E7E9C" w:rsidRPr="00E876D3" w:rsidRDefault="008E7E9C" w:rsidP="006C7402">
            <w:pPr>
              <w:rPr>
                <w:lang w:val="mk-MK"/>
              </w:rPr>
            </w:pPr>
            <w:r w:rsidRPr="00E876D3">
              <w:rPr>
                <w:lang w:val="mk-MK"/>
              </w:rPr>
              <w:t>Во однос на подземните води, не се идентификувани проблеми во животната средина поврзани со ППГС и ТСИМ.</w:t>
            </w:r>
          </w:p>
        </w:tc>
        <w:tc>
          <w:tcPr>
            <w:tcW w:w="2219" w:type="dxa"/>
          </w:tcPr>
          <w:p w:rsidR="008E7E9C" w:rsidRPr="00E876D3" w:rsidRDefault="008E7E9C" w:rsidP="006C7402">
            <w:pPr>
              <w:rPr>
                <w:lang w:val="mk-MK"/>
              </w:rPr>
            </w:pPr>
            <w:r w:rsidRPr="00E876D3">
              <w:rPr>
                <w:lang w:val="mk-MK"/>
              </w:rPr>
              <w:t>Не се очекува развој. Проблемите со површинските води, заштитните зони на водата и ризикот од поплави може да се влошат.</w:t>
            </w:r>
          </w:p>
        </w:tc>
        <w:tc>
          <w:tcPr>
            <w:tcW w:w="4536" w:type="dxa"/>
          </w:tcPr>
          <w:p w:rsidR="008E7E9C" w:rsidRPr="00E876D3" w:rsidRDefault="008E7E9C" w:rsidP="006C7402">
            <w:pPr>
              <w:rPr>
                <w:lang w:val="mk-MK"/>
              </w:rPr>
            </w:pPr>
            <w:r w:rsidRPr="00E876D3">
              <w:rPr>
                <w:lang w:val="mk-MK"/>
              </w:rPr>
              <w:t>Имплементацијата на ППГС и ТСИМ не се очекува да ги влоши постоечките проблеми или да создаде нови. Подобните активности и мерки предвидени во програмата и стратегијата се очекува да имаат позитивно влијание врз површинските води, заштитните зони на водата и ризикот од поплави, главно преку подобните активности за уредување на просторот, контрола на загадувањето, технолошка модернизација на производството.</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Pr>
        <w:tc>
          <w:tcPr>
            <w:tcW w:w="2416" w:type="dxa"/>
            <w:hideMark/>
          </w:tcPr>
          <w:p w:rsidR="008E7E9C" w:rsidRPr="00E876D3" w:rsidRDefault="008E7E9C" w:rsidP="006C7402">
            <w:pPr>
              <w:spacing w:line="276" w:lineRule="auto"/>
              <w:rPr>
                <w:b/>
                <w:lang w:val="mk-MK"/>
              </w:rPr>
            </w:pPr>
            <w:r w:rsidRPr="00E876D3">
              <w:rPr>
                <w:b/>
                <w:lang w:val="mk-MK"/>
              </w:rPr>
              <w:t>Земјина потповршина</w:t>
            </w:r>
          </w:p>
        </w:tc>
        <w:tc>
          <w:tcPr>
            <w:tcW w:w="4545" w:type="dxa"/>
          </w:tcPr>
          <w:p w:rsidR="008E7E9C" w:rsidRPr="00E876D3" w:rsidRDefault="008E7E9C" w:rsidP="006C7402">
            <w:pPr>
              <w:autoSpaceDE w:val="0"/>
              <w:autoSpaceDN w:val="0"/>
              <w:adjustRightInd w:val="0"/>
              <w:rPr>
                <w:lang w:val="mk-MK"/>
              </w:rPr>
            </w:pPr>
            <w:r w:rsidRPr="00E876D3">
              <w:rPr>
                <w:lang w:val="mk-MK"/>
              </w:rPr>
              <w:t>Не се идентификувани никакви проблеми, бидејќи неповолна состојба за прекуграничната област е значително високата сеизмичка активност - неопходно е да се земе предвид овој ризик при спроведување на активностите на територијата.</w:t>
            </w:r>
          </w:p>
        </w:tc>
        <w:tc>
          <w:tcPr>
            <w:tcW w:w="2219" w:type="dxa"/>
          </w:tcPr>
          <w:p w:rsidR="008E7E9C" w:rsidRPr="00E876D3" w:rsidRDefault="008E7E9C" w:rsidP="006C7402">
            <w:pPr>
              <w:rPr>
                <w:lang w:val="mk-MK"/>
              </w:rPr>
            </w:pPr>
            <w:r w:rsidRPr="00E876D3">
              <w:rPr>
                <w:lang w:val="mk-MK"/>
              </w:rPr>
              <w:t>Не се очекува развој или промена</w:t>
            </w:r>
          </w:p>
        </w:tc>
        <w:tc>
          <w:tcPr>
            <w:tcW w:w="4536" w:type="dxa"/>
          </w:tcPr>
          <w:p w:rsidR="008E7E9C" w:rsidRPr="00E876D3" w:rsidRDefault="008E7E9C" w:rsidP="006C7402">
            <w:pPr>
              <w:rPr>
                <w:lang w:val="mk-MK"/>
              </w:rPr>
            </w:pPr>
            <w:r w:rsidRPr="00E876D3">
              <w:rPr>
                <w:lang w:val="mk-MK"/>
              </w:rPr>
              <w:t>Не се очекува ППГС и ТСИМ да ги влошат постоечките или да создадат нови проблеми. За проекти особено поврзани со градежништвото, треба да се земе предвид високата сеизмичност на областа.</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Pr>
        <w:tc>
          <w:tcPr>
            <w:tcW w:w="2416" w:type="dxa"/>
            <w:hideMark/>
          </w:tcPr>
          <w:p w:rsidR="008E7E9C" w:rsidRPr="00E876D3" w:rsidRDefault="008E7E9C" w:rsidP="006C7402">
            <w:pPr>
              <w:spacing w:line="276" w:lineRule="auto"/>
              <w:rPr>
                <w:b/>
                <w:lang w:val="mk-MK"/>
              </w:rPr>
            </w:pPr>
            <w:r w:rsidRPr="00E876D3">
              <w:rPr>
                <w:b/>
                <w:lang w:val="mk-MK"/>
              </w:rPr>
              <w:t>Почви и користење на земјиштето</w:t>
            </w:r>
          </w:p>
        </w:tc>
        <w:tc>
          <w:tcPr>
            <w:tcW w:w="4545" w:type="dxa"/>
          </w:tcPr>
          <w:p w:rsidR="008E7E9C" w:rsidRPr="00E876D3" w:rsidRDefault="008E7E9C" w:rsidP="006C7402">
            <w:pPr>
              <w:spacing w:line="276" w:lineRule="auto"/>
              <w:rPr>
                <w:lang w:val="mk-MK"/>
              </w:rPr>
            </w:pPr>
            <w:r w:rsidRPr="00E876D3">
              <w:rPr>
                <w:lang w:val="mk-MK"/>
              </w:rPr>
              <w:t>Проблеми во животната средина поврзани со почвата се: а) загадување со ѓубрива и пестициди (особено во подрачја со интензивно одгледување овошје и зеленчук), б) губење на органска материја во почвата (поради одгледување на интензивни култури, мала употреба на органски ѓубрива. ), в) распаѓање на хумусниот слој поради суша или обилни врнежи, г) контаминација на почвата, д) покривање на почвата, ѓ) закиселување на почвата, е) ерозија на почвата.</w:t>
            </w:r>
          </w:p>
          <w:p w:rsidR="008E7E9C" w:rsidRPr="00E876D3" w:rsidRDefault="008E7E9C" w:rsidP="006C7402">
            <w:pPr>
              <w:spacing w:line="276" w:lineRule="auto"/>
              <w:rPr>
                <w:lang w:val="mk-MK"/>
              </w:rPr>
            </w:pPr>
            <w:r w:rsidRPr="00E876D3">
              <w:rPr>
                <w:lang w:val="mk-MK"/>
              </w:rPr>
              <w:t>Нема постоечки проблем со почвата и земјиштето со ППГС и ТСИМ.</w:t>
            </w:r>
          </w:p>
        </w:tc>
        <w:tc>
          <w:tcPr>
            <w:tcW w:w="2219" w:type="dxa"/>
          </w:tcPr>
          <w:p w:rsidR="008E7E9C" w:rsidRPr="00E876D3" w:rsidRDefault="008E7E9C" w:rsidP="006C7402">
            <w:pPr>
              <w:spacing w:line="276" w:lineRule="auto"/>
              <w:rPr>
                <w:color w:val="000000"/>
                <w:lang w:val="mk-MK"/>
              </w:rPr>
            </w:pPr>
            <w:r w:rsidRPr="00E876D3">
              <w:rPr>
                <w:lang w:val="mk-MK"/>
              </w:rPr>
              <w:t>Нема постоечки проблем со почвата и земјиштето со ППГС и ТСИМ.</w:t>
            </w:r>
          </w:p>
        </w:tc>
        <w:tc>
          <w:tcPr>
            <w:tcW w:w="4536" w:type="dxa"/>
          </w:tcPr>
          <w:p w:rsidR="008E7E9C" w:rsidRPr="00E876D3" w:rsidRDefault="008E7E9C" w:rsidP="006C7402">
            <w:pPr>
              <w:pStyle w:val="Default"/>
              <w:spacing w:line="276" w:lineRule="auto"/>
              <w:rPr>
                <w:sz w:val="20"/>
                <w:szCs w:val="20"/>
                <w:lang w:val="mk-MK"/>
              </w:rPr>
            </w:pPr>
            <w:r w:rsidRPr="00E876D3">
              <w:rPr>
                <w:sz w:val="20"/>
                <w:szCs w:val="20"/>
                <w:lang w:val="mk-MK"/>
              </w:rPr>
              <w:t>Нема територии на кои земјиштето и почвите ќе бидат значително погодени од спроведувањето на ППГС и ТСИМ во двете земји, освен оние кои се однесуваат на имплементацијата на Стратешкиот проект: Бугарија и Република Северна Македонија - влијанието е главно на новата патна делница на територијата на Република Бугарија. Преку подобните активности и мерки предвидени во програмата и стратегијата, се очекува позитивно влијание во однос на заштитата на почвата - прелиминарно запленување на хумусна почва и максимално обновување на нарушените површини.</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Pr>
        <w:tc>
          <w:tcPr>
            <w:tcW w:w="2416" w:type="dxa"/>
            <w:hideMark/>
          </w:tcPr>
          <w:p w:rsidR="008E7E9C" w:rsidRPr="00E876D3" w:rsidRDefault="008E7E9C" w:rsidP="006C7402">
            <w:pPr>
              <w:spacing w:line="276" w:lineRule="auto"/>
              <w:rPr>
                <w:b/>
                <w:lang w:val="mk-MK"/>
              </w:rPr>
            </w:pPr>
            <w:bookmarkStart w:id="104" w:name="_Hlk68379755"/>
            <w:r w:rsidRPr="00E876D3">
              <w:rPr>
                <w:b/>
                <w:lang w:val="mk-MK"/>
              </w:rPr>
              <w:t>Вегетација</w:t>
            </w:r>
          </w:p>
        </w:tc>
        <w:tc>
          <w:tcPr>
            <w:tcW w:w="4545" w:type="dxa"/>
          </w:tcPr>
          <w:p w:rsidR="008E7E9C" w:rsidRPr="00E876D3" w:rsidRDefault="008E7E9C" w:rsidP="006C7402">
            <w:pPr>
              <w:autoSpaceDE w:val="0"/>
              <w:autoSpaceDN w:val="0"/>
              <w:adjustRightInd w:val="0"/>
              <w:rPr>
                <w:lang w:val="mk-MK"/>
              </w:rPr>
            </w:pPr>
            <w:r w:rsidRPr="00E876D3">
              <w:rPr>
                <w:lang w:val="mk-MK"/>
              </w:rPr>
              <w:t>Еден од најзначајните фактори кои влијаат на шумските живеалишта е сечата (регулирана и нерегулирана);</w:t>
            </w:r>
          </w:p>
          <w:p w:rsidR="008E7E9C" w:rsidRPr="00E876D3" w:rsidRDefault="008E7E9C" w:rsidP="006C7402">
            <w:pPr>
              <w:autoSpaceDE w:val="0"/>
              <w:autoSpaceDN w:val="0"/>
              <w:adjustRightInd w:val="0"/>
              <w:rPr>
                <w:lang w:val="mk-MK"/>
              </w:rPr>
            </w:pPr>
            <w:r w:rsidRPr="00E876D3">
              <w:rPr>
                <w:lang w:val="mk-MK"/>
              </w:rPr>
              <w:t>Други се хидролошки активности и објекти (вклучувајќи ги и оние во морските води, пр. багери и користење на вода), изградба на згради, објекти и линиска инфраструктура, проток на туристи, загадување, вклучувајќи вода, воздух и почва, како и отпад од домаќинствата) и општа климатска суша.</w:t>
            </w:r>
          </w:p>
          <w:p w:rsidR="008E7E9C" w:rsidRPr="00E876D3" w:rsidRDefault="008E7E9C" w:rsidP="006C7402">
            <w:pPr>
              <w:autoSpaceDE w:val="0"/>
              <w:autoSpaceDN w:val="0"/>
              <w:adjustRightInd w:val="0"/>
              <w:rPr>
                <w:lang w:val="mk-MK"/>
              </w:rPr>
            </w:pPr>
            <w:r w:rsidRPr="00E876D3">
              <w:rPr>
                <w:lang w:val="mk-MK"/>
              </w:rPr>
              <w:t>Сушата е најзначајниот фактор за вегетацијата, последица на климатските промени.</w:t>
            </w:r>
          </w:p>
        </w:tc>
        <w:tc>
          <w:tcPr>
            <w:tcW w:w="2219" w:type="dxa"/>
          </w:tcPr>
          <w:p w:rsidR="008E7E9C" w:rsidRPr="00E876D3" w:rsidRDefault="008E7E9C" w:rsidP="006C7402">
            <w:pPr>
              <w:rPr>
                <w:lang w:val="mk-MK"/>
              </w:rPr>
            </w:pPr>
            <w:r w:rsidRPr="00E876D3">
              <w:rPr>
                <w:lang w:val="mk-MK"/>
              </w:rPr>
              <w:t>Не се очекува развој</w:t>
            </w:r>
          </w:p>
        </w:tc>
        <w:tc>
          <w:tcPr>
            <w:tcW w:w="4536" w:type="dxa"/>
          </w:tcPr>
          <w:p w:rsidR="008E7E9C" w:rsidRPr="00E876D3" w:rsidRDefault="008E7E9C" w:rsidP="006C7402">
            <w:pPr>
              <w:rPr>
                <w:lang w:val="mk-MK"/>
              </w:rPr>
            </w:pPr>
            <w:r w:rsidRPr="00E876D3">
              <w:rPr>
                <w:lang w:val="mk-MK"/>
              </w:rPr>
              <w:t>Постои ризик од продлабочување на еколошките проблеми во развојот на туризмот кој не е во согласност со биолошката разновидност во регионот. Во таа насока, на развојот на туристичките производи, услуги, капацитети и инфраструктура треба да му претходат анализи и оцени на влијанието врз биолошката разновидност за одредената локација.</w:t>
            </w:r>
          </w:p>
          <w:p w:rsidR="008E7E9C" w:rsidRPr="00E876D3" w:rsidRDefault="008E7E9C" w:rsidP="006C7402">
            <w:pPr>
              <w:rPr>
                <w:lang w:val="mk-MK"/>
              </w:rPr>
            </w:pPr>
            <w:r w:rsidRPr="00E876D3">
              <w:rPr>
                <w:lang w:val="mk-MK"/>
              </w:rPr>
              <w:t>Не треба да се дозволи нерегулиран и/или густ туристички сообраќај.</w:t>
            </w:r>
          </w:p>
        </w:tc>
      </w:tr>
      <w:bookmarkEnd w:id="104"/>
      <w:tr w:rsidR="008E7E9C" w:rsidRPr="00E876D3" w:rsidTr="006C7402">
        <w:trPr>
          <w:cnfStyle w:val="000000100000" w:firstRow="0" w:lastRow="0" w:firstColumn="0" w:lastColumn="0" w:oddVBand="0" w:evenVBand="0" w:oddHBand="1" w:evenHBand="0" w:firstRowFirstColumn="0" w:firstRowLastColumn="0" w:lastRowFirstColumn="0" w:lastRowLastColumn="0"/>
        </w:trPr>
        <w:tc>
          <w:tcPr>
            <w:tcW w:w="2416" w:type="dxa"/>
          </w:tcPr>
          <w:p w:rsidR="008E7E9C" w:rsidRPr="00E876D3" w:rsidRDefault="008E7E9C" w:rsidP="006C7402">
            <w:pPr>
              <w:spacing w:line="276" w:lineRule="auto"/>
              <w:rPr>
                <w:b/>
                <w:lang w:val="mk-MK"/>
              </w:rPr>
            </w:pPr>
            <w:r w:rsidRPr="00E876D3">
              <w:rPr>
                <w:b/>
                <w:lang w:val="mk-MK"/>
              </w:rPr>
              <w:t>Животински свет</w:t>
            </w:r>
          </w:p>
        </w:tc>
        <w:tc>
          <w:tcPr>
            <w:tcW w:w="4545" w:type="dxa"/>
          </w:tcPr>
          <w:p w:rsidR="008E7E9C" w:rsidRPr="00E876D3" w:rsidRDefault="008E7E9C" w:rsidP="006C7402">
            <w:pPr>
              <w:autoSpaceDE w:val="0"/>
              <w:autoSpaceDN w:val="0"/>
              <w:adjustRightInd w:val="0"/>
              <w:rPr>
                <w:lang w:val="mk-MK"/>
              </w:rPr>
            </w:pPr>
            <w:r w:rsidRPr="00E876D3">
              <w:rPr>
                <w:lang w:val="mk-MK"/>
              </w:rPr>
              <w:t>Во однос на фауната, еколошките проблеми се поврзани со директни и индиректни влијанија врз населението. Индиректните влијанија се јавуваат главно при промена на карактеристиките на живеалиштата на животинските видови, менување на основните еколошки параметри како што се бучавата, загадувањето на водата, урбанизацијата, интензивирањето на земјоделските практики, изградбата на транспортна и енергетска инфраструктура и други. - Најчести се анксиозноста и фрагментацијата. Директните влијанија се насочени кон поединечни случаи и, како последица на тоа, најчесто се забележува нивни директен морталитет или протерување од природното живеалиште.</w:t>
            </w:r>
          </w:p>
        </w:tc>
        <w:tc>
          <w:tcPr>
            <w:tcW w:w="2219" w:type="dxa"/>
          </w:tcPr>
          <w:p w:rsidR="008E7E9C" w:rsidRPr="00E876D3" w:rsidRDefault="008E7E9C" w:rsidP="006C7402">
            <w:pPr>
              <w:rPr>
                <w:lang w:val="mk-MK"/>
              </w:rPr>
            </w:pPr>
            <w:r w:rsidRPr="00E876D3">
              <w:rPr>
                <w:lang w:val="mk-MK"/>
              </w:rPr>
              <w:t>Не се очекува развој</w:t>
            </w:r>
          </w:p>
        </w:tc>
        <w:tc>
          <w:tcPr>
            <w:tcW w:w="4536" w:type="dxa"/>
          </w:tcPr>
          <w:p w:rsidR="008E7E9C" w:rsidRPr="00E876D3" w:rsidRDefault="008E7E9C" w:rsidP="006C7402">
            <w:pPr>
              <w:rPr>
                <w:lang w:val="mk-MK"/>
              </w:rPr>
            </w:pPr>
            <w:r w:rsidRPr="00E876D3">
              <w:rPr>
                <w:lang w:val="mk-MK"/>
              </w:rPr>
              <w:t>Постои ризик од продлабочување на еколошките проблеми во развојот на туризмот кој не е во согласност со биолошката разновидност во регионот. Во таа насока, на развојот на туристичките производи, услуги, капацитети и инфраструктура треба да му претходат анализи и оцени на влијанието врз биолошката разновидност за одредената локација.</w:t>
            </w:r>
          </w:p>
          <w:p w:rsidR="008E7E9C" w:rsidRPr="00E876D3" w:rsidRDefault="008E7E9C" w:rsidP="006C7402">
            <w:pPr>
              <w:rPr>
                <w:lang w:val="mk-MK"/>
              </w:rPr>
            </w:pPr>
            <w:r w:rsidRPr="00E876D3">
              <w:rPr>
                <w:lang w:val="mk-MK"/>
              </w:rPr>
              <w:t>Не треба да се дозволи нерегулиран и/или густ туристички сообраќај.</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Pr>
        <w:tc>
          <w:tcPr>
            <w:tcW w:w="2416" w:type="dxa"/>
          </w:tcPr>
          <w:p w:rsidR="008E7E9C" w:rsidRPr="00E876D3" w:rsidRDefault="008E7E9C" w:rsidP="006C7402">
            <w:pPr>
              <w:spacing w:line="276" w:lineRule="auto"/>
              <w:rPr>
                <w:b/>
                <w:lang w:val="mk-MK"/>
              </w:rPr>
            </w:pPr>
            <w:r w:rsidRPr="00E876D3">
              <w:rPr>
                <w:b/>
                <w:lang w:val="mk-MK"/>
              </w:rPr>
              <w:t>Заштитени подрачја</w:t>
            </w:r>
          </w:p>
        </w:tc>
        <w:tc>
          <w:tcPr>
            <w:tcW w:w="4545" w:type="dxa"/>
          </w:tcPr>
          <w:p w:rsidR="008E7E9C" w:rsidRPr="00E876D3" w:rsidRDefault="008E7E9C" w:rsidP="006C7402">
            <w:pPr>
              <w:autoSpaceDE w:val="0"/>
              <w:autoSpaceDN w:val="0"/>
              <w:adjustRightInd w:val="0"/>
              <w:rPr>
                <w:lang w:val="mk-MK"/>
              </w:rPr>
            </w:pPr>
            <w:r w:rsidRPr="00E876D3">
              <w:rPr>
                <w:lang w:val="mk-MK"/>
              </w:rPr>
              <w:t>Главните компоненти на ЗП, кои подлежат на заштита во нив, се растителните живеалишта и растителните и животинските видови. Во оваа смисла, еколошките проблеми се исти како оние опишани погоре. Постапките за ОВЖС, а особено АС за ЗП, се алатка преку која се оценуваат овие проблеми и се намалуваат или елиминираат соодветните влијанија.</w:t>
            </w:r>
          </w:p>
        </w:tc>
        <w:tc>
          <w:tcPr>
            <w:tcW w:w="2219" w:type="dxa"/>
          </w:tcPr>
          <w:p w:rsidR="008E7E9C" w:rsidRPr="00E876D3" w:rsidRDefault="008E7E9C" w:rsidP="006C7402">
            <w:pPr>
              <w:rPr>
                <w:lang w:val="mk-MK"/>
              </w:rPr>
            </w:pPr>
            <w:r w:rsidRPr="00E876D3">
              <w:rPr>
                <w:lang w:val="mk-MK"/>
              </w:rPr>
              <w:t>Не се очекува развој</w:t>
            </w:r>
          </w:p>
        </w:tc>
        <w:tc>
          <w:tcPr>
            <w:tcW w:w="4536" w:type="dxa"/>
          </w:tcPr>
          <w:p w:rsidR="008E7E9C" w:rsidRPr="00E876D3" w:rsidRDefault="008E7E9C" w:rsidP="006C7402">
            <w:pPr>
              <w:rPr>
                <w:lang w:val="mk-MK"/>
              </w:rPr>
            </w:pPr>
            <w:r w:rsidRPr="00E876D3">
              <w:rPr>
                <w:lang w:val="mk-MK"/>
              </w:rPr>
              <w:t>Постои ризик од продлабочување на еколошките проблеми во развојот на туризмот кој не е во согласност со биолошката разновидност во регионот. Во таа насока, на развојот на туристичките производи, услуги, капацитети и инфраструктура треба да му претходат анализи и оцени на влијанието врз заштитените подрачја и територии.</w:t>
            </w:r>
          </w:p>
          <w:p w:rsidR="008E7E9C" w:rsidRPr="00E876D3" w:rsidRDefault="008E7E9C" w:rsidP="006C7402">
            <w:pPr>
              <w:rPr>
                <w:lang w:val="mk-MK"/>
              </w:rPr>
            </w:pPr>
            <w:r w:rsidRPr="00E876D3">
              <w:rPr>
                <w:lang w:val="mk-MK"/>
              </w:rPr>
              <w:t>Не треба да се дозволи нерегулиран и/или густ туристички сообраќај.</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Pr>
        <w:tc>
          <w:tcPr>
            <w:tcW w:w="2416" w:type="dxa"/>
          </w:tcPr>
          <w:p w:rsidR="008E7E9C" w:rsidRPr="00E876D3" w:rsidRDefault="008E7E9C" w:rsidP="006C7402">
            <w:pPr>
              <w:spacing w:line="276" w:lineRule="auto"/>
              <w:rPr>
                <w:b/>
                <w:lang w:val="mk-MK"/>
              </w:rPr>
            </w:pPr>
            <w:r w:rsidRPr="00E876D3">
              <w:rPr>
                <w:b/>
                <w:lang w:val="mk-MK"/>
              </w:rPr>
              <w:t xml:space="preserve">Предел </w:t>
            </w:r>
          </w:p>
        </w:tc>
        <w:tc>
          <w:tcPr>
            <w:tcW w:w="4545" w:type="dxa"/>
          </w:tcPr>
          <w:p w:rsidR="008E7E9C" w:rsidRPr="00E876D3" w:rsidRDefault="008E7E9C" w:rsidP="006C7402">
            <w:pPr>
              <w:rPr>
                <w:lang w:val="mk-MK"/>
              </w:rPr>
            </w:pPr>
            <w:r w:rsidRPr="00E876D3">
              <w:rPr>
                <w:lang w:val="mk-MK"/>
              </w:rPr>
              <w:t>Проблемите со пределот се резултат на забележаните проблеми во другите компоненти на животната средина - најзначајните за регионот се поврзани со:</w:t>
            </w:r>
          </w:p>
          <w:p w:rsidR="008E7E9C" w:rsidRPr="00E876D3" w:rsidRDefault="008E7E9C" w:rsidP="006C7402">
            <w:pPr>
              <w:rPr>
                <w:lang w:val="mk-MK"/>
              </w:rPr>
            </w:pPr>
            <w:r w:rsidRPr="00E876D3">
              <w:rPr>
                <w:lang w:val="mk-MK"/>
              </w:rPr>
              <w:t>- присуство на значителни површини со каменоломи за екстракција на минерални суровини - особено на територијата на Република Северна Македонија, каде што пределот има значително влошени параметри;</w:t>
            </w:r>
          </w:p>
          <w:p w:rsidR="008E7E9C" w:rsidRPr="00E876D3" w:rsidRDefault="008E7E9C" w:rsidP="006C7402">
            <w:pPr>
              <w:rPr>
                <w:lang w:val="mk-MK"/>
              </w:rPr>
            </w:pPr>
            <w:r w:rsidRPr="00E876D3">
              <w:rPr>
                <w:lang w:val="mk-MK"/>
              </w:rPr>
              <w:t>- присуство на нерегулирани депонии, особено на територијата на Република Северна Македонија;</w:t>
            </w:r>
          </w:p>
          <w:p w:rsidR="008E7E9C" w:rsidRPr="00E876D3" w:rsidRDefault="008E7E9C" w:rsidP="006C7402">
            <w:pPr>
              <w:rPr>
                <w:lang w:val="mk-MK"/>
              </w:rPr>
            </w:pPr>
            <w:r w:rsidRPr="00E876D3">
              <w:rPr>
                <w:lang w:val="mk-MK"/>
              </w:rPr>
              <w:t>- недостаток на доволно уредување во населените места;</w:t>
            </w:r>
          </w:p>
          <w:p w:rsidR="008E7E9C" w:rsidRPr="00E876D3" w:rsidRDefault="008E7E9C" w:rsidP="006C7402">
            <w:pPr>
              <w:rPr>
                <w:lang w:val="mk-MK"/>
              </w:rPr>
            </w:pPr>
            <w:r w:rsidRPr="00E876D3">
              <w:rPr>
                <w:lang w:val="mk-MK"/>
              </w:rPr>
              <w:t>- загадување на воздухот, загадување со бучава, проблеми со заштита на водите кои го намалуваат квалитетот на урбаниот предел како животна средина;</w:t>
            </w:r>
          </w:p>
          <w:p w:rsidR="008E7E9C" w:rsidRPr="00E876D3" w:rsidRDefault="008E7E9C" w:rsidP="006C7402">
            <w:pPr>
              <w:rPr>
                <w:lang w:val="mk-MK"/>
              </w:rPr>
            </w:pPr>
            <w:r w:rsidRPr="00E876D3">
              <w:rPr>
                <w:lang w:val="mk-MK"/>
              </w:rPr>
              <w:t>- висок енергетски интензитет и интензитет на ресурси за производството и претпријатијата, што е поврзано со индиректно негативно влијание врз околниот предел;</w:t>
            </w:r>
          </w:p>
          <w:p w:rsidR="008E7E9C" w:rsidRPr="00E876D3" w:rsidRDefault="008E7E9C" w:rsidP="006C7402">
            <w:pPr>
              <w:rPr>
                <w:lang w:val="mk-MK"/>
              </w:rPr>
            </w:pPr>
            <w:r w:rsidRPr="00E876D3">
              <w:rPr>
                <w:lang w:val="mk-MK"/>
              </w:rPr>
              <w:t>- ефектите од климатските промени кои доведуваат до ризици за природните предели.</w:t>
            </w:r>
          </w:p>
        </w:tc>
        <w:tc>
          <w:tcPr>
            <w:tcW w:w="2219" w:type="dxa"/>
          </w:tcPr>
          <w:p w:rsidR="008E7E9C" w:rsidRPr="00E876D3" w:rsidRDefault="008E7E9C" w:rsidP="006C7402">
            <w:pPr>
              <w:rPr>
                <w:lang w:val="mk-MK"/>
              </w:rPr>
            </w:pPr>
            <w:r w:rsidRPr="00E876D3">
              <w:rPr>
                <w:lang w:val="mk-MK"/>
              </w:rPr>
              <w:t>Се очекува проблемите да се продлабочат, вкл. ги оние поврзани со ППГС и ТСИМ - нерегулирани депонии и недостаток на доволно уредување на урбаните предели, урбано загадување и бучава.</w:t>
            </w:r>
          </w:p>
        </w:tc>
        <w:tc>
          <w:tcPr>
            <w:tcW w:w="4536" w:type="dxa"/>
          </w:tcPr>
          <w:p w:rsidR="008E7E9C" w:rsidRPr="00E876D3" w:rsidRDefault="008E7E9C" w:rsidP="006C7402">
            <w:pPr>
              <w:rPr>
                <w:lang w:val="mk-MK"/>
              </w:rPr>
            </w:pPr>
            <w:r w:rsidRPr="00E876D3">
              <w:rPr>
                <w:lang w:val="mk-MK"/>
              </w:rPr>
              <w:t>Имплементацијата на ППГС и ТСИМ е поврзана со решавање на дел од проблемите - нерегулирани депонии, зелени површини во населените места.</w:t>
            </w:r>
          </w:p>
          <w:p w:rsidR="008E7E9C" w:rsidRPr="00E876D3" w:rsidRDefault="008E7E9C" w:rsidP="006C7402">
            <w:pPr>
              <w:rPr>
                <w:lang w:val="mk-MK"/>
              </w:rPr>
            </w:pPr>
            <w:r w:rsidRPr="00E876D3">
              <w:rPr>
                <w:lang w:val="mk-MK"/>
              </w:rPr>
              <w:t>Не се очекува постојните да продлабочат или развијат нови проблеми со имплементацијата на одредбите од двата документи.</w:t>
            </w:r>
          </w:p>
          <w:p w:rsidR="008E7E9C" w:rsidRPr="00E876D3" w:rsidRDefault="008E7E9C" w:rsidP="006C7402">
            <w:pPr>
              <w:rPr>
                <w:lang w:val="mk-MK"/>
              </w:rPr>
            </w:pPr>
            <w:r w:rsidRPr="00E876D3">
              <w:rPr>
                <w:lang w:val="mk-MK"/>
              </w:rPr>
              <w:t>Ризик од проблеми во животната средина постои само за активностите/мерките поврзани со развојот на туризмот, во случај на неусогласеност на туристичките производи и активности со капацитетот на животната средина на соодветниот регион.</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Pr>
        <w:tc>
          <w:tcPr>
            <w:tcW w:w="2416" w:type="dxa"/>
          </w:tcPr>
          <w:p w:rsidR="008E7E9C" w:rsidRPr="00E876D3" w:rsidRDefault="008E7E9C" w:rsidP="006C7402">
            <w:pPr>
              <w:spacing w:line="276" w:lineRule="auto"/>
              <w:rPr>
                <w:b/>
                <w:lang w:val="mk-MK"/>
              </w:rPr>
            </w:pPr>
            <w:r w:rsidRPr="00E876D3">
              <w:rPr>
                <w:b/>
                <w:lang w:val="mk-MK"/>
              </w:rPr>
              <w:t>Материјални средства</w:t>
            </w:r>
          </w:p>
        </w:tc>
        <w:tc>
          <w:tcPr>
            <w:tcW w:w="4545" w:type="dxa"/>
          </w:tcPr>
          <w:p w:rsidR="008E7E9C" w:rsidRPr="00E876D3" w:rsidRDefault="008E7E9C" w:rsidP="006C7402">
            <w:pPr>
              <w:rPr>
                <w:lang w:val="mk-MK"/>
              </w:rPr>
            </w:pPr>
            <w:r w:rsidRPr="00E876D3">
              <w:rPr>
                <w:lang w:val="mk-MK"/>
              </w:rPr>
              <w:t>Недоволна инфраструктура за опслужување и задоволување на потребите за економски и социјален развој на регионот. Потреба од финансирање за развој и реализација на идентификуваниот потенцијал на прекуграничниот регион.</w:t>
            </w:r>
          </w:p>
        </w:tc>
        <w:tc>
          <w:tcPr>
            <w:tcW w:w="2219" w:type="dxa"/>
          </w:tcPr>
          <w:p w:rsidR="008E7E9C" w:rsidRPr="00E876D3" w:rsidRDefault="008E7E9C" w:rsidP="006C7402">
            <w:pPr>
              <w:rPr>
                <w:lang w:val="mk-MK"/>
              </w:rPr>
            </w:pPr>
            <w:r w:rsidRPr="00E876D3">
              <w:rPr>
                <w:lang w:val="mk-MK"/>
              </w:rPr>
              <w:t>Не се очекува развој / Проблемите може да се влошат во однос на неодржување на постоечките материјални средства поради недостаток на финансиски средства</w:t>
            </w:r>
          </w:p>
        </w:tc>
        <w:tc>
          <w:tcPr>
            <w:tcW w:w="4536" w:type="dxa"/>
          </w:tcPr>
          <w:p w:rsidR="008E7E9C" w:rsidRPr="00E876D3" w:rsidRDefault="008E7E9C" w:rsidP="006C7402">
            <w:pPr>
              <w:rPr>
                <w:lang w:val="mk-MK"/>
              </w:rPr>
            </w:pPr>
            <w:r w:rsidRPr="00E876D3">
              <w:rPr>
                <w:lang w:val="mk-MK"/>
              </w:rPr>
              <w:t>Имплементацијата на ППГС и ТСИМ не се очекува да ги влоши постоечките проблеми или да создаде нови, напротив. Подобните активности и мерки предвидени во програмата и стратегијата се очекува да имаат позитивно влијание врз развојот на средствата - подобрување на транспортната, комуналната, културната и туристичката инфраструктура, како и инвестирање во изградба на алтернативни системи за зелена мобилност, подобрување на урбаната средина. за еден. позелен, нискојаглероден, поврзан и конкурентен регион.</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Pr>
        <w:tc>
          <w:tcPr>
            <w:tcW w:w="2416" w:type="dxa"/>
            <w:hideMark/>
          </w:tcPr>
          <w:p w:rsidR="008E7E9C" w:rsidRPr="00E876D3" w:rsidRDefault="008E7E9C" w:rsidP="006C7402">
            <w:pPr>
              <w:spacing w:line="276" w:lineRule="auto"/>
              <w:rPr>
                <w:b/>
                <w:lang w:val="mk-MK"/>
              </w:rPr>
            </w:pPr>
            <w:r w:rsidRPr="00E876D3">
              <w:rPr>
                <w:b/>
                <w:lang w:val="mk-MK"/>
              </w:rPr>
              <w:t>Културно-историско наследство</w:t>
            </w:r>
          </w:p>
        </w:tc>
        <w:tc>
          <w:tcPr>
            <w:tcW w:w="4545" w:type="dxa"/>
          </w:tcPr>
          <w:p w:rsidR="008E7E9C" w:rsidRPr="00E876D3" w:rsidRDefault="008E7E9C" w:rsidP="006C7402">
            <w:pPr>
              <w:rPr>
                <w:lang w:val="mk-MK"/>
              </w:rPr>
            </w:pPr>
            <w:r w:rsidRPr="00E876D3">
              <w:rPr>
                <w:lang w:val="mk-MK"/>
              </w:rPr>
              <w:t>Недостиг од финансиски средства за заштита и одржување на локалитетите на културното наследство</w:t>
            </w:r>
          </w:p>
          <w:p w:rsidR="008E7E9C" w:rsidRPr="00E876D3" w:rsidRDefault="008E7E9C" w:rsidP="006C7402">
            <w:pPr>
              <w:rPr>
                <w:lang w:val="mk-MK"/>
              </w:rPr>
            </w:pPr>
            <w:r w:rsidRPr="00E876D3">
              <w:rPr>
                <w:lang w:val="mk-MK"/>
              </w:rPr>
              <w:t>Недоволно развиена и одржувана инфраструктура за пристап до културно историските знаменитости и природни знаменитости</w:t>
            </w:r>
          </w:p>
          <w:p w:rsidR="008E7E9C" w:rsidRPr="00E876D3" w:rsidRDefault="008E7E9C" w:rsidP="006C7402">
            <w:pPr>
              <w:rPr>
                <w:lang w:val="mk-MK"/>
              </w:rPr>
            </w:pPr>
            <w:r w:rsidRPr="00E876D3">
              <w:rPr>
                <w:lang w:val="mk-MK"/>
              </w:rPr>
              <w:t>Недоволни заеднички активности на полето на размена на културно наследство;</w:t>
            </w:r>
          </w:p>
        </w:tc>
        <w:tc>
          <w:tcPr>
            <w:tcW w:w="2219" w:type="dxa"/>
          </w:tcPr>
          <w:p w:rsidR="008E7E9C" w:rsidRPr="00E876D3" w:rsidRDefault="008E7E9C" w:rsidP="006C7402">
            <w:pPr>
              <w:rPr>
                <w:lang w:val="mk-MK"/>
              </w:rPr>
            </w:pPr>
            <w:r w:rsidRPr="00E876D3">
              <w:rPr>
                <w:lang w:val="mk-MK"/>
              </w:rPr>
              <w:t>Продлабочување на проблемот и ризикот од влошување на културните вредности</w:t>
            </w:r>
          </w:p>
        </w:tc>
        <w:tc>
          <w:tcPr>
            <w:tcW w:w="4536" w:type="dxa"/>
          </w:tcPr>
          <w:p w:rsidR="008E7E9C" w:rsidRPr="00E876D3" w:rsidRDefault="008E7E9C" w:rsidP="006C7402">
            <w:pPr>
              <w:rPr>
                <w:lang w:val="mk-MK"/>
              </w:rPr>
            </w:pPr>
            <w:r w:rsidRPr="00E876D3">
              <w:rPr>
                <w:lang w:val="mk-MK"/>
              </w:rPr>
              <w:t>Не се очекува проблемот да се продлабочи или да се појават нови проблеми, напротив - со развојот на културниот туризам ќе се обезбедат средства за зачувување и одржување на културно-историските знаменитости во прекуграничниот простор.</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Pr>
        <w:tc>
          <w:tcPr>
            <w:tcW w:w="2416" w:type="dxa"/>
          </w:tcPr>
          <w:p w:rsidR="008E7E9C" w:rsidRPr="00E876D3" w:rsidRDefault="008E7E9C" w:rsidP="006C7402">
            <w:pPr>
              <w:spacing w:line="276" w:lineRule="auto"/>
              <w:rPr>
                <w:b/>
                <w:lang w:val="mk-MK"/>
              </w:rPr>
            </w:pPr>
            <w:r w:rsidRPr="00E876D3">
              <w:rPr>
                <w:b/>
                <w:lang w:val="mk-MK"/>
              </w:rPr>
              <w:t>Штетни физички фактори</w:t>
            </w:r>
          </w:p>
        </w:tc>
        <w:tc>
          <w:tcPr>
            <w:tcW w:w="4545" w:type="dxa"/>
          </w:tcPr>
          <w:p w:rsidR="008E7E9C" w:rsidRPr="00E876D3" w:rsidRDefault="008E7E9C" w:rsidP="006C7402">
            <w:pPr>
              <w:rPr>
                <w:lang w:val="mk-MK"/>
              </w:rPr>
            </w:pPr>
            <w:r w:rsidRPr="00E876D3">
              <w:rPr>
                <w:lang w:val="mk-MK"/>
              </w:rPr>
              <w:t>Регистрирани нивоа на бучава со вредности над границите во станбени подрачја и територии изложени на патен сообраќај.</w:t>
            </w:r>
          </w:p>
          <w:p w:rsidR="008E7E9C" w:rsidRPr="00E876D3" w:rsidRDefault="008E7E9C" w:rsidP="006C7402">
            <w:pPr>
              <w:rPr>
                <w:lang w:val="mk-MK"/>
              </w:rPr>
            </w:pPr>
          </w:p>
          <w:p w:rsidR="008E7E9C" w:rsidRPr="00E876D3" w:rsidRDefault="008E7E9C" w:rsidP="006C7402">
            <w:pPr>
              <w:rPr>
                <w:highlight w:val="green"/>
                <w:lang w:val="mk-MK"/>
              </w:rPr>
            </w:pPr>
            <w:r w:rsidRPr="00E876D3">
              <w:rPr>
                <w:lang w:val="mk-MK"/>
              </w:rPr>
              <w:t>Не се регистрирани отстапувања од нормално измерените вредности за радијационата состојба.</w:t>
            </w:r>
          </w:p>
        </w:tc>
        <w:tc>
          <w:tcPr>
            <w:tcW w:w="2219" w:type="dxa"/>
          </w:tcPr>
          <w:p w:rsidR="008E7E9C" w:rsidRPr="00E876D3" w:rsidRDefault="008E7E9C" w:rsidP="006C7402">
            <w:pPr>
              <w:rPr>
                <w:highlight w:val="green"/>
                <w:lang w:val="mk-MK"/>
              </w:rPr>
            </w:pPr>
            <w:r w:rsidRPr="00E876D3">
              <w:rPr>
                <w:lang w:val="mk-MK"/>
              </w:rPr>
              <w:t>Неимплементацијата на ППГС и ТСИМ ќе доведе до континуирани трендови на повисоки емисии на бучава од патниот транспорт. Не се очекува развој во однос на другите штетни физички фактори.</w:t>
            </w:r>
          </w:p>
        </w:tc>
        <w:tc>
          <w:tcPr>
            <w:tcW w:w="4536" w:type="dxa"/>
          </w:tcPr>
          <w:p w:rsidR="008E7E9C" w:rsidRPr="00E876D3" w:rsidRDefault="008E7E9C" w:rsidP="006C7402">
            <w:pPr>
              <w:rPr>
                <w:lang w:val="mk-MK"/>
              </w:rPr>
            </w:pPr>
            <w:r w:rsidRPr="00E876D3">
              <w:rPr>
                <w:lang w:val="mk-MK"/>
              </w:rPr>
              <w:t>Имплементацијата на ППГС и ТСИМ не се очекува да ги влоши постоечките проблеми или да создаде нови. Позитивен ефект ќе имаат планираните подобни активности/мерки за уредување на урбани и приградски подрачја (приоритет 1 на ППГС) и подобрување на мобилноста и поврзаноста на транспортната и инженерската инфраструктура преку развој на алтернативни системи за мобилност (мерка 1.2.1. на ТСИМ). да се намали загадувањето со бучава и влијанието врз животната средина и населението во регионот, вклучени во опфатот на ППГС и ТСИМ.</w:t>
            </w:r>
          </w:p>
          <w:p w:rsidR="008E7E9C" w:rsidRPr="00E876D3" w:rsidRDefault="008E7E9C" w:rsidP="006C7402">
            <w:pPr>
              <w:rPr>
                <w:highlight w:val="green"/>
                <w:lang w:val="mk-MK"/>
              </w:rPr>
            </w:pPr>
            <w:r w:rsidRPr="00E876D3">
              <w:rPr>
                <w:lang w:val="mk-MK"/>
              </w:rPr>
              <w:t>Приоритетите и мерките предвидени со ППГС и ТСИМ не се поврзани со активности кои вклучуваат дополнителни ефекти од вибрации, јонизирачко и нејонизирачко зрачење.</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Pr>
        <w:tc>
          <w:tcPr>
            <w:tcW w:w="2416" w:type="dxa"/>
            <w:hideMark/>
          </w:tcPr>
          <w:p w:rsidR="008E7E9C" w:rsidRPr="00E876D3" w:rsidRDefault="008E7E9C" w:rsidP="006C7402">
            <w:pPr>
              <w:spacing w:line="276" w:lineRule="auto"/>
              <w:rPr>
                <w:b/>
                <w:lang w:val="mk-MK"/>
              </w:rPr>
            </w:pPr>
            <w:r w:rsidRPr="00E876D3">
              <w:rPr>
                <w:b/>
                <w:lang w:val="mk-MK"/>
              </w:rPr>
              <w:t xml:space="preserve">Отпад </w:t>
            </w:r>
          </w:p>
        </w:tc>
        <w:tc>
          <w:tcPr>
            <w:tcW w:w="4545" w:type="dxa"/>
          </w:tcPr>
          <w:p w:rsidR="008E7E9C" w:rsidRPr="00E876D3" w:rsidRDefault="008E7E9C" w:rsidP="006C7402">
            <w:pPr>
              <w:rPr>
                <w:lang w:val="mk-MK"/>
              </w:rPr>
            </w:pPr>
            <w:r w:rsidRPr="00E876D3">
              <w:rPr>
                <w:lang w:val="mk-MK"/>
              </w:rPr>
              <w:t>Поголемиот дел од комуналниот отпад се третира на депонии (најниско ниво во хиерархијата за управување со отпад);</w:t>
            </w:r>
          </w:p>
          <w:p w:rsidR="008E7E9C" w:rsidRPr="00E876D3" w:rsidRDefault="008E7E9C" w:rsidP="006C7402">
            <w:pPr>
              <w:rPr>
                <w:lang w:val="mk-MK"/>
              </w:rPr>
            </w:pPr>
            <w:r w:rsidRPr="00E876D3">
              <w:rPr>
                <w:lang w:val="mk-MK"/>
              </w:rPr>
              <w:t>Нерегулирано депонирање на отпад од домаќинство и градежен отпад;</w:t>
            </w:r>
          </w:p>
          <w:p w:rsidR="008E7E9C" w:rsidRPr="00E876D3" w:rsidRDefault="008E7E9C" w:rsidP="006C7402">
            <w:pPr>
              <w:rPr>
                <w:lang w:val="mk-MK"/>
              </w:rPr>
            </w:pPr>
            <w:r w:rsidRPr="00E876D3">
              <w:rPr>
                <w:lang w:val="mk-MK"/>
              </w:rPr>
              <w:t>Нема капацитети за искористување / третман на градежен отпад;</w:t>
            </w:r>
          </w:p>
          <w:p w:rsidR="008E7E9C" w:rsidRPr="00E876D3" w:rsidRDefault="008E7E9C" w:rsidP="006C7402">
            <w:pPr>
              <w:rPr>
                <w:lang w:val="mk-MK"/>
              </w:rPr>
            </w:pPr>
            <w:r w:rsidRPr="00E876D3">
              <w:rPr>
                <w:lang w:val="mk-MK"/>
              </w:rPr>
              <w:t>Нерегулирано согорување на индустриски отпад;</w:t>
            </w:r>
          </w:p>
          <w:p w:rsidR="008E7E9C" w:rsidRPr="00E876D3" w:rsidRDefault="008E7E9C" w:rsidP="006C7402">
            <w:pPr>
              <w:rPr>
                <w:lang w:val="mk-MK"/>
              </w:rPr>
            </w:pPr>
            <w:r w:rsidRPr="00E876D3">
              <w:rPr>
                <w:lang w:val="mk-MK"/>
              </w:rPr>
              <w:t>Тешкотии со претовар на создаден опасен отпад и недостаток на капацитети за третман на таков отпад.</w:t>
            </w:r>
          </w:p>
        </w:tc>
        <w:tc>
          <w:tcPr>
            <w:tcW w:w="2219" w:type="dxa"/>
          </w:tcPr>
          <w:p w:rsidR="008E7E9C" w:rsidRPr="00E876D3" w:rsidRDefault="008E7E9C" w:rsidP="006C7402">
            <w:pPr>
              <w:rPr>
                <w:lang w:val="mk-MK"/>
              </w:rPr>
            </w:pPr>
            <w:r w:rsidRPr="00E876D3">
              <w:rPr>
                <w:lang w:val="mk-MK"/>
              </w:rPr>
              <w:t>Не се очекува развој / Проблемите може да се влошат</w:t>
            </w:r>
          </w:p>
        </w:tc>
        <w:tc>
          <w:tcPr>
            <w:tcW w:w="4536" w:type="dxa"/>
          </w:tcPr>
          <w:p w:rsidR="008E7E9C" w:rsidRPr="00E876D3" w:rsidRDefault="008E7E9C" w:rsidP="006C7402">
            <w:pPr>
              <w:rPr>
                <w:lang w:val="mk-MK"/>
              </w:rPr>
            </w:pPr>
            <w:r w:rsidRPr="00E876D3">
              <w:rPr>
                <w:lang w:val="mk-MK"/>
              </w:rPr>
              <w:t>Не се очекува влошување на постоечките или нови проблеми. Преку подобните активности и мерки предвидени во програмата и стратегијата се очекува позитивно влијание - технолошка модернизација, ефективен процес на развој на производи, контрола на загадувањето, што ќе придонесе за решавање на постоечките проблеми.</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Pr>
        <w:tc>
          <w:tcPr>
            <w:tcW w:w="2416" w:type="dxa"/>
          </w:tcPr>
          <w:p w:rsidR="008E7E9C" w:rsidRPr="00E876D3" w:rsidRDefault="008E7E9C" w:rsidP="006C7402">
            <w:pPr>
              <w:spacing w:line="276" w:lineRule="auto"/>
              <w:rPr>
                <w:b/>
                <w:lang w:val="mk-MK"/>
              </w:rPr>
            </w:pPr>
            <w:r w:rsidRPr="00E876D3">
              <w:rPr>
                <w:b/>
                <w:lang w:val="mk-MK"/>
              </w:rPr>
              <w:t>Опасни хемикалии и ризик од големи несреќи</w:t>
            </w:r>
          </w:p>
        </w:tc>
        <w:tc>
          <w:tcPr>
            <w:tcW w:w="4545" w:type="dxa"/>
          </w:tcPr>
          <w:p w:rsidR="008E7E9C" w:rsidRPr="00E876D3" w:rsidRDefault="008E7E9C" w:rsidP="006C7402">
            <w:pPr>
              <w:rPr>
                <w:lang w:val="mk-MK"/>
              </w:rPr>
            </w:pPr>
            <w:r w:rsidRPr="00E876D3">
              <w:rPr>
                <w:lang w:val="mk-MK"/>
              </w:rPr>
              <w:t>Потенцијал за еколошки проблеми во смисла на ризик од големи несреќи е непочитувањето на итни/безбедни растојанија околу претпријатијата со ризичен потенцијал и да се дозволи распоредување на неприфатливи регулаторни барања локации и објекти во нив.</w:t>
            </w:r>
          </w:p>
        </w:tc>
        <w:tc>
          <w:tcPr>
            <w:tcW w:w="2219" w:type="dxa"/>
          </w:tcPr>
          <w:p w:rsidR="008E7E9C" w:rsidRPr="00E876D3" w:rsidRDefault="008E7E9C" w:rsidP="006C7402">
            <w:pPr>
              <w:jc w:val="center"/>
              <w:rPr>
                <w:lang w:val="mk-MK"/>
              </w:rPr>
            </w:pPr>
            <w:r w:rsidRPr="00E876D3">
              <w:rPr>
                <w:lang w:val="mk-MK"/>
              </w:rPr>
              <w:t>Не се очекува развој</w:t>
            </w:r>
          </w:p>
        </w:tc>
        <w:tc>
          <w:tcPr>
            <w:tcW w:w="4536" w:type="dxa"/>
          </w:tcPr>
          <w:p w:rsidR="008E7E9C" w:rsidRPr="00E876D3" w:rsidRDefault="008E7E9C" w:rsidP="006C7402">
            <w:pPr>
              <w:rPr>
                <w:lang w:val="mk-MK"/>
              </w:rPr>
            </w:pPr>
            <w:r w:rsidRPr="00E876D3">
              <w:rPr>
                <w:lang w:val="mk-MK"/>
              </w:rPr>
              <w:t>Примената на ППГС и ТСИМ не предвидува складирање, употреба и активности со опасни хемикалии и мешавини.</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Pr>
        <w:tc>
          <w:tcPr>
            <w:tcW w:w="2416" w:type="dxa"/>
            <w:hideMark/>
          </w:tcPr>
          <w:p w:rsidR="008E7E9C" w:rsidRPr="00E876D3" w:rsidRDefault="008E7E9C" w:rsidP="006C7402">
            <w:pPr>
              <w:spacing w:line="276" w:lineRule="auto"/>
              <w:rPr>
                <w:b/>
                <w:lang w:val="mk-MK"/>
              </w:rPr>
            </w:pPr>
            <w:r w:rsidRPr="00E876D3">
              <w:rPr>
                <w:b/>
                <w:lang w:val="mk-MK"/>
              </w:rPr>
              <w:t>Население и здравје на луѓето</w:t>
            </w:r>
          </w:p>
        </w:tc>
        <w:tc>
          <w:tcPr>
            <w:tcW w:w="4545" w:type="dxa"/>
          </w:tcPr>
          <w:p w:rsidR="008E7E9C" w:rsidRPr="00E876D3" w:rsidRDefault="008E7E9C" w:rsidP="006C7402">
            <w:pPr>
              <w:rPr>
                <w:lang w:val="mk-MK"/>
              </w:rPr>
            </w:pPr>
            <w:r w:rsidRPr="00E876D3">
              <w:rPr>
                <w:lang w:val="mk-MK"/>
              </w:rPr>
              <w:t>Врз основа на анализата на факторите на ризик, направена во точка 2.1.14.Б, проблемите поврзани со ризик по здравјето на луѓето во животната средина главно се поврзани со:</w:t>
            </w:r>
          </w:p>
          <w:p w:rsidR="008E7E9C" w:rsidRPr="00E876D3" w:rsidRDefault="008E7E9C" w:rsidP="006C7402">
            <w:pPr>
              <w:rPr>
                <w:lang w:val="mk-MK"/>
              </w:rPr>
            </w:pPr>
            <w:r w:rsidRPr="00E876D3">
              <w:rPr>
                <w:lang w:val="mk-MK"/>
              </w:rPr>
              <w:t>- влошување на квалитетот на воздухот во некои населени места во прекуграничната област;</w:t>
            </w:r>
          </w:p>
          <w:p w:rsidR="008E7E9C" w:rsidRPr="00E876D3" w:rsidRDefault="008E7E9C" w:rsidP="006C7402">
            <w:pPr>
              <w:rPr>
                <w:lang w:val="mk-MK"/>
              </w:rPr>
            </w:pPr>
            <w:r w:rsidRPr="00E876D3">
              <w:rPr>
                <w:lang w:val="mk-MK"/>
              </w:rPr>
              <w:t>- проблеми со квалитетот и квантитетот на водата за пиење;</w:t>
            </w:r>
          </w:p>
          <w:p w:rsidR="008E7E9C" w:rsidRPr="00E876D3" w:rsidRDefault="008E7E9C" w:rsidP="006C7402">
            <w:pPr>
              <w:rPr>
                <w:lang w:val="mk-MK"/>
              </w:rPr>
            </w:pPr>
            <w:r w:rsidRPr="00E876D3">
              <w:rPr>
                <w:lang w:val="mk-MK"/>
              </w:rPr>
              <w:t>- нерегулирани депонии;</w:t>
            </w:r>
          </w:p>
          <w:p w:rsidR="008E7E9C" w:rsidRPr="00E876D3" w:rsidRDefault="008E7E9C" w:rsidP="006C7402">
            <w:pPr>
              <w:rPr>
                <w:lang w:val="mk-MK"/>
              </w:rPr>
            </w:pPr>
            <w:r w:rsidRPr="00E876D3">
              <w:rPr>
                <w:lang w:val="mk-MK"/>
              </w:rPr>
              <w:t>- надминување на стандардите за бучава во некои населени места.</w:t>
            </w:r>
          </w:p>
        </w:tc>
        <w:tc>
          <w:tcPr>
            <w:tcW w:w="2219" w:type="dxa"/>
          </w:tcPr>
          <w:p w:rsidR="008E7E9C" w:rsidRPr="00E876D3" w:rsidRDefault="008E7E9C" w:rsidP="006C7402">
            <w:pPr>
              <w:rPr>
                <w:lang w:val="mk-MK"/>
              </w:rPr>
            </w:pPr>
            <w:r w:rsidRPr="00E876D3">
              <w:rPr>
                <w:lang w:val="mk-MK"/>
              </w:rPr>
              <w:t>Не се очекува развој</w:t>
            </w:r>
          </w:p>
        </w:tc>
        <w:tc>
          <w:tcPr>
            <w:tcW w:w="4536" w:type="dxa"/>
          </w:tcPr>
          <w:p w:rsidR="008E7E9C" w:rsidRPr="00E876D3" w:rsidRDefault="008E7E9C" w:rsidP="006C7402">
            <w:pPr>
              <w:rPr>
                <w:lang w:val="mk-MK"/>
              </w:rPr>
            </w:pPr>
            <w:r w:rsidRPr="00E876D3">
              <w:rPr>
                <w:lang w:val="mk-MK"/>
              </w:rPr>
              <w:t>Не се очекуваат нови проблеми во животната средина, значајни за здравјето на населението, а како резултат на планираните активности се очекува да се ограничат идентификуваните постоечки проблеми, вклучувајќи:</w:t>
            </w:r>
          </w:p>
          <w:p w:rsidR="008E7E9C" w:rsidRPr="00E876D3" w:rsidRDefault="008E7E9C" w:rsidP="006C7402">
            <w:pPr>
              <w:rPr>
                <w:lang w:val="mk-MK"/>
              </w:rPr>
            </w:pPr>
            <w:r w:rsidRPr="00E876D3">
              <w:rPr>
                <w:lang w:val="mk-MK"/>
              </w:rPr>
              <w:t>- Подобрување на микроклимата во урбаната средина преку активности за уредување - поврзани со подобрување на вентилацијата, задржување на загадувачите, апсорпција на бучава, придонес во спречување на поплави.</w:t>
            </w:r>
          </w:p>
          <w:p w:rsidR="008E7E9C" w:rsidRPr="00E876D3" w:rsidRDefault="008E7E9C" w:rsidP="006C7402">
            <w:pPr>
              <w:rPr>
                <w:lang w:val="mk-MK"/>
              </w:rPr>
            </w:pPr>
            <w:r w:rsidRPr="00E876D3">
              <w:rPr>
                <w:lang w:val="mk-MK"/>
              </w:rPr>
              <w:t>- Контрола на загадувањето преку активности за контрола на загадувањето со приоритет 1 на ППГС</w:t>
            </w:r>
          </w:p>
        </w:tc>
      </w:tr>
    </w:tbl>
    <w:p w:rsidR="008E7E9C" w:rsidRPr="00E876D3" w:rsidRDefault="008E7E9C" w:rsidP="008E7E9C">
      <w:pPr>
        <w:jc w:val="both"/>
        <w:rPr>
          <w:rFonts w:ascii="Times New Roman" w:hAnsi="Times New Roman" w:cs="Times New Roman"/>
          <w:b/>
          <w:sz w:val="20"/>
          <w:szCs w:val="20"/>
          <w:lang w:val="mk-MK"/>
        </w:rPr>
        <w:sectPr w:rsidR="008E7E9C" w:rsidRPr="00E876D3" w:rsidSect="006C7402">
          <w:pgSz w:w="15840" w:h="12240" w:orient="landscape" w:code="1"/>
          <w:pgMar w:top="1327" w:right="1440" w:bottom="1440" w:left="1440" w:header="709" w:footer="709" w:gutter="0"/>
          <w:cols w:space="708"/>
          <w:docGrid w:linePitch="360"/>
        </w:sectPr>
      </w:pPr>
    </w:p>
    <w:p w:rsidR="008E7E9C" w:rsidRPr="00E876D3" w:rsidRDefault="005938C5" w:rsidP="005938C5">
      <w:pPr>
        <w:keepNext/>
        <w:keepLines/>
        <w:shd w:val="clear" w:color="auto" w:fill="FFFFFF" w:themeFill="background1"/>
        <w:spacing w:before="240" w:after="0" w:line="276" w:lineRule="auto"/>
        <w:ind w:left="710"/>
        <w:jc w:val="both"/>
        <w:outlineLvl w:val="0"/>
        <w:rPr>
          <w:rFonts w:ascii="Times New Roman" w:eastAsia="Times New Roman" w:hAnsi="Times New Roman" w:cs="Times New Roman"/>
          <w:b/>
          <w:sz w:val="28"/>
          <w:szCs w:val="32"/>
          <w:lang w:val="mk-MK"/>
        </w:rPr>
      </w:pPr>
      <w:bookmarkStart w:id="105" w:name="_Toc90200303"/>
      <w:r w:rsidRPr="00E876D3">
        <w:rPr>
          <w:rFonts w:ascii="Times New Roman" w:eastAsia="Times New Roman" w:hAnsi="Times New Roman" w:cs="Times New Roman"/>
          <w:b/>
          <w:sz w:val="28"/>
          <w:szCs w:val="32"/>
          <w:lang w:val="mk-MK"/>
        </w:rPr>
        <w:t xml:space="preserve">5. </w:t>
      </w:r>
      <w:r w:rsidR="008E7E9C" w:rsidRPr="00E876D3">
        <w:rPr>
          <w:rFonts w:ascii="Times New Roman" w:eastAsia="Times New Roman" w:hAnsi="Times New Roman" w:cs="Times New Roman"/>
          <w:b/>
          <w:sz w:val="28"/>
          <w:szCs w:val="32"/>
          <w:lang w:val="mk-MK"/>
        </w:rPr>
        <w:t>Цели на животната средина на национално и меѓународно ниво релевантни за ППГС и ТСИМ и начин на кој тие цели и сите еколошки размислувања се земени предвид при подготовката на програмата и стратегијата</w:t>
      </w:r>
      <w:bookmarkEnd w:id="105"/>
    </w:p>
    <w:p w:rsidR="008E7E9C" w:rsidRPr="00E876D3" w:rsidRDefault="008E7E9C" w:rsidP="008E7E9C">
      <w:pPr>
        <w:spacing w:after="0" w:line="276" w:lineRule="auto"/>
        <w:ind w:firstLine="720"/>
        <w:jc w:val="both"/>
        <w:rPr>
          <w:rFonts w:ascii="Times New Roman" w:eastAsia="Calibri" w:hAnsi="Times New Roman" w:cs="Times New Roman"/>
          <w:iCs/>
          <w:sz w:val="24"/>
          <w:szCs w:val="24"/>
          <w:lang w:val="mk-MK"/>
        </w:rPr>
      </w:pPr>
    </w:p>
    <w:p w:rsidR="008E7E9C" w:rsidRPr="00E876D3" w:rsidRDefault="008E7E9C" w:rsidP="008E7E9C">
      <w:pPr>
        <w:pStyle w:val="ListParagraph"/>
        <w:keepNext/>
        <w:keepLines/>
        <w:numPr>
          <w:ilvl w:val="1"/>
          <w:numId w:val="16"/>
        </w:numPr>
        <w:shd w:val="clear" w:color="auto" w:fill="DEEAF6"/>
        <w:spacing w:after="0" w:line="276" w:lineRule="auto"/>
        <w:jc w:val="both"/>
        <w:outlineLvl w:val="2"/>
        <w:rPr>
          <w:rFonts w:ascii="Times New Roman" w:eastAsia="Times New Roman" w:hAnsi="Times New Roman" w:cs="Times New Roman"/>
          <w:b/>
          <w:sz w:val="24"/>
          <w:szCs w:val="24"/>
          <w:lang w:val="mk-MK"/>
        </w:rPr>
      </w:pPr>
      <w:bookmarkStart w:id="106" w:name="_Toc90200304"/>
      <w:r w:rsidRPr="00E876D3">
        <w:rPr>
          <w:rFonts w:ascii="Times New Roman" w:eastAsia="Times New Roman" w:hAnsi="Times New Roman" w:cs="Times New Roman"/>
          <w:b/>
          <w:sz w:val="24"/>
          <w:szCs w:val="24"/>
          <w:lang w:val="mk-MK"/>
        </w:rPr>
        <w:t>Интеграција на еколошките цели во проектите за ППГС и ТСИМ</w:t>
      </w:r>
      <w:bookmarkEnd w:id="106"/>
    </w:p>
    <w:p w:rsidR="008E7E9C" w:rsidRPr="00E876D3" w:rsidRDefault="008E7E9C" w:rsidP="008E7E9C">
      <w:pPr>
        <w:spacing w:after="0" w:line="276" w:lineRule="auto"/>
        <w:ind w:firstLine="720"/>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 xml:space="preserve">Интеграцијата на еколошките цели во ППГС и ТСИМ е утврдена во регулативите за финансиска поддршка за периодот 2021-2027 година, вкл. во конкретните цели и тематската концентрација на Interreg, идентификувани соодветно во член 14 и член 15 од Регулативата за Interreg. Согласно тие одредби, најмалку 60% од придонесот на ЕРДФ и, онаму каде што е применливо, од износот доделен на инструментите за надворешно финансирање на Унијата за секоја програма на Interreg А, Б и Г ќе бидат распределени на </w:t>
      </w:r>
      <w:r w:rsidRPr="00E876D3">
        <w:rPr>
          <w:rFonts w:ascii="Times New Roman" w:eastAsia="Calibri" w:hAnsi="Times New Roman" w:cs="Times New Roman"/>
          <w:b/>
          <w:iCs/>
          <w:sz w:val="24"/>
          <w:szCs w:val="24"/>
          <w:lang w:val="mk-MK"/>
        </w:rPr>
        <w:t xml:space="preserve">Цел 2 од политиката </w:t>
      </w:r>
      <w:r w:rsidRPr="00E876D3">
        <w:rPr>
          <w:rFonts w:ascii="Times New Roman" w:eastAsia="Calibri" w:hAnsi="Times New Roman" w:cs="Times New Roman"/>
          <w:iCs/>
          <w:sz w:val="24"/>
          <w:szCs w:val="24"/>
          <w:lang w:val="mk-MK"/>
        </w:rPr>
        <w:t>(</w:t>
      </w:r>
      <w:r w:rsidRPr="00E876D3">
        <w:rPr>
          <w:rFonts w:ascii="Times New Roman" w:eastAsia="Calibri" w:hAnsi="Times New Roman" w:cs="Times New Roman"/>
          <w:i/>
          <w:iCs/>
          <w:sz w:val="24"/>
          <w:szCs w:val="24"/>
          <w:lang w:val="mk-MK"/>
        </w:rPr>
        <w:t>„Позелена, нискојаглеродна и одржлива Европа со економија со нула јаглерод преку промоција на чиста и правична енергетска транзиција, зелени и сини инвестиции, циркуларна економија, ублажување и прилагодување кон климатските промени, превенција и управување со ризици и одржлива урбана мобилност“</w:t>
      </w:r>
      <w:r w:rsidRPr="00E876D3">
        <w:rPr>
          <w:rFonts w:ascii="Times New Roman" w:eastAsia="Calibri" w:hAnsi="Times New Roman" w:cs="Times New Roman"/>
          <w:iCs/>
          <w:sz w:val="24"/>
          <w:szCs w:val="24"/>
          <w:lang w:val="mk-MK"/>
        </w:rPr>
        <w:t>) и најмногу две други цели на политиките одредени во член 5 (1) од Регулативата (ЕУ) 2021/1060.</w:t>
      </w:r>
    </w:p>
    <w:p w:rsidR="008E7E9C" w:rsidRPr="00E876D3" w:rsidRDefault="008E7E9C" w:rsidP="008E7E9C">
      <w:pPr>
        <w:spacing w:after="0" w:line="276" w:lineRule="auto"/>
        <w:ind w:firstLine="720"/>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вклучени како хоризонтални принципи и со тоа ќе станат составен дел на сите поддржани проекти во рамките на ТСИМ.</w:t>
      </w:r>
    </w:p>
    <w:p w:rsidR="008E7E9C" w:rsidRPr="00E876D3" w:rsidRDefault="008E7E9C" w:rsidP="008E7E9C">
      <w:pPr>
        <w:spacing w:after="0" w:line="276" w:lineRule="auto"/>
        <w:ind w:firstLine="720"/>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 xml:space="preserve">Во таа насока, ППГС и ТСИМ гарантираат дека ќе придонесат за постигнување на еколошките цели на европско и национално ниво. </w:t>
      </w:r>
    </w:p>
    <w:p w:rsidR="008E7E9C" w:rsidRPr="00E876D3" w:rsidRDefault="008E7E9C" w:rsidP="008E7E9C">
      <w:pPr>
        <w:spacing w:after="0" w:line="276" w:lineRule="auto"/>
        <w:ind w:firstLine="720"/>
        <w:jc w:val="both"/>
        <w:rPr>
          <w:rFonts w:ascii="Times New Roman" w:eastAsia="Calibri" w:hAnsi="Times New Roman" w:cs="Times New Roman"/>
          <w:iCs/>
          <w:sz w:val="24"/>
          <w:szCs w:val="24"/>
          <w:lang w:val="mk-MK"/>
        </w:rPr>
      </w:pPr>
    </w:p>
    <w:p w:rsidR="008E7E9C" w:rsidRPr="00E876D3" w:rsidRDefault="008E7E9C" w:rsidP="008E7E9C">
      <w:pPr>
        <w:pStyle w:val="ListParagraph"/>
        <w:keepNext/>
        <w:keepLines/>
        <w:numPr>
          <w:ilvl w:val="1"/>
          <w:numId w:val="16"/>
        </w:numPr>
        <w:shd w:val="clear" w:color="auto" w:fill="DEEAF6"/>
        <w:spacing w:after="0" w:line="276" w:lineRule="auto"/>
        <w:jc w:val="both"/>
        <w:outlineLvl w:val="2"/>
        <w:rPr>
          <w:rFonts w:ascii="Times New Roman" w:eastAsia="Times New Roman" w:hAnsi="Times New Roman" w:cs="Times New Roman"/>
          <w:b/>
          <w:sz w:val="24"/>
          <w:szCs w:val="24"/>
          <w:lang w:val="mk-MK"/>
        </w:rPr>
      </w:pPr>
      <w:bookmarkStart w:id="107" w:name="_Toc90200305"/>
      <w:r w:rsidRPr="00E876D3">
        <w:rPr>
          <w:rFonts w:ascii="Times New Roman" w:eastAsia="Times New Roman" w:hAnsi="Times New Roman" w:cs="Times New Roman"/>
          <w:b/>
          <w:sz w:val="24"/>
          <w:szCs w:val="24"/>
          <w:lang w:val="mk-MK"/>
        </w:rPr>
        <w:t>Еколошки и национални цели за животна средина релевантни за ППГС и ТСИМ и како тие се усогласени</w:t>
      </w:r>
      <w:bookmarkEnd w:id="107"/>
    </w:p>
    <w:p w:rsidR="008E7E9C" w:rsidRPr="00E876D3" w:rsidRDefault="008E7E9C" w:rsidP="008E7E9C">
      <w:pPr>
        <w:spacing w:after="0" w:line="276" w:lineRule="auto"/>
        <w:ind w:firstLine="720"/>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 xml:space="preserve">Следните табели ја анализираат релевантноста на еколошките цели на меѓународно и национално ниво, вклучени во некои од стратегиите, плановите и програмите опишани во делот 1.4 од ИОЖС: </w:t>
      </w:r>
    </w:p>
    <w:p w:rsidR="008E7E9C" w:rsidRPr="00E876D3" w:rsidRDefault="008E7E9C" w:rsidP="008E7E9C">
      <w:pPr>
        <w:spacing w:after="0" w:line="276" w:lineRule="auto"/>
        <w:ind w:firstLine="720"/>
        <w:jc w:val="both"/>
        <w:rPr>
          <w:rFonts w:ascii="Times New Roman" w:eastAsia="Calibri" w:hAnsi="Times New Roman" w:cs="Times New Roman"/>
          <w:iCs/>
          <w:sz w:val="24"/>
          <w:szCs w:val="24"/>
          <w:lang w:val="mk-MK"/>
        </w:rPr>
      </w:pPr>
    </w:p>
    <w:p w:rsidR="008E7E9C" w:rsidRPr="00E876D3" w:rsidRDefault="008E7E9C" w:rsidP="008E7E9C">
      <w:pPr>
        <w:spacing w:after="0" w:line="276" w:lineRule="auto"/>
        <w:ind w:firstLine="720"/>
        <w:jc w:val="both"/>
        <w:rPr>
          <w:rFonts w:ascii="Times New Roman" w:eastAsia="Calibri" w:hAnsi="Times New Roman" w:cs="Times New Roman"/>
          <w:iCs/>
          <w:sz w:val="24"/>
          <w:szCs w:val="24"/>
          <w:lang w:val="mk-MK"/>
        </w:rPr>
        <w:sectPr w:rsidR="008E7E9C" w:rsidRPr="00E876D3" w:rsidSect="006C7402">
          <w:pgSz w:w="12240" w:h="15840" w:code="1"/>
          <w:pgMar w:top="1440" w:right="1440" w:bottom="1440" w:left="1440" w:header="720" w:footer="720" w:gutter="0"/>
          <w:cols w:space="720"/>
          <w:docGrid w:linePitch="360"/>
        </w:sectPr>
      </w:pPr>
    </w:p>
    <w:p w:rsidR="008E7E9C" w:rsidRPr="00E876D3" w:rsidRDefault="008E7E9C" w:rsidP="008E7E9C">
      <w:pPr>
        <w:spacing w:after="0" w:line="276" w:lineRule="auto"/>
        <w:ind w:firstLine="720"/>
        <w:jc w:val="center"/>
        <w:rPr>
          <w:rFonts w:ascii="Times New Roman" w:eastAsia="Calibri" w:hAnsi="Times New Roman" w:cs="Times New Roman"/>
          <w:iCs/>
          <w:sz w:val="24"/>
          <w:szCs w:val="24"/>
          <w:lang w:val="mk-MK"/>
        </w:rPr>
      </w:pPr>
      <w:r w:rsidRPr="00E876D3">
        <w:rPr>
          <w:rFonts w:ascii="Times New Roman" w:eastAsia="Calibri" w:hAnsi="Times New Roman" w:cs="Times New Roman"/>
          <w:b/>
          <w:bCs/>
          <w:i/>
          <w:sz w:val="24"/>
          <w:szCs w:val="24"/>
          <w:lang w:val="mk-MK"/>
        </w:rPr>
        <w:t>Табела 5.2-1</w:t>
      </w:r>
      <w:r w:rsidRPr="00E876D3">
        <w:rPr>
          <w:rFonts w:ascii="Times New Roman" w:eastAsia="Calibri" w:hAnsi="Times New Roman" w:cs="Times New Roman"/>
          <w:iCs/>
          <w:sz w:val="24"/>
          <w:szCs w:val="24"/>
          <w:lang w:val="mk-MK"/>
        </w:rPr>
        <w:t xml:space="preserve"> </w:t>
      </w:r>
      <w:r w:rsidRPr="00E876D3">
        <w:rPr>
          <w:rFonts w:ascii="Times New Roman" w:eastAsia="Calibri" w:hAnsi="Times New Roman" w:cs="Times New Roman"/>
          <w:i/>
          <w:sz w:val="24"/>
          <w:szCs w:val="24"/>
          <w:lang w:val="mk-MK"/>
        </w:rPr>
        <w:t>Релевантност и степен на усогласеност со еколошките цели на меѓународно ниво</w:t>
      </w:r>
    </w:p>
    <w:tbl>
      <w:tblPr>
        <w:tblStyle w:val="Style21"/>
        <w:tblW w:w="13750" w:type="dxa"/>
        <w:tblLook w:val="04A0" w:firstRow="1" w:lastRow="0" w:firstColumn="1" w:lastColumn="0" w:noHBand="0" w:noVBand="1"/>
      </w:tblPr>
      <w:tblGrid>
        <w:gridCol w:w="7083"/>
        <w:gridCol w:w="6667"/>
      </w:tblGrid>
      <w:tr w:rsidR="008E7E9C" w:rsidRPr="00E876D3" w:rsidTr="006C7402">
        <w:trPr>
          <w:cnfStyle w:val="100000000000" w:firstRow="1" w:lastRow="0" w:firstColumn="0" w:lastColumn="0" w:oddVBand="0" w:evenVBand="0" w:oddHBand="0" w:evenHBand="0" w:firstRowFirstColumn="0" w:firstRowLastColumn="0" w:lastRowFirstColumn="0" w:lastRowLastColumn="0"/>
          <w:tblHeader/>
        </w:trPr>
        <w:tc>
          <w:tcPr>
            <w:tcW w:w="7083" w:type="dxa"/>
          </w:tcPr>
          <w:p w:rsidR="008E7E9C" w:rsidRPr="00E876D3" w:rsidRDefault="008E7E9C" w:rsidP="006C7402">
            <w:pPr>
              <w:spacing w:line="276" w:lineRule="auto"/>
              <w:jc w:val="center"/>
              <w:rPr>
                <w:rFonts w:ascii="Times New Roman" w:hAnsi="Times New Roman"/>
                <w:lang w:val="mk-MK"/>
              </w:rPr>
            </w:pPr>
            <w:r w:rsidRPr="00E876D3">
              <w:rPr>
                <w:rFonts w:ascii="Times New Roman" w:hAnsi="Times New Roman"/>
                <w:lang w:val="mk-MK"/>
              </w:rPr>
              <w:t>Стратешки документ и цели за заштита на животната средина на меѓународно (вклучително и европско) ниво</w:t>
            </w:r>
          </w:p>
        </w:tc>
        <w:tc>
          <w:tcPr>
            <w:tcW w:w="6667" w:type="dxa"/>
          </w:tcPr>
          <w:p w:rsidR="008E7E9C" w:rsidRPr="00E876D3" w:rsidRDefault="008E7E9C" w:rsidP="006C7402">
            <w:pPr>
              <w:spacing w:line="276" w:lineRule="auto"/>
              <w:jc w:val="center"/>
              <w:rPr>
                <w:rFonts w:ascii="Times New Roman" w:hAnsi="Times New Roman"/>
                <w:lang w:val="mk-MK"/>
              </w:rPr>
            </w:pPr>
            <w:r w:rsidRPr="00E876D3">
              <w:rPr>
                <w:rFonts w:ascii="Times New Roman" w:hAnsi="Times New Roman"/>
                <w:lang w:val="mk-MK"/>
              </w:rPr>
              <w:t>Анализа на степенот на усогласеност во нацрт ППГС и ТСИМ 2021-2027</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Pr>
        <w:tc>
          <w:tcPr>
            <w:tcW w:w="7083" w:type="dxa"/>
          </w:tcPr>
          <w:p w:rsidR="008E7E9C" w:rsidRPr="00E876D3" w:rsidRDefault="008E7E9C" w:rsidP="006C7402">
            <w:pPr>
              <w:jc w:val="both"/>
              <w:rPr>
                <w:rFonts w:ascii="Times New Roman" w:hAnsi="Times New Roman"/>
                <w:b/>
                <w:bCs/>
                <w:sz w:val="20"/>
                <w:szCs w:val="20"/>
                <w:lang w:val="mk-MK"/>
              </w:rPr>
            </w:pPr>
            <w:bookmarkStart w:id="108" w:name="_Hlk40444571"/>
            <w:r w:rsidRPr="00E876D3">
              <w:rPr>
                <w:rFonts w:ascii="Times New Roman" w:hAnsi="Times New Roman"/>
                <w:b/>
                <w:bCs/>
                <w:sz w:val="20"/>
                <w:szCs w:val="20"/>
                <w:lang w:val="mk-MK"/>
              </w:rPr>
              <w:t>Агенда на ОН за одржлив развој 2030 „Трансформирање на светот“</w:t>
            </w:r>
          </w:p>
          <w:bookmarkEnd w:id="108"/>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Цели во однос на заштитата на животната средина се:</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Цел 3: Добро здравје и благосостојба</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Цел 6: Чиста вода и канализација</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Цел 7: Достапна и чиста енергија</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Цел 11: Одржливи градови и заедници</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Цел 12: Одговорна потрошувачка и производство</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Цел 13: Климатска акција</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Цел 14: Живот под вода</w:t>
            </w:r>
          </w:p>
          <w:p w:rsidR="008E7E9C" w:rsidRPr="00E876D3" w:rsidRDefault="008E7E9C" w:rsidP="006C7402">
            <w:pPr>
              <w:jc w:val="both"/>
              <w:rPr>
                <w:rFonts w:ascii="Times New Roman" w:hAnsi="Times New Roman"/>
                <w:b/>
                <w:bCs/>
                <w:sz w:val="20"/>
                <w:szCs w:val="20"/>
                <w:lang w:val="mk-MK"/>
              </w:rPr>
            </w:pPr>
            <w:r w:rsidRPr="00E876D3">
              <w:rPr>
                <w:rFonts w:ascii="Times New Roman" w:hAnsi="Times New Roman"/>
                <w:sz w:val="20"/>
                <w:szCs w:val="20"/>
                <w:lang w:val="mk-MK"/>
              </w:rPr>
              <w:t>Цел 15: Животот на земјата</w:t>
            </w:r>
          </w:p>
        </w:tc>
        <w:tc>
          <w:tcPr>
            <w:tcW w:w="6667" w:type="dxa"/>
          </w:tcPr>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ППГС и ТСИМ се релевантни и придонесуваат за сите овие цели, вклучувајќи:</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Сите цели на ППГС и ТСИМ, кои ќе доведат до позелен, поповрзан пограничен регион, интегриран социјален, економски и еколошки развој, имаат сеопфатен придонес за целите 3 и 11.</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b/>
                <w:sz w:val="20"/>
                <w:szCs w:val="20"/>
                <w:lang w:val="mk-MK"/>
              </w:rPr>
              <w:t>Цел 6</w:t>
            </w:r>
            <w:r w:rsidRPr="00E876D3">
              <w:rPr>
                <w:rFonts w:ascii="Times New Roman" w:hAnsi="Times New Roman"/>
                <w:sz w:val="20"/>
                <w:szCs w:val="20"/>
                <w:lang w:val="mk-MK"/>
              </w:rPr>
              <w:t xml:space="preserve"> е поддржана од активностите на ППГС Приоритет 1 за изградба на зелени површини за управување со водите.</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b/>
                <w:sz w:val="20"/>
                <w:szCs w:val="20"/>
                <w:lang w:val="mk-MK"/>
              </w:rPr>
              <w:t>Цел 7</w:t>
            </w:r>
            <w:r w:rsidRPr="00E876D3">
              <w:rPr>
                <w:rFonts w:ascii="Times New Roman" w:hAnsi="Times New Roman"/>
                <w:sz w:val="20"/>
                <w:szCs w:val="20"/>
                <w:lang w:val="mk-MK"/>
              </w:rPr>
              <w:t xml:space="preserve"> ги поврзува активностите со мерката 1.1.1 на ТСИМ (за технолошка модернизација).</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xml:space="preserve">Според </w:t>
            </w:r>
            <w:r w:rsidRPr="00E876D3">
              <w:rPr>
                <w:rFonts w:ascii="Times New Roman" w:hAnsi="Times New Roman"/>
                <w:b/>
                <w:sz w:val="20"/>
                <w:szCs w:val="20"/>
                <w:lang w:val="mk-MK"/>
              </w:rPr>
              <w:t>Цел 12</w:t>
            </w:r>
            <w:r w:rsidRPr="00E876D3">
              <w:rPr>
                <w:rFonts w:ascii="Times New Roman" w:hAnsi="Times New Roman"/>
                <w:sz w:val="20"/>
                <w:szCs w:val="20"/>
                <w:lang w:val="mk-MK"/>
              </w:rPr>
              <w:t>, подобните активности на ТСИМ придонесуваат за Специфичната цел 1.1.</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b/>
                <w:sz w:val="20"/>
                <w:szCs w:val="20"/>
                <w:lang w:val="mk-MK"/>
              </w:rPr>
              <w:t>Цел 13</w:t>
            </w:r>
            <w:r w:rsidRPr="00E876D3">
              <w:rPr>
                <w:rFonts w:ascii="Times New Roman" w:hAnsi="Times New Roman"/>
                <w:sz w:val="20"/>
                <w:szCs w:val="20"/>
                <w:lang w:val="mk-MK"/>
              </w:rPr>
              <w:t xml:space="preserve"> придонесува директно за ППГС Приоритет 1, преку активности за уредување (вклучувајќи зелени површини за управување со водите, што ќе придонесе за спречување на ризикот од поплави) и контрола на загадувањето, како и мерки во рамките на ТСИМ поврзани со технолошко обновување и подобрување на знаењата и вештините на МСП.</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xml:space="preserve">Според </w:t>
            </w:r>
            <w:r w:rsidRPr="00E876D3">
              <w:rPr>
                <w:rFonts w:ascii="Times New Roman" w:hAnsi="Times New Roman"/>
                <w:b/>
                <w:sz w:val="20"/>
                <w:szCs w:val="20"/>
                <w:lang w:val="mk-MK"/>
              </w:rPr>
              <w:t>Цели 14 и 15</w:t>
            </w:r>
            <w:r w:rsidRPr="00E876D3">
              <w:rPr>
                <w:rFonts w:ascii="Times New Roman" w:hAnsi="Times New Roman"/>
                <w:sz w:val="20"/>
                <w:szCs w:val="20"/>
                <w:lang w:val="mk-MK"/>
              </w:rPr>
              <w:t>, придонесот од имплементацијата на приоритетите и мерките на ППГС и ТСИМ ќе има генерално позитивен придонес, со оглед на подобрувањето на состојбата со животната средина во целина како резултат на спроведувањето на нивните проекции.</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Height w:val="1650"/>
        </w:trPr>
        <w:tc>
          <w:tcPr>
            <w:tcW w:w="7083" w:type="dxa"/>
          </w:tcPr>
          <w:p w:rsidR="008E7E9C" w:rsidRPr="00E876D3" w:rsidRDefault="008E7E9C" w:rsidP="006C7402">
            <w:pPr>
              <w:jc w:val="both"/>
              <w:rPr>
                <w:rFonts w:ascii="Times New Roman" w:hAnsi="Times New Roman"/>
                <w:b/>
                <w:bCs/>
                <w:sz w:val="20"/>
                <w:szCs w:val="20"/>
                <w:lang w:val="mk-MK"/>
              </w:rPr>
            </w:pPr>
            <w:r w:rsidRPr="00E876D3">
              <w:rPr>
                <w:rFonts w:ascii="Times New Roman" w:hAnsi="Times New Roman"/>
                <w:b/>
                <w:bCs/>
                <w:sz w:val="20"/>
                <w:szCs w:val="20"/>
                <w:lang w:val="mk-MK"/>
              </w:rPr>
              <w:t>Предлог за одлука на Европскиот парламент и на Советот за заедничката акциска програма на Европската Унија за животната средина до 2030 година (Осма акциска програма на ЕУ за животната средина до 2030 година) (COM (2020) 652)</w:t>
            </w:r>
          </w:p>
          <w:p w:rsidR="008E7E9C" w:rsidRPr="00E876D3" w:rsidRDefault="008E7E9C" w:rsidP="006C7402">
            <w:pPr>
              <w:jc w:val="both"/>
              <w:rPr>
                <w:rFonts w:ascii="Times New Roman" w:hAnsi="Times New Roman"/>
                <w:sz w:val="20"/>
                <w:szCs w:val="20"/>
                <w:u w:val="single"/>
                <w:lang w:val="mk-MK"/>
              </w:rPr>
            </w:pPr>
            <w:r w:rsidRPr="00E876D3">
              <w:rPr>
                <w:rFonts w:ascii="Times New Roman" w:hAnsi="Times New Roman"/>
                <w:sz w:val="20"/>
                <w:szCs w:val="20"/>
                <w:u w:val="single"/>
                <w:lang w:val="mk-MK"/>
              </w:rPr>
              <w:t>Тематски приоритетни цели:</w:t>
            </w:r>
          </w:p>
          <w:p w:rsidR="008E7E9C" w:rsidRPr="00E876D3" w:rsidRDefault="008E7E9C" w:rsidP="006C7402">
            <w:pPr>
              <w:jc w:val="both"/>
              <w:rPr>
                <w:rFonts w:ascii="Times New Roman" w:eastAsia="Calibri" w:hAnsi="Times New Roman" w:cs="Times New Roman"/>
                <w:sz w:val="20"/>
                <w:szCs w:val="20"/>
                <w:lang w:val="mk-MK"/>
              </w:rPr>
            </w:pPr>
            <w:r w:rsidRPr="00E876D3">
              <w:rPr>
                <w:rFonts w:ascii="Times New Roman" w:eastAsia="Calibri" w:hAnsi="Times New Roman" w:cs="Times New Roman"/>
                <w:sz w:val="20"/>
                <w:szCs w:val="20"/>
                <w:lang w:val="mk-MK"/>
              </w:rPr>
              <w:t>(а) неповратно и постепено намалување на емисиите на стакленички гасови и зголемување на отстранувањето од природни или други извори во Унијата со цел да се постигне целта за намалување на емисиите на стакленички гасови до 2030 година и климатска неутралност до 2050 година, дефинирана во Регулативата (ЕУ) .. . / ...;</w:t>
            </w:r>
          </w:p>
          <w:p w:rsidR="008E7E9C" w:rsidRPr="00E876D3" w:rsidRDefault="008E7E9C" w:rsidP="006C7402">
            <w:pPr>
              <w:jc w:val="both"/>
              <w:rPr>
                <w:rFonts w:ascii="Times New Roman" w:eastAsia="Calibri" w:hAnsi="Times New Roman" w:cs="Times New Roman"/>
                <w:sz w:val="20"/>
                <w:szCs w:val="20"/>
                <w:lang w:val="mk-MK"/>
              </w:rPr>
            </w:pPr>
            <w:r w:rsidRPr="00E876D3">
              <w:rPr>
                <w:rFonts w:ascii="Times New Roman" w:eastAsia="Calibri" w:hAnsi="Times New Roman" w:cs="Times New Roman"/>
                <w:sz w:val="20"/>
                <w:szCs w:val="20"/>
                <w:lang w:val="mk-MK"/>
              </w:rPr>
              <w:t>(б) континуиран напредок во зголемувањето на капацитетот за прилагодување, зајакнување на отпорноста и намалување на ранливоста на климатските промени;</w:t>
            </w:r>
          </w:p>
          <w:p w:rsidR="008E7E9C" w:rsidRPr="00E876D3" w:rsidRDefault="008E7E9C" w:rsidP="006C7402">
            <w:pPr>
              <w:jc w:val="both"/>
              <w:rPr>
                <w:rFonts w:ascii="Times New Roman" w:eastAsia="Calibri" w:hAnsi="Times New Roman" w:cs="Times New Roman"/>
                <w:sz w:val="20"/>
                <w:szCs w:val="20"/>
                <w:lang w:val="mk-MK"/>
              </w:rPr>
            </w:pPr>
            <w:r w:rsidRPr="00E876D3">
              <w:rPr>
                <w:rFonts w:ascii="Times New Roman" w:eastAsia="Calibri" w:hAnsi="Times New Roman" w:cs="Times New Roman"/>
                <w:sz w:val="20"/>
                <w:szCs w:val="20"/>
                <w:lang w:val="mk-MK"/>
              </w:rPr>
              <w:t>(в) унапредување на моделот за обновување со закрепнување што враќа повеќе на планетата отколку што е преземено, одвојување на економскиот раст од користење на ресурсите и деградација на животната средина и забрзување на транзицијата кон циркуларна економија;</w:t>
            </w:r>
          </w:p>
          <w:p w:rsidR="008E7E9C" w:rsidRPr="00E876D3" w:rsidRDefault="008E7E9C" w:rsidP="006C7402">
            <w:pPr>
              <w:jc w:val="both"/>
              <w:rPr>
                <w:rFonts w:ascii="Times New Roman" w:eastAsia="Calibri" w:hAnsi="Times New Roman" w:cs="Times New Roman"/>
                <w:sz w:val="20"/>
                <w:szCs w:val="20"/>
                <w:lang w:val="mk-MK"/>
              </w:rPr>
            </w:pPr>
            <w:r w:rsidRPr="00E876D3">
              <w:rPr>
                <w:rFonts w:ascii="Times New Roman" w:eastAsia="Calibri" w:hAnsi="Times New Roman" w:cs="Times New Roman"/>
                <w:sz w:val="20"/>
                <w:szCs w:val="20"/>
                <w:lang w:val="mk-MK"/>
              </w:rPr>
              <w:t>(г) амбиција за нула загадување за нетоксичните средини, вклучително воздухот, водата и почвата, и за заштита на здравјето и благосостојбата со граѓаните од ризици и влијанија врз животната средина;</w:t>
            </w:r>
          </w:p>
          <w:p w:rsidR="008E7E9C" w:rsidRPr="00E876D3" w:rsidRDefault="008E7E9C" w:rsidP="006C7402">
            <w:pPr>
              <w:jc w:val="both"/>
              <w:rPr>
                <w:rFonts w:ascii="Times New Roman" w:eastAsia="Calibri" w:hAnsi="Times New Roman" w:cs="Times New Roman"/>
                <w:sz w:val="20"/>
                <w:szCs w:val="20"/>
                <w:lang w:val="mk-MK"/>
              </w:rPr>
            </w:pPr>
            <w:r w:rsidRPr="00E876D3">
              <w:rPr>
                <w:rFonts w:ascii="Times New Roman" w:eastAsia="Calibri" w:hAnsi="Times New Roman" w:cs="Times New Roman"/>
                <w:sz w:val="20"/>
                <w:szCs w:val="20"/>
                <w:lang w:val="mk-MK"/>
              </w:rPr>
              <w:t>(д) заштита, зачувување и обновување на биолошката разновидност и зголемување на природниот капитал, особено во однос на воздухот, водата, почвата и шумите, слатката вода, мочуриштата и морските екосистеми;</w:t>
            </w:r>
          </w:p>
          <w:p w:rsidR="008E7E9C" w:rsidRPr="00E876D3" w:rsidRDefault="008E7E9C" w:rsidP="006C7402">
            <w:pPr>
              <w:jc w:val="both"/>
              <w:rPr>
                <w:rFonts w:ascii="Times New Roman" w:hAnsi="Times New Roman"/>
                <w:sz w:val="20"/>
                <w:szCs w:val="20"/>
                <w:lang w:val="mk-MK"/>
              </w:rPr>
            </w:pPr>
            <w:r w:rsidRPr="00E876D3">
              <w:rPr>
                <w:rFonts w:ascii="Times New Roman" w:eastAsia="Calibri" w:hAnsi="Times New Roman" w:cs="Times New Roman"/>
                <w:sz w:val="20"/>
                <w:szCs w:val="20"/>
                <w:lang w:val="mk-MK"/>
              </w:rPr>
              <w:t>(ѓ) промовирање на еколошката одржливост и намалување на главните видови еколошки и климатски притисоци поврзани со производството и потрошувачката, особено во областа на енергијата, индустрискиот развој, градбите и инфраструктурата, мобилноста и системот на храна</w:t>
            </w:r>
            <w:r w:rsidRPr="00E876D3">
              <w:rPr>
                <w:rFonts w:ascii="Times New Roman" w:hAnsi="Times New Roman"/>
                <w:sz w:val="20"/>
                <w:szCs w:val="20"/>
                <w:lang w:val="mk-MK"/>
              </w:rPr>
              <w:t>.</w:t>
            </w:r>
          </w:p>
        </w:tc>
        <w:tc>
          <w:tcPr>
            <w:tcW w:w="6667" w:type="dxa"/>
          </w:tcPr>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Директно поврзан со и придонес кон приоритетната цел а) има ППГС Приоритет 1, преку подобни активности за уредување - зголемување на емисиите на стакленички гасови. Придонесуваат и мерките на ТСИМ за технолошка модернизација на МСП.</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b/>
                <w:sz w:val="20"/>
                <w:szCs w:val="20"/>
                <w:lang w:val="mk-MK"/>
              </w:rPr>
              <w:t>Цел б)</w:t>
            </w:r>
            <w:r w:rsidRPr="00E876D3">
              <w:rPr>
                <w:rFonts w:ascii="Times New Roman" w:hAnsi="Times New Roman"/>
                <w:sz w:val="20"/>
                <w:szCs w:val="20"/>
                <w:lang w:val="mk-MK"/>
              </w:rPr>
              <w:t xml:space="preserve"> исто така директно придонесува за активностите за уредување на просторот на ППГС Приоритет 1, како и за технолошката модернизација на МСП на ТСИМ.</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b/>
                <w:sz w:val="20"/>
                <w:szCs w:val="20"/>
                <w:lang w:val="mk-MK"/>
              </w:rPr>
              <w:t>Цел (в)</w:t>
            </w:r>
            <w:r w:rsidRPr="00E876D3">
              <w:rPr>
                <w:rFonts w:ascii="Times New Roman" w:hAnsi="Times New Roman"/>
                <w:sz w:val="20"/>
                <w:szCs w:val="20"/>
                <w:lang w:val="mk-MK"/>
              </w:rPr>
              <w:t xml:space="preserve"> директно придонесува за мерките на ТСИМ кон специфичната цел 1.1.</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b/>
                <w:sz w:val="20"/>
                <w:szCs w:val="20"/>
                <w:lang w:val="mk-MK"/>
              </w:rPr>
              <w:t xml:space="preserve">Цел (г) </w:t>
            </w:r>
            <w:r w:rsidRPr="00E876D3">
              <w:rPr>
                <w:rFonts w:ascii="Times New Roman" w:hAnsi="Times New Roman"/>
                <w:sz w:val="20"/>
                <w:szCs w:val="20"/>
                <w:lang w:val="mk-MK"/>
              </w:rPr>
              <w:t>придонесува за активностите за контрола на загадувањето според Приоритет 1 на ППГС и мерка 1.1.1. под ТСИМ за технолошка модернизација.</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xml:space="preserve">Поврзаност со </w:t>
            </w:r>
            <w:r w:rsidRPr="00E876D3">
              <w:rPr>
                <w:rFonts w:ascii="Times New Roman" w:hAnsi="Times New Roman"/>
                <w:b/>
                <w:sz w:val="20"/>
                <w:szCs w:val="20"/>
                <w:lang w:val="mk-MK"/>
              </w:rPr>
              <w:t xml:space="preserve">Цел (д) </w:t>
            </w:r>
            <w:r w:rsidRPr="00E876D3">
              <w:rPr>
                <w:rFonts w:ascii="Times New Roman" w:hAnsi="Times New Roman"/>
                <w:sz w:val="20"/>
                <w:szCs w:val="20"/>
                <w:lang w:val="mk-MK"/>
              </w:rPr>
              <w:t>Приоритет 1 за ППГС за позелен пограничен регион.</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xml:space="preserve">Од активностите наведени во </w:t>
            </w:r>
            <w:r w:rsidRPr="00E876D3">
              <w:rPr>
                <w:rFonts w:ascii="Times New Roman" w:hAnsi="Times New Roman"/>
                <w:b/>
                <w:sz w:val="20"/>
                <w:szCs w:val="20"/>
                <w:lang w:val="mk-MK"/>
              </w:rPr>
              <w:t>Цел (ѓ)</w:t>
            </w:r>
            <w:r w:rsidRPr="00E876D3">
              <w:rPr>
                <w:rFonts w:ascii="Times New Roman" w:hAnsi="Times New Roman"/>
                <w:sz w:val="20"/>
                <w:szCs w:val="20"/>
                <w:lang w:val="mk-MK"/>
              </w:rPr>
              <w:t xml:space="preserve"> кои вршат притисок врз животната средина и климата, единствениот конкретен проект е под Приоритет 2 од програмата - за ГП „Клепало“ - како главна цел на проектот е подобрување на регионалната поврзаност и олеснување на сообраќајот во врска со кое не се очекува зголемување на овој притисок. Останатите активности не доведуваат до климатски притисок, напротив - се очекува позитивно влијание.</w:t>
            </w:r>
          </w:p>
          <w:p w:rsidR="008E7E9C" w:rsidRPr="00E876D3" w:rsidRDefault="008E7E9C" w:rsidP="006C7402">
            <w:pPr>
              <w:jc w:val="both"/>
              <w:rPr>
                <w:rFonts w:ascii="Times New Roman" w:hAnsi="Times New Roman"/>
                <w:i/>
                <w:iCs/>
                <w:sz w:val="20"/>
                <w:szCs w:val="20"/>
                <w:lang w:val="mk-MK"/>
              </w:rPr>
            </w:pPr>
            <w:r w:rsidRPr="00E876D3">
              <w:rPr>
                <w:rFonts w:ascii="Times New Roman" w:hAnsi="Times New Roman"/>
                <w:b/>
                <w:bCs/>
                <w:i/>
                <w:iCs/>
                <w:sz w:val="20"/>
                <w:szCs w:val="20"/>
                <w:lang w:val="mk-MK"/>
              </w:rPr>
              <w:t>Активностите и мерките на ППГС и ТСИМ треба да ја земат предвид потребата за прилагодување и обезбедување отпорност на инфраструктурата и активностите на негативните ефекти од климатските промени.</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Pr>
        <w:tc>
          <w:tcPr>
            <w:tcW w:w="7083" w:type="dxa"/>
          </w:tcPr>
          <w:p w:rsidR="008E7E9C" w:rsidRPr="00E876D3" w:rsidRDefault="008E7E9C" w:rsidP="006C7402">
            <w:pPr>
              <w:jc w:val="both"/>
              <w:rPr>
                <w:rFonts w:ascii="Times New Roman" w:hAnsi="Times New Roman"/>
                <w:b/>
                <w:bCs/>
                <w:sz w:val="20"/>
                <w:szCs w:val="20"/>
                <w:lang w:val="mk-MK"/>
              </w:rPr>
            </w:pPr>
            <w:r w:rsidRPr="00E876D3">
              <w:rPr>
                <w:rFonts w:ascii="Times New Roman" w:hAnsi="Times New Roman"/>
                <w:b/>
                <w:bCs/>
                <w:sz w:val="20"/>
                <w:szCs w:val="20"/>
                <w:lang w:val="mk-MK"/>
              </w:rPr>
              <w:t>Комуникација на Европската Комисија „Чиста планета за сите“. Европска стратешка долгорочна визија за просперитетна, модерна, конкурентна и климатски неутрална економија“ (COM (2018) 773)</w:t>
            </w:r>
          </w:p>
          <w:p w:rsidR="008E7E9C" w:rsidRPr="00E876D3" w:rsidRDefault="008E7E9C" w:rsidP="006C7402">
            <w:pPr>
              <w:jc w:val="both"/>
              <w:rPr>
                <w:rFonts w:ascii="Times New Roman" w:hAnsi="Times New Roman"/>
                <w:b/>
                <w:bCs/>
                <w:i/>
                <w:iCs/>
                <w:sz w:val="20"/>
                <w:szCs w:val="20"/>
                <w:lang w:val="mk-MK"/>
              </w:rPr>
            </w:pPr>
            <w:r w:rsidRPr="00E876D3">
              <w:rPr>
                <w:rFonts w:ascii="Times New Roman" w:hAnsi="Times New Roman"/>
                <w:b/>
                <w:bCs/>
                <w:i/>
                <w:iCs/>
                <w:sz w:val="20"/>
                <w:szCs w:val="20"/>
                <w:lang w:val="mk-MK"/>
              </w:rPr>
              <w:t>Стратешки градбени блокови:</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1. Максимизирање на придобивките од енергетската ефикасност, вклучително и зградите со нула емисија</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2. Искористување на максимумот од обновливите извори на енергија и максимизирање на употребата на електрична енергија за целосно да се декарбонизира снабдувањето со енергија во Европа</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3. Постигнување чиста, безбедна и поврзана мобилност</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4. Постоење на конкурентна индустрија на ЕУ и циркуларна економија како клучен фактор за намалување на емисиите на стакленички гасови</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5. Развој на соодветна интелигентна мрежна инфраструктура и интерконекции</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6. Целосно реализирање на придобивките од биоекономијата и создавање суштински јаглеродни апсорбенти</w:t>
            </w:r>
          </w:p>
          <w:p w:rsidR="008E7E9C" w:rsidRPr="00E876D3" w:rsidRDefault="008E7E9C" w:rsidP="006C7402">
            <w:pPr>
              <w:tabs>
                <w:tab w:val="left" w:pos="720"/>
              </w:tabs>
              <w:spacing w:after="120"/>
              <w:jc w:val="both"/>
              <w:rPr>
                <w:rFonts w:ascii="Times New Roman" w:eastAsia="Arial Unicode MS" w:hAnsi="Times New Roman" w:cs="Arial Unicode MS"/>
                <w:bCs/>
                <w:iCs/>
                <w:sz w:val="20"/>
                <w:szCs w:val="20"/>
                <w:u w:color="000000"/>
                <w:lang w:val="mk-MK" w:bidi="bg-BG"/>
              </w:rPr>
            </w:pPr>
            <w:r w:rsidRPr="00E876D3">
              <w:rPr>
                <w:rFonts w:ascii="Times New Roman" w:hAnsi="Times New Roman"/>
                <w:sz w:val="20"/>
                <w:szCs w:val="20"/>
                <w:lang w:val="mk-MK"/>
              </w:rPr>
              <w:t>7. Елиминирање на преостанатите емисии со зафаќање и складирање на CO</w:t>
            </w:r>
            <w:r w:rsidRPr="00E876D3">
              <w:rPr>
                <w:rFonts w:ascii="Times New Roman" w:hAnsi="Times New Roman"/>
                <w:sz w:val="20"/>
                <w:szCs w:val="20"/>
                <w:vertAlign w:val="subscript"/>
                <w:lang w:val="mk-MK"/>
              </w:rPr>
              <w:t>2</w:t>
            </w:r>
          </w:p>
        </w:tc>
        <w:tc>
          <w:tcPr>
            <w:tcW w:w="6667" w:type="dxa"/>
          </w:tcPr>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xml:space="preserve">Под </w:t>
            </w:r>
            <w:r w:rsidRPr="00E876D3">
              <w:rPr>
                <w:rFonts w:ascii="Times New Roman" w:hAnsi="Times New Roman"/>
                <w:b/>
                <w:sz w:val="20"/>
                <w:szCs w:val="20"/>
                <w:lang w:val="mk-MK"/>
              </w:rPr>
              <w:t>точка 1</w:t>
            </w:r>
            <w:r w:rsidRPr="00E876D3">
              <w:rPr>
                <w:rFonts w:ascii="Times New Roman" w:hAnsi="Times New Roman"/>
                <w:sz w:val="20"/>
                <w:szCs w:val="20"/>
                <w:lang w:val="mk-MK"/>
              </w:rPr>
              <w:t>: Финансирање на активности за енергетска ефикасност според мерката 1.1.1 на ТСИМ е предвидено како дел од технолошката модернизација.</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xml:space="preserve">Под </w:t>
            </w:r>
            <w:r w:rsidRPr="00E876D3">
              <w:rPr>
                <w:rFonts w:ascii="Times New Roman" w:hAnsi="Times New Roman"/>
                <w:b/>
                <w:sz w:val="20"/>
                <w:szCs w:val="20"/>
                <w:lang w:val="mk-MK"/>
              </w:rPr>
              <w:t>точка 2:</w:t>
            </w:r>
            <w:r w:rsidRPr="00E876D3">
              <w:rPr>
                <w:rFonts w:ascii="Times New Roman" w:hAnsi="Times New Roman"/>
                <w:sz w:val="20"/>
                <w:szCs w:val="20"/>
                <w:lang w:val="mk-MK"/>
              </w:rPr>
              <w:t xml:space="preserve"> Утврдена е потребата од развој на обновливи извори на енергија во рамките на територијалната анализа.</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xml:space="preserve">Под </w:t>
            </w:r>
            <w:r w:rsidRPr="00E876D3">
              <w:rPr>
                <w:rFonts w:ascii="Times New Roman" w:hAnsi="Times New Roman"/>
                <w:b/>
                <w:sz w:val="20"/>
                <w:szCs w:val="20"/>
                <w:lang w:val="mk-MK"/>
              </w:rPr>
              <w:t>точка 3</w:t>
            </w:r>
            <w:r w:rsidRPr="00E876D3">
              <w:rPr>
                <w:rFonts w:ascii="Times New Roman" w:hAnsi="Times New Roman"/>
                <w:sz w:val="20"/>
                <w:szCs w:val="20"/>
                <w:lang w:val="mk-MK"/>
              </w:rPr>
              <w:t>: Придонес има Приоритет 2 од ППГС, со предвидениот проект за формирање на нов ГП „Клепало“, чија главна цел е ублажување на зголемената трговија со луѓе и стоки меѓу двете земји, што ќе го зголеми патувањето безбедност и ќе придонесе за намалување на загадувањето (како резултат на децентрализиран сообраќај, нови површини на патишта и модерни капацитети).</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xml:space="preserve">Под </w:t>
            </w:r>
            <w:r w:rsidRPr="00E876D3">
              <w:rPr>
                <w:rFonts w:ascii="Times New Roman" w:hAnsi="Times New Roman"/>
                <w:b/>
                <w:sz w:val="20"/>
                <w:szCs w:val="20"/>
                <w:lang w:val="mk-MK"/>
              </w:rPr>
              <w:t>точка 4</w:t>
            </w:r>
            <w:r w:rsidRPr="00E876D3">
              <w:rPr>
                <w:rFonts w:ascii="Times New Roman" w:hAnsi="Times New Roman"/>
                <w:sz w:val="20"/>
                <w:szCs w:val="20"/>
                <w:lang w:val="mk-MK"/>
              </w:rPr>
              <w:t>: Повеќето од мерките на ТСИМ насочени кон зголемување на конкурентноста на МСП во прекуграничниот регион и предвидување активности за технолошка модернизација имаат директен придонес.</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xml:space="preserve">Под </w:t>
            </w:r>
            <w:r w:rsidRPr="00E876D3">
              <w:rPr>
                <w:rFonts w:ascii="Times New Roman" w:hAnsi="Times New Roman"/>
                <w:b/>
                <w:sz w:val="20"/>
                <w:szCs w:val="20"/>
                <w:lang w:val="mk-MK"/>
              </w:rPr>
              <w:t>точка 5</w:t>
            </w:r>
            <w:r w:rsidRPr="00E876D3">
              <w:rPr>
                <w:rFonts w:ascii="Times New Roman" w:hAnsi="Times New Roman"/>
                <w:sz w:val="20"/>
                <w:szCs w:val="20"/>
                <w:lang w:val="mk-MK"/>
              </w:rPr>
              <w:t>: Предвидени се активности за подобрување на инженерската инфраструктура по мерка 1.2.1 од ТСИМ.</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xml:space="preserve">Под </w:t>
            </w:r>
            <w:r w:rsidRPr="00E876D3">
              <w:rPr>
                <w:rFonts w:ascii="Times New Roman" w:hAnsi="Times New Roman"/>
                <w:b/>
                <w:sz w:val="20"/>
                <w:szCs w:val="20"/>
                <w:lang w:val="mk-MK"/>
              </w:rPr>
              <w:t>точка 6</w:t>
            </w:r>
            <w:r w:rsidRPr="00E876D3">
              <w:rPr>
                <w:rFonts w:ascii="Times New Roman" w:hAnsi="Times New Roman"/>
                <w:sz w:val="20"/>
                <w:szCs w:val="20"/>
                <w:lang w:val="mk-MK"/>
              </w:rPr>
              <w:t>: ППГС и ТСИМ немаат специфичен фокус на биоекономијата, но во рамките на важечките мерки за МСП таквите активности би можеле да се спроведат.</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xml:space="preserve">Под </w:t>
            </w:r>
            <w:r w:rsidRPr="00E876D3">
              <w:rPr>
                <w:rFonts w:ascii="Times New Roman" w:hAnsi="Times New Roman"/>
                <w:b/>
                <w:sz w:val="20"/>
                <w:szCs w:val="20"/>
                <w:lang w:val="mk-MK"/>
              </w:rPr>
              <w:t>точка 7</w:t>
            </w:r>
            <w:r w:rsidRPr="00E876D3">
              <w:rPr>
                <w:rFonts w:ascii="Times New Roman" w:hAnsi="Times New Roman"/>
                <w:sz w:val="20"/>
                <w:szCs w:val="20"/>
                <w:lang w:val="mk-MK"/>
              </w:rPr>
              <w:t>: Нема поврзаност.</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Pr>
        <w:tc>
          <w:tcPr>
            <w:tcW w:w="7083" w:type="dxa"/>
          </w:tcPr>
          <w:p w:rsidR="008E7E9C" w:rsidRPr="00E876D3" w:rsidRDefault="008E7E9C" w:rsidP="006C7402">
            <w:pPr>
              <w:jc w:val="both"/>
              <w:rPr>
                <w:rFonts w:ascii="Times New Roman" w:hAnsi="Times New Roman"/>
                <w:b/>
                <w:bCs/>
                <w:sz w:val="20"/>
                <w:szCs w:val="20"/>
                <w:lang w:val="mk-MK"/>
              </w:rPr>
            </w:pPr>
            <w:r w:rsidRPr="00E876D3">
              <w:rPr>
                <w:rFonts w:ascii="Times New Roman" w:hAnsi="Times New Roman"/>
                <w:b/>
                <w:bCs/>
                <w:sz w:val="20"/>
                <w:szCs w:val="20"/>
                <w:lang w:val="mk-MK"/>
              </w:rPr>
              <w:t>Комуникација од Европската Комисија: „Градење на климатски отпорна Европа - нова стратегија на ЕУ за прилагодување кон климатските промени“ (COM (2021) 82)</w:t>
            </w:r>
          </w:p>
          <w:p w:rsidR="008E7E9C" w:rsidRPr="00E876D3" w:rsidRDefault="008E7E9C" w:rsidP="006C7402">
            <w:pPr>
              <w:jc w:val="both"/>
              <w:rPr>
                <w:rFonts w:ascii="Times New Roman" w:hAnsi="Times New Roman"/>
                <w:i/>
                <w:iCs/>
                <w:sz w:val="20"/>
                <w:szCs w:val="20"/>
                <w:lang w:val="mk-MK"/>
              </w:rPr>
            </w:pPr>
            <w:r w:rsidRPr="00E876D3">
              <w:rPr>
                <w:rFonts w:ascii="Times New Roman" w:hAnsi="Times New Roman"/>
                <w:i/>
                <w:iCs/>
                <w:sz w:val="20"/>
                <w:szCs w:val="20"/>
                <w:lang w:val="mk-MK"/>
              </w:rPr>
              <w:t>Насоки:</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1. Градење Унија отпорна на климата:</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1.1. Попаметно прилагодување: подобрување на знаењето и управување со неизвесноста - проширување на границите на знаењето за прилагодување; повеќе и подобри податоци за климатските ризици и загуби; правејќи ја Climate-ADAPT авторитативна европска платформа за темите за прилагодување.</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1.2. Посистематско прилагодување: поддршка за развој на политики на сите нивоа и во сите сектори - подобрување на стратегиите и плановите за прилагодување; промовирање на локална, индивидуална и правична одржливост; интегрирање на климатската отпорност во националните фискални рамки; промовирање на еколошки решенија за прилагодување;</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1.3. Побрзо прилагодување: забрзување на прилагодувањето насекаде - забрзување на имплементацијата на решенијата за прилагодување; намалување на климатскиот ризик; елиминирање на недостатоците во заштитата на климата; обезбедување на достапност и одржливост на свежа вода.</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2. Зајакнување на меѓународната акција за отпорност на климатските промени:</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2.1. Зголемување на поддршката за меѓународната одржливост и подготвеноста за климата</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2.2. Зголемување на меѓународното финансирање за да се изгради отпорност на климатските промени</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2.3. Зајакнување на глобалната посветеност и размена за прилагодување</w:t>
            </w:r>
          </w:p>
        </w:tc>
        <w:tc>
          <w:tcPr>
            <w:tcW w:w="6667" w:type="dxa"/>
          </w:tcPr>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ППГС ја интегрира целта на политиката за позелена Европа со ниска содржина на јаглерод преку обезбедување специфични активности и мерки поврзани со прилагодување кон климатските промени - во рамките на Приоритет 1 на ППГС за зелените површини (и особено зелените површини за управување со водите, кои обезбедуваат превенција од поплави) како и на мерките на ТСИМ за технолошка модернизација на МСП.</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Pr>
        <w:tc>
          <w:tcPr>
            <w:tcW w:w="7083" w:type="dxa"/>
          </w:tcPr>
          <w:p w:rsidR="008E7E9C" w:rsidRPr="00E876D3" w:rsidRDefault="008E7E9C" w:rsidP="006C7402">
            <w:pPr>
              <w:jc w:val="both"/>
              <w:rPr>
                <w:rFonts w:ascii="Times New Roman" w:hAnsi="Times New Roman"/>
                <w:b/>
                <w:bCs/>
                <w:sz w:val="20"/>
                <w:szCs w:val="20"/>
                <w:lang w:val="mk-MK"/>
              </w:rPr>
            </w:pPr>
            <w:r w:rsidRPr="00E876D3">
              <w:rPr>
                <w:rFonts w:ascii="Times New Roman" w:hAnsi="Times New Roman"/>
                <w:b/>
                <w:bCs/>
                <w:sz w:val="20"/>
                <w:szCs w:val="20"/>
                <w:lang w:val="mk-MK"/>
              </w:rPr>
              <w:t>Комуникација на Европската Комисија „Кон здрава планета за сите. Акциски план на ЕУ: Кон нула загадување на воздухот, водата и почвата“ (COM (2021) 400)</w:t>
            </w:r>
          </w:p>
          <w:p w:rsidR="008E7E9C" w:rsidRPr="00E876D3" w:rsidRDefault="008E7E9C" w:rsidP="006C7402">
            <w:pPr>
              <w:jc w:val="both"/>
              <w:rPr>
                <w:rFonts w:ascii="Times New Roman" w:hAnsi="Times New Roman"/>
                <w:b/>
                <w:bCs/>
                <w:i/>
                <w:iCs/>
                <w:sz w:val="20"/>
                <w:szCs w:val="20"/>
                <w:lang w:val="mk-MK"/>
              </w:rPr>
            </w:pPr>
            <w:r w:rsidRPr="00E876D3">
              <w:rPr>
                <w:rFonts w:ascii="Times New Roman" w:hAnsi="Times New Roman"/>
                <w:b/>
                <w:bCs/>
                <w:i/>
                <w:iCs/>
                <w:sz w:val="20"/>
                <w:szCs w:val="20"/>
                <w:lang w:val="mk-MK"/>
              </w:rPr>
              <w:t>Водечки иницијативи:</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Водечка иницијатива 1: Намалување на здравствените нееднаквости преку нула загадување</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Водечка иницијатива 2: Поддршка за акции за нула загадување во урбаните средини</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Водечка иницијатива 3: Промовирање на нула загадување во различни региони</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Водечка иницијатива 4: Олеснување на изборот на нула загадување</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Водечка иницијатива 5: Заедничка примена на нула загадување</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Водечка иницијатива 6: Презентирање решенија за нула загадување на зградите</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Водечка иницијатива 7: Живи лаборатории за еколошки дигитални решенија и паметно нула загадување</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Водечка иницијатива 8: Минимизирање на европскиот отпечаток на загадување во другите делови на светот</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Водечка иницијатива 9: Консолидирање на центрите за знаење на ЕУ за нула загадување</w:t>
            </w:r>
          </w:p>
        </w:tc>
        <w:tc>
          <w:tcPr>
            <w:tcW w:w="6667" w:type="dxa"/>
          </w:tcPr>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ППГС и ТСИМ се усогласени со Комуникацијата на ЕК, бидејќи главната цел на документите е да ги намалат нееднаквостите, соодветно - нееднаквоста, вкл. во однос на здравствената состојба на населението во прекуграничниот регион, што ќе се постигне преку спроведување на активности и мерки, бидејќи тие ќе го подобрат квалитетот на животната средина на населените места, ќе ги подобрат карактеристиките и параметрите на МСП, ќе го намалат загадувањето и подобрување на квалитетот на животот воопшто.</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Pr>
        <w:tc>
          <w:tcPr>
            <w:tcW w:w="7083" w:type="dxa"/>
          </w:tcPr>
          <w:p w:rsidR="008E7E9C" w:rsidRPr="00E876D3" w:rsidRDefault="008E7E9C" w:rsidP="006C7402">
            <w:pPr>
              <w:jc w:val="both"/>
              <w:rPr>
                <w:rFonts w:ascii="Times New Roman" w:hAnsi="Times New Roman"/>
                <w:b/>
                <w:bCs/>
                <w:sz w:val="20"/>
                <w:szCs w:val="20"/>
                <w:lang w:val="mk-MK"/>
              </w:rPr>
            </w:pPr>
            <w:r w:rsidRPr="00E876D3">
              <w:rPr>
                <w:rFonts w:ascii="Times New Roman" w:hAnsi="Times New Roman"/>
                <w:b/>
                <w:bCs/>
                <w:sz w:val="20"/>
                <w:szCs w:val="20"/>
                <w:lang w:val="mk-MK"/>
              </w:rPr>
              <w:t>Комуникација на Европската Комисија за Европскиот зелен пакт (COM (2019) 640)</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bCs/>
                <w:sz w:val="20"/>
                <w:szCs w:val="20"/>
                <w:lang w:val="mk-MK"/>
              </w:rPr>
              <w:t>Документот поставува 10 главни точки во планот на Европската Комисија</w:t>
            </w:r>
            <w:r w:rsidRPr="00E876D3">
              <w:rPr>
                <w:rFonts w:ascii="Times New Roman" w:hAnsi="Times New Roman"/>
                <w:sz w:val="20"/>
                <w:szCs w:val="20"/>
                <w:lang w:val="mk-MK"/>
              </w:rPr>
              <w:t>:</w:t>
            </w:r>
          </w:p>
          <w:p w:rsidR="008E7E9C" w:rsidRPr="00E876D3" w:rsidRDefault="008E7E9C" w:rsidP="008E7E9C">
            <w:pPr>
              <w:numPr>
                <w:ilvl w:val="0"/>
                <w:numId w:val="53"/>
              </w:numPr>
              <w:contextualSpacing/>
              <w:jc w:val="both"/>
              <w:rPr>
                <w:rFonts w:ascii="Times New Roman" w:hAnsi="Times New Roman"/>
                <w:bCs/>
                <w:sz w:val="20"/>
                <w:szCs w:val="20"/>
                <w:lang w:val="mk-MK"/>
              </w:rPr>
            </w:pPr>
            <w:r w:rsidRPr="00E876D3">
              <w:rPr>
                <w:rFonts w:ascii="Times New Roman" w:hAnsi="Times New Roman"/>
                <w:b/>
                <w:bCs/>
                <w:sz w:val="20"/>
                <w:szCs w:val="20"/>
                <w:lang w:val="mk-MK"/>
              </w:rPr>
              <w:t xml:space="preserve">„Климатски неутрална“ Европа - </w:t>
            </w:r>
            <w:r w:rsidRPr="00E876D3">
              <w:rPr>
                <w:rFonts w:ascii="Times New Roman" w:hAnsi="Times New Roman"/>
                <w:bCs/>
                <w:sz w:val="20"/>
                <w:szCs w:val="20"/>
                <w:lang w:val="mk-MK"/>
              </w:rPr>
              <w:t>целта за нула нето емисии на стакленички гасови до 2050 година, поддржана со нов „Закон за клима“</w:t>
            </w:r>
          </w:p>
          <w:p w:rsidR="008E7E9C" w:rsidRPr="00E876D3" w:rsidRDefault="008E7E9C" w:rsidP="008E7E9C">
            <w:pPr>
              <w:numPr>
                <w:ilvl w:val="0"/>
                <w:numId w:val="53"/>
              </w:numPr>
              <w:contextualSpacing/>
              <w:jc w:val="both"/>
              <w:rPr>
                <w:rFonts w:ascii="Times New Roman" w:hAnsi="Times New Roman"/>
                <w:bCs/>
                <w:sz w:val="20"/>
                <w:szCs w:val="20"/>
                <w:lang w:val="mk-MK"/>
              </w:rPr>
            </w:pPr>
            <w:r w:rsidRPr="00E876D3">
              <w:rPr>
                <w:rFonts w:ascii="Times New Roman" w:hAnsi="Times New Roman"/>
                <w:b/>
                <w:bCs/>
                <w:sz w:val="20"/>
                <w:szCs w:val="20"/>
                <w:lang w:val="mk-MK"/>
              </w:rPr>
              <w:t xml:space="preserve">Циркуларна економија - </w:t>
            </w:r>
            <w:r w:rsidRPr="00E876D3">
              <w:rPr>
                <w:rFonts w:ascii="Times New Roman" w:hAnsi="Times New Roman"/>
                <w:bCs/>
                <w:sz w:val="20"/>
                <w:szCs w:val="20"/>
                <w:lang w:val="mk-MK"/>
              </w:rPr>
              <w:t>се предвидува нов акциски план за циркуларна економија како дел од пошироката индустриска стратегија на ЕУ - со фокус на одржлива политика на производи со „рецепти за тоа како да се произведуваат стоки“, со користење на помалку материјали и обезбедување дека тие можат повторно да се користат и рециклираат;</w:t>
            </w:r>
          </w:p>
          <w:p w:rsidR="008E7E9C" w:rsidRPr="00E876D3" w:rsidRDefault="008E7E9C" w:rsidP="008E7E9C">
            <w:pPr>
              <w:numPr>
                <w:ilvl w:val="0"/>
                <w:numId w:val="53"/>
              </w:numPr>
              <w:contextualSpacing/>
              <w:jc w:val="both"/>
              <w:rPr>
                <w:rFonts w:ascii="Times New Roman" w:hAnsi="Times New Roman"/>
                <w:b/>
                <w:bCs/>
                <w:sz w:val="20"/>
                <w:szCs w:val="20"/>
                <w:lang w:val="mk-MK"/>
              </w:rPr>
            </w:pPr>
            <w:r w:rsidRPr="00E876D3">
              <w:rPr>
                <w:rFonts w:ascii="Times New Roman" w:hAnsi="Times New Roman"/>
                <w:b/>
                <w:bCs/>
                <w:sz w:val="20"/>
                <w:szCs w:val="20"/>
                <w:lang w:val="mk-MK"/>
              </w:rPr>
              <w:t>Реновирање на зградите;</w:t>
            </w:r>
          </w:p>
          <w:p w:rsidR="008E7E9C" w:rsidRPr="00E876D3" w:rsidRDefault="008E7E9C" w:rsidP="008E7E9C">
            <w:pPr>
              <w:numPr>
                <w:ilvl w:val="0"/>
                <w:numId w:val="53"/>
              </w:numPr>
              <w:contextualSpacing/>
              <w:jc w:val="both"/>
              <w:rPr>
                <w:rFonts w:ascii="Times New Roman" w:hAnsi="Times New Roman"/>
                <w:b/>
                <w:bCs/>
                <w:sz w:val="20"/>
                <w:szCs w:val="20"/>
                <w:lang w:val="mk-MK"/>
              </w:rPr>
            </w:pPr>
            <w:r w:rsidRPr="00E876D3">
              <w:rPr>
                <w:rFonts w:ascii="Times New Roman" w:hAnsi="Times New Roman"/>
                <w:b/>
                <w:bCs/>
                <w:sz w:val="20"/>
                <w:szCs w:val="20"/>
                <w:lang w:val="mk-MK"/>
              </w:rPr>
              <w:t xml:space="preserve">Нула загадување - </w:t>
            </w:r>
            <w:r w:rsidRPr="00E876D3">
              <w:rPr>
                <w:rFonts w:ascii="Times New Roman" w:hAnsi="Times New Roman"/>
                <w:bCs/>
                <w:sz w:val="20"/>
                <w:szCs w:val="20"/>
                <w:lang w:val="mk-MK"/>
              </w:rPr>
              <w:t>во воздухот, почвата или водата, целта е да се постигне „средина без загадувачи“ до 2050 година;</w:t>
            </w:r>
          </w:p>
          <w:p w:rsidR="008E7E9C" w:rsidRPr="00E876D3" w:rsidRDefault="008E7E9C" w:rsidP="008E7E9C">
            <w:pPr>
              <w:numPr>
                <w:ilvl w:val="0"/>
                <w:numId w:val="53"/>
              </w:numPr>
              <w:contextualSpacing/>
              <w:jc w:val="both"/>
              <w:rPr>
                <w:rFonts w:ascii="Times New Roman" w:hAnsi="Times New Roman"/>
                <w:bCs/>
                <w:sz w:val="20"/>
                <w:szCs w:val="20"/>
                <w:lang w:val="mk-MK"/>
              </w:rPr>
            </w:pPr>
            <w:r w:rsidRPr="00E876D3">
              <w:rPr>
                <w:rFonts w:ascii="Times New Roman" w:hAnsi="Times New Roman"/>
                <w:b/>
                <w:bCs/>
                <w:sz w:val="20"/>
                <w:szCs w:val="20"/>
                <w:lang w:val="mk-MK"/>
              </w:rPr>
              <w:t xml:space="preserve">Екосистеми и биодиверзитет - </w:t>
            </w:r>
            <w:r w:rsidRPr="00E876D3">
              <w:rPr>
                <w:rFonts w:ascii="Times New Roman" w:hAnsi="Times New Roman"/>
                <w:bCs/>
                <w:sz w:val="20"/>
                <w:szCs w:val="20"/>
                <w:lang w:val="mk-MK"/>
              </w:rPr>
              <w:t>нова стратегија за биолошка разновидност до 2030 година со нови мерки за справување со основните причини за губење на биолошката разновидност, мерки за справување со загадувањето на почвата и водите и нова стратегија за шумите - има индиректно влијание;</w:t>
            </w:r>
          </w:p>
          <w:p w:rsidR="008E7E9C" w:rsidRPr="00E876D3" w:rsidRDefault="008E7E9C" w:rsidP="008E7E9C">
            <w:pPr>
              <w:numPr>
                <w:ilvl w:val="0"/>
                <w:numId w:val="53"/>
              </w:numPr>
              <w:contextualSpacing/>
              <w:jc w:val="both"/>
              <w:rPr>
                <w:rFonts w:ascii="Times New Roman" w:hAnsi="Times New Roman"/>
                <w:bCs/>
                <w:sz w:val="20"/>
                <w:szCs w:val="20"/>
                <w:lang w:val="mk-MK"/>
              </w:rPr>
            </w:pPr>
            <w:r w:rsidRPr="00E876D3">
              <w:rPr>
                <w:rFonts w:ascii="Times New Roman" w:hAnsi="Times New Roman"/>
                <w:b/>
                <w:bCs/>
                <w:sz w:val="20"/>
                <w:szCs w:val="20"/>
                <w:lang w:val="mk-MK"/>
              </w:rPr>
              <w:t xml:space="preserve">Стратегија од фарма до маса - </w:t>
            </w:r>
            <w:r w:rsidRPr="00E876D3">
              <w:rPr>
                <w:rFonts w:ascii="Times New Roman" w:hAnsi="Times New Roman"/>
                <w:bCs/>
                <w:sz w:val="20"/>
                <w:szCs w:val="20"/>
                <w:lang w:val="mk-MK"/>
              </w:rPr>
              <w:t>има за цел „позелено и поздраво земјоделство“ и вклучува планови за значително намалување на употребата на хемиски пестициди, ѓубрива и антибиотици;</w:t>
            </w:r>
          </w:p>
          <w:p w:rsidR="008E7E9C" w:rsidRPr="00E876D3" w:rsidRDefault="008E7E9C" w:rsidP="008E7E9C">
            <w:pPr>
              <w:numPr>
                <w:ilvl w:val="0"/>
                <w:numId w:val="53"/>
              </w:numPr>
              <w:contextualSpacing/>
              <w:jc w:val="both"/>
              <w:rPr>
                <w:rFonts w:ascii="Times New Roman" w:hAnsi="Times New Roman"/>
                <w:b/>
                <w:bCs/>
                <w:sz w:val="20"/>
                <w:szCs w:val="20"/>
                <w:lang w:val="mk-MK"/>
              </w:rPr>
            </w:pPr>
            <w:r w:rsidRPr="00E876D3">
              <w:rPr>
                <w:rFonts w:ascii="Times New Roman" w:hAnsi="Times New Roman"/>
                <w:b/>
                <w:bCs/>
                <w:sz w:val="20"/>
                <w:szCs w:val="20"/>
                <w:lang w:val="mk-MK"/>
              </w:rPr>
              <w:t xml:space="preserve">Транспорт - </w:t>
            </w:r>
            <w:r w:rsidRPr="00E876D3">
              <w:rPr>
                <w:rFonts w:ascii="Times New Roman" w:hAnsi="Times New Roman"/>
                <w:bCs/>
                <w:sz w:val="20"/>
                <w:szCs w:val="20"/>
                <w:lang w:val="mk-MK"/>
              </w:rPr>
              <w:t>цели за емисиите на јаглерод од автомобили; промовирање на електрични возила и одржливи алтернативни горива.</w:t>
            </w:r>
          </w:p>
          <w:p w:rsidR="008E7E9C" w:rsidRPr="00E876D3" w:rsidRDefault="008E7E9C" w:rsidP="008E7E9C">
            <w:pPr>
              <w:numPr>
                <w:ilvl w:val="0"/>
                <w:numId w:val="53"/>
              </w:numPr>
              <w:contextualSpacing/>
              <w:jc w:val="both"/>
              <w:rPr>
                <w:rFonts w:ascii="Times New Roman" w:hAnsi="Times New Roman"/>
                <w:b/>
                <w:bCs/>
                <w:sz w:val="20"/>
                <w:szCs w:val="20"/>
                <w:lang w:val="mk-MK"/>
              </w:rPr>
            </w:pPr>
            <w:r w:rsidRPr="00E876D3">
              <w:rPr>
                <w:rFonts w:ascii="Times New Roman" w:hAnsi="Times New Roman"/>
                <w:b/>
                <w:bCs/>
                <w:sz w:val="20"/>
                <w:szCs w:val="20"/>
                <w:lang w:val="mk-MK"/>
              </w:rPr>
              <w:t xml:space="preserve">Финансии - </w:t>
            </w:r>
            <w:r w:rsidRPr="00E876D3">
              <w:rPr>
                <w:rFonts w:ascii="Times New Roman" w:hAnsi="Times New Roman"/>
                <w:bCs/>
                <w:sz w:val="20"/>
                <w:szCs w:val="20"/>
                <w:lang w:val="mk-MK"/>
              </w:rPr>
              <w:t>механизам за правична транзиција преку обезбедување помош на подрачја кои се најмногу зависни од фосилните горива;</w:t>
            </w:r>
          </w:p>
          <w:p w:rsidR="008E7E9C" w:rsidRPr="00E876D3" w:rsidRDefault="008E7E9C" w:rsidP="008E7E9C">
            <w:pPr>
              <w:numPr>
                <w:ilvl w:val="0"/>
                <w:numId w:val="53"/>
              </w:numPr>
              <w:contextualSpacing/>
              <w:jc w:val="both"/>
              <w:rPr>
                <w:rFonts w:ascii="Times New Roman" w:hAnsi="Times New Roman"/>
                <w:bCs/>
                <w:sz w:val="20"/>
                <w:szCs w:val="20"/>
                <w:lang w:val="mk-MK"/>
              </w:rPr>
            </w:pPr>
            <w:r w:rsidRPr="00E876D3">
              <w:rPr>
                <w:rFonts w:ascii="Times New Roman" w:hAnsi="Times New Roman"/>
                <w:b/>
                <w:bCs/>
                <w:sz w:val="20"/>
                <w:szCs w:val="20"/>
                <w:lang w:val="mk-MK"/>
              </w:rPr>
              <w:t xml:space="preserve">Истражување и развој и иновации - </w:t>
            </w:r>
            <w:r w:rsidRPr="00E876D3">
              <w:rPr>
                <w:rFonts w:ascii="Times New Roman" w:hAnsi="Times New Roman"/>
                <w:bCs/>
                <w:sz w:val="20"/>
                <w:szCs w:val="20"/>
                <w:lang w:val="mk-MK"/>
              </w:rPr>
              <w:t xml:space="preserve"> </w:t>
            </w:r>
          </w:p>
          <w:p w:rsidR="008E7E9C" w:rsidRPr="00E876D3" w:rsidRDefault="008E7E9C" w:rsidP="008E7E9C">
            <w:pPr>
              <w:numPr>
                <w:ilvl w:val="0"/>
                <w:numId w:val="53"/>
              </w:numPr>
              <w:contextualSpacing/>
              <w:jc w:val="both"/>
              <w:rPr>
                <w:rFonts w:ascii="Times New Roman" w:hAnsi="Times New Roman"/>
                <w:sz w:val="20"/>
                <w:szCs w:val="20"/>
                <w:lang w:val="mk-MK"/>
              </w:rPr>
            </w:pPr>
            <w:r w:rsidRPr="00E876D3">
              <w:rPr>
                <w:rFonts w:ascii="Times New Roman" w:hAnsi="Times New Roman"/>
                <w:b/>
                <w:bCs/>
                <w:sz w:val="20"/>
                <w:szCs w:val="20"/>
                <w:lang w:val="mk-MK"/>
              </w:rPr>
              <w:t>Надворешни односи</w:t>
            </w:r>
            <w:r w:rsidRPr="00E876D3">
              <w:rPr>
                <w:rFonts w:ascii="Times New Roman" w:hAnsi="Times New Roman"/>
                <w:sz w:val="20"/>
                <w:szCs w:val="20"/>
                <w:lang w:val="mk-MK"/>
              </w:rPr>
              <w:t>.</w:t>
            </w:r>
          </w:p>
        </w:tc>
        <w:tc>
          <w:tcPr>
            <w:tcW w:w="6667" w:type="dxa"/>
          </w:tcPr>
          <w:p w:rsidR="008E7E9C" w:rsidRPr="00E876D3" w:rsidRDefault="008E7E9C" w:rsidP="006C7402">
            <w:pPr>
              <w:jc w:val="both"/>
              <w:rPr>
                <w:rFonts w:ascii="Times New Roman" w:hAnsi="Times New Roman"/>
                <w:b/>
                <w:i/>
                <w:sz w:val="20"/>
                <w:szCs w:val="20"/>
                <w:lang w:val="mk-MK"/>
              </w:rPr>
            </w:pPr>
            <w:r w:rsidRPr="00E876D3">
              <w:rPr>
                <w:rFonts w:ascii="Times New Roman" w:hAnsi="Times New Roman"/>
                <w:sz w:val="20"/>
                <w:szCs w:val="20"/>
                <w:lang w:val="mk-MK"/>
              </w:rPr>
              <w:t>ППГС и ТСИМ ќе имаат директен придонес на точките 1, 2 и 4 (преку активностите на ППГС приоритет 1 и мерките за технолошка модернизација на ТСИМ), и 7 (преку проектот ГП Клепало) и индиректно на точка 5 - преку мерки и активности кои придонесуваат за управување со загадувањето</w:t>
            </w:r>
            <w:r w:rsidRPr="00E876D3">
              <w:rPr>
                <w:rFonts w:ascii="Times New Roman" w:hAnsi="Times New Roman"/>
                <w:b/>
                <w:i/>
                <w:sz w:val="20"/>
                <w:szCs w:val="20"/>
                <w:lang w:val="mk-MK"/>
              </w:rPr>
              <w:t>. При планирање / избор на конкретни инвестициски активности за финансирање, треба да се обезбеди одржливост (избегнување негативни влијанија) на екосистемите и биолошката разновидност.</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Останатите точки од планот не се релевантни за ППГС и ТСИМ.</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Pr>
        <w:tc>
          <w:tcPr>
            <w:tcW w:w="7083" w:type="dxa"/>
          </w:tcPr>
          <w:p w:rsidR="008E7E9C" w:rsidRPr="00E876D3" w:rsidRDefault="008E7E9C" w:rsidP="006C7402">
            <w:pPr>
              <w:jc w:val="both"/>
              <w:rPr>
                <w:rFonts w:ascii="Times New Roman" w:hAnsi="Times New Roman"/>
                <w:b/>
                <w:bCs/>
                <w:sz w:val="20"/>
                <w:szCs w:val="20"/>
                <w:lang w:val="mk-MK"/>
              </w:rPr>
            </w:pPr>
            <w:r w:rsidRPr="00E876D3">
              <w:rPr>
                <w:rFonts w:ascii="Times New Roman" w:hAnsi="Times New Roman"/>
                <w:b/>
                <w:bCs/>
                <w:sz w:val="20"/>
                <w:szCs w:val="20"/>
                <w:lang w:val="mk-MK"/>
              </w:rPr>
              <w:t>Комуникација на Европската Комисија: Нов акциски план за циркуларна економија - Кон почиста и поконкурентна Европа (COM / 2020/98)</w:t>
            </w:r>
          </w:p>
          <w:p w:rsidR="008E7E9C" w:rsidRPr="00E876D3" w:rsidRDefault="008E7E9C" w:rsidP="006C7402">
            <w:pPr>
              <w:jc w:val="both"/>
              <w:rPr>
                <w:rFonts w:ascii="Times New Roman" w:hAnsi="Times New Roman"/>
                <w:b/>
                <w:bCs/>
                <w:sz w:val="20"/>
                <w:szCs w:val="20"/>
                <w:lang w:val="mk-MK"/>
              </w:rPr>
            </w:pPr>
            <w:r w:rsidRPr="00E876D3">
              <w:rPr>
                <w:rFonts w:ascii="Times New Roman" w:hAnsi="Times New Roman"/>
                <w:b/>
                <w:bCs/>
                <w:sz w:val="20"/>
                <w:szCs w:val="20"/>
                <w:lang w:val="mk-MK"/>
              </w:rPr>
              <w:t>Насоки за клучни дејства:</w:t>
            </w:r>
          </w:p>
          <w:p w:rsidR="008E7E9C" w:rsidRPr="00E876D3" w:rsidRDefault="008E7E9C" w:rsidP="008E7E9C">
            <w:pPr>
              <w:numPr>
                <w:ilvl w:val="0"/>
                <w:numId w:val="54"/>
              </w:numPr>
              <w:contextualSpacing/>
              <w:jc w:val="both"/>
              <w:rPr>
                <w:rFonts w:ascii="Times New Roman" w:hAnsi="Times New Roman"/>
                <w:b/>
                <w:bCs/>
                <w:sz w:val="20"/>
                <w:szCs w:val="20"/>
                <w:lang w:val="mk-MK"/>
              </w:rPr>
            </w:pPr>
            <w:r w:rsidRPr="00E876D3">
              <w:rPr>
                <w:rFonts w:ascii="Times New Roman" w:hAnsi="Times New Roman"/>
                <w:b/>
                <w:bCs/>
                <w:sz w:val="20"/>
                <w:szCs w:val="20"/>
                <w:lang w:val="mk-MK"/>
              </w:rPr>
              <w:t xml:space="preserve">Рамка на политики за одржливи производи - </w:t>
            </w:r>
            <w:r w:rsidRPr="00E876D3">
              <w:rPr>
                <w:rFonts w:ascii="Times New Roman" w:hAnsi="Times New Roman"/>
                <w:bCs/>
                <w:sz w:val="20"/>
                <w:szCs w:val="20"/>
                <w:lang w:val="mk-MK"/>
              </w:rPr>
              <w:t>дизајн на одржливи производи и воспоставување принципи за одржливост (издржливост на производите, повторна употреба, модернизација и поправка, зголемена ефикасност на енергија и ресурси, зголемување на содржината на рециклирани материјали во производите, секундарно производство и висококвалитетно рециклирање, намалување на емисиите на CO2, ограничување на производи за еднократна употреба, дигитализација на информации за производите итн.), обезбедување повеќе можности за потрошувачите и јавните купувачи, кружни производствени процеси;</w:t>
            </w:r>
          </w:p>
          <w:p w:rsidR="008E7E9C" w:rsidRPr="00E876D3" w:rsidRDefault="008E7E9C" w:rsidP="008E7E9C">
            <w:pPr>
              <w:numPr>
                <w:ilvl w:val="0"/>
                <w:numId w:val="54"/>
              </w:numPr>
              <w:contextualSpacing/>
              <w:jc w:val="both"/>
              <w:rPr>
                <w:rFonts w:ascii="Times New Roman" w:hAnsi="Times New Roman"/>
                <w:b/>
                <w:bCs/>
                <w:sz w:val="20"/>
                <w:szCs w:val="20"/>
                <w:lang w:val="mk-MK"/>
              </w:rPr>
            </w:pPr>
            <w:r w:rsidRPr="00E876D3">
              <w:rPr>
                <w:rFonts w:ascii="Times New Roman" w:hAnsi="Times New Roman"/>
                <w:b/>
                <w:bCs/>
                <w:sz w:val="20"/>
                <w:szCs w:val="20"/>
                <w:lang w:val="mk-MK"/>
              </w:rPr>
              <w:t xml:space="preserve">Клучни синџири на вредност во областа на производите - </w:t>
            </w:r>
            <w:r w:rsidRPr="00E876D3">
              <w:rPr>
                <w:rFonts w:ascii="Times New Roman" w:hAnsi="Times New Roman"/>
                <w:bCs/>
                <w:sz w:val="20"/>
                <w:szCs w:val="20"/>
                <w:lang w:val="mk-MK"/>
              </w:rPr>
              <w:t>упатства за електроника и ИКТ, батерии за полнење за возила, пакување, пластика, текстил, градежништво и згради, храна, вода и хранливи материи;</w:t>
            </w:r>
          </w:p>
          <w:p w:rsidR="008E7E9C" w:rsidRPr="00E876D3" w:rsidRDefault="008E7E9C" w:rsidP="008E7E9C">
            <w:pPr>
              <w:numPr>
                <w:ilvl w:val="0"/>
                <w:numId w:val="54"/>
              </w:numPr>
              <w:contextualSpacing/>
              <w:jc w:val="both"/>
              <w:rPr>
                <w:rFonts w:ascii="Times New Roman" w:hAnsi="Times New Roman"/>
                <w:bCs/>
                <w:sz w:val="20"/>
                <w:szCs w:val="20"/>
                <w:lang w:val="mk-MK"/>
              </w:rPr>
            </w:pPr>
            <w:r w:rsidRPr="00E876D3">
              <w:rPr>
                <w:rFonts w:ascii="Times New Roman" w:hAnsi="Times New Roman"/>
                <w:b/>
                <w:bCs/>
                <w:sz w:val="20"/>
                <w:szCs w:val="20"/>
                <w:lang w:val="mk-MK"/>
              </w:rPr>
              <w:t xml:space="preserve">Помалку отпад, повеќе вредност - </w:t>
            </w:r>
            <w:r w:rsidRPr="00E876D3">
              <w:rPr>
                <w:rFonts w:ascii="Times New Roman" w:hAnsi="Times New Roman"/>
                <w:bCs/>
                <w:sz w:val="20"/>
                <w:szCs w:val="20"/>
                <w:lang w:val="mk-MK"/>
              </w:rPr>
              <w:t>поефективни политики за спречување и поддршка на отпадот, подобрување на циркуларната и нетоксична средина, создавање функционален пазар на ЕУ за секундарни суровини, преземање мерки за извоз на отпад;</w:t>
            </w:r>
          </w:p>
          <w:p w:rsidR="008E7E9C" w:rsidRPr="00E876D3" w:rsidRDefault="008E7E9C" w:rsidP="008E7E9C">
            <w:pPr>
              <w:numPr>
                <w:ilvl w:val="0"/>
                <w:numId w:val="54"/>
              </w:numPr>
              <w:contextualSpacing/>
              <w:jc w:val="both"/>
              <w:rPr>
                <w:rFonts w:ascii="Times New Roman" w:hAnsi="Times New Roman"/>
                <w:b/>
                <w:bCs/>
                <w:sz w:val="20"/>
                <w:szCs w:val="20"/>
                <w:lang w:val="mk-MK"/>
              </w:rPr>
            </w:pPr>
            <w:r w:rsidRPr="00E876D3">
              <w:rPr>
                <w:rFonts w:ascii="Times New Roman" w:hAnsi="Times New Roman"/>
                <w:b/>
                <w:bCs/>
                <w:sz w:val="20"/>
                <w:szCs w:val="20"/>
                <w:lang w:val="mk-MK"/>
              </w:rPr>
              <w:t xml:space="preserve">Циркулација во корист на луѓето, регионите и градовите - </w:t>
            </w:r>
            <w:r w:rsidRPr="00E876D3">
              <w:rPr>
                <w:rFonts w:ascii="Times New Roman" w:hAnsi="Times New Roman"/>
                <w:bCs/>
                <w:sz w:val="20"/>
                <w:szCs w:val="20"/>
                <w:lang w:val="mk-MK"/>
              </w:rPr>
              <w:t>отворање работни места во врска со циркуларната економија, стекнување вештини, кохезија;</w:t>
            </w:r>
          </w:p>
          <w:p w:rsidR="008E7E9C" w:rsidRPr="00E876D3" w:rsidRDefault="008E7E9C" w:rsidP="008E7E9C">
            <w:pPr>
              <w:numPr>
                <w:ilvl w:val="0"/>
                <w:numId w:val="54"/>
              </w:numPr>
              <w:contextualSpacing/>
              <w:jc w:val="both"/>
              <w:rPr>
                <w:rFonts w:ascii="Times New Roman" w:hAnsi="Times New Roman"/>
                <w:b/>
                <w:bCs/>
                <w:sz w:val="20"/>
                <w:szCs w:val="20"/>
                <w:lang w:val="mk-MK"/>
              </w:rPr>
            </w:pPr>
            <w:r w:rsidRPr="00E876D3">
              <w:rPr>
                <w:rFonts w:ascii="Times New Roman" w:hAnsi="Times New Roman"/>
                <w:b/>
                <w:bCs/>
                <w:sz w:val="20"/>
                <w:szCs w:val="20"/>
                <w:lang w:val="mk-MK"/>
              </w:rPr>
              <w:t xml:space="preserve">Меѓусекторски акции - </w:t>
            </w:r>
            <w:r w:rsidRPr="00E876D3">
              <w:rPr>
                <w:rFonts w:ascii="Times New Roman" w:hAnsi="Times New Roman"/>
                <w:bCs/>
                <w:sz w:val="20"/>
                <w:szCs w:val="20"/>
                <w:lang w:val="mk-MK"/>
              </w:rPr>
              <w:t>зајакнување на интеракциите помеѓу циклусите и намалување на емисиите на стакленички гасови, интегрирање на целите на кружната економија; истражување и иновации</w:t>
            </w:r>
            <w:r w:rsidRPr="00E876D3">
              <w:rPr>
                <w:rFonts w:ascii="Times New Roman" w:hAnsi="Times New Roman"/>
                <w:sz w:val="20"/>
                <w:szCs w:val="20"/>
                <w:lang w:val="mk-MK"/>
              </w:rPr>
              <w:t>.</w:t>
            </w:r>
          </w:p>
        </w:tc>
        <w:tc>
          <w:tcPr>
            <w:tcW w:w="6667" w:type="dxa"/>
          </w:tcPr>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Одлуката се однесува на ТСИМ, а особено на мерките поврзани со технолошката модернизација.</w:t>
            </w:r>
          </w:p>
          <w:p w:rsidR="008E7E9C" w:rsidRPr="00E876D3" w:rsidRDefault="008E7E9C" w:rsidP="006C7402">
            <w:pPr>
              <w:jc w:val="both"/>
              <w:rPr>
                <w:rFonts w:ascii="Times New Roman" w:hAnsi="Times New Roman"/>
                <w:b/>
                <w:bCs/>
                <w:i/>
                <w:iCs/>
                <w:sz w:val="20"/>
                <w:szCs w:val="20"/>
                <w:lang w:val="mk-MK"/>
              </w:rPr>
            </w:pPr>
            <w:r w:rsidRPr="00E876D3">
              <w:rPr>
                <w:rFonts w:ascii="Times New Roman" w:hAnsi="Times New Roman"/>
                <w:sz w:val="20"/>
                <w:szCs w:val="20"/>
                <w:lang w:val="mk-MK"/>
              </w:rPr>
              <w:t>Се препорачува при идентификување на конкретни активности за финансирање, да се постават критериуми и барања за овие активности да исполнуваат што е можно повеќе критериуми/насоки од клучните активности во Одлуката.</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Pr>
        <w:tc>
          <w:tcPr>
            <w:tcW w:w="7083" w:type="dxa"/>
          </w:tcPr>
          <w:p w:rsidR="008E7E9C" w:rsidRPr="00E876D3" w:rsidRDefault="008E7E9C" w:rsidP="006C7402">
            <w:pPr>
              <w:jc w:val="both"/>
              <w:rPr>
                <w:rFonts w:ascii="Times New Roman" w:hAnsi="Times New Roman"/>
                <w:b/>
                <w:bCs/>
                <w:sz w:val="20"/>
                <w:szCs w:val="20"/>
                <w:lang w:val="mk-MK"/>
              </w:rPr>
            </w:pPr>
            <w:r w:rsidRPr="00E876D3">
              <w:rPr>
                <w:rFonts w:ascii="Times New Roman" w:hAnsi="Times New Roman"/>
                <w:b/>
                <w:bCs/>
                <w:sz w:val="20"/>
                <w:szCs w:val="20"/>
                <w:lang w:val="mk-MK"/>
              </w:rPr>
              <w:t>Стратегија на ЕУ за биодиверзитет до 2030 година</w:t>
            </w:r>
          </w:p>
          <w:p w:rsidR="008E7E9C" w:rsidRPr="00E876D3" w:rsidRDefault="008E7E9C" w:rsidP="006C7402">
            <w:pPr>
              <w:jc w:val="both"/>
              <w:rPr>
                <w:rFonts w:ascii="Times New Roman" w:hAnsi="Times New Roman"/>
                <w:b/>
                <w:bCs/>
                <w:i/>
                <w:iCs/>
                <w:sz w:val="20"/>
                <w:szCs w:val="20"/>
                <w:lang w:val="mk-MK"/>
              </w:rPr>
            </w:pPr>
            <w:r w:rsidRPr="00E876D3">
              <w:rPr>
                <w:rFonts w:ascii="Times New Roman" w:hAnsi="Times New Roman"/>
                <w:b/>
                <w:bCs/>
                <w:i/>
                <w:sz w:val="20"/>
                <w:szCs w:val="20"/>
                <w:lang w:val="mk-MK"/>
              </w:rPr>
              <w:t>Иницијативи:</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1. Зачувување и реставрација на природата во ЕУ</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хармонизирана мрежа на заштитени подрачја - заштита на најмалку 30% од копнената површина и 30% од морските сливови на ЕУ;</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воведување мерки за строга заштита на најмалку една третина од заштитените подрачја - 10% од копнената површина и 10% од морските басени на ЕУ;</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строга заштита на природните вековни шуми;</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воспоставување еколошки коридори за спречување на генетска изолација, овозможување миграција и подобрување на екосистемите;</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ефикасно управување со заштитените подрачја - поставување јасни цели и мерки за зачувување и соодветен мониторинг.</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2. План на ЕУ за обнова на природата - ЕУ ќе предложи со квантитативни цели за обновување на природата, класификација на заштитени видови и живеалишта, ревидирање на законодавството за употреба на пестициди, иницијативи за опрашувачи на ЕУ, акциски планови, нови / ревизија на стратегии за почви и шуми, развој на шумите информациски систем, критериуми за одржливост итн.</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3. Создавање услови за трансформативна економија - ќе се развијат упатства и иницијативи на ЕУ за соработка, одржливо корпоративно управување, одржливо финансирање, класификации на активности кои придонесуваат за зачувување и обновување на биолошката разновидност, центар на знаење, унапредување на соработката.</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4. Напорите на ЕУ за спроведување на амбициозната Светска програма за биолошка разновидност - меѓународни договори, мерки за минимизирање на маркетингот на производи поврзани со уништување на шумите или деградација на шумите на пазарот на ЕУ итн.</w:t>
            </w:r>
          </w:p>
        </w:tc>
        <w:tc>
          <w:tcPr>
            <w:tcW w:w="6667" w:type="dxa"/>
          </w:tcPr>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ППГС и ТСИМ се поврзани со иницијативите 1 - планираните активности во рамките на ППГС Приоритет 1 и 3 - мерките за МСП под ТСИМ.</w:t>
            </w:r>
          </w:p>
        </w:tc>
      </w:tr>
    </w:tbl>
    <w:p w:rsidR="008E7E9C" w:rsidRPr="00E876D3" w:rsidRDefault="008E7E9C" w:rsidP="008E7E9C">
      <w:pPr>
        <w:rPr>
          <w:color w:val="FF0000"/>
          <w:lang w:val="mk-MK"/>
        </w:rPr>
        <w:sectPr w:rsidR="008E7E9C" w:rsidRPr="00E876D3" w:rsidSect="006C7402">
          <w:pgSz w:w="15840" w:h="12240" w:orient="landscape"/>
          <w:pgMar w:top="1417" w:right="1417" w:bottom="1417" w:left="1417" w:header="708" w:footer="708" w:gutter="0"/>
          <w:cols w:space="708"/>
          <w:docGrid w:linePitch="360"/>
        </w:sectPr>
      </w:pPr>
    </w:p>
    <w:p w:rsidR="008E7E9C" w:rsidRPr="00E876D3" w:rsidRDefault="008E7E9C" w:rsidP="008E7E9C">
      <w:pPr>
        <w:spacing w:after="0" w:line="276" w:lineRule="auto"/>
        <w:ind w:firstLine="720"/>
        <w:jc w:val="center"/>
        <w:rPr>
          <w:rFonts w:ascii="Times New Roman" w:eastAsia="Calibri" w:hAnsi="Times New Roman" w:cs="Times New Roman"/>
          <w:iCs/>
          <w:sz w:val="24"/>
          <w:szCs w:val="24"/>
          <w:lang w:val="mk-MK"/>
        </w:rPr>
      </w:pPr>
      <w:r w:rsidRPr="00E876D3">
        <w:rPr>
          <w:rFonts w:ascii="Times New Roman" w:eastAsia="Calibri" w:hAnsi="Times New Roman" w:cs="Times New Roman"/>
          <w:b/>
          <w:bCs/>
          <w:i/>
          <w:sz w:val="24"/>
          <w:szCs w:val="24"/>
          <w:lang w:val="mk-MK"/>
        </w:rPr>
        <w:t>Табела 5.2-2</w:t>
      </w:r>
      <w:r w:rsidRPr="00E876D3">
        <w:rPr>
          <w:rFonts w:ascii="Times New Roman" w:eastAsia="Calibri" w:hAnsi="Times New Roman" w:cs="Times New Roman"/>
          <w:iCs/>
          <w:sz w:val="24"/>
          <w:szCs w:val="24"/>
          <w:lang w:val="mk-MK"/>
        </w:rPr>
        <w:t xml:space="preserve"> </w:t>
      </w:r>
      <w:r w:rsidRPr="00E876D3">
        <w:rPr>
          <w:rFonts w:ascii="Times New Roman" w:eastAsia="Calibri" w:hAnsi="Times New Roman" w:cs="Times New Roman"/>
          <w:i/>
          <w:sz w:val="24"/>
          <w:szCs w:val="24"/>
          <w:lang w:val="mk-MK"/>
        </w:rPr>
        <w:t>Релевантност и степен на усогласеност со целите за заштита на животната средина на национално ниво - Република Бугарија</w:t>
      </w:r>
    </w:p>
    <w:tbl>
      <w:tblPr>
        <w:tblStyle w:val="Style22"/>
        <w:tblW w:w="0" w:type="auto"/>
        <w:tblLook w:val="04A0" w:firstRow="1" w:lastRow="0" w:firstColumn="1" w:lastColumn="0" w:noHBand="0" w:noVBand="1"/>
      </w:tblPr>
      <w:tblGrid>
        <w:gridCol w:w="7508"/>
        <w:gridCol w:w="5442"/>
      </w:tblGrid>
      <w:tr w:rsidR="008E7E9C" w:rsidRPr="00E876D3" w:rsidTr="006C7402">
        <w:trPr>
          <w:cnfStyle w:val="100000000000" w:firstRow="1" w:lastRow="0" w:firstColumn="0" w:lastColumn="0" w:oddVBand="0" w:evenVBand="0" w:oddHBand="0" w:evenHBand="0" w:firstRowFirstColumn="0" w:firstRowLastColumn="0" w:lastRowFirstColumn="0" w:lastRowLastColumn="0"/>
          <w:tblHeader/>
        </w:trPr>
        <w:tc>
          <w:tcPr>
            <w:tcW w:w="7508" w:type="dxa"/>
          </w:tcPr>
          <w:p w:rsidR="008E7E9C" w:rsidRPr="00E876D3" w:rsidRDefault="008E7E9C" w:rsidP="006C7402">
            <w:pPr>
              <w:spacing w:line="276" w:lineRule="auto"/>
              <w:jc w:val="center"/>
              <w:rPr>
                <w:rFonts w:ascii="Times New Roman" w:hAnsi="Times New Roman"/>
                <w:lang w:val="mk-MK"/>
              </w:rPr>
            </w:pPr>
            <w:r w:rsidRPr="00E876D3">
              <w:rPr>
                <w:rFonts w:ascii="Times New Roman" w:hAnsi="Times New Roman"/>
                <w:lang w:val="mk-MK"/>
              </w:rPr>
              <w:t>Стратешки документ и цели за заштита на животната средина на национално ниво, изработен за територијата на Република Бугарија</w:t>
            </w:r>
          </w:p>
        </w:tc>
        <w:tc>
          <w:tcPr>
            <w:tcW w:w="5442" w:type="dxa"/>
          </w:tcPr>
          <w:p w:rsidR="008E7E9C" w:rsidRPr="00E876D3" w:rsidRDefault="008E7E9C" w:rsidP="006C7402">
            <w:pPr>
              <w:spacing w:line="276" w:lineRule="auto"/>
              <w:jc w:val="center"/>
              <w:rPr>
                <w:rFonts w:ascii="Times New Roman" w:hAnsi="Times New Roman"/>
                <w:lang w:val="mk-MK"/>
              </w:rPr>
            </w:pPr>
            <w:r w:rsidRPr="00E876D3">
              <w:rPr>
                <w:rFonts w:ascii="Times New Roman" w:hAnsi="Times New Roman"/>
                <w:lang w:val="mk-MK"/>
              </w:rPr>
              <w:t>Анализа на степенот на усогласеност во нацрт ППГС и ТСИМ 2021-2027</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Pr>
        <w:tc>
          <w:tcPr>
            <w:tcW w:w="7508" w:type="dxa"/>
          </w:tcPr>
          <w:p w:rsidR="008E7E9C" w:rsidRPr="00E876D3" w:rsidRDefault="008E7E9C" w:rsidP="006C7402">
            <w:pPr>
              <w:jc w:val="both"/>
              <w:rPr>
                <w:rFonts w:ascii="Times New Roman" w:hAnsi="Times New Roman"/>
                <w:b/>
                <w:bCs/>
                <w:sz w:val="20"/>
                <w:szCs w:val="20"/>
                <w:lang w:val="mk-MK"/>
              </w:rPr>
            </w:pPr>
            <w:r w:rsidRPr="00E876D3">
              <w:rPr>
                <w:rFonts w:ascii="Times New Roman" w:hAnsi="Times New Roman"/>
                <w:b/>
                <w:bCs/>
                <w:sz w:val="20"/>
                <w:szCs w:val="20"/>
                <w:lang w:val="mk-MK"/>
              </w:rPr>
              <w:t>Национална програма за развој БУГАРИЈА 2030 година</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Целите за заштита на животната средина се содржани во националните приоритети:</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4. Циркуларна и нискојаглеродна економија</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5. Чист воздух и биодиверзитет</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6. Одржливо земјоделство</w:t>
            </w:r>
          </w:p>
        </w:tc>
        <w:tc>
          <w:tcPr>
            <w:tcW w:w="5442" w:type="dxa"/>
          </w:tcPr>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ППГС и ТСИМ предвидуваат активности и мерки директно поврзани со националните приоритети 4 (преку мерките на ТСИМ за технолошка модернизација) и 5 (преку ППГС Приоритет 1 активности за уредување, контрола на загадувањето).</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Придонесот кон Националниот приоритет 6 е индиректен, преку некои од мерките на ТСИМ кои се однесуваат на зголемување на конкурентноста и развојот на МСП на локално ниво, имајќи предвид дека не мал дел од прекуграничната област е во руралните средини.</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Pr>
        <w:tc>
          <w:tcPr>
            <w:tcW w:w="7508" w:type="dxa"/>
          </w:tcPr>
          <w:p w:rsidR="008E7E9C" w:rsidRPr="00E876D3" w:rsidRDefault="008E7E9C" w:rsidP="006C7402">
            <w:pPr>
              <w:jc w:val="both"/>
              <w:rPr>
                <w:rFonts w:ascii="Times New Roman" w:hAnsi="Times New Roman"/>
                <w:b/>
                <w:bCs/>
                <w:sz w:val="20"/>
                <w:szCs w:val="20"/>
                <w:lang w:val="mk-MK"/>
              </w:rPr>
            </w:pPr>
            <w:bookmarkStart w:id="109" w:name="_Hlk81331289"/>
            <w:r w:rsidRPr="00E876D3">
              <w:rPr>
                <w:rFonts w:ascii="Times New Roman" w:hAnsi="Times New Roman"/>
                <w:b/>
                <w:bCs/>
                <w:sz w:val="20"/>
                <w:szCs w:val="20"/>
                <w:lang w:val="mk-MK"/>
              </w:rPr>
              <w:t>Стратегија за транзиција кон циркуларна економија 2021-2027 година (нацрт)</w:t>
            </w:r>
          </w:p>
          <w:p w:rsidR="008E7E9C" w:rsidRPr="00E876D3" w:rsidRDefault="008E7E9C" w:rsidP="006C7402">
            <w:pPr>
              <w:jc w:val="both"/>
              <w:rPr>
                <w:rFonts w:ascii="Times New Roman" w:hAnsi="Times New Roman"/>
                <w:b/>
                <w:bCs/>
                <w:i/>
                <w:iCs/>
                <w:sz w:val="20"/>
                <w:szCs w:val="20"/>
                <w:lang w:val="mk-MK"/>
              </w:rPr>
            </w:pPr>
            <w:r w:rsidRPr="00E876D3">
              <w:rPr>
                <w:rFonts w:ascii="Times New Roman" w:hAnsi="Times New Roman"/>
                <w:b/>
                <w:bCs/>
                <w:i/>
                <w:iCs/>
                <w:sz w:val="20"/>
                <w:szCs w:val="20"/>
                <w:lang w:val="mk-MK"/>
              </w:rPr>
              <w:t>Стратешки цели:</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Стратешка цел 1: Зелена и конкурентна економија</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Специфична цел 1.1: Повисока продуктивност на ресурсите</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Специфична цел 1.2: Нови бизнис модели</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Специфична цел 1.3: Кохерентност во економијата</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Специфична цел 1.4: Бугарија придонесува во снабдувањето со критични суровини</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Стратешка цел 2: Помалку отпад, повеќе ресурси</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Специфична цел 2.1: Помалку отпад</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Специфична цел 2.2: Повеќе можности за одржливо користење</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Специфична цел 2.3: Повеќе рециклиран отпад, поквалитетни суровини</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Специфична цел 2.4: Нема депониран отпад</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Стратешка цел 3: Економијата на корист на потрошувачите</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Специфична цел 3.1: Подобро информирани потрошувачи</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Специфична цел 3.2: Одржливи модели на однесување</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Специфична цел 3.3: Социјална зелена економија</w:t>
            </w:r>
          </w:p>
        </w:tc>
        <w:tc>
          <w:tcPr>
            <w:tcW w:w="5442" w:type="dxa"/>
          </w:tcPr>
          <w:p w:rsidR="008E7E9C" w:rsidRPr="00E876D3" w:rsidRDefault="008E7E9C" w:rsidP="006C7402">
            <w:pPr>
              <w:jc w:val="both"/>
              <w:rPr>
                <w:rFonts w:ascii="Times New Roman" w:hAnsi="Times New Roman"/>
                <w:iCs/>
                <w:sz w:val="20"/>
                <w:szCs w:val="20"/>
                <w:lang w:val="mk-MK"/>
              </w:rPr>
            </w:pPr>
            <w:r w:rsidRPr="00E876D3">
              <w:rPr>
                <w:rFonts w:ascii="Times New Roman" w:hAnsi="Times New Roman"/>
                <w:iCs/>
                <w:sz w:val="20"/>
                <w:szCs w:val="20"/>
                <w:lang w:val="mk-MK"/>
              </w:rPr>
              <w:t>Мерки на ТСИМ, а особено мерки 1.1.1. и 1.1.3, исто така, вклучуваат активности за транзиција кон циркуларна економија за МСП во прекуграничниот регион, со што се интегрираат и придонесуваат за постигнување на стратешките цели.</w:t>
            </w:r>
          </w:p>
          <w:p w:rsidR="008E7E9C" w:rsidRPr="00E876D3" w:rsidRDefault="008E7E9C" w:rsidP="006C7402">
            <w:pPr>
              <w:jc w:val="both"/>
              <w:rPr>
                <w:rFonts w:ascii="Times New Roman" w:hAnsi="Times New Roman"/>
                <w:iCs/>
                <w:sz w:val="20"/>
                <w:szCs w:val="20"/>
                <w:lang w:val="mk-MK"/>
              </w:rPr>
            </w:pPr>
            <w:r w:rsidRPr="00E876D3">
              <w:rPr>
                <w:rFonts w:ascii="Times New Roman" w:hAnsi="Times New Roman"/>
                <w:iCs/>
                <w:sz w:val="20"/>
                <w:szCs w:val="20"/>
                <w:lang w:val="mk-MK"/>
              </w:rPr>
              <w:t>ППГС и ТСИМ не вклучуваат мерки и активности кои би довеле до значително зголемување на отпадот, неефикасно користење на природните ресурси или еколошка штета на циркуларната економија.</w:t>
            </w:r>
          </w:p>
        </w:tc>
      </w:tr>
      <w:bookmarkEnd w:id="109"/>
      <w:tr w:rsidR="008E7E9C" w:rsidRPr="00E876D3" w:rsidTr="006C7402">
        <w:trPr>
          <w:cnfStyle w:val="000000100000" w:firstRow="0" w:lastRow="0" w:firstColumn="0" w:lastColumn="0" w:oddVBand="0" w:evenVBand="0" w:oddHBand="1" w:evenHBand="0" w:firstRowFirstColumn="0" w:firstRowLastColumn="0" w:lastRowFirstColumn="0" w:lastRowLastColumn="0"/>
        </w:trPr>
        <w:tc>
          <w:tcPr>
            <w:tcW w:w="7508" w:type="dxa"/>
          </w:tcPr>
          <w:p w:rsidR="008E7E9C" w:rsidRPr="00E876D3" w:rsidRDefault="008E7E9C" w:rsidP="006C7402">
            <w:pPr>
              <w:spacing w:before="120"/>
              <w:jc w:val="both"/>
              <w:rPr>
                <w:rFonts w:ascii="Times New Roman" w:hAnsi="Times New Roman"/>
                <w:b/>
                <w:bCs/>
                <w:sz w:val="20"/>
                <w:szCs w:val="20"/>
                <w:lang w:val="mk-MK"/>
              </w:rPr>
            </w:pPr>
            <w:r w:rsidRPr="00E876D3">
              <w:rPr>
                <w:rFonts w:ascii="Times New Roman" w:hAnsi="Times New Roman"/>
                <w:b/>
                <w:bCs/>
                <w:sz w:val="20"/>
                <w:szCs w:val="20"/>
                <w:lang w:val="mk-MK"/>
              </w:rPr>
              <w:t>Национална програма за контрола на загадувањето на воздухот 2020-2030 година</w:t>
            </w:r>
          </w:p>
          <w:p w:rsidR="008E7E9C" w:rsidRPr="00E876D3" w:rsidRDefault="008E7E9C" w:rsidP="006C7402">
            <w:pPr>
              <w:spacing w:before="120"/>
              <w:jc w:val="both"/>
              <w:rPr>
                <w:rFonts w:ascii="Times New Roman" w:eastAsia="Calibri" w:hAnsi="Times New Roman"/>
                <w:b/>
                <w:bCs/>
                <w:i/>
                <w:iCs/>
                <w:lang w:val="mk-MK"/>
              </w:rPr>
            </w:pPr>
            <w:r w:rsidRPr="00E876D3">
              <w:rPr>
                <w:rFonts w:ascii="Times New Roman" w:hAnsi="Times New Roman"/>
                <w:sz w:val="20"/>
                <w:szCs w:val="20"/>
                <w:lang w:val="mk-MK"/>
              </w:rPr>
              <w:t>Програмата е развиена и усвоена со цел да се исполнат обврските на Република Бугарија за постигнување национални горни прагови за вкупни годишни емисии на одредени загадувачи на воздухот за 2020 и 2030 година и особено за загадувачи - сулфур диоксид (SO</w:t>
            </w:r>
            <w:r w:rsidRPr="00E876D3">
              <w:rPr>
                <w:rFonts w:ascii="Times New Roman" w:hAnsi="Times New Roman"/>
                <w:sz w:val="20"/>
                <w:szCs w:val="20"/>
                <w:vertAlign w:val="subscript"/>
                <w:lang w:val="mk-MK"/>
              </w:rPr>
              <w:t>2</w:t>
            </w:r>
            <w:r w:rsidRPr="00E876D3">
              <w:rPr>
                <w:rFonts w:ascii="Times New Roman" w:hAnsi="Times New Roman"/>
                <w:sz w:val="20"/>
                <w:szCs w:val="20"/>
                <w:lang w:val="mk-MK"/>
              </w:rPr>
              <w:t>), азотни оксиди (NOx), неметански испарливи органски соединенија (NMLC), амонијак (NH</w:t>
            </w:r>
            <w:r w:rsidRPr="00E876D3">
              <w:rPr>
                <w:rFonts w:ascii="Times New Roman" w:hAnsi="Times New Roman"/>
                <w:sz w:val="20"/>
                <w:szCs w:val="20"/>
                <w:vertAlign w:val="subscript"/>
                <w:lang w:val="mk-MK"/>
              </w:rPr>
              <w:t>3</w:t>
            </w:r>
            <w:r w:rsidRPr="00E876D3">
              <w:rPr>
                <w:rFonts w:ascii="Times New Roman" w:hAnsi="Times New Roman"/>
                <w:sz w:val="20"/>
                <w:szCs w:val="20"/>
                <w:lang w:val="mk-MK"/>
              </w:rPr>
              <w:t>) и фини честички (FDP</w:t>
            </w:r>
            <w:r w:rsidRPr="00E876D3">
              <w:rPr>
                <w:rFonts w:ascii="Times New Roman" w:hAnsi="Times New Roman"/>
                <w:sz w:val="20"/>
                <w:szCs w:val="20"/>
                <w:vertAlign w:val="subscript"/>
                <w:lang w:val="mk-MK"/>
              </w:rPr>
              <w:t>2.5</w:t>
            </w:r>
            <w:r w:rsidRPr="00E876D3">
              <w:rPr>
                <w:rFonts w:ascii="Times New Roman" w:hAnsi="Times New Roman"/>
                <w:sz w:val="20"/>
                <w:szCs w:val="20"/>
                <w:lang w:val="mk-MK"/>
              </w:rPr>
              <w:t>), во однос на емисиите за базната 2005 година во согласност со Директивата (ЕУ) 2016/2284.</w:t>
            </w:r>
          </w:p>
        </w:tc>
        <w:tc>
          <w:tcPr>
            <w:tcW w:w="5442" w:type="dxa"/>
          </w:tcPr>
          <w:p w:rsidR="008E7E9C" w:rsidRPr="00E876D3" w:rsidRDefault="008E7E9C" w:rsidP="006C7402">
            <w:pPr>
              <w:jc w:val="both"/>
              <w:rPr>
                <w:rFonts w:ascii="Times New Roman" w:hAnsi="Times New Roman"/>
                <w:iCs/>
                <w:sz w:val="20"/>
                <w:szCs w:val="20"/>
                <w:lang w:val="mk-MK"/>
              </w:rPr>
            </w:pPr>
            <w:r w:rsidRPr="00E876D3">
              <w:rPr>
                <w:rFonts w:ascii="Times New Roman" w:hAnsi="Times New Roman"/>
                <w:iCs/>
                <w:sz w:val="20"/>
                <w:szCs w:val="20"/>
                <w:lang w:val="mk-MK"/>
              </w:rPr>
              <w:t>Ќе има директен позитивен придонес од активностите на ППГС Приоритет 1 за контрола на загадувањето.</w:t>
            </w:r>
          </w:p>
          <w:p w:rsidR="008E7E9C" w:rsidRPr="00E876D3" w:rsidRDefault="008E7E9C" w:rsidP="006C7402">
            <w:pPr>
              <w:jc w:val="both"/>
              <w:rPr>
                <w:rFonts w:ascii="Times New Roman" w:hAnsi="Times New Roman"/>
                <w:iCs/>
                <w:sz w:val="20"/>
                <w:szCs w:val="20"/>
                <w:lang w:val="mk-MK"/>
              </w:rPr>
            </w:pPr>
            <w:r w:rsidRPr="00E876D3">
              <w:rPr>
                <w:rFonts w:ascii="Times New Roman" w:hAnsi="Times New Roman"/>
                <w:iCs/>
                <w:sz w:val="20"/>
                <w:szCs w:val="20"/>
                <w:lang w:val="mk-MK"/>
              </w:rPr>
              <w:t>Позитивно е и влијанието на проектот за изградба на ПС „Клепало“ по приоритет 2 од ТСГ, со оглед на тоа што е поврзан со ублажување на сообраќајот, рехабилитација на патишта, со што ќе се подобри нивната состојба во однос на она што во моментот се забележува.</w:t>
            </w:r>
          </w:p>
          <w:p w:rsidR="008E7E9C" w:rsidRPr="00E876D3" w:rsidRDefault="008E7E9C" w:rsidP="006C7402">
            <w:pPr>
              <w:jc w:val="both"/>
              <w:rPr>
                <w:rFonts w:ascii="Times New Roman" w:hAnsi="Times New Roman"/>
                <w:iCs/>
                <w:sz w:val="20"/>
                <w:szCs w:val="20"/>
                <w:lang w:val="mk-MK"/>
              </w:rPr>
            </w:pPr>
            <w:r w:rsidRPr="00E876D3">
              <w:rPr>
                <w:rFonts w:ascii="Times New Roman" w:hAnsi="Times New Roman"/>
                <w:iCs/>
                <w:sz w:val="20"/>
                <w:szCs w:val="20"/>
                <w:lang w:val="mk-MK"/>
              </w:rPr>
              <w:t>Придонес за намалување на атмосферското загадување во населените места се очекува и од мерките на ТСИМ за технолошко обновување на малите и средните претпријатија, енергетска и ресурсна ефикасност.</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Pr>
        <w:tc>
          <w:tcPr>
            <w:tcW w:w="7508" w:type="dxa"/>
          </w:tcPr>
          <w:p w:rsidR="008E7E9C" w:rsidRPr="00E876D3" w:rsidRDefault="008E7E9C" w:rsidP="006C7402">
            <w:pPr>
              <w:jc w:val="both"/>
              <w:rPr>
                <w:rFonts w:ascii="Times New Roman" w:hAnsi="Times New Roman"/>
                <w:b/>
                <w:bCs/>
                <w:sz w:val="20"/>
                <w:szCs w:val="20"/>
                <w:lang w:val="mk-MK"/>
              </w:rPr>
            </w:pPr>
            <w:r w:rsidRPr="00E876D3">
              <w:rPr>
                <w:rFonts w:ascii="Times New Roman" w:hAnsi="Times New Roman"/>
                <w:b/>
                <w:bCs/>
                <w:sz w:val="20"/>
                <w:szCs w:val="20"/>
                <w:lang w:val="mk-MK"/>
              </w:rPr>
              <w:t>Национална програма за подобрување на квалитетот на амбиентниот воздух 2018-2024 година</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Програмата предлага пакет мерки што треба да се спроведат до крајот на 2024 година со цел да се усогласат со барањата на Директивата за почист воздух за Европа во однос на нивоата на FDP</w:t>
            </w:r>
            <w:r w:rsidRPr="00E876D3">
              <w:rPr>
                <w:rFonts w:ascii="Times New Roman" w:hAnsi="Times New Roman"/>
                <w:sz w:val="20"/>
                <w:szCs w:val="20"/>
                <w:vertAlign w:val="subscript"/>
                <w:lang w:val="mk-MK"/>
              </w:rPr>
              <w:t>10</w:t>
            </w:r>
            <w:r w:rsidRPr="00E876D3">
              <w:rPr>
                <w:rFonts w:ascii="Times New Roman" w:hAnsi="Times New Roman"/>
                <w:sz w:val="20"/>
                <w:szCs w:val="20"/>
                <w:lang w:val="mk-MK"/>
              </w:rPr>
              <w:t>. Мерките се насочени кон намалување на емисиите од двата главни сектори кои се извори на емисиите на FDP</w:t>
            </w:r>
            <w:r w:rsidRPr="00E876D3">
              <w:rPr>
                <w:rFonts w:ascii="Times New Roman" w:hAnsi="Times New Roman"/>
                <w:sz w:val="20"/>
                <w:szCs w:val="20"/>
                <w:vertAlign w:val="subscript"/>
                <w:lang w:val="mk-MK"/>
              </w:rPr>
              <w:t>10</w:t>
            </w:r>
            <w:r w:rsidRPr="00E876D3">
              <w:rPr>
                <w:rFonts w:ascii="Times New Roman" w:hAnsi="Times New Roman"/>
                <w:sz w:val="20"/>
                <w:szCs w:val="20"/>
                <w:lang w:val="mk-MK"/>
              </w:rPr>
              <w:t>, имено греењето во домови и транспорт.</w:t>
            </w:r>
          </w:p>
          <w:p w:rsidR="008E7E9C" w:rsidRPr="00E876D3" w:rsidRDefault="008E7E9C" w:rsidP="006C7402">
            <w:pPr>
              <w:spacing w:before="120"/>
              <w:jc w:val="both"/>
              <w:rPr>
                <w:rFonts w:ascii="Times New Roman" w:hAnsi="Times New Roman"/>
                <w:sz w:val="20"/>
                <w:szCs w:val="20"/>
                <w:lang w:val="mk-MK"/>
              </w:rPr>
            </w:pPr>
            <w:r w:rsidRPr="00E876D3">
              <w:rPr>
                <w:rFonts w:ascii="Times New Roman" w:hAnsi="Times New Roman"/>
                <w:sz w:val="20"/>
                <w:szCs w:val="20"/>
                <w:lang w:val="mk-MK"/>
              </w:rPr>
              <w:t>Мерките за намалување на емисиите од согорувањето на цврсти горива за греење на домаќинствата се насочени кон замена на старите и неефикасни грејни апарати со нови кои ги исполнуваат современите барања за ефикасност (еколошки дизајн) и замена на цврстите горива со други поеколошки средства за греење.</w:t>
            </w:r>
          </w:p>
        </w:tc>
        <w:tc>
          <w:tcPr>
            <w:tcW w:w="5442" w:type="dxa"/>
          </w:tcPr>
          <w:p w:rsidR="008E7E9C" w:rsidRPr="00E876D3" w:rsidRDefault="008E7E9C" w:rsidP="006C7402">
            <w:pPr>
              <w:jc w:val="both"/>
              <w:rPr>
                <w:rFonts w:ascii="Times New Roman" w:hAnsi="Times New Roman"/>
                <w:iCs/>
                <w:sz w:val="20"/>
                <w:szCs w:val="20"/>
                <w:lang w:val="mk-MK"/>
              </w:rPr>
            </w:pPr>
            <w:r w:rsidRPr="00E876D3">
              <w:rPr>
                <w:rFonts w:ascii="Times New Roman" w:hAnsi="Times New Roman"/>
                <w:iCs/>
                <w:sz w:val="20"/>
                <w:szCs w:val="20"/>
                <w:lang w:val="mk-MK"/>
              </w:rPr>
              <w:t>Активностите од ППГС Приоритет 1 за изградба на зелени површини во населените места (со оглед на тоа што високостеблестата вегетација ги задржува и апсорбира загадувачите на воздухот и ја зголемува вентилацијата на територијата), како и мерките и активностите ќе имаат директно и индиректно позитивно влијание врз воздухот квалитет. опишано погоре со придонес во контролата на аерозагадувањето.</w:t>
            </w:r>
          </w:p>
          <w:p w:rsidR="008E7E9C" w:rsidRPr="00E876D3" w:rsidRDefault="008E7E9C" w:rsidP="006C7402">
            <w:pPr>
              <w:spacing w:before="120" w:after="120"/>
              <w:jc w:val="both"/>
              <w:rPr>
                <w:rFonts w:ascii="Times New Roman" w:hAnsi="Times New Roman"/>
                <w:iCs/>
                <w:sz w:val="20"/>
                <w:szCs w:val="20"/>
                <w:lang w:val="mk-MK"/>
              </w:rPr>
            </w:pPr>
          </w:p>
        </w:tc>
      </w:tr>
      <w:tr w:rsidR="008E7E9C" w:rsidRPr="00E876D3" w:rsidTr="006C7402">
        <w:trPr>
          <w:cnfStyle w:val="000000100000" w:firstRow="0" w:lastRow="0" w:firstColumn="0" w:lastColumn="0" w:oddVBand="0" w:evenVBand="0" w:oddHBand="1" w:evenHBand="0" w:firstRowFirstColumn="0" w:firstRowLastColumn="0" w:lastRowFirstColumn="0" w:lastRowLastColumn="0"/>
        </w:trPr>
        <w:tc>
          <w:tcPr>
            <w:tcW w:w="7508" w:type="dxa"/>
          </w:tcPr>
          <w:p w:rsidR="008E7E9C" w:rsidRPr="00E876D3" w:rsidRDefault="008E7E9C" w:rsidP="006C7402">
            <w:pPr>
              <w:spacing w:before="120"/>
              <w:jc w:val="both"/>
              <w:rPr>
                <w:rFonts w:ascii="Times New Roman" w:hAnsi="Times New Roman"/>
                <w:b/>
                <w:bCs/>
                <w:sz w:val="20"/>
                <w:szCs w:val="20"/>
                <w:lang w:val="mk-MK"/>
              </w:rPr>
            </w:pPr>
            <w:r w:rsidRPr="00E876D3">
              <w:rPr>
                <w:rFonts w:ascii="Times New Roman" w:hAnsi="Times New Roman"/>
                <w:b/>
                <w:bCs/>
                <w:sz w:val="20"/>
                <w:szCs w:val="20"/>
                <w:lang w:val="mk-MK"/>
              </w:rPr>
              <w:t>Националната стратегија и акциски план за прилагодување кон климатските промени на Република Бугарија</w:t>
            </w:r>
          </w:p>
          <w:p w:rsidR="008E7E9C" w:rsidRPr="00E876D3" w:rsidRDefault="008E7E9C" w:rsidP="006C7402">
            <w:pPr>
              <w:spacing w:before="120"/>
              <w:jc w:val="both"/>
              <w:rPr>
                <w:rFonts w:ascii="Times New Roman" w:hAnsi="Times New Roman"/>
                <w:sz w:val="20"/>
                <w:szCs w:val="20"/>
                <w:lang w:val="mk-MK"/>
              </w:rPr>
            </w:pPr>
            <w:r w:rsidRPr="00E876D3">
              <w:rPr>
                <w:rFonts w:ascii="Times New Roman" w:hAnsi="Times New Roman"/>
                <w:i/>
                <w:iCs/>
                <w:sz w:val="20"/>
                <w:szCs w:val="20"/>
                <w:lang w:val="mk-MK"/>
              </w:rPr>
              <w:t xml:space="preserve">Заедничките стратешки цели </w:t>
            </w:r>
            <w:r w:rsidRPr="00E876D3">
              <w:rPr>
                <w:rFonts w:ascii="Times New Roman" w:hAnsi="Times New Roman"/>
                <w:iCs/>
                <w:sz w:val="20"/>
                <w:szCs w:val="20"/>
                <w:lang w:val="mk-MK"/>
              </w:rPr>
              <w:t>се</w:t>
            </w:r>
            <w:r w:rsidRPr="00E876D3">
              <w:rPr>
                <w:rFonts w:ascii="Times New Roman" w:hAnsi="Times New Roman"/>
                <w:sz w:val="20"/>
                <w:szCs w:val="20"/>
                <w:lang w:val="mk-MK"/>
              </w:rPr>
              <w:t>:</w:t>
            </w:r>
          </w:p>
          <w:p w:rsidR="008E7E9C" w:rsidRPr="00E876D3" w:rsidRDefault="008E7E9C" w:rsidP="006C7402">
            <w:pPr>
              <w:spacing w:before="120"/>
              <w:jc w:val="both"/>
              <w:rPr>
                <w:rFonts w:ascii="Times New Roman" w:hAnsi="Times New Roman"/>
                <w:sz w:val="20"/>
                <w:szCs w:val="20"/>
                <w:lang w:val="mk-MK"/>
              </w:rPr>
            </w:pPr>
            <w:r w:rsidRPr="00E876D3">
              <w:rPr>
                <w:rFonts w:ascii="Times New Roman" w:hAnsi="Times New Roman"/>
                <w:sz w:val="20"/>
                <w:szCs w:val="20"/>
                <w:lang w:val="mk-MK"/>
              </w:rPr>
              <w:t></w:t>
            </w:r>
            <w:r w:rsidRPr="00E876D3">
              <w:rPr>
                <w:rFonts w:ascii="Times New Roman" w:hAnsi="Times New Roman"/>
                <w:sz w:val="20"/>
                <w:szCs w:val="20"/>
                <w:lang w:val="mk-MK"/>
              </w:rPr>
              <w:tab/>
              <w:t>Вклучување и интеграција на AIC. Ова вклучува подобрување на политиките за прилагодување и интегрирање на размислувањата за прилагодување во постоечките национални и секторски планови и програми.</w:t>
            </w:r>
          </w:p>
          <w:p w:rsidR="008E7E9C" w:rsidRPr="00E876D3" w:rsidRDefault="008E7E9C" w:rsidP="006C7402">
            <w:pPr>
              <w:spacing w:before="120"/>
              <w:jc w:val="both"/>
              <w:rPr>
                <w:rFonts w:ascii="Times New Roman" w:hAnsi="Times New Roman"/>
                <w:sz w:val="20"/>
                <w:szCs w:val="20"/>
                <w:lang w:val="mk-MK"/>
              </w:rPr>
            </w:pPr>
            <w:r w:rsidRPr="00E876D3">
              <w:rPr>
                <w:rFonts w:ascii="Times New Roman" w:hAnsi="Times New Roman"/>
                <w:sz w:val="20"/>
                <w:szCs w:val="20"/>
                <w:lang w:val="mk-MK"/>
              </w:rPr>
              <w:t> Градење на институционални капацитети за AIC. Ова вклучува градење експертиза, обука, база на знаење, мониторинг и истражување за да се обезбедат и поддржат активностите за прилагодување.</w:t>
            </w:r>
          </w:p>
          <w:p w:rsidR="008E7E9C" w:rsidRPr="00E876D3" w:rsidRDefault="008E7E9C" w:rsidP="006C7402">
            <w:pPr>
              <w:spacing w:before="120"/>
              <w:jc w:val="both"/>
              <w:rPr>
                <w:rFonts w:ascii="Times New Roman" w:hAnsi="Times New Roman"/>
                <w:sz w:val="20"/>
                <w:szCs w:val="20"/>
                <w:lang w:val="mk-MK"/>
              </w:rPr>
            </w:pPr>
            <w:r w:rsidRPr="00E876D3">
              <w:rPr>
                <w:rFonts w:ascii="Times New Roman" w:hAnsi="Times New Roman"/>
                <w:sz w:val="20"/>
                <w:szCs w:val="20"/>
                <w:lang w:val="mk-MK"/>
              </w:rPr>
              <w:t> Подигнување на свеста за AIC. Ова вклучува подигање на јавната едукација и свест за прашањата на AIC и потребата од акции за прилагодување што треба да се спроведат во Бугарија со цел да се постигне јавна поддршка и учество во политиките и акциите за прилагодување.</w:t>
            </w:r>
          </w:p>
          <w:p w:rsidR="008E7E9C" w:rsidRPr="00E876D3" w:rsidRDefault="008E7E9C" w:rsidP="006C7402">
            <w:pPr>
              <w:spacing w:before="120"/>
              <w:jc w:val="both"/>
              <w:rPr>
                <w:rFonts w:ascii="Times New Roman" w:hAnsi="Times New Roman"/>
                <w:sz w:val="20"/>
                <w:szCs w:val="20"/>
                <w:lang w:val="mk-MK"/>
              </w:rPr>
            </w:pPr>
            <w:r w:rsidRPr="00E876D3">
              <w:rPr>
                <w:rFonts w:ascii="Times New Roman" w:hAnsi="Times New Roman"/>
                <w:i/>
                <w:iCs/>
                <w:sz w:val="20"/>
                <w:szCs w:val="20"/>
                <w:lang w:val="mk-MK"/>
              </w:rPr>
              <w:t xml:space="preserve">Стратешки цели за секторите </w:t>
            </w:r>
            <w:r w:rsidRPr="00E876D3">
              <w:rPr>
                <w:rFonts w:ascii="Times New Roman" w:hAnsi="Times New Roman"/>
                <w:sz w:val="20"/>
                <w:szCs w:val="20"/>
                <w:lang w:val="mk-MK"/>
              </w:rPr>
              <w:t>се:</w:t>
            </w:r>
          </w:p>
          <w:p w:rsidR="008E7E9C" w:rsidRPr="00E876D3" w:rsidRDefault="008E7E9C" w:rsidP="006C7402">
            <w:pPr>
              <w:jc w:val="both"/>
              <w:rPr>
                <w:rFonts w:ascii="Times New Roman" w:hAnsi="Times New Roman"/>
                <w:b/>
                <w:bCs/>
                <w:sz w:val="20"/>
                <w:szCs w:val="20"/>
                <w:lang w:val="mk-MK"/>
              </w:rPr>
            </w:pPr>
            <w:r w:rsidRPr="00E876D3">
              <w:rPr>
                <w:rFonts w:ascii="Times New Roman" w:hAnsi="Times New Roman"/>
                <w:b/>
                <w:bCs/>
                <w:sz w:val="20"/>
                <w:szCs w:val="20"/>
                <w:lang w:val="mk-MK"/>
              </w:rPr>
              <w:t>Земјоделски сектор</w:t>
            </w:r>
          </w:p>
          <w:p w:rsidR="008E7E9C" w:rsidRPr="00E876D3" w:rsidRDefault="008E7E9C" w:rsidP="006C7402">
            <w:pPr>
              <w:jc w:val="both"/>
              <w:rPr>
                <w:rFonts w:ascii="Times New Roman" w:hAnsi="Times New Roman"/>
                <w:sz w:val="20"/>
                <w:szCs w:val="20"/>
                <w:u w:val="single"/>
                <w:lang w:val="mk-MK"/>
              </w:rPr>
            </w:pPr>
            <w:r w:rsidRPr="00E876D3">
              <w:rPr>
                <w:rFonts w:ascii="Times New Roman" w:hAnsi="Times New Roman"/>
                <w:sz w:val="20"/>
                <w:szCs w:val="20"/>
                <w:lang w:val="mk-MK"/>
              </w:rPr>
              <w:t>• Одржливо управување со земјоделските практики за прилагодување кон климатските промени</w:t>
            </w:r>
          </w:p>
          <w:p w:rsidR="008E7E9C" w:rsidRPr="00E876D3" w:rsidRDefault="008E7E9C" w:rsidP="006C7402">
            <w:pPr>
              <w:jc w:val="both"/>
              <w:rPr>
                <w:rFonts w:ascii="Times New Roman" w:hAnsi="Times New Roman"/>
                <w:sz w:val="20"/>
                <w:szCs w:val="20"/>
                <w:u w:val="single"/>
                <w:lang w:val="mk-MK"/>
              </w:rPr>
            </w:pPr>
            <w:r w:rsidRPr="00E876D3">
              <w:rPr>
                <w:rFonts w:ascii="Times New Roman" w:hAnsi="Times New Roman"/>
                <w:sz w:val="20"/>
                <w:szCs w:val="20"/>
                <w:u w:val="single"/>
                <w:lang w:val="mk-MK"/>
              </w:rPr>
              <w:t>• Промовирање на капацитетот за прилагодување и свесност во земјоделскиот сектор</w:t>
            </w:r>
          </w:p>
          <w:p w:rsidR="008E7E9C" w:rsidRPr="00E876D3" w:rsidRDefault="008E7E9C" w:rsidP="006C7402">
            <w:pPr>
              <w:jc w:val="both"/>
              <w:rPr>
                <w:rFonts w:ascii="Times New Roman" w:hAnsi="Times New Roman"/>
                <w:sz w:val="20"/>
                <w:szCs w:val="20"/>
                <w:u w:val="single"/>
                <w:lang w:val="mk-MK"/>
              </w:rPr>
            </w:pPr>
            <w:r w:rsidRPr="00E876D3">
              <w:rPr>
                <w:rFonts w:ascii="Times New Roman" w:hAnsi="Times New Roman"/>
                <w:sz w:val="20"/>
                <w:szCs w:val="20"/>
                <w:u w:val="single"/>
                <w:lang w:val="mk-MK"/>
              </w:rPr>
              <w:t>• Промовирање на истражување и иновации за да се прилагодат на климатските промени</w:t>
            </w:r>
          </w:p>
          <w:p w:rsidR="008E7E9C" w:rsidRPr="00E876D3" w:rsidRDefault="008E7E9C" w:rsidP="006C7402">
            <w:pPr>
              <w:jc w:val="both"/>
              <w:rPr>
                <w:rFonts w:ascii="Times New Roman" w:hAnsi="Times New Roman"/>
                <w:sz w:val="20"/>
                <w:szCs w:val="20"/>
                <w:u w:val="single"/>
                <w:lang w:val="mk-MK"/>
              </w:rPr>
            </w:pPr>
            <w:r w:rsidRPr="00E876D3">
              <w:rPr>
                <w:rFonts w:ascii="Times New Roman" w:hAnsi="Times New Roman"/>
                <w:sz w:val="20"/>
                <w:szCs w:val="20"/>
                <w:u w:val="single"/>
                <w:lang w:val="mk-MK"/>
              </w:rPr>
              <w:t>• Зајакнување на политиката и правната рамка за прилагодување на земјоделскиот сектор</w:t>
            </w:r>
          </w:p>
          <w:p w:rsidR="008E7E9C" w:rsidRPr="00E876D3" w:rsidRDefault="008E7E9C" w:rsidP="006C7402">
            <w:pPr>
              <w:jc w:val="both"/>
              <w:rPr>
                <w:rFonts w:ascii="Times New Roman" w:hAnsi="Times New Roman"/>
                <w:sz w:val="20"/>
                <w:szCs w:val="20"/>
                <w:u w:val="single"/>
                <w:lang w:val="mk-MK"/>
              </w:rPr>
            </w:pPr>
          </w:p>
          <w:p w:rsidR="008E7E9C" w:rsidRPr="00E876D3" w:rsidRDefault="008E7E9C" w:rsidP="006C7402">
            <w:pPr>
              <w:jc w:val="both"/>
              <w:rPr>
                <w:rFonts w:ascii="Times New Roman" w:hAnsi="Times New Roman"/>
                <w:b/>
                <w:bCs/>
                <w:sz w:val="20"/>
                <w:szCs w:val="20"/>
                <w:lang w:val="mk-MK"/>
              </w:rPr>
            </w:pPr>
            <w:r w:rsidRPr="00E876D3">
              <w:rPr>
                <w:rFonts w:ascii="Times New Roman" w:hAnsi="Times New Roman"/>
                <w:b/>
                <w:bCs/>
                <w:sz w:val="20"/>
                <w:szCs w:val="20"/>
                <w:lang w:val="mk-MK"/>
              </w:rPr>
              <w:t>Сектор биодиверзитет и екосистеми</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Подобрување на управувањето со екосистеми</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Подобрување на управувањето со знаењето и комуникацијата со засегнатите страни за прилагодување на екосистемот</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Создавање простор за биодиверзитет и екосистеми</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xml:space="preserve">• Зајакнување на отпорноста на климатските промени преку намалување на притисоците кои не се поврзани со климатските промени </w:t>
            </w:r>
          </w:p>
          <w:p w:rsidR="008E7E9C" w:rsidRPr="00E876D3" w:rsidRDefault="008E7E9C" w:rsidP="006C7402">
            <w:pPr>
              <w:jc w:val="both"/>
              <w:rPr>
                <w:rFonts w:ascii="Times New Roman" w:hAnsi="Times New Roman"/>
                <w:sz w:val="20"/>
                <w:szCs w:val="20"/>
                <w:u w:val="single"/>
                <w:lang w:val="mk-MK"/>
              </w:rPr>
            </w:pPr>
            <w:r w:rsidRPr="00E876D3">
              <w:rPr>
                <w:rFonts w:ascii="Times New Roman" w:hAnsi="Times New Roman"/>
                <w:sz w:val="20"/>
                <w:szCs w:val="20"/>
                <w:lang w:val="mk-MK"/>
              </w:rPr>
              <w:t>• Одржливо користење на регулаторни и културни услуги за прилагодување на екосистемот</w:t>
            </w:r>
          </w:p>
          <w:p w:rsidR="008E7E9C" w:rsidRPr="00E876D3" w:rsidRDefault="008E7E9C" w:rsidP="006C7402">
            <w:pPr>
              <w:jc w:val="both"/>
              <w:rPr>
                <w:rFonts w:ascii="Times New Roman" w:hAnsi="Times New Roman"/>
                <w:b/>
                <w:bCs/>
                <w:sz w:val="20"/>
                <w:szCs w:val="20"/>
                <w:lang w:val="mk-MK"/>
              </w:rPr>
            </w:pPr>
            <w:r w:rsidRPr="00E876D3">
              <w:rPr>
                <w:rFonts w:ascii="Times New Roman" w:hAnsi="Times New Roman"/>
                <w:b/>
                <w:bCs/>
                <w:sz w:val="20"/>
                <w:szCs w:val="20"/>
                <w:lang w:val="mk-MK"/>
              </w:rPr>
              <w:t>Сектор „Енергија“</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Градење на институционални капацитети, знаење и користење на податоците за прилагодување</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Инкорпорирање на размислувањата за климатските промени во политиките, плановите и финансиските механизми на енергетскиот сектор</w:t>
            </w:r>
          </w:p>
          <w:p w:rsidR="008E7E9C" w:rsidRPr="00E876D3" w:rsidRDefault="008E7E9C" w:rsidP="006C7402">
            <w:pPr>
              <w:jc w:val="both"/>
              <w:rPr>
                <w:rFonts w:ascii="Times New Roman" w:hAnsi="Times New Roman"/>
                <w:sz w:val="20"/>
                <w:szCs w:val="20"/>
                <w:u w:val="single"/>
                <w:lang w:val="mk-MK"/>
              </w:rPr>
            </w:pPr>
            <w:r w:rsidRPr="00E876D3">
              <w:rPr>
                <w:rFonts w:ascii="Times New Roman" w:hAnsi="Times New Roman"/>
                <w:sz w:val="20"/>
                <w:szCs w:val="20"/>
                <w:lang w:val="mk-MK"/>
              </w:rPr>
              <w:t>• Вклучување на отпорноста на климатските промени во дизајнот и инженерството</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Зголемување на одржливоста на снабдувањето со енергија</w:t>
            </w:r>
          </w:p>
          <w:p w:rsidR="008E7E9C" w:rsidRPr="00E876D3" w:rsidRDefault="008E7E9C" w:rsidP="006C7402">
            <w:pPr>
              <w:jc w:val="both"/>
              <w:rPr>
                <w:rFonts w:ascii="Times New Roman" w:hAnsi="Times New Roman"/>
                <w:b/>
                <w:bCs/>
                <w:sz w:val="20"/>
                <w:szCs w:val="20"/>
                <w:lang w:val="mk-MK"/>
              </w:rPr>
            </w:pPr>
            <w:r w:rsidRPr="00E876D3">
              <w:rPr>
                <w:rFonts w:ascii="Times New Roman" w:hAnsi="Times New Roman"/>
                <w:b/>
                <w:bCs/>
                <w:sz w:val="20"/>
                <w:szCs w:val="20"/>
                <w:lang w:val="mk-MK"/>
              </w:rPr>
              <w:t>Сектор „Шуми“</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Подобрување на базата на знаење и подигање на свеста за прилагодување кон климатските промени</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Подобрување и заштита на шумските ресурси</w:t>
            </w:r>
          </w:p>
          <w:p w:rsidR="008E7E9C" w:rsidRPr="00E876D3" w:rsidRDefault="008E7E9C" w:rsidP="006C7402">
            <w:pPr>
              <w:jc w:val="both"/>
              <w:rPr>
                <w:rFonts w:ascii="Times New Roman" w:hAnsi="Times New Roman"/>
                <w:sz w:val="20"/>
                <w:szCs w:val="20"/>
                <w:u w:val="single"/>
                <w:lang w:val="mk-MK"/>
              </w:rPr>
            </w:pPr>
            <w:r w:rsidRPr="00E876D3">
              <w:rPr>
                <w:rFonts w:ascii="Times New Roman" w:hAnsi="Times New Roman"/>
                <w:sz w:val="20"/>
                <w:szCs w:val="20"/>
                <w:lang w:val="mk-MK"/>
              </w:rPr>
              <w:t>• Подобрување на потенцијалот за одржливо користење на шумските ресурси</w:t>
            </w:r>
          </w:p>
          <w:p w:rsidR="008E7E9C" w:rsidRPr="00E876D3" w:rsidRDefault="008E7E9C" w:rsidP="006C7402">
            <w:pPr>
              <w:jc w:val="both"/>
              <w:rPr>
                <w:rFonts w:ascii="Times New Roman" w:hAnsi="Times New Roman"/>
                <w:b/>
                <w:bCs/>
                <w:sz w:val="20"/>
                <w:szCs w:val="20"/>
                <w:lang w:val="mk-MK"/>
              </w:rPr>
            </w:pPr>
            <w:r w:rsidRPr="00E876D3">
              <w:rPr>
                <w:rFonts w:ascii="Times New Roman" w:hAnsi="Times New Roman"/>
                <w:b/>
                <w:bCs/>
                <w:sz w:val="20"/>
                <w:szCs w:val="20"/>
                <w:lang w:val="mk-MK"/>
              </w:rPr>
              <w:t>Сектор човеково здравје</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Подобрување на управувањето со прилагодувањето</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Создавање база на знаење и свест за прилагодување</w:t>
            </w:r>
          </w:p>
          <w:p w:rsidR="008E7E9C" w:rsidRPr="00E876D3" w:rsidRDefault="008E7E9C" w:rsidP="006C7402">
            <w:pPr>
              <w:jc w:val="both"/>
              <w:rPr>
                <w:rFonts w:ascii="Times New Roman" w:hAnsi="Times New Roman"/>
                <w:sz w:val="20"/>
                <w:szCs w:val="20"/>
                <w:u w:val="single"/>
                <w:lang w:val="mk-MK"/>
              </w:rPr>
            </w:pPr>
            <w:r w:rsidRPr="00E876D3">
              <w:rPr>
                <w:rFonts w:ascii="Times New Roman" w:hAnsi="Times New Roman"/>
                <w:sz w:val="20"/>
                <w:szCs w:val="20"/>
                <w:lang w:val="mk-MK"/>
              </w:rPr>
              <w:t>• Приспособување на надворешната средина за да се намали влијанието на климатските промени врз здравјето</w:t>
            </w:r>
          </w:p>
          <w:p w:rsidR="008E7E9C" w:rsidRPr="00E876D3" w:rsidRDefault="008E7E9C" w:rsidP="006C7402">
            <w:pPr>
              <w:jc w:val="both"/>
              <w:rPr>
                <w:rFonts w:ascii="Times New Roman" w:hAnsi="Times New Roman"/>
                <w:b/>
                <w:bCs/>
                <w:sz w:val="20"/>
                <w:szCs w:val="20"/>
                <w:lang w:val="mk-MK"/>
              </w:rPr>
            </w:pPr>
            <w:r w:rsidRPr="00E876D3">
              <w:rPr>
                <w:rFonts w:ascii="Times New Roman" w:hAnsi="Times New Roman"/>
                <w:b/>
                <w:bCs/>
                <w:sz w:val="20"/>
                <w:szCs w:val="20"/>
                <w:lang w:val="mk-MK"/>
              </w:rPr>
              <w:t>Сектор туризам</w:t>
            </w:r>
          </w:p>
          <w:p w:rsidR="008E7E9C" w:rsidRPr="00E876D3" w:rsidRDefault="008E7E9C" w:rsidP="006C7402">
            <w:pPr>
              <w:jc w:val="both"/>
              <w:rPr>
                <w:rFonts w:ascii="Times New Roman" w:hAnsi="Times New Roman"/>
                <w:sz w:val="20"/>
                <w:szCs w:val="20"/>
                <w:u w:val="single"/>
                <w:lang w:val="mk-MK"/>
              </w:rPr>
            </w:pPr>
            <w:r w:rsidRPr="00E876D3">
              <w:rPr>
                <w:rFonts w:ascii="Times New Roman" w:hAnsi="Times New Roman"/>
                <w:sz w:val="20"/>
                <w:szCs w:val="20"/>
                <w:lang w:val="mk-MK"/>
              </w:rPr>
              <w:t>• Инкорпорирање на прилагодување кон климатските промени во процесот на развој на политики и правната рамка за туристичкиот сектор</w:t>
            </w:r>
          </w:p>
          <w:p w:rsidR="008E7E9C" w:rsidRPr="00E876D3" w:rsidRDefault="008E7E9C" w:rsidP="006C7402">
            <w:pPr>
              <w:jc w:val="both"/>
              <w:rPr>
                <w:rFonts w:ascii="Times New Roman" w:hAnsi="Times New Roman"/>
                <w:sz w:val="20"/>
                <w:szCs w:val="20"/>
                <w:u w:val="single"/>
                <w:lang w:val="mk-MK"/>
              </w:rPr>
            </w:pPr>
            <w:r w:rsidRPr="00E876D3">
              <w:rPr>
                <w:rFonts w:ascii="Times New Roman" w:hAnsi="Times New Roman"/>
                <w:sz w:val="20"/>
                <w:szCs w:val="20"/>
                <w:u w:val="single"/>
                <w:lang w:val="mk-MK"/>
              </w:rPr>
              <w:t>• Подигнување на свеста и базата на знаење за прилагодување кон климатските промени во туристичкиот сектор</w:t>
            </w:r>
          </w:p>
          <w:p w:rsidR="008E7E9C" w:rsidRPr="00E876D3" w:rsidRDefault="008E7E9C" w:rsidP="006C7402">
            <w:pPr>
              <w:jc w:val="both"/>
              <w:rPr>
                <w:rFonts w:ascii="Times New Roman" w:hAnsi="Times New Roman"/>
                <w:sz w:val="20"/>
                <w:szCs w:val="20"/>
                <w:u w:val="single"/>
                <w:lang w:val="mk-MK"/>
              </w:rPr>
            </w:pPr>
            <w:r w:rsidRPr="00E876D3">
              <w:rPr>
                <w:rFonts w:ascii="Times New Roman" w:hAnsi="Times New Roman"/>
                <w:sz w:val="20"/>
                <w:szCs w:val="20"/>
                <w:u w:val="single"/>
                <w:lang w:val="mk-MK"/>
              </w:rPr>
              <w:t>• Градење адаптивни капацитети во туристичкиот сектор</w:t>
            </w:r>
          </w:p>
          <w:p w:rsidR="008E7E9C" w:rsidRPr="00E876D3" w:rsidRDefault="008E7E9C" w:rsidP="006C7402">
            <w:pPr>
              <w:jc w:val="both"/>
              <w:rPr>
                <w:rFonts w:ascii="Times New Roman" w:hAnsi="Times New Roman"/>
                <w:sz w:val="20"/>
                <w:szCs w:val="20"/>
                <w:u w:val="single"/>
                <w:lang w:val="mk-MK"/>
              </w:rPr>
            </w:pPr>
            <w:r w:rsidRPr="00E876D3">
              <w:rPr>
                <w:rFonts w:ascii="Times New Roman" w:hAnsi="Times New Roman"/>
                <w:sz w:val="20"/>
                <w:szCs w:val="20"/>
                <w:u w:val="single"/>
                <w:lang w:val="mk-MK"/>
              </w:rPr>
              <w:t>• Развој на конкретни адаптивни акции за туристичкиот сектор</w:t>
            </w:r>
          </w:p>
          <w:p w:rsidR="008E7E9C" w:rsidRPr="00E876D3" w:rsidRDefault="008E7E9C" w:rsidP="006C7402">
            <w:pPr>
              <w:jc w:val="both"/>
              <w:rPr>
                <w:rFonts w:ascii="Times New Roman" w:hAnsi="Times New Roman"/>
                <w:b/>
                <w:bCs/>
                <w:sz w:val="20"/>
                <w:szCs w:val="20"/>
                <w:lang w:val="mk-MK"/>
              </w:rPr>
            </w:pPr>
            <w:r w:rsidRPr="00E876D3">
              <w:rPr>
                <w:rFonts w:ascii="Times New Roman" w:hAnsi="Times New Roman"/>
                <w:b/>
                <w:bCs/>
                <w:sz w:val="20"/>
                <w:szCs w:val="20"/>
                <w:lang w:val="mk-MK"/>
              </w:rPr>
              <w:t>Транспортен сектор</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Градење институционален капацитет и база на знаење во транспортниот сектор</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Вклучување на проблемите со прилагодување кон климатските промени во клучните процеси на планирање и донесување одлуки</w:t>
            </w:r>
          </w:p>
          <w:p w:rsidR="008E7E9C" w:rsidRPr="00E876D3" w:rsidRDefault="008E7E9C" w:rsidP="006C7402">
            <w:pPr>
              <w:jc w:val="both"/>
              <w:rPr>
                <w:rFonts w:ascii="Times New Roman" w:hAnsi="Times New Roman"/>
                <w:b/>
                <w:bCs/>
                <w:sz w:val="20"/>
                <w:szCs w:val="20"/>
                <w:lang w:val="mk-MK"/>
              </w:rPr>
            </w:pPr>
            <w:r w:rsidRPr="00E876D3">
              <w:rPr>
                <w:rFonts w:ascii="Times New Roman" w:hAnsi="Times New Roman"/>
                <w:b/>
                <w:bCs/>
                <w:sz w:val="20"/>
                <w:szCs w:val="20"/>
                <w:lang w:val="mk-MK"/>
              </w:rPr>
              <w:t>Сектор за урбана средина</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Зајакнување на политиката и правната рамка за интегрирање на приспособувањето кон климатските промени</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Градење на капацитети за прилагодување</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Развивање финансиски, социјални политики и политики за управување со ризик за прилагодување на климатските промени</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Подобрување на управувањето со знаењето, истражувањето, образованието и комуникацијата со засегнатите страни за прилагодување</w:t>
            </w:r>
          </w:p>
          <w:p w:rsidR="008E7E9C" w:rsidRPr="00E876D3" w:rsidRDefault="008E7E9C" w:rsidP="006C7402">
            <w:pPr>
              <w:jc w:val="both"/>
              <w:rPr>
                <w:rFonts w:ascii="Times New Roman" w:hAnsi="Times New Roman"/>
                <w:b/>
                <w:bCs/>
                <w:sz w:val="20"/>
                <w:szCs w:val="20"/>
                <w:lang w:val="mk-MK"/>
              </w:rPr>
            </w:pPr>
            <w:r w:rsidRPr="00E876D3">
              <w:rPr>
                <w:rFonts w:ascii="Times New Roman" w:hAnsi="Times New Roman"/>
                <w:b/>
                <w:bCs/>
                <w:sz w:val="20"/>
                <w:szCs w:val="20"/>
                <w:lang w:val="mk-MK"/>
              </w:rPr>
              <w:t>Сектор вода</w:t>
            </w:r>
          </w:p>
          <w:p w:rsidR="008E7E9C" w:rsidRPr="00E876D3" w:rsidRDefault="008E7E9C" w:rsidP="006C7402">
            <w:pPr>
              <w:jc w:val="both"/>
              <w:rPr>
                <w:rFonts w:ascii="Times New Roman" w:hAnsi="Times New Roman"/>
                <w:sz w:val="20"/>
                <w:szCs w:val="20"/>
                <w:u w:val="single"/>
                <w:lang w:val="mk-MK"/>
              </w:rPr>
            </w:pPr>
            <w:r w:rsidRPr="00E876D3">
              <w:rPr>
                <w:rFonts w:ascii="Times New Roman" w:hAnsi="Times New Roman"/>
                <w:sz w:val="20"/>
                <w:szCs w:val="20"/>
                <w:lang w:val="mk-MK"/>
              </w:rPr>
              <w:t>• Подобрување на управувањето со прилагодувањето</w:t>
            </w:r>
          </w:p>
          <w:p w:rsidR="008E7E9C" w:rsidRPr="00E876D3" w:rsidRDefault="008E7E9C" w:rsidP="006C7402">
            <w:pPr>
              <w:jc w:val="both"/>
              <w:rPr>
                <w:rFonts w:ascii="Times New Roman" w:hAnsi="Times New Roman"/>
                <w:sz w:val="20"/>
                <w:szCs w:val="20"/>
                <w:u w:val="single"/>
                <w:lang w:val="mk-MK"/>
              </w:rPr>
            </w:pPr>
            <w:r w:rsidRPr="00E876D3">
              <w:rPr>
                <w:rFonts w:ascii="Times New Roman" w:hAnsi="Times New Roman"/>
                <w:sz w:val="20"/>
                <w:szCs w:val="20"/>
                <w:u w:val="single"/>
                <w:lang w:val="mk-MK"/>
              </w:rPr>
              <w:t>• Зајакнување на базата на знаење и свест за прилагодување</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u w:val="single"/>
                <w:lang w:val="mk-MK"/>
              </w:rPr>
              <w:t>• Подобрување на адаптивното управување со инфраструктурата на системот за вода</w:t>
            </w:r>
          </w:p>
        </w:tc>
        <w:tc>
          <w:tcPr>
            <w:tcW w:w="5442" w:type="dxa"/>
          </w:tcPr>
          <w:p w:rsidR="008E7E9C" w:rsidRPr="00E876D3" w:rsidRDefault="008E7E9C" w:rsidP="006C7402">
            <w:pPr>
              <w:spacing w:before="120" w:after="120"/>
              <w:jc w:val="both"/>
              <w:rPr>
                <w:rFonts w:ascii="Times New Roman" w:hAnsi="Times New Roman"/>
                <w:iCs/>
                <w:sz w:val="20"/>
                <w:szCs w:val="20"/>
                <w:lang w:val="mk-MK"/>
              </w:rPr>
            </w:pPr>
            <w:r w:rsidRPr="00E876D3">
              <w:rPr>
                <w:rFonts w:ascii="Times New Roman" w:hAnsi="Times New Roman"/>
                <w:i/>
                <w:sz w:val="20"/>
                <w:szCs w:val="20"/>
                <w:lang w:val="mk-MK"/>
              </w:rPr>
              <w:t xml:space="preserve">Општи стратешки цели </w:t>
            </w:r>
            <w:r w:rsidRPr="00E876D3">
              <w:rPr>
                <w:rFonts w:ascii="Times New Roman" w:hAnsi="Times New Roman"/>
                <w:iCs/>
                <w:sz w:val="20"/>
                <w:szCs w:val="20"/>
                <w:lang w:val="mk-MK"/>
              </w:rPr>
              <w:t>се интегрирани во проектите на ППГС и ТСИМ, обезбедувајќи цели, приоритети, подобни активности и мерки кои придонесуваат за намалување на емисиите на стакленички гасови од една страна (зелени површини, технолошка модернизација на МСП), а од друга - да се прилагодат на промените клима (зелени површини за управување со водите).</w:t>
            </w:r>
          </w:p>
          <w:p w:rsidR="008E7E9C" w:rsidRPr="00E876D3" w:rsidRDefault="008E7E9C" w:rsidP="006C7402">
            <w:pPr>
              <w:spacing w:before="120" w:after="120"/>
              <w:jc w:val="both"/>
              <w:rPr>
                <w:rFonts w:ascii="Times New Roman" w:hAnsi="Times New Roman"/>
                <w:iCs/>
                <w:sz w:val="20"/>
                <w:szCs w:val="20"/>
                <w:lang w:val="mk-MK"/>
              </w:rPr>
            </w:pPr>
            <w:r w:rsidRPr="00E876D3">
              <w:rPr>
                <w:rFonts w:ascii="Times New Roman" w:hAnsi="Times New Roman"/>
                <w:iCs/>
                <w:sz w:val="20"/>
                <w:szCs w:val="20"/>
                <w:lang w:val="mk-MK"/>
              </w:rPr>
              <w:t>Од секторските стратешки цели, повеќето од нив се релевантни (акцентот е ставен на оние на ниво на детали на ППГС и ТСИМ) за фазата на имплементација на ППГС и ТСИМ, а инвестициите во соодветните сектори треба да ги земат предвид релевантните стратешки цели. за секој предлог проект, вкл. примени ги релевантните опции за прилагодување опишани во стратегијата</w:t>
            </w:r>
            <w:r w:rsidRPr="00E876D3">
              <w:rPr>
                <w:rFonts w:ascii="Times New Roman" w:hAnsi="Times New Roman"/>
                <w:b/>
                <w:bCs/>
                <w:i/>
                <w:sz w:val="20"/>
                <w:szCs w:val="20"/>
                <w:lang w:val="mk-MK"/>
              </w:rPr>
              <w:t>.</w:t>
            </w:r>
            <w:r w:rsidRPr="00E876D3">
              <w:rPr>
                <w:rFonts w:ascii="Times New Roman" w:hAnsi="Times New Roman"/>
                <w:iCs/>
                <w:sz w:val="20"/>
                <w:szCs w:val="20"/>
                <w:lang w:val="mk-MK"/>
              </w:rPr>
              <w:t xml:space="preserve"> </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Pr>
        <w:tc>
          <w:tcPr>
            <w:tcW w:w="7508" w:type="dxa"/>
          </w:tcPr>
          <w:p w:rsidR="008E7E9C" w:rsidRPr="00E876D3" w:rsidRDefault="008E7E9C" w:rsidP="006C7402">
            <w:pPr>
              <w:jc w:val="both"/>
              <w:rPr>
                <w:rFonts w:ascii="Times New Roman" w:hAnsi="Times New Roman"/>
                <w:b/>
                <w:bCs/>
                <w:sz w:val="20"/>
                <w:szCs w:val="20"/>
                <w:lang w:val="mk-MK"/>
              </w:rPr>
            </w:pPr>
            <w:r w:rsidRPr="00E876D3">
              <w:rPr>
                <w:rFonts w:ascii="Times New Roman" w:hAnsi="Times New Roman"/>
                <w:b/>
                <w:bCs/>
                <w:sz w:val="20"/>
                <w:szCs w:val="20"/>
                <w:lang w:val="mk-MK"/>
              </w:rPr>
              <w:t>Интегриран план од областа на енергетиката и климата на Република Бугарија 2021-2030 година.</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Интегрираниот енергетски и климатски план на Република Бугарија 2021-2030 ги дефинира главните цели и мерки за спроведување на националните енергетски и климатски политики за имплементација на европското законодавство, принципи и приоритети за развој на енергијата, со цел да се постигне обврзувачка клима на ЕУ. и енергетски цели за 2030 година:</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Намалување на емисиите на стакленички гасови за најмалку 40% во споредба со 1990 година;</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Зголемување на енергетската ефикасност на најмалку 32,5%;</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Зголемување на уделот на енергија од обновливи извори (ОИЕ) на најмалку 32% од бруто потрошувачката на финална енергија во ЕУ;</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Обезбедување минимум 15% ниво на интерконекција помеѓу земјите-членки.</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Во оваа насока, главните цели на интегрираниот план на Република Бугарија се дефинирани на следниов начин:</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стимулирање на нискојаглероден економски развој;</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развој на конкурентна и сигурна енергија;</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намалување на зависноста од увоз на горива и енергија;</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гарантирање на енергија по пристапни цени за сите потрошувачи.</w:t>
            </w:r>
          </w:p>
        </w:tc>
        <w:tc>
          <w:tcPr>
            <w:tcW w:w="5442" w:type="dxa"/>
          </w:tcPr>
          <w:p w:rsidR="008E7E9C" w:rsidRPr="00E876D3" w:rsidRDefault="008E7E9C" w:rsidP="006C7402">
            <w:pPr>
              <w:spacing w:before="120" w:after="120"/>
              <w:jc w:val="both"/>
              <w:rPr>
                <w:rFonts w:ascii="Times New Roman" w:hAnsi="Times New Roman"/>
                <w:iCs/>
                <w:sz w:val="20"/>
                <w:szCs w:val="20"/>
                <w:lang w:val="mk-MK"/>
              </w:rPr>
            </w:pPr>
            <w:r w:rsidRPr="00E876D3">
              <w:rPr>
                <w:rFonts w:ascii="Times New Roman" w:hAnsi="Times New Roman"/>
                <w:iCs/>
                <w:sz w:val="20"/>
                <w:szCs w:val="20"/>
                <w:lang w:val="mk-MK"/>
              </w:rPr>
              <w:t>ППГС и ТСИМ придонесуваат за постигнување на обврзувачките цели на ЕУ, бидејќи мерките и активностите се главно поврзани со намалување на емисиите на стакленички гасови, вкл. нивна апсорпција - активностите од ППГС Приоритет 1, мерките на ТСИМ за технолошка модернизација на МСП итн.</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Pr>
        <w:tc>
          <w:tcPr>
            <w:tcW w:w="7508" w:type="dxa"/>
          </w:tcPr>
          <w:p w:rsidR="008E7E9C" w:rsidRPr="00E876D3" w:rsidRDefault="008E7E9C" w:rsidP="006C7402">
            <w:pPr>
              <w:spacing w:before="120"/>
              <w:jc w:val="both"/>
              <w:rPr>
                <w:rFonts w:ascii="Times New Roman" w:hAnsi="Times New Roman"/>
                <w:b/>
                <w:bCs/>
                <w:sz w:val="20"/>
                <w:szCs w:val="20"/>
                <w:lang w:val="mk-MK"/>
              </w:rPr>
            </w:pPr>
            <w:r w:rsidRPr="00E876D3">
              <w:rPr>
                <w:rFonts w:ascii="Times New Roman" w:hAnsi="Times New Roman"/>
                <w:b/>
                <w:bCs/>
                <w:sz w:val="20"/>
                <w:szCs w:val="20"/>
                <w:lang w:val="mk-MK"/>
              </w:rPr>
              <w:t xml:space="preserve">Национална програма за заштита, одржливо користење и обновување на функциите на почвата 2018-2027 </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Општата стратешка цел на земјата поврзана со заштитата, одржливото користење и обновувањето на функциите на почвата е: Одржливо користење на земјиштето, обезбедување на високо ниво на зачувување на функциите на почвата, висока продуктивност, одржување на екосистемите и социјална благосостојба. Стратешки цели:</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1: Подобрување на административниот капацитет, правните инструменти за спроведување на законодавството за животна средина и безбедноста на информациите заради одржливо управување со почвата.</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2: Спречување на процеси на деградација, обновување и зачувување на функциите на почвата.</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3: Одржливо управување со почвата како природен ресурс и еколошка употреба на земјиштето.</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4: Вклучување на јавноста во процесите на управување, одржливо користење и заштита на почвите.</w:t>
            </w:r>
          </w:p>
        </w:tc>
        <w:tc>
          <w:tcPr>
            <w:tcW w:w="5442" w:type="dxa"/>
          </w:tcPr>
          <w:p w:rsidR="008E7E9C" w:rsidRPr="00E876D3" w:rsidRDefault="008E7E9C" w:rsidP="006C7402">
            <w:pPr>
              <w:jc w:val="both"/>
              <w:rPr>
                <w:rFonts w:ascii="Times New Roman" w:hAnsi="Times New Roman"/>
                <w:iCs/>
                <w:sz w:val="20"/>
                <w:szCs w:val="20"/>
                <w:lang w:val="mk-MK"/>
              </w:rPr>
            </w:pPr>
            <w:r w:rsidRPr="00E876D3">
              <w:rPr>
                <w:rFonts w:ascii="Times New Roman" w:hAnsi="Times New Roman"/>
                <w:iCs/>
                <w:sz w:val="20"/>
                <w:szCs w:val="20"/>
                <w:lang w:val="mk-MK"/>
              </w:rPr>
              <w:t>Активностите од ППГС Приоритет 1 за уредување имаат директен ефект врз заштитата и обновувањето на функциите на почвата, бидејќи ќе придонесат за стратешките цели 2, 3 и 4, под услов да се обезбеди одржливо користење и одржување на планираните зелени површини, во точка ж без/со минимална употреба на производи за заштита на растенијата и минерални ѓубрива, со исклучок на регистрирани органски производи за заштита на растенијата и ѓубрива.</w:t>
            </w:r>
          </w:p>
          <w:p w:rsidR="008E7E9C" w:rsidRPr="00E876D3" w:rsidRDefault="008E7E9C" w:rsidP="006C7402">
            <w:pPr>
              <w:jc w:val="both"/>
              <w:rPr>
                <w:rFonts w:ascii="Times New Roman" w:hAnsi="Times New Roman"/>
                <w:b/>
                <w:bCs/>
                <w:i/>
                <w:sz w:val="20"/>
                <w:szCs w:val="20"/>
                <w:lang w:val="mk-MK"/>
              </w:rPr>
            </w:pPr>
            <w:r w:rsidRPr="00E876D3">
              <w:rPr>
                <w:rFonts w:ascii="Times New Roman" w:hAnsi="Times New Roman"/>
                <w:b/>
                <w:i/>
                <w:iCs/>
                <w:sz w:val="20"/>
                <w:szCs w:val="20"/>
                <w:lang w:val="mk-MK"/>
              </w:rPr>
              <w:t>Целите на програмата, исто така, треба да се почитуваат за предлог проекти на МСП поврзани со користење на земјиштето според мерките на ТСИМ</w:t>
            </w:r>
            <w:r w:rsidRPr="00E876D3">
              <w:rPr>
                <w:rFonts w:ascii="Times New Roman" w:hAnsi="Times New Roman"/>
                <w:iCs/>
                <w:sz w:val="20"/>
                <w:szCs w:val="20"/>
                <w:lang w:val="mk-MK"/>
              </w:rPr>
              <w:t>.</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Pr>
        <w:tc>
          <w:tcPr>
            <w:tcW w:w="7508" w:type="dxa"/>
          </w:tcPr>
          <w:p w:rsidR="008E7E9C" w:rsidRPr="00E876D3" w:rsidRDefault="008E7E9C" w:rsidP="006C7402">
            <w:pPr>
              <w:jc w:val="both"/>
              <w:rPr>
                <w:rFonts w:ascii="Times New Roman" w:hAnsi="Times New Roman"/>
                <w:b/>
                <w:bCs/>
                <w:sz w:val="20"/>
                <w:szCs w:val="20"/>
                <w:lang w:val="mk-MK"/>
              </w:rPr>
            </w:pPr>
            <w:r w:rsidRPr="00E876D3">
              <w:rPr>
                <w:rFonts w:ascii="Times New Roman" w:hAnsi="Times New Roman"/>
                <w:b/>
                <w:bCs/>
                <w:sz w:val="20"/>
                <w:szCs w:val="20"/>
                <w:lang w:val="mk-MK"/>
              </w:rPr>
              <w:t>Национална стратегија за развој на шумарскиот сектор 2013-2020 година</w:t>
            </w:r>
          </w:p>
          <w:p w:rsidR="008E7E9C" w:rsidRPr="00E876D3" w:rsidRDefault="008E7E9C" w:rsidP="006C7402">
            <w:pPr>
              <w:jc w:val="both"/>
              <w:rPr>
                <w:rFonts w:ascii="Times New Roman" w:hAnsi="Times New Roman"/>
                <w:bCs/>
                <w:sz w:val="20"/>
                <w:szCs w:val="20"/>
                <w:lang w:val="mk-MK"/>
              </w:rPr>
            </w:pPr>
            <w:r w:rsidRPr="00E876D3">
              <w:rPr>
                <w:rFonts w:ascii="Times New Roman" w:hAnsi="Times New Roman"/>
                <w:bCs/>
                <w:sz w:val="20"/>
                <w:szCs w:val="20"/>
                <w:lang w:val="mk-MK"/>
              </w:rPr>
              <w:t>Има 3 цели и 4 приоритети:</w:t>
            </w:r>
          </w:p>
          <w:p w:rsidR="008E7E9C" w:rsidRPr="00E876D3" w:rsidRDefault="008E7E9C" w:rsidP="006C7402">
            <w:pPr>
              <w:jc w:val="both"/>
              <w:rPr>
                <w:rFonts w:ascii="Times New Roman" w:hAnsi="Times New Roman"/>
                <w:bCs/>
                <w:sz w:val="20"/>
                <w:szCs w:val="20"/>
                <w:lang w:val="mk-MK"/>
              </w:rPr>
            </w:pPr>
            <w:r w:rsidRPr="00E876D3">
              <w:rPr>
                <w:rFonts w:ascii="Times New Roman" w:hAnsi="Times New Roman"/>
                <w:bCs/>
                <w:sz w:val="20"/>
                <w:szCs w:val="20"/>
                <w:lang w:val="mk-MK"/>
              </w:rPr>
              <w:t>Цел 1: Обезбедување одржлив развој на шумарскиот сектор преку постигнување оптимална рамнотежа помеѓу еколошката функција на шумите и нивната способност да обезбедат долгорочни материјални придобивки и услуги</w:t>
            </w:r>
          </w:p>
          <w:p w:rsidR="008E7E9C" w:rsidRPr="00E876D3" w:rsidRDefault="008E7E9C" w:rsidP="006C7402">
            <w:pPr>
              <w:jc w:val="both"/>
              <w:rPr>
                <w:rFonts w:ascii="Times New Roman" w:hAnsi="Times New Roman"/>
                <w:bCs/>
                <w:sz w:val="20"/>
                <w:szCs w:val="20"/>
                <w:lang w:val="mk-MK"/>
              </w:rPr>
            </w:pPr>
            <w:r w:rsidRPr="00E876D3">
              <w:rPr>
                <w:rFonts w:ascii="Times New Roman" w:hAnsi="Times New Roman"/>
                <w:bCs/>
                <w:sz w:val="20"/>
                <w:szCs w:val="20"/>
                <w:lang w:val="mk-MK"/>
              </w:rPr>
              <w:t>Цел 2: Зајакнување на улогата на шумите во обезбедување на економски раст на земјата и порамномерен територијален социо-економски развој</w:t>
            </w:r>
          </w:p>
          <w:p w:rsidR="008E7E9C" w:rsidRPr="00E876D3" w:rsidRDefault="008E7E9C" w:rsidP="006C7402">
            <w:pPr>
              <w:jc w:val="both"/>
              <w:rPr>
                <w:rFonts w:ascii="Times New Roman" w:hAnsi="Times New Roman"/>
                <w:bCs/>
                <w:sz w:val="20"/>
                <w:szCs w:val="20"/>
                <w:lang w:val="mk-MK"/>
              </w:rPr>
            </w:pPr>
            <w:r w:rsidRPr="00E876D3">
              <w:rPr>
                <w:rFonts w:ascii="Times New Roman" w:hAnsi="Times New Roman"/>
                <w:bCs/>
                <w:sz w:val="20"/>
                <w:szCs w:val="20"/>
                <w:lang w:val="mk-MK"/>
              </w:rPr>
              <w:t>Цел 3: Зголемување на придонесот на шумарскиот сектор во зелената економија</w:t>
            </w:r>
          </w:p>
          <w:p w:rsidR="008E7E9C" w:rsidRPr="00E876D3" w:rsidRDefault="008E7E9C" w:rsidP="006C7402">
            <w:pPr>
              <w:jc w:val="both"/>
              <w:rPr>
                <w:rFonts w:ascii="Times New Roman" w:hAnsi="Times New Roman"/>
                <w:bCs/>
                <w:sz w:val="20"/>
                <w:szCs w:val="20"/>
                <w:lang w:val="mk-MK"/>
              </w:rPr>
            </w:pPr>
            <w:r w:rsidRPr="00E876D3">
              <w:rPr>
                <w:rFonts w:ascii="Times New Roman" w:hAnsi="Times New Roman"/>
                <w:bCs/>
                <w:sz w:val="20"/>
                <w:szCs w:val="20"/>
                <w:lang w:val="mk-MK"/>
              </w:rPr>
              <w:t>Приоритет 1: Одржување на витални, продуктивни и мултифункционални шумски екосистеми кои помагаат да се ублажат ефектите од климатските промени</w:t>
            </w:r>
          </w:p>
          <w:p w:rsidR="008E7E9C" w:rsidRPr="00E876D3" w:rsidRDefault="008E7E9C" w:rsidP="006C7402">
            <w:pPr>
              <w:jc w:val="both"/>
              <w:rPr>
                <w:rFonts w:ascii="Times New Roman" w:hAnsi="Times New Roman"/>
                <w:bCs/>
                <w:sz w:val="20"/>
                <w:szCs w:val="20"/>
                <w:lang w:val="mk-MK"/>
              </w:rPr>
            </w:pPr>
            <w:r w:rsidRPr="00E876D3">
              <w:rPr>
                <w:rFonts w:ascii="Times New Roman" w:hAnsi="Times New Roman"/>
                <w:bCs/>
                <w:sz w:val="20"/>
                <w:szCs w:val="20"/>
                <w:lang w:val="mk-MK"/>
              </w:rPr>
              <w:t>Приоритет 2: Зачувување, реставрација и одржување на биолошката и пределската разновидност во шумските подрачја</w:t>
            </w:r>
          </w:p>
          <w:p w:rsidR="008E7E9C" w:rsidRPr="00E876D3" w:rsidRDefault="008E7E9C" w:rsidP="006C7402">
            <w:pPr>
              <w:jc w:val="both"/>
              <w:rPr>
                <w:rFonts w:ascii="Times New Roman" w:hAnsi="Times New Roman"/>
                <w:bCs/>
                <w:sz w:val="20"/>
                <w:szCs w:val="20"/>
                <w:lang w:val="mk-MK"/>
              </w:rPr>
            </w:pPr>
            <w:r w:rsidRPr="00E876D3">
              <w:rPr>
                <w:rFonts w:ascii="Times New Roman" w:hAnsi="Times New Roman"/>
                <w:bCs/>
                <w:sz w:val="20"/>
                <w:szCs w:val="20"/>
                <w:lang w:val="mk-MK"/>
              </w:rPr>
              <w:t>Приоритет 3: Зголемување на виталноста и конкурентноста на шумарскиот сектор</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bCs/>
                <w:sz w:val="20"/>
                <w:szCs w:val="20"/>
                <w:lang w:val="mk-MK"/>
              </w:rPr>
              <w:t>Приоритет 4: Користење на потенцијалот на шумарскиот сектор за развој на зелена економија</w:t>
            </w:r>
          </w:p>
        </w:tc>
        <w:tc>
          <w:tcPr>
            <w:tcW w:w="5442" w:type="dxa"/>
          </w:tcPr>
          <w:p w:rsidR="008E7E9C" w:rsidRPr="00E876D3" w:rsidRDefault="008E7E9C" w:rsidP="006C7402">
            <w:pPr>
              <w:jc w:val="both"/>
              <w:rPr>
                <w:rFonts w:ascii="Times New Roman" w:hAnsi="Times New Roman"/>
                <w:iCs/>
                <w:sz w:val="20"/>
                <w:szCs w:val="20"/>
                <w:lang w:val="mk-MK"/>
              </w:rPr>
            </w:pPr>
            <w:r w:rsidRPr="00E876D3">
              <w:rPr>
                <w:rFonts w:ascii="Times New Roman" w:hAnsi="Times New Roman"/>
                <w:iCs/>
                <w:sz w:val="20"/>
                <w:szCs w:val="20"/>
                <w:lang w:val="mk-MK"/>
              </w:rPr>
              <w:t>Активностите од ППГС Приоритет 1 за изградба на зелени површини имаат врска со шумските територии, кога овие активности спаѓаат на територијата на шумските територии. Другите одредби за ППГС и ТСИМ не се директно поврзани со шумските површини.</w:t>
            </w:r>
          </w:p>
          <w:p w:rsidR="008E7E9C" w:rsidRPr="00E876D3" w:rsidRDefault="008E7E9C" w:rsidP="006C7402">
            <w:pPr>
              <w:jc w:val="both"/>
              <w:rPr>
                <w:rFonts w:ascii="Times New Roman" w:hAnsi="Times New Roman"/>
                <w:iCs/>
                <w:sz w:val="20"/>
                <w:szCs w:val="20"/>
                <w:lang w:val="mk-MK"/>
              </w:rPr>
            </w:pPr>
            <w:r w:rsidRPr="00E876D3">
              <w:rPr>
                <w:rFonts w:ascii="Times New Roman" w:hAnsi="Times New Roman"/>
                <w:iCs/>
                <w:sz w:val="20"/>
                <w:szCs w:val="20"/>
                <w:lang w:val="mk-MK"/>
              </w:rPr>
              <w:t xml:space="preserve">Имајќи предвид дека овие </w:t>
            </w:r>
            <w:r w:rsidRPr="00E876D3">
              <w:rPr>
                <w:rFonts w:ascii="Times New Roman" w:hAnsi="Times New Roman"/>
                <w:bCs/>
                <w:sz w:val="20"/>
                <w:szCs w:val="20"/>
                <w:lang w:val="mk-MK"/>
              </w:rPr>
              <w:t>подрачја</w:t>
            </w:r>
            <w:r w:rsidRPr="00E876D3">
              <w:rPr>
                <w:rFonts w:ascii="Times New Roman" w:hAnsi="Times New Roman"/>
                <w:iCs/>
                <w:sz w:val="20"/>
                <w:szCs w:val="20"/>
                <w:lang w:val="mk-MK"/>
              </w:rPr>
              <w:t xml:space="preserve"> се доминантни во прекуграничната област, спроведувањето на мерките и активностите треба да биде во согласност со законодавството за управување со шумите и постојните стратегии, планови и програми за шумите.</w:t>
            </w:r>
          </w:p>
          <w:p w:rsidR="008E7E9C" w:rsidRPr="00E876D3" w:rsidRDefault="008E7E9C" w:rsidP="006C7402">
            <w:pPr>
              <w:spacing w:before="120" w:after="120"/>
              <w:jc w:val="both"/>
              <w:rPr>
                <w:rFonts w:ascii="Times New Roman" w:hAnsi="Times New Roman"/>
                <w:iCs/>
                <w:sz w:val="20"/>
                <w:szCs w:val="20"/>
                <w:lang w:val="mk-MK"/>
              </w:rPr>
            </w:pPr>
          </w:p>
        </w:tc>
      </w:tr>
      <w:tr w:rsidR="008E7E9C" w:rsidRPr="00E876D3" w:rsidTr="006C7402">
        <w:trPr>
          <w:cnfStyle w:val="000000100000" w:firstRow="0" w:lastRow="0" w:firstColumn="0" w:lastColumn="0" w:oddVBand="0" w:evenVBand="0" w:oddHBand="1" w:evenHBand="0" w:firstRowFirstColumn="0" w:firstRowLastColumn="0" w:lastRowFirstColumn="0" w:lastRowLastColumn="0"/>
        </w:trPr>
        <w:tc>
          <w:tcPr>
            <w:tcW w:w="7508" w:type="dxa"/>
          </w:tcPr>
          <w:p w:rsidR="008E7E9C" w:rsidRPr="00E876D3" w:rsidRDefault="008E7E9C" w:rsidP="006C7402">
            <w:pPr>
              <w:spacing w:before="120"/>
              <w:jc w:val="both"/>
              <w:rPr>
                <w:rFonts w:ascii="Times New Roman" w:hAnsi="Times New Roman"/>
                <w:b/>
                <w:bCs/>
                <w:sz w:val="20"/>
                <w:szCs w:val="20"/>
                <w:lang w:val="mk-MK"/>
              </w:rPr>
            </w:pPr>
            <w:r w:rsidRPr="00E876D3">
              <w:rPr>
                <w:rFonts w:ascii="Times New Roman" w:hAnsi="Times New Roman"/>
                <w:b/>
                <w:bCs/>
                <w:sz w:val="20"/>
                <w:szCs w:val="20"/>
                <w:lang w:val="mk-MK"/>
              </w:rPr>
              <w:t>Национален план за управување со отпад 2021-2028 година</w:t>
            </w:r>
          </w:p>
          <w:p w:rsidR="008E7E9C" w:rsidRPr="00E876D3" w:rsidRDefault="008E7E9C" w:rsidP="006C7402">
            <w:pPr>
              <w:spacing w:before="120"/>
              <w:jc w:val="both"/>
              <w:rPr>
                <w:rFonts w:ascii="Times New Roman" w:hAnsi="Times New Roman"/>
                <w:bCs/>
                <w:sz w:val="20"/>
                <w:szCs w:val="20"/>
                <w:lang w:val="mk-MK"/>
              </w:rPr>
            </w:pPr>
            <w:r w:rsidRPr="00E876D3">
              <w:rPr>
                <w:rFonts w:ascii="Times New Roman" w:hAnsi="Times New Roman"/>
                <w:bCs/>
                <w:sz w:val="20"/>
                <w:szCs w:val="20"/>
                <w:lang w:val="mk-MK"/>
              </w:rPr>
              <w:t>Формулирани се три главни цели, кон кои се развиени соодветните програми.</w:t>
            </w:r>
          </w:p>
          <w:p w:rsidR="008E7E9C" w:rsidRPr="00E876D3" w:rsidRDefault="008E7E9C" w:rsidP="006C7402">
            <w:pPr>
              <w:spacing w:before="120"/>
              <w:jc w:val="both"/>
              <w:rPr>
                <w:rFonts w:ascii="Times New Roman" w:hAnsi="Times New Roman"/>
                <w:bCs/>
                <w:sz w:val="20"/>
                <w:szCs w:val="20"/>
                <w:lang w:val="mk-MK"/>
              </w:rPr>
            </w:pPr>
            <w:r w:rsidRPr="00E876D3">
              <w:rPr>
                <w:rFonts w:ascii="Times New Roman" w:hAnsi="Times New Roman"/>
                <w:b/>
                <w:bCs/>
                <w:sz w:val="20"/>
                <w:szCs w:val="20"/>
                <w:lang w:val="mk-MK"/>
              </w:rPr>
              <w:t>Цел 1</w:t>
            </w:r>
            <w:r w:rsidRPr="00E876D3">
              <w:rPr>
                <w:rFonts w:ascii="Times New Roman" w:hAnsi="Times New Roman"/>
                <w:bCs/>
                <w:sz w:val="20"/>
                <w:szCs w:val="20"/>
                <w:lang w:val="mk-MK"/>
              </w:rPr>
              <w:t>: Намалување на штетните ефекти на отпадот со спречување на неговото создавање и поттикнување на неговата повторна употреба</w:t>
            </w:r>
          </w:p>
          <w:p w:rsidR="008E7E9C" w:rsidRPr="00E876D3" w:rsidRDefault="008E7E9C" w:rsidP="006C7402">
            <w:pPr>
              <w:spacing w:before="120"/>
              <w:jc w:val="both"/>
              <w:rPr>
                <w:rFonts w:ascii="Times New Roman" w:hAnsi="Times New Roman"/>
                <w:bCs/>
                <w:sz w:val="20"/>
                <w:szCs w:val="20"/>
                <w:lang w:val="mk-MK"/>
              </w:rPr>
            </w:pPr>
            <w:r w:rsidRPr="00E876D3">
              <w:rPr>
                <w:rFonts w:ascii="Times New Roman" w:hAnsi="Times New Roman"/>
                <w:bCs/>
                <w:sz w:val="20"/>
                <w:szCs w:val="20"/>
                <w:lang w:val="mk-MK"/>
              </w:rPr>
              <w:t>- Национална програма за превенција од отпад со</w:t>
            </w:r>
          </w:p>
          <w:p w:rsidR="008E7E9C" w:rsidRPr="00E876D3" w:rsidRDefault="008E7E9C" w:rsidP="006C7402">
            <w:pPr>
              <w:spacing w:before="120"/>
              <w:jc w:val="both"/>
              <w:rPr>
                <w:rFonts w:ascii="Times New Roman" w:hAnsi="Times New Roman"/>
                <w:bCs/>
                <w:sz w:val="20"/>
                <w:szCs w:val="20"/>
                <w:lang w:val="mk-MK"/>
              </w:rPr>
            </w:pPr>
            <w:r w:rsidRPr="00E876D3">
              <w:rPr>
                <w:rFonts w:ascii="Times New Roman" w:hAnsi="Times New Roman"/>
                <w:bCs/>
                <w:sz w:val="20"/>
                <w:szCs w:val="20"/>
                <w:lang w:val="mk-MK"/>
              </w:rPr>
              <w:t>- Потпрограма за отпад од храна.</w:t>
            </w:r>
          </w:p>
          <w:p w:rsidR="008E7E9C" w:rsidRPr="00E876D3" w:rsidRDefault="008E7E9C" w:rsidP="006C7402">
            <w:pPr>
              <w:spacing w:before="120"/>
              <w:jc w:val="both"/>
              <w:rPr>
                <w:rFonts w:ascii="Times New Roman" w:hAnsi="Times New Roman"/>
                <w:bCs/>
                <w:sz w:val="20"/>
                <w:szCs w:val="20"/>
                <w:lang w:val="mk-MK"/>
              </w:rPr>
            </w:pPr>
            <w:r w:rsidRPr="00E876D3">
              <w:rPr>
                <w:rFonts w:ascii="Times New Roman" w:hAnsi="Times New Roman"/>
                <w:b/>
                <w:bCs/>
                <w:sz w:val="20"/>
                <w:szCs w:val="20"/>
                <w:lang w:val="mk-MK"/>
              </w:rPr>
              <w:t>Цел 2:</w:t>
            </w:r>
            <w:r w:rsidRPr="00E876D3">
              <w:rPr>
                <w:rFonts w:ascii="Times New Roman" w:hAnsi="Times New Roman"/>
                <w:bCs/>
                <w:sz w:val="20"/>
                <w:szCs w:val="20"/>
                <w:lang w:val="mk-MK"/>
              </w:rPr>
              <w:t xml:space="preserve"> Зголемување на количината на рециклиран и преработен отпад</w:t>
            </w:r>
          </w:p>
          <w:p w:rsidR="008E7E9C" w:rsidRPr="00E876D3" w:rsidRDefault="008E7E9C" w:rsidP="006C7402">
            <w:pPr>
              <w:spacing w:before="120"/>
              <w:jc w:val="both"/>
              <w:rPr>
                <w:rFonts w:ascii="Times New Roman" w:hAnsi="Times New Roman"/>
                <w:bCs/>
                <w:sz w:val="20"/>
                <w:szCs w:val="20"/>
                <w:lang w:val="mk-MK"/>
              </w:rPr>
            </w:pPr>
            <w:r w:rsidRPr="00E876D3">
              <w:rPr>
                <w:rFonts w:ascii="Times New Roman" w:hAnsi="Times New Roman"/>
                <w:bCs/>
                <w:sz w:val="20"/>
                <w:szCs w:val="20"/>
                <w:lang w:val="mk-MK"/>
              </w:rPr>
              <w:t>- Програма за постигнување на целите за подготовка за повторна употреба и рециклирање на отпадот од домаќинството;</w:t>
            </w:r>
          </w:p>
          <w:p w:rsidR="008E7E9C" w:rsidRPr="00E876D3" w:rsidRDefault="008E7E9C" w:rsidP="006C7402">
            <w:pPr>
              <w:spacing w:before="120"/>
              <w:jc w:val="both"/>
              <w:rPr>
                <w:rFonts w:ascii="Times New Roman" w:hAnsi="Times New Roman"/>
                <w:bCs/>
                <w:sz w:val="20"/>
                <w:szCs w:val="20"/>
                <w:lang w:val="mk-MK"/>
              </w:rPr>
            </w:pPr>
            <w:r w:rsidRPr="00E876D3">
              <w:rPr>
                <w:rFonts w:ascii="Times New Roman" w:hAnsi="Times New Roman"/>
                <w:bCs/>
                <w:sz w:val="20"/>
                <w:szCs w:val="20"/>
                <w:lang w:val="mk-MK"/>
              </w:rPr>
              <w:t>- Програма за постигнување на целите за рециклирање и искористување на градежен отпад и шут;</w:t>
            </w:r>
          </w:p>
          <w:p w:rsidR="008E7E9C" w:rsidRPr="00E876D3" w:rsidRDefault="008E7E9C" w:rsidP="006C7402">
            <w:pPr>
              <w:spacing w:before="120"/>
              <w:jc w:val="both"/>
              <w:rPr>
                <w:rFonts w:ascii="Times New Roman" w:hAnsi="Times New Roman"/>
                <w:bCs/>
                <w:sz w:val="20"/>
                <w:szCs w:val="20"/>
                <w:lang w:val="mk-MK"/>
              </w:rPr>
            </w:pPr>
            <w:r w:rsidRPr="00E876D3">
              <w:rPr>
                <w:rFonts w:ascii="Times New Roman" w:hAnsi="Times New Roman"/>
                <w:bCs/>
                <w:sz w:val="20"/>
                <w:szCs w:val="20"/>
                <w:lang w:val="mk-MK"/>
              </w:rPr>
              <w:t>- Програма за постигнување на целите за рециклирање и преработка на распространетиот отпад.</w:t>
            </w:r>
          </w:p>
          <w:p w:rsidR="008E7E9C" w:rsidRPr="00E876D3" w:rsidRDefault="008E7E9C" w:rsidP="006C7402">
            <w:pPr>
              <w:spacing w:before="120"/>
              <w:jc w:val="both"/>
              <w:rPr>
                <w:rFonts w:ascii="Times New Roman" w:hAnsi="Times New Roman"/>
                <w:bCs/>
                <w:sz w:val="20"/>
                <w:szCs w:val="20"/>
                <w:lang w:val="mk-MK"/>
              </w:rPr>
            </w:pPr>
            <w:r w:rsidRPr="00E876D3">
              <w:rPr>
                <w:rFonts w:ascii="Times New Roman" w:hAnsi="Times New Roman"/>
                <w:b/>
                <w:bCs/>
                <w:sz w:val="20"/>
                <w:szCs w:val="20"/>
                <w:lang w:val="mk-MK"/>
              </w:rPr>
              <w:t>Цел 3</w:t>
            </w:r>
            <w:r w:rsidRPr="00E876D3">
              <w:rPr>
                <w:rFonts w:ascii="Times New Roman" w:hAnsi="Times New Roman"/>
                <w:bCs/>
                <w:sz w:val="20"/>
                <w:szCs w:val="20"/>
                <w:lang w:val="mk-MK"/>
              </w:rPr>
              <w:t>: Намалување на количините и ризикот од депониран комунален отпад</w:t>
            </w:r>
          </w:p>
          <w:p w:rsidR="008E7E9C" w:rsidRPr="00E876D3" w:rsidRDefault="008E7E9C" w:rsidP="006C7402">
            <w:pPr>
              <w:jc w:val="both"/>
              <w:rPr>
                <w:rFonts w:ascii="Times New Roman" w:hAnsi="Times New Roman" w:cs="Times New Roman"/>
                <w:sz w:val="20"/>
                <w:szCs w:val="20"/>
                <w:lang w:val="mk-MK"/>
              </w:rPr>
            </w:pPr>
            <w:r w:rsidRPr="00E876D3">
              <w:rPr>
                <w:rFonts w:ascii="Times New Roman" w:hAnsi="Times New Roman"/>
                <w:bCs/>
                <w:sz w:val="20"/>
                <w:szCs w:val="20"/>
                <w:lang w:val="mk-MK"/>
              </w:rPr>
              <w:t>- Програма за намалување на количините и ризикот од депониран комунален отпад.</w:t>
            </w:r>
          </w:p>
        </w:tc>
        <w:tc>
          <w:tcPr>
            <w:tcW w:w="5442" w:type="dxa"/>
          </w:tcPr>
          <w:p w:rsidR="008E7E9C" w:rsidRPr="00E876D3" w:rsidRDefault="008E7E9C" w:rsidP="006C7402">
            <w:pPr>
              <w:spacing w:before="120" w:after="120"/>
              <w:jc w:val="both"/>
              <w:rPr>
                <w:rFonts w:ascii="Times New Roman" w:hAnsi="Times New Roman"/>
                <w:iCs/>
                <w:sz w:val="20"/>
                <w:szCs w:val="20"/>
                <w:lang w:val="mk-MK"/>
              </w:rPr>
            </w:pPr>
            <w:r w:rsidRPr="00E876D3">
              <w:rPr>
                <w:rFonts w:ascii="Times New Roman" w:hAnsi="Times New Roman"/>
                <w:iCs/>
                <w:sz w:val="20"/>
                <w:szCs w:val="20"/>
                <w:lang w:val="mk-MK"/>
              </w:rPr>
              <w:t>ППГС и ТСИМ предвидуваат активности и мерки поврзани со управувањето со отпадот, вкл. активности за контрола на загадувањето и рехабилитација на реки и напуштени полиња од Приоритет 1 од ППГС и активности за технолошко обновување по мерка 1.1.1 од ТСИМ.</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Pr>
        <w:tc>
          <w:tcPr>
            <w:tcW w:w="7508" w:type="dxa"/>
          </w:tcPr>
          <w:p w:rsidR="008E7E9C" w:rsidRPr="00E876D3" w:rsidRDefault="008E7E9C" w:rsidP="006C7402">
            <w:pPr>
              <w:spacing w:before="120"/>
              <w:jc w:val="both"/>
              <w:rPr>
                <w:rFonts w:ascii="Times New Roman" w:hAnsi="Times New Roman"/>
                <w:b/>
                <w:bCs/>
                <w:sz w:val="20"/>
                <w:szCs w:val="20"/>
                <w:lang w:val="mk-MK"/>
              </w:rPr>
            </w:pPr>
            <w:r w:rsidRPr="00E876D3">
              <w:rPr>
                <w:rFonts w:ascii="Times New Roman" w:hAnsi="Times New Roman"/>
                <w:b/>
                <w:bCs/>
                <w:sz w:val="20"/>
                <w:szCs w:val="20"/>
                <w:lang w:val="mk-MK"/>
              </w:rPr>
              <w:t>Национална стратегија за управување и развој на секторот води во Република Бугарија и акциски план во краткорочна (2013-2015), среднорочна (2016-2021) и долгорочна (2022-2037) перспектива</w:t>
            </w:r>
          </w:p>
          <w:p w:rsidR="008E7E9C" w:rsidRPr="00E876D3" w:rsidRDefault="008E7E9C" w:rsidP="006C7402">
            <w:pPr>
              <w:spacing w:before="120"/>
              <w:jc w:val="both"/>
              <w:rPr>
                <w:rFonts w:ascii="Times New Roman" w:hAnsi="Times New Roman"/>
                <w:bCs/>
                <w:sz w:val="20"/>
                <w:szCs w:val="20"/>
                <w:lang w:val="mk-MK"/>
              </w:rPr>
            </w:pPr>
            <w:r w:rsidRPr="00E876D3">
              <w:rPr>
                <w:rFonts w:ascii="Times New Roman" w:hAnsi="Times New Roman"/>
                <w:bCs/>
                <w:sz w:val="20"/>
                <w:szCs w:val="20"/>
                <w:lang w:val="mk-MK"/>
              </w:rPr>
              <w:t>Цел 1: Гарантирано снабдување со вода за населението и бизнисот во услови на климатски промени кои водат до суша</w:t>
            </w:r>
          </w:p>
          <w:p w:rsidR="008E7E9C" w:rsidRPr="00E876D3" w:rsidRDefault="008E7E9C" w:rsidP="006C7402">
            <w:pPr>
              <w:spacing w:before="120"/>
              <w:jc w:val="both"/>
              <w:rPr>
                <w:rFonts w:ascii="Times New Roman" w:hAnsi="Times New Roman"/>
                <w:bCs/>
                <w:sz w:val="20"/>
                <w:szCs w:val="20"/>
                <w:lang w:val="mk-MK"/>
              </w:rPr>
            </w:pPr>
            <w:r w:rsidRPr="00E876D3">
              <w:rPr>
                <w:rFonts w:ascii="Times New Roman" w:hAnsi="Times New Roman"/>
                <w:bCs/>
                <w:sz w:val="20"/>
                <w:szCs w:val="20"/>
                <w:lang w:val="mk-MK"/>
              </w:rPr>
              <w:t>Цел 2: Зачувување и подобрување на условите на површинските и подземните води</w:t>
            </w:r>
          </w:p>
          <w:p w:rsidR="008E7E9C" w:rsidRPr="00E876D3" w:rsidRDefault="008E7E9C" w:rsidP="006C7402">
            <w:pPr>
              <w:spacing w:before="120"/>
              <w:jc w:val="both"/>
              <w:rPr>
                <w:rFonts w:ascii="Times New Roman" w:hAnsi="Times New Roman"/>
                <w:bCs/>
                <w:sz w:val="20"/>
                <w:szCs w:val="20"/>
                <w:lang w:val="mk-MK"/>
              </w:rPr>
            </w:pPr>
            <w:r w:rsidRPr="00E876D3">
              <w:rPr>
                <w:rFonts w:ascii="Times New Roman" w:hAnsi="Times New Roman"/>
                <w:bCs/>
                <w:sz w:val="20"/>
                <w:szCs w:val="20"/>
                <w:lang w:val="mk-MK"/>
              </w:rPr>
              <w:t>Цел 3: Подобрување на ефикасноста на интегрираното управување со водите како економски ресурс</w:t>
            </w:r>
          </w:p>
          <w:p w:rsidR="008E7E9C" w:rsidRPr="00E876D3" w:rsidRDefault="008E7E9C" w:rsidP="006C7402">
            <w:pPr>
              <w:jc w:val="both"/>
              <w:rPr>
                <w:rFonts w:ascii="Times New Roman" w:eastAsia="Times New Roman" w:hAnsi="Times New Roman" w:cs="Times New Roman"/>
                <w:sz w:val="20"/>
                <w:szCs w:val="20"/>
                <w:lang w:val="mk-MK"/>
              </w:rPr>
            </w:pPr>
            <w:r w:rsidRPr="00E876D3">
              <w:rPr>
                <w:rFonts w:ascii="Times New Roman" w:hAnsi="Times New Roman"/>
                <w:bCs/>
                <w:sz w:val="20"/>
                <w:szCs w:val="20"/>
                <w:lang w:val="mk-MK"/>
              </w:rPr>
              <w:t>Цел 4. Намалување на ризик од штети од поплави</w:t>
            </w:r>
          </w:p>
        </w:tc>
        <w:tc>
          <w:tcPr>
            <w:tcW w:w="5442" w:type="dxa"/>
          </w:tcPr>
          <w:p w:rsidR="008E7E9C" w:rsidRPr="00E876D3" w:rsidRDefault="008E7E9C" w:rsidP="006C7402">
            <w:pPr>
              <w:jc w:val="both"/>
              <w:rPr>
                <w:rFonts w:ascii="Times New Roman" w:hAnsi="Times New Roman"/>
                <w:iCs/>
                <w:sz w:val="20"/>
                <w:szCs w:val="20"/>
                <w:lang w:val="mk-MK"/>
              </w:rPr>
            </w:pPr>
            <w:r w:rsidRPr="00E876D3">
              <w:rPr>
                <w:rFonts w:ascii="Times New Roman" w:hAnsi="Times New Roman"/>
                <w:iCs/>
                <w:sz w:val="20"/>
                <w:szCs w:val="20"/>
                <w:lang w:val="mk-MK"/>
              </w:rPr>
              <w:t>ППГС и ТСИМ вклучуваат мерки и активности поврзани со 4-те цели на стратегијата:</w:t>
            </w:r>
          </w:p>
          <w:p w:rsidR="008E7E9C" w:rsidRPr="00E876D3" w:rsidRDefault="008E7E9C" w:rsidP="006C7402">
            <w:pPr>
              <w:jc w:val="both"/>
              <w:rPr>
                <w:rFonts w:ascii="Times New Roman" w:hAnsi="Times New Roman"/>
                <w:iCs/>
                <w:sz w:val="20"/>
                <w:szCs w:val="20"/>
                <w:lang w:val="mk-MK"/>
              </w:rPr>
            </w:pPr>
            <w:r w:rsidRPr="00E876D3">
              <w:rPr>
                <w:rFonts w:ascii="Times New Roman" w:hAnsi="Times New Roman"/>
                <w:iCs/>
                <w:sz w:val="20"/>
                <w:szCs w:val="20"/>
                <w:lang w:val="mk-MK"/>
              </w:rPr>
              <w:t>Цели 1 и 3: Мерки 1.1.1. (технолошка модернизација) и 1.2.1 (подобрување на инженерската инфраструктура, согледување потреба од развој на водовод и канализација) според ТСИМ</w:t>
            </w:r>
          </w:p>
          <w:p w:rsidR="008E7E9C" w:rsidRPr="00E876D3" w:rsidRDefault="008E7E9C" w:rsidP="006C7402">
            <w:pPr>
              <w:jc w:val="both"/>
              <w:rPr>
                <w:rFonts w:ascii="Times New Roman" w:hAnsi="Times New Roman"/>
                <w:iCs/>
                <w:sz w:val="20"/>
                <w:szCs w:val="20"/>
                <w:lang w:val="mk-MK"/>
              </w:rPr>
            </w:pPr>
            <w:r w:rsidRPr="00E876D3">
              <w:rPr>
                <w:rFonts w:ascii="Times New Roman" w:hAnsi="Times New Roman"/>
                <w:iCs/>
                <w:sz w:val="20"/>
                <w:szCs w:val="20"/>
                <w:lang w:val="mk-MK"/>
              </w:rPr>
              <w:t>Цели 2 и 4: Активности за изградба на зелени површини за управување со водите според приоритет 1 на ППГС.</w:t>
            </w:r>
          </w:p>
          <w:p w:rsidR="008E7E9C" w:rsidRPr="00E876D3" w:rsidRDefault="008E7E9C" w:rsidP="006C7402">
            <w:pPr>
              <w:jc w:val="both"/>
              <w:rPr>
                <w:rFonts w:ascii="Times New Roman" w:hAnsi="Times New Roman"/>
                <w:iCs/>
                <w:sz w:val="20"/>
                <w:szCs w:val="20"/>
                <w:lang w:val="mk-MK"/>
              </w:rPr>
            </w:pPr>
            <w:r w:rsidRPr="00E876D3">
              <w:rPr>
                <w:rFonts w:ascii="Times New Roman" w:hAnsi="Times New Roman"/>
                <w:iCs/>
                <w:sz w:val="20"/>
                <w:szCs w:val="20"/>
                <w:lang w:val="mk-MK"/>
              </w:rPr>
              <w:t>Со оглед на последиците од климатските промени, при спроведувањето на инвестициските активности и мерки треба да се земе предвид ризикот од поплави и да се обезбеди одржливост на инфраструктурата. Во развојот на туризмот треба да се има предвид сушата и недостигот на вода, кои ќе се продлабочат како проблем како резултат на климатските промени, како и ризикот од пожари.</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Pr>
        <w:tc>
          <w:tcPr>
            <w:tcW w:w="7508" w:type="dxa"/>
          </w:tcPr>
          <w:p w:rsidR="008E7E9C" w:rsidRPr="00E876D3" w:rsidRDefault="008E7E9C" w:rsidP="006C7402">
            <w:pPr>
              <w:spacing w:before="120"/>
              <w:jc w:val="both"/>
              <w:rPr>
                <w:rFonts w:ascii="Times New Roman" w:hAnsi="Times New Roman"/>
                <w:b/>
                <w:bCs/>
                <w:sz w:val="20"/>
                <w:szCs w:val="20"/>
                <w:lang w:val="mk-MK"/>
              </w:rPr>
            </w:pPr>
            <w:r w:rsidRPr="00E876D3">
              <w:rPr>
                <w:rFonts w:ascii="Times New Roman" w:hAnsi="Times New Roman"/>
                <w:b/>
                <w:bCs/>
                <w:sz w:val="20"/>
                <w:szCs w:val="20"/>
                <w:lang w:val="mk-MK"/>
              </w:rPr>
              <w:t>Национална стратегија за зачувување на биолошката разновидност</w:t>
            </w:r>
          </w:p>
          <w:p w:rsidR="008E7E9C" w:rsidRPr="00E876D3" w:rsidRDefault="008E7E9C" w:rsidP="006C7402">
            <w:pPr>
              <w:spacing w:before="120"/>
              <w:jc w:val="both"/>
              <w:rPr>
                <w:rFonts w:ascii="Times New Roman" w:hAnsi="Times New Roman"/>
                <w:bCs/>
                <w:sz w:val="20"/>
                <w:szCs w:val="20"/>
                <w:lang w:val="mk-MK"/>
              </w:rPr>
            </w:pPr>
            <w:r w:rsidRPr="00E876D3">
              <w:rPr>
                <w:rFonts w:ascii="Times New Roman" w:hAnsi="Times New Roman"/>
                <w:bCs/>
                <w:sz w:val="20"/>
                <w:szCs w:val="20"/>
                <w:lang w:val="mk-MK"/>
              </w:rPr>
              <w:t>Стратегијата ги има следните главни приоритети:</w:t>
            </w:r>
          </w:p>
          <w:p w:rsidR="008E7E9C" w:rsidRPr="00E876D3" w:rsidRDefault="008E7E9C" w:rsidP="006C7402">
            <w:pPr>
              <w:spacing w:before="120"/>
              <w:jc w:val="both"/>
              <w:rPr>
                <w:rFonts w:ascii="Times New Roman" w:hAnsi="Times New Roman"/>
                <w:bCs/>
                <w:sz w:val="20"/>
                <w:szCs w:val="20"/>
                <w:lang w:val="mk-MK"/>
              </w:rPr>
            </w:pPr>
            <w:r w:rsidRPr="00E876D3">
              <w:rPr>
                <w:rFonts w:ascii="Times New Roman" w:hAnsi="Times New Roman"/>
                <w:bCs/>
                <w:sz w:val="20"/>
                <w:szCs w:val="20"/>
                <w:lang w:val="mk-MK"/>
              </w:rPr>
              <w:t>- Зајакнување на научната основа за зачувување на биолошката разновидност;</w:t>
            </w:r>
          </w:p>
          <w:p w:rsidR="008E7E9C" w:rsidRPr="00E876D3" w:rsidRDefault="008E7E9C" w:rsidP="006C7402">
            <w:pPr>
              <w:spacing w:before="120"/>
              <w:jc w:val="both"/>
              <w:rPr>
                <w:rFonts w:ascii="Times New Roman" w:hAnsi="Times New Roman"/>
                <w:bCs/>
                <w:sz w:val="20"/>
                <w:szCs w:val="20"/>
                <w:lang w:val="mk-MK"/>
              </w:rPr>
            </w:pPr>
            <w:r w:rsidRPr="00E876D3">
              <w:rPr>
                <w:rFonts w:ascii="Times New Roman" w:hAnsi="Times New Roman"/>
                <w:bCs/>
                <w:sz w:val="20"/>
                <w:szCs w:val="20"/>
                <w:lang w:val="mk-MK"/>
              </w:rPr>
              <w:t>- Поддршка на законодавни иницијативи;</w:t>
            </w:r>
          </w:p>
          <w:p w:rsidR="008E7E9C" w:rsidRPr="00E876D3" w:rsidRDefault="008E7E9C" w:rsidP="006C7402">
            <w:pPr>
              <w:spacing w:before="120"/>
              <w:jc w:val="both"/>
              <w:rPr>
                <w:rFonts w:ascii="Times New Roman" w:hAnsi="Times New Roman"/>
                <w:bCs/>
                <w:sz w:val="20"/>
                <w:szCs w:val="20"/>
                <w:lang w:val="mk-MK"/>
              </w:rPr>
            </w:pPr>
            <w:r w:rsidRPr="00E876D3">
              <w:rPr>
                <w:rFonts w:ascii="Times New Roman" w:hAnsi="Times New Roman"/>
                <w:bCs/>
                <w:sz w:val="20"/>
                <w:szCs w:val="20"/>
                <w:lang w:val="mk-MK"/>
              </w:rPr>
              <w:t>- Проширување и зајакнување на мрежата на заштитени подрачја;</w:t>
            </w:r>
          </w:p>
          <w:p w:rsidR="008E7E9C" w:rsidRPr="00E876D3" w:rsidRDefault="008E7E9C" w:rsidP="006C7402">
            <w:pPr>
              <w:spacing w:before="120"/>
              <w:jc w:val="both"/>
              <w:rPr>
                <w:rFonts w:ascii="Times New Roman" w:hAnsi="Times New Roman"/>
                <w:bCs/>
                <w:sz w:val="20"/>
                <w:szCs w:val="20"/>
                <w:lang w:val="mk-MK"/>
              </w:rPr>
            </w:pPr>
            <w:r w:rsidRPr="00E876D3">
              <w:rPr>
                <w:rFonts w:ascii="Times New Roman" w:hAnsi="Times New Roman"/>
                <w:bCs/>
                <w:sz w:val="20"/>
                <w:szCs w:val="20"/>
                <w:lang w:val="mk-MK"/>
              </w:rPr>
              <w:t>- Еколошка едукација и дообука;</w:t>
            </w:r>
          </w:p>
          <w:p w:rsidR="008E7E9C" w:rsidRPr="00E876D3" w:rsidRDefault="008E7E9C" w:rsidP="006C7402">
            <w:pPr>
              <w:spacing w:before="120"/>
              <w:jc w:val="both"/>
              <w:rPr>
                <w:rFonts w:ascii="Times New Roman" w:hAnsi="Times New Roman"/>
                <w:bCs/>
                <w:sz w:val="20"/>
                <w:szCs w:val="20"/>
                <w:lang w:val="mk-MK"/>
              </w:rPr>
            </w:pPr>
            <w:r w:rsidRPr="00E876D3">
              <w:rPr>
                <w:rFonts w:ascii="Times New Roman" w:hAnsi="Times New Roman"/>
                <w:bCs/>
                <w:sz w:val="20"/>
                <w:szCs w:val="20"/>
                <w:lang w:val="mk-MK"/>
              </w:rPr>
              <w:t>- Развој и спроведување на политика за екотуризам;</w:t>
            </w:r>
          </w:p>
          <w:p w:rsidR="008E7E9C" w:rsidRPr="00E876D3" w:rsidRDefault="008E7E9C" w:rsidP="006C7402">
            <w:pPr>
              <w:spacing w:before="120"/>
              <w:jc w:val="both"/>
              <w:rPr>
                <w:rFonts w:ascii="Times New Roman" w:hAnsi="Times New Roman"/>
                <w:bCs/>
                <w:sz w:val="20"/>
                <w:szCs w:val="20"/>
                <w:lang w:val="mk-MK"/>
              </w:rPr>
            </w:pPr>
            <w:r w:rsidRPr="00E876D3">
              <w:rPr>
                <w:rFonts w:ascii="Times New Roman" w:hAnsi="Times New Roman"/>
                <w:bCs/>
                <w:sz w:val="20"/>
                <w:szCs w:val="20"/>
                <w:lang w:val="mk-MK"/>
              </w:rPr>
              <w:t>- Промовирање на заштитата на Црноморскиот слив;</w:t>
            </w:r>
          </w:p>
          <w:p w:rsidR="008E7E9C" w:rsidRPr="00E876D3" w:rsidRDefault="008E7E9C" w:rsidP="006C7402">
            <w:pPr>
              <w:spacing w:before="120"/>
              <w:jc w:val="both"/>
              <w:rPr>
                <w:rFonts w:ascii="Times New Roman" w:hAnsi="Times New Roman"/>
                <w:b/>
                <w:bCs/>
                <w:sz w:val="20"/>
                <w:szCs w:val="20"/>
                <w:lang w:val="mk-MK"/>
              </w:rPr>
            </w:pPr>
            <w:r w:rsidRPr="00E876D3">
              <w:rPr>
                <w:rFonts w:ascii="Times New Roman" w:hAnsi="Times New Roman"/>
                <w:bCs/>
                <w:sz w:val="20"/>
                <w:szCs w:val="20"/>
                <w:lang w:val="mk-MK"/>
              </w:rPr>
              <w:t>- Промовирање на зачувување на природата на Балканот</w:t>
            </w:r>
            <w:r w:rsidRPr="00E876D3">
              <w:rPr>
                <w:rFonts w:ascii="Times New Roman" w:hAnsi="Times New Roman"/>
                <w:sz w:val="20"/>
                <w:szCs w:val="20"/>
                <w:lang w:val="mk-MK"/>
              </w:rPr>
              <w:t>.</w:t>
            </w:r>
          </w:p>
        </w:tc>
        <w:tc>
          <w:tcPr>
            <w:tcW w:w="5442" w:type="dxa"/>
          </w:tcPr>
          <w:p w:rsidR="008E7E9C" w:rsidRPr="00E876D3" w:rsidRDefault="008E7E9C" w:rsidP="006C7402">
            <w:pPr>
              <w:spacing w:before="120" w:after="120"/>
              <w:jc w:val="both"/>
              <w:rPr>
                <w:rFonts w:ascii="Times New Roman" w:hAnsi="Times New Roman"/>
                <w:iCs/>
                <w:sz w:val="20"/>
                <w:szCs w:val="20"/>
                <w:lang w:val="mk-MK"/>
              </w:rPr>
            </w:pPr>
            <w:r w:rsidRPr="00E876D3">
              <w:rPr>
                <w:rFonts w:ascii="Times New Roman" w:hAnsi="Times New Roman"/>
                <w:iCs/>
                <w:sz w:val="20"/>
                <w:szCs w:val="20"/>
                <w:lang w:val="mk-MK"/>
              </w:rPr>
              <w:t>ППГС и ТСИМ не предвидуваат активности и мерки според приоритетите на стратегијата, туку спроведување на ППГС и ТСИМ, вкл. одобрувањето и спроведувањето на предлозите на проекти треба да биде во согласност и да не е во спротивност со одредбите на стратегијата. Посебно внимание во овој поглед треба да се посвети на предлозите на проекти според мерките 1.2.1 за подобрување на мобилноста и поврзувањето, 1.2.2. за развој и имплементација на регионални туристички производи, 1.2.3 за нови мали и средни претпријатија во областа на туризмот, 1.2.4 за заедничка мрежа на локации и 1.2.5 за промовирање на развојот на здравствениот и рекреативниот туризам</w:t>
            </w:r>
            <w:r w:rsidRPr="00E876D3">
              <w:rPr>
                <w:rFonts w:ascii="Times New Roman" w:hAnsi="Times New Roman"/>
                <w:b/>
                <w:bCs/>
                <w:i/>
                <w:sz w:val="20"/>
                <w:szCs w:val="20"/>
                <w:lang w:val="mk-MK"/>
              </w:rPr>
              <w:t>.</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Pr>
        <w:tc>
          <w:tcPr>
            <w:tcW w:w="7508" w:type="dxa"/>
          </w:tcPr>
          <w:p w:rsidR="008E7E9C" w:rsidRPr="00E876D3" w:rsidRDefault="008E7E9C" w:rsidP="006C7402">
            <w:pPr>
              <w:jc w:val="both"/>
              <w:rPr>
                <w:rFonts w:ascii="Times New Roman" w:hAnsi="Times New Roman"/>
                <w:b/>
                <w:bCs/>
                <w:sz w:val="20"/>
                <w:szCs w:val="20"/>
                <w:lang w:val="mk-MK"/>
              </w:rPr>
            </w:pPr>
            <w:r w:rsidRPr="00E876D3">
              <w:rPr>
                <w:rFonts w:ascii="Times New Roman" w:hAnsi="Times New Roman"/>
                <w:b/>
                <w:bCs/>
                <w:sz w:val="20"/>
                <w:szCs w:val="20"/>
                <w:lang w:val="mk-MK"/>
              </w:rPr>
              <w:t>Стратегија за биолошка разновидност во Република Бугарија (нацрт, октомври, 2021 година)</w:t>
            </w:r>
          </w:p>
          <w:p w:rsidR="008E7E9C" w:rsidRPr="00E876D3" w:rsidRDefault="008E7E9C" w:rsidP="006C7402">
            <w:pPr>
              <w:jc w:val="both"/>
              <w:rPr>
                <w:rFonts w:ascii="Times New Roman" w:hAnsi="Times New Roman" w:cs="Times New Roman"/>
                <w:b/>
                <w:bCs/>
                <w:i/>
                <w:iCs/>
                <w:sz w:val="20"/>
                <w:szCs w:val="20"/>
                <w:lang w:val="mk-MK"/>
              </w:rPr>
            </w:pPr>
            <w:r w:rsidRPr="00E876D3">
              <w:rPr>
                <w:rFonts w:ascii="Times New Roman" w:hAnsi="Times New Roman"/>
                <w:b/>
                <w:bCs/>
                <w:i/>
                <w:sz w:val="20"/>
                <w:szCs w:val="20"/>
                <w:lang w:val="mk-MK"/>
              </w:rPr>
              <w:t>Национални цели</w:t>
            </w:r>
            <w:r w:rsidRPr="00E876D3">
              <w:rPr>
                <w:rFonts w:ascii="Times New Roman" w:hAnsi="Times New Roman" w:cs="Times New Roman"/>
                <w:b/>
                <w:bCs/>
                <w:i/>
                <w:iCs/>
                <w:sz w:val="20"/>
                <w:szCs w:val="20"/>
                <w:lang w:val="mk-MK"/>
              </w:rPr>
              <w:t xml:space="preserve">: </w:t>
            </w:r>
          </w:p>
          <w:p w:rsidR="008E7E9C" w:rsidRPr="00E876D3" w:rsidRDefault="008E7E9C" w:rsidP="006C7402">
            <w:pPr>
              <w:jc w:val="both"/>
              <w:rPr>
                <w:rFonts w:ascii="Times New Roman" w:hAnsi="Times New Roman" w:cs="Times New Roman"/>
                <w:sz w:val="20"/>
                <w:szCs w:val="20"/>
                <w:lang w:val="mk-MK"/>
              </w:rPr>
            </w:pPr>
            <w:r w:rsidRPr="00E876D3">
              <w:rPr>
                <w:rFonts w:ascii="Times New Roman" w:hAnsi="Times New Roman" w:cs="Times New Roman"/>
                <w:sz w:val="20"/>
                <w:szCs w:val="20"/>
                <w:lang w:val="mk-MK"/>
              </w:rPr>
              <w:t>1. Постигнување целосна имплементација на Директивата за птици и Директивата за живеалишта.</w:t>
            </w:r>
          </w:p>
          <w:p w:rsidR="008E7E9C" w:rsidRPr="00E876D3" w:rsidRDefault="008E7E9C" w:rsidP="006C7402">
            <w:pPr>
              <w:jc w:val="both"/>
              <w:rPr>
                <w:rFonts w:ascii="Times New Roman" w:hAnsi="Times New Roman" w:cs="Times New Roman"/>
                <w:sz w:val="20"/>
                <w:szCs w:val="20"/>
                <w:lang w:val="mk-MK"/>
              </w:rPr>
            </w:pPr>
            <w:r w:rsidRPr="00E876D3">
              <w:rPr>
                <w:rFonts w:ascii="Times New Roman" w:hAnsi="Times New Roman" w:cs="Times New Roman"/>
                <w:sz w:val="20"/>
                <w:szCs w:val="20"/>
                <w:lang w:val="mk-MK"/>
              </w:rPr>
              <w:t>2. Обезбедување заштита, зачувување и развој на мрежата на заштитени подрачја и биосферни паркови</w:t>
            </w:r>
          </w:p>
          <w:p w:rsidR="008E7E9C" w:rsidRPr="00E876D3" w:rsidRDefault="008E7E9C" w:rsidP="006C7402">
            <w:pPr>
              <w:jc w:val="both"/>
              <w:rPr>
                <w:rFonts w:ascii="Times New Roman" w:hAnsi="Times New Roman" w:cs="Times New Roman"/>
                <w:sz w:val="20"/>
                <w:szCs w:val="20"/>
                <w:lang w:val="mk-MK"/>
              </w:rPr>
            </w:pPr>
            <w:r w:rsidRPr="00E876D3">
              <w:rPr>
                <w:rFonts w:ascii="Times New Roman" w:hAnsi="Times New Roman" w:cs="Times New Roman"/>
                <w:sz w:val="20"/>
                <w:szCs w:val="20"/>
                <w:lang w:val="mk-MK"/>
              </w:rPr>
              <w:t>3. Зачувување и подобрување на состојбата со популациите на загрозените видови на територијата на државата, заштита на глобално загрозените видови.</w:t>
            </w:r>
          </w:p>
          <w:p w:rsidR="008E7E9C" w:rsidRPr="00E876D3" w:rsidRDefault="008E7E9C" w:rsidP="006C7402">
            <w:pPr>
              <w:jc w:val="both"/>
              <w:rPr>
                <w:rFonts w:ascii="Times New Roman" w:hAnsi="Times New Roman" w:cs="Times New Roman"/>
                <w:sz w:val="20"/>
                <w:szCs w:val="20"/>
                <w:lang w:val="mk-MK"/>
              </w:rPr>
            </w:pPr>
            <w:r w:rsidRPr="00E876D3">
              <w:rPr>
                <w:rFonts w:ascii="Times New Roman" w:hAnsi="Times New Roman" w:cs="Times New Roman"/>
                <w:sz w:val="20"/>
                <w:szCs w:val="20"/>
                <w:lang w:val="mk-MK"/>
              </w:rPr>
              <w:t>4. Зачувување на биолошката разновидност во Црното Море и крајбрежните морски екосистеми.</w:t>
            </w:r>
          </w:p>
          <w:p w:rsidR="008E7E9C" w:rsidRPr="00E876D3" w:rsidRDefault="008E7E9C" w:rsidP="006C7402">
            <w:pPr>
              <w:jc w:val="both"/>
              <w:rPr>
                <w:rFonts w:ascii="Times New Roman" w:hAnsi="Times New Roman" w:cs="Times New Roman"/>
                <w:sz w:val="20"/>
                <w:szCs w:val="20"/>
                <w:lang w:val="mk-MK"/>
              </w:rPr>
            </w:pPr>
            <w:r w:rsidRPr="00E876D3">
              <w:rPr>
                <w:rFonts w:ascii="Times New Roman" w:hAnsi="Times New Roman" w:cs="Times New Roman"/>
                <w:sz w:val="20"/>
                <w:szCs w:val="20"/>
                <w:lang w:val="mk-MK"/>
              </w:rPr>
              <w:t>5. Зачувување и обновување на екосистемите и екосистемските услуги и придобивки што тие ги обезбедуваат</w:t>
            </w:r>
          </w:p>
          <w:p w:rsidR="008E7E9C" w:rsidRPr="00E876D3" w:rsidRDefault="008E7E9C" w:rsidP="006C7402">
            <w:pPr>
              <w:jc w:val="both"/>
              <w:rPr>
                <w:rFonts w:ascii="Times New Roman" w:hAnsi="Times New Roman" w:cs="Times New Roman"/>
                <w:sz w:val="20"/>
                <w:szCs w:val="20"/>
                <w:lang w:val="mk-MK"/>
              </w:rPr>
            </w:pPr>
            <w:r w:rsidRPr="00E876D3">
              <w:rPr>
                <w:rFonts w:ascii="Times New Roman" w:hAnsi="Times New Roman" w:cs="Times New Roman"/>
                <w:sz w:val="20"/>
                <w:szCs w:val="20"/>
                <w:lang w:val="mk-MK"/>
              </w:rPr>
              <w:t>6. Одржливо подобрување на обезбедувањето информации во секторот за биолошка разновидност</w:t>
            </w:r>
          </w:p>
          <w:p w:rsidR="008E7E9C" w:rsidRPr="00E876D3" w:rsidRDefault="008E7E9C" w:rsidP="006C7402">
            <w:pPr>
              <w:jc w:val="both"/>
              <w:rPr>
                <w:rFonts w:ascii="Times New Roman" w:hAnsi="Times New Roman" w:cs="Times New Roman"/>
                <w:sz w:val="20"/>
                <w:szCs w:val="20"/>
                <w:lang w:val="mk-MK"/>
              </w:rPr>
            </w:pPr>
            <w:r w:rsidRPr="00E876D3">
              <w:rPr>
                <w:rFonts w:ascii="Times New Roman" w:hAnsi="Times New Roman" w:cs="Times New Roman"/>
                <w:sz w:val="20"/>
                <w:szCs w:val="20"/>
                <w:lang w:val="mk-MK"/>
              </w:rPr>
              <w:t>7. Воведување постапки за пристап до генетски ресурси и контрола на нивното користење на територијата на државата.</w:t>
            </w:r>
          </w:p>
          <w:p w:rsidR="008E7E9C" w:rsidRPr="00E876D3" w:rsidRDefault="008E7E9C" w:rsidP="006C7402">
            <w:pPr>
              <w:jc w:val="both"/>
              <w:rPr>
                <w:rFonts w:ascii="Times New Roman" w:hAnsi="Times New Roman" w:cs="Times New Roman"/>
                <w:sz w:val="20"/>
                <w:szCs w:val="20"/>
                <w:lang w:val="mk-MK"/>
              </w:rPr>
            </w:pPr>
            <w:r w:rsidRPr="00E876D3">
              <w:rPr>
                <w:rFonts w:ascii="Times New Roman" w:hAnsi="Times New Roman" w:cs="Times New Roman"/>
                <w:sz w:val="20"/>
                <w:szCs w:val="20"/>
                <w:lang w:val="mk-MK"/>
              </w:rPr>
              <w:t>8. Зголемување на придонесот на земјоделството за зачувување и подобрување на биолошката разновидност, намалување на употребата на пестициди и зголемување на уделот на земјоделско земјиште управувано според принципите на органско земјоделство, постигнување одржливо користење на рибните ресурси.</w:t>
            </w:r>
          </w:p>
          <w:p w:rsidR="008E7E9C" w:rsidRPr="00E876D3" w:rsidRDefault="008E7E9C" w:rsidP="006C7402">
            <w:pPr>
              <w:jc w:val="both"/>
              <w:rPr>
                <w:rFonts w:ascii="Times New Roman" w:hAnsi="Times New Roman" w:cs="Times New Roman"/>
                <w:sz w:val="20"/>
                <w:szCs w:val="20"/>
                <w:lang w:val="mk-MK"/>
              </w:rPr>
            </w:pPr>
            <w:r w:rsidRPr="00E876D3">
              <w:rPr>
                <w:rFonts w:ascii="Times New Roman" w:hAnsi="Times New Roman" w:cs="Times New Roman"/>
                <w:sz w:val="20"/>
                <w:szCs w:val="20"/>
                <w:lang w:val="mk-MK"/>
              </w:rPr>
              <w:t>9. Максимално ограничување на внесување и натурализација на туѓи видови во природата и контрола на широко распространети инвазивни туѓи видови.</w:t>
            </w:r>
          </w:p>
          <w:p w:rsidR="008E7E9C" w:rsidRPr="00E876D3" w:rsidRDefault="008E7E9C" w:rsidP="006C7402">
            <w:pPr>
              <w:jc w:val="both"/>
              <w:rPr>
                <w:rFonts w:ascii="Times New Roman" w:hAnsi="Times New Roman" w:cs="Times New Roman"/>
                <w:sz w:val="20"/>
                <w:szCs w:val="20"/>
                <w:lang w:val="mk-MK"/>
              </w:rPr>
            </w:pPr>
            <w:r w:rsidRPr="00E876D3">
              <w:rPr>
                <w:rFonts w:ascii="Times New Roman" w:hAnsi="Times New Roman" w:cs="Times New Roman"/>
                <w:sz w:val="20"/>
                <w:szCs w:val="20"/>
                <w:lang w:val="mk-MK"/>
              </w:rPr>
              <w:t>10. Зачувување и зголемување на функцијата на шумите за зачувување на биолошката разновидност и намалување на трендовите на климатските промени преку зголемување на нивната површина, квалитет и одржливост.</w:t>
            </w:r>
          </w:p>
          <w:p w:rsidR="008E7E9C" w:rsidRPr="00E876D3" w:rsidRDefault="008E7E9C" w:rsidP="006C7402">
            <w:pPr>
              <w:jc w:val="both"/>
              <w:rPr>
                <w:rFonts w:ascii="Times New Roman" w:hAnsi="Times New Roman" w:cs="Times New Roman"/>
                <w:sz w:val="20"/>
                <w:szCs w:val="20"/>
                <w:lang w:val="mk-MK"/>
              </w:rPr>
            </w:pPr>
            <w:r w:rsidRPr="00E876D3">
              <w:rPr>
                <w:rFonts w:ascii="Times New Roman" w:hAnsi="Times New Roman" w:cs="Times New Roman"/>
                <w:sz w:val="20"/>
                <w:szCs w:val="20"/>
                <w:lang w:val="mk-MK"/>
              </w:rPr>
              <w:t>11. Зачувување, обновување и проширување на зелената инфраструктура во урбаните и приградските средини.</w:t>
            </w:r>
          </w:p>
          <w:p w:rsidR="008E7E9C" w:rsidRPr="00E876D3" w:rsidRDefault="008E7E9C" w:rsidP="006C7402">
            <w:pPr>
              <w:spacing w:before="120"/>
              <w:jc w:val="both"/>
              <w:rPr>
                <w:rFonts w:ascii="Times New Roman" w:hAnsi="Times New Roman"/>
                <w:b/>
                <w:bCs/>
                <w:sz w:val="20"/>
                <w:szCs w:val="20"/>
                <w:lang w:val="mk-MK"/>
              </w:rPr>
            </w:pPr>
            <w:r w:rsidRPr="00E876D3">
              <w:rPr>
                <w:rFonts w:ascii="Times New Roman" w:hAnsi="Times New Roman" w:cs="Times New Roman"/>
                <w:sz w:val="20"/>
                <w:szCs w:val="20"/>
                <w:lang w:val="mk-MK"/>
              </w:rPr>
              <w:t>12. Спроведување на редовни јавни кампањи за информирање на јавноста и работа на локално ниво.</w:t>
            </w:r>
          </w:p>
        </w:tc>
        <w:tc>
          <w:tcPr>
            <w:tcW w:w="5442" w:type="dxa"/>
          </w:tcPr>
          <w:p w:rsidR="008E7E9C" w:rsidRPr="00E876D3" w:rsidRDefault="008E7E9C" w:rsidP="006C7402">
            <w:pPr>
              <w:spacing w:before="120" w:after="120"/>
              <w:jc w:val="both"/>
              <w:rPr>
                <w:rFonts w:ascii="Times New Roman" w:hAnsi="Times New Roman"/>
                <w:iCs/>
                <w:sz w:val="20"/>
                <w:szCs w:val="20"/>
                <w:lang w:val="mk-MK"/>
              </w:rPr>
            </w:pPr>
            <w:r w:rsidRPr="00E876D3">
              <w:rPr>
                <w:rFonts w:ascii="Times New Roman" w:hAnsi="Times New Roman"/>
                <w:iCs/>
                <w:sz w:val="20"/>
                <w:szCs w:val="20"/>
                <w:lang w:val="mk-MK"/>
              </w:rPr>
              <w:t>ППГС и ТСИМ не предвидуваат активности и мерки според приоритетите на стратегијата, туку спроведување на ППГС и ТСИМ, вкл. одобрувањето и спроведувањето на предлозите на проекти треба да биде во согласност и да не е во спротивност со одредбите на стратегијата. Посебно внимание во овој поглед треба да се посвети на предлозите на проекти според мерките 1.2.1 за подобрување на мобилноста и поврзувањето, 1.2.2. за развој и имплементација на регионални туристички производи, 1.2.3 за нови мали и средни претпријатија во областа на туризмот, 1.2.4 за заедничка мрежа на локации и 1.2.5 за промовирање на развојот на здравствениот и рекреативниот туризам.</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Pr>
        <w:tc>
          <w:tcPr>
            <w:tcW w:w="7508" w:type="dxa"/>
          </w:tcPr>
          <w:p w:rsidR="008E7E9C" w:rsidRPr="00E876D3" w:rsidRDefault="008E7E9C" w:rsidP="006C7402">
            <w:pPr>
              <w:spacing w:before="120"/>
              <w:jc w:val="both"/>
              <w:rPr>
                <w:rFonts w:ascii="Times New Roman" w:hAnsi="Times New Roman"/>
                <w:b/>
                <w:bCs/>
                <w:sz w:val="20"/>
                <w:szCs w:val="20"/>
                <w:lang w:val="mk-MK"/>
              </w:rPr>
            </w:pPr>
            <w:r w:rsidRPr="00E876D3">
              <w:rPr>
                <w:rFonts w:ascii="Times New Roman" w:hAnsi="Times New Roman"/>
                <w:b/>
                <w:bCs/>
                <w:sz w:val="20"/>
                <w:szCs w:val="20"/>
                <w:lang w:val="mk-MK"/>
              </w:rPr>
              <w:t>Национален план за заштита на најважните мочуришта во Бугарија 2013-2022 година.</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-Приоритет 1 - Разумно користење на мочуриштата во земјата со цел долгорочна заштита на нивните екосистемски услуги и поврзани придобивки за општеството. Одржувањето на екосистемските функции на мочуриштата преку одржливо користење на нивните ресурси придонесува за квалитетот на животот на локалните заедници, нивната егзистенција, а исто така е важен пристап за ограничување и прилагодување на глобалните климатски промени.</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-Приоритет 2 - Зачувување на добриот еколошки статус на мочуриштата опишани во овој план како важни за зачувување на биолошката разновидност и спречување на нето загуба на површини под мочуриштата во земјата, вклучително и преку мерки за поддршка;</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-Приоритет 3 - Ограничување на антропогени негативни фактори кои влијаат на мочуриштата како екосистеми. Главните средства за заштита на мочуриштата остануваат различните законски статути за заштита (според ПТА и Законот за биолошка разновидност), како и поврзаните режими и мерки за управување.</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-Приоритет 4 - Обнова на мочуришта чија состојба е нарушена поради различни антропогени влијанија, но имаат висок потенцијал за обновување и/или претставуваат важно живеалиште за ретки и загрозени видови. Главната улога овде е обновувањето и одржувањето на режимот на вода, што често се поврзува со проектирање и изградба на хидраулични објекти.</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-Приоритет 5 - Подигнување на јавната свест и поддршка за заштита, одржување и обновување на мочуриштата. Промоцијата на социјалните, економските и еколошките придобивки од мочуриштата може да се постигне преку различни форми на еколошко образование, како и преку примена на механизми за одржливо користење на природните ресурси. Поддршката за одржливи мочуришта е важна за да се зголеми јавната поддршка, особено од локалните заедници.</w:t>
            </w:r>
          </w:p>
        </w:tc>
        <w:tc>
          <w:tcPr>
            <w:tcW w:w="5442" w:type="dxa"/>
          </w:tcPr>
          <w:p w:rsidR="008E7E9C" w:rsidRPr="00E876D3" w:rsidRDefault="008E7E9C" w:rsidP="006C7402">
            <w:pPr>
              <w:spacing w:before="120" w:after="120"/>
              <w:jc w:val="both"/>
              <w:rPr>
                <w:rFonts w:ascii="Times New Roman" w:hAnsi="Times New Roman"/>
                <w:iCs/>
                <w:sz w:val="20"/>
                <w:szCs w:val="20"/>
                <w:lang w:val="mk-MK"/>
              </w:rPr>
            </w:pPr>
            <w:r w:rsidRPr="00E876D3">
              <w:rPr>
                <w:rFonts w:ascii="Times New Roman" w:hAnsi="Times New Roman"/>
                <w:iCs/>
                <w:sz w:val="20"/>
                <w:szCs w:val="20"/>
                <w:lang w:val="mk-MK"/>
              </w:rPr>
              <w:t>На територијата што спаѓа во опфатот на ППГС и ТСИМ се наоѓа тресетното мочуриште Чоклово блато (опишано како заштитено подрачје) опишано во планот како потенцијално мочуриште, кое се наоѓа во село Буново (општина Ќустендил) и село Бајкалско (општина Радомир) .Има тенденција на влошување на состојбата поради зголемената урбанизација.</w:t>
            </w:r>
          </w:p>
          <w:p w:rsidR="008E7E9C" w:rsidRPr="00E876D3" w:rsidRDefault="008E7E9C" w:rsidP="006C7402">
            <w:pPr>
              <w:spacing w:before="120" w:after="120"/>
              <w:jc w:val="both"/>
              <w:rPr>
                <w:rFonts w:ascii="Times New Roman" w:hAnsi="Times New Roman"/>
                <w:b/>
                <w:bCs/>
                <w:i/>
                <w:sz w:val="20"/>
                <w:szCs w:val="20"/>
                <w:lang w:val="mk-MK"/>
              </w:rPr>
            </w:pPr>
            <w:r w:rsidRPr="00E876D3">
              <w:rPr>
                <w:rFonts w:ascii="Times New Roman" w:hAnsi="Times New Roman"/>
                <w:b/>
                <w:i/>
                <w:iCs/>
                <w:sz w:val="20"/>
                <w:szCs w:val="20"/>
                <w:lang w:val="mk-MK"/>
              </w:rPr>
              <w:t>При планирање на активности и мерки на подрачјето на потенцијалното мочуриште треба да се запазат приоритетите на планот и воспоставените режими и ограничувања за територијата на потенцијалното мочуриште.</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Pr>
        <w:tc>
          <w:tcPr>
            <w:tcW w:w="7508" w:type="dxa"/>
          </w:tcPr>
          <w:p w:rsidR="008E7E9C" w:rsidRPr="00E876D3" w:rsidRDefault="008E7E9C" w:rsidP="006C7402">
            <w:pPr>
              <w:spacing w:before="120"/>
              <w:jc w:val="both"/>
              <w:rPr>
                <w:rFonts w:ascii="Times New Roman" w:hAnsi="Times New Roman"/>
                <w:b/>
                <w:bCs/>
                <w:sz w:val="20"/>
                <w:szCs w:val="20"/>
                <w:lang w:val="mk-MK"/>
              </w:rPr>
            </w:pPr>
            <w:r w:rsidRPr="00E876D3">
              <w:rPr>
                <w:rFonts w:ascii="Times New Roman" w:hAnsi="Times New Roman"/>
                <w:b/>
                <w:bCs/>
                <w:sz w:val="20"/>
                <w:szCs w:val="20"/>
                <w:lang w:val="mk-MK"/>
              </w:rPr>
              <w:t>План за управување со речен слив на Западен Егеј (2016-2021)</w:t>
            </w:r>
          </w:p>
          <w:p w:rsidR="008E7E9C" w:rsidRPr="00E876D3" w:rsidRDefault="008E7E9C" w:rsidP="006C7402">
            <w:pPr>
              <w:spacing w:before="120"/>
              <w:jc w:val="both"/>
              <w:rPr>
                <w:rFonts w:ascii="Times New Roman" w:hAnsi="Times New Roman"/>
                <w:sz w:val="20"/>
                <w:szCs w:val="20"/>
                <w:lang w:val="mk-MK"/>
              </w:rPr>
            </w:pPr>
            <w:r w:rsidRPr="00E876D3">
              <w:rPr>
                <w:rFonts w:ascii="Times New Roman" w:hAnsi="Times New Roman"/>
                <w:sz w:val="20"/>
                <w:szCs w:val="20"/>
                <w:lang w:val="mk-MK"/>
              </w:rPr>
              <w:t>ПУРС ја поставува рамката за интегрирано управување со водите на ниво на слив и вклучува програма на мерки за постигнување на еколошките цели (Дел 7 од ПУРС). ПУРС има принцип на заштита на површинските и подземните води од исцрпување, загадување и оштетување со цел да се одржи потребната количина и квалитет на вода и здрава животна средина, да се зачуваат екосистемите, да се зачува пределот и да се спречат економски штети.</w:t>
            </w:r>
          </w:p>
        </w:tc>
        <w:tc>
          <w:tcPr>
            <w:tcW w:w="5442" w:type="dxa"/>
          </w:tcPr>
          <w:p w:rsidR="008E7E9C" w:rsidRPr="00E876D3" w:rsidRDefault="008E7E9C" w:rsidP="006C7402">
            <w:pPr>
              <w:spacing w:before="120" w:after="120"/>
              <w:jc w:val="both"/>
              <w:rPr>
                <w:rFonts w:ascii="Times New Roman" w:hAnsi="Times New Roman"/>
                <w:iCs/>
                <w:sz w:val="20"/>
                <w:szCs w:val="20"/>
                <w:lang w:val="mk-MK"/>
              </w:rPr>
            </w:pPr>
            <w:r w:rsidRPr="00E876D3">
              <w:rPr>
                <w:rFonts w:ascii="Times New Roman" w:hAnsi="Times New Roman"/>
                <w:iCs/>
                <w:sz w:val="20"/>
                <w:szCs w:val="20"/>
                <w:lang w:val="mk-MK"/>
              </w:rPr>
              <w:t>Проекциите на ППГС и ТСИМ се анализирани и оценети во однос на ПУРС 2016-2021 во деловите за ИОЖС за компонентата води - не се идентификувани активности и мерки кои се во спротивност со планот. Нивото на детали на прогнозите на ППГС и ТСИМ не дозволува идентификација на специфични мерки на ПУРС релевантни за програмата и стратегијата, а на секој предлог за инвестициски проект треба да му претходи оцена/мислење на надлежниот орган за подобност во споредба со сегашната и продолжување со предлогот за ПУРС.</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Pr>
        <w:tc>
          <w:tcPr>
            <w:tcW w:w="7508" w:type="dxa"/>
          </w:tcPr>
          <w:p w:rsidR="008E7E9C" w:rsidRPr="00E876D3" w:rsidRDefault="008E7E9C" w:rsidP="006C7402">
            <w:pPr>
              <w:spacing w:before="120"/>
              <w:jc w:val="both"/>
              <w:rPr>
                <w:rFonts w:ascii="Times New Roman" w:hAnsi="Times New Roman"/>
                <w:b/>
                <w:bCs/>
                <w:sz w:val="20"/>
                <w:szCs w:val="20"/>
                <w:lang w:val="mk-MK"/>
              </w:rPr>
            </w:pPr>
            <w:r w:rsidRPr="00E876D3">
              <w:rPr>
                <w:rFonts w:ascii="Times New Roman" w:hAnsi="Times New Roman"/>
                <w:b/>
                <w:bCs/>
                <w:sz w:val="20"/>
                <w:szCs w:val="20"/>
                <w:lang w:val="mk-MK"/>
              </w:rPr>
              <w:t>План за управување со ризик од поплави (ПУРП) во регионот за управување со сливот на Западен Егеј 2016-2021 година, вкл. Нацрт прелиминарна оцена на ризик од поплави (ПОРП) за регионот за управување со сливот на Западен Егеј, 2021 година.</w:t>
            </w:r>
          </w:p>
          <w:p w:rsidR="008E7E9C" w:rsidRPr="00E876D3" w:rsidRDefault="008E7E9C" w:rsidP="006C7402">
            <w:pPr>
              <w:spacing w:before="120"/>
              <w:jc w:val="both"/>
              <w:rPr>
                <w:rFonts w:ascii="Times New Roman" w:eastAsia="Calibri" w:hAnsi="Times New Roman" w:cs="Times New Roman"/>
                <w:b/>
                <w:bCs/>
                <w:i/>
                <w:iCs/>
                <w:lang w:val="mk-MK"/>
              </w:rPr>
            </w:pPr>
            <w:r w:rsidRPr="00E876D3">
              <w:rPr>
                <w:rFonts w:ascii="Times New Roman" w:hAnsi="Times New Roman"/>
                <w:sz w:val="20"/>
                <w:szCs w:val="20"/>
                <w:lang w:val="mk-MK"/>
              </w:rPr>
              <w:t>Целта на ПУРП е да создаде услови за намалување на негативните ефекти врз здравјето на луѓето, животната средина, културното наследство и економската активност на поплавите во подрачјата за управување со басенот, а особено во одредени подрачја со значителен потенцијален ризик од поплави (ПЗПРП ).</w:t>
            </w:r>
          </w:p>
        </w:tc>
        <w:tc>
          <w:tcPr>
            <w:tcW w:w="5442" w:type="dxa"/>
          </w:tcPr>
          <w:p w:rsidR="008E7E9C" w:rsidRPr="00E876D3" w:rsidRDefault="008E7E9C" w:rsidP="006C7402">
            <w:pPr>
              <w:spacing w:before="120" w:after="120"/>
              <w:jc w:val="both"/>
              <w:rPr>
                <w:rFonts w:ascii="Times New Roman" w:hAnsi="Times New Roman"/>
                <w:iCs/>
                <w:sz w:val="20"/>
                <w:szCs w:val="20"/>
                <w:lang w:val="mk-MK"/>
              </w:rPr>
            </w:pPr>
            <w:r w:rsidRPr="00E876D3">
              <w:rPr>
                <w:rFonts w:ascii="Times New Roman" w:hAnsi="Times New Roman"/>
                <w:iCs/>
                <w:sz w:val="20"/>
                <w:szCs w:val="20"/>
                <w:lang w:val="mk-MK"/>
              </w:rPr>
              <w:t>Прогнозите на ППГС и ТСИМ се анализирани и оценети според ПУРП 2016-2021 и нацрт ажурираниот ПОРП, 2021 година во деловите на ИОЖС за компонентата „води“ - не се идентификувани активности и мерки кои се во спротивност со документите. Нивото на детали на проекциите на ППГС и ТСИМ не дозволува идентификација на конкретни мерки на ПУРП релевантни за програмата и стратегијата, а на секој предлог за инвестициски проект треба да му претходи анализа на локацијата во однос на областите со значителен потенцијален ризик од поплави во сила во моментот на подготовка на проектот ПОРП и од оцената/мислењето на надлежниот орган за подобност во однос на постојниот ПУРП во моментот на подготовка и обработка на предлогот.</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Pr>
        <w:tc>
          <w:tcPr>
            <w:tcW w:w="7508" w:type="dxa"/>
          </w:tcPr>
          <w:p w:rsidR="008E7E9C" w:rsidRPr="00E876D3" w:rsidRDefault="008E7E9C" w:rsidP="006C7402">
            <w:pPr>
              <w:spacing w:before="120"/>
              <w:jc w:val="both"/>
              <w:rPr>
                <w:rFonts w:ascii="Times New Roman" w:hAnsi="Times New Roman"/>
                <w:b/>
                <w:bCs/>
                <w:sz w:val="20"/>
                <w:szCs w:val="20"/>
                <w:lang w:val="mk-MK"/>
              </w:rPr>
            </w:pPr>
            <w:r w:rsidRPr="00E876D3">
              <w:rPr>
                <w:rFonts w:ascii="Times New Roman" w:hAnsi="Times New Roman"/>
                <w:b/>
                <w:bCs/>
                <w:sz w:val="20"/>
                <w:szCs w:val="20"/>
                <w:lang w:val="mk-MK"/>
              </w:rPr>
              <w:t>Национална приоритетна рамка за акција за Натура 2000 за периодот 2021-2027 година (нацрт)</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Националната приоритетна рамка за акција за Натура 2000 ги предвидува следните мерки:</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Д.1. Хоризонтални мерки и административни трошоци поврзани со Натура 2000 година</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Д.1.1. Идентификација на локацијата и планирање на управувањето</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Д.1.2. Управување со локацијата и комуникација со засегнатите страни</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Д.1.3. Следење и известување</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Д.1.4. Останати празнини во знаењето и потребите за истражување</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Д.1.5. Мерки за комуникација и подигање на свеста, едукација и пристап на посетителите во врска со Натура 2000</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Д.1.6. Референци (за хоризонтални мерки и административни трошоци поврзани со Натура 2000)</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Д.2 Мерки за зачувување и реставрација поврзани со локацијата во и надвор од Натура 2000</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Д.2.1. Море и крајбрежни води</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Д.2.2. Степски подрачја и подрачја со грмушеста вегетација</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Д.2.3. Мочуришта, свлечишта од кал, мочуришта</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Д.2.4. Пасишта</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Д.2.5. Други агроеколошки системи (вклучувајќи обработливо земјиште)</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Д.2.6. Планини и шумски подрачја</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Д.2.7. Карпести живеалишта, дини и подрачја со ретка вегетација</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Д.2.8. Слатководни живеалишта (реки и езера)</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Д.2.9. Друго (пештери, итн.)</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Е.2.10. Референци за мерките за зачувување и реставрација поврзани со локацијата во и надвор од Натура 2000</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Д.3. Дополнителни мерки за специфични видови кои не се поврзани со специфични екосистеми или живеалишта</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Д.3.1. Мерки и програми за специфични видови кои не се наведени на друго место</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Д.3.2. Спречување, ублажување или надомест на штета предизвикана од заштитени видови</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Д.3.3. Упатувања на дополнителни мерки за специфични видови кои не се поврзани со специфични екосистеми или живеалишта</w:t>
            </w:r>
          </w:p>
        </w:tc>
        <w:tc>
          <w:tcPr>
            <w:tcW w:w="5442" w:type="dxa"/>
          </w:tcPr>
          <w:p w:rsidR="008E7E9C" w:rsidRPr="00E876D3" w:rsidRDefault="008E7E9C" w:rsidP="006C7402">
            <w:pPr>
              <w:spacing w:before="120" w:after="120"/>
              <w:jc w:val="both"/>
              <w:rPr>
                <w:rFonts w:ascii="Times New Roman" w:hAnsi="Times New Roman"/>
                <w:iCs/>
                <w:sz w:val="20"/>
                <w:szCs w:val="20"/>
                <w:lang w:val="mk-MK"/>
              </w:rPr>
            </w:pPr>
            <w:r w:rsidRPr="00E876D3">
              <w:rPr>
                <w:rFonts w:ascii="Times New Roman" w:hAnsi="Times New Roman"/>
                <w:iCs/>
                <w:sz w:val="20"/>
                <w:szCs w:val="20"/>
                <w:lang w:val="mk-MK"/>
              </w:rPr>
              <w:t>При спроведување на мерки и активности на територијата на заштитените подрачја, треба да се води сметка за можноста за спроведување на мерки од рамката или да не се дозволи спротивност со утврдените мерки.</w:t>
            </w:r>
          </w:p>
        </w:tc>
      </w:tr>
    </w:tbl>
    <w:p w:rsidR="008E7E9C" w:rsidRPr="00E876D3" w:rsidRDefault="008E7E9C" w:rsidP="008E7E9C">
      <w:pPr>
        <w:rPr>
          <w:lang w:val="mk-MK"/>
        </w:rPr>
      </w:pPr>
    </w:p>
    <w:p w:rsidR="008E7E9C" w:rsidRPr="00E876D3" w:rsidRDefault="008E7E9C" w:rsidP="008E7E9C">
      <w:pPr>
        <w:spacing w:after="0" w:line="276" w:lineRule="auto"/>
        <w:ind w:firstLine="720"/>
        <w:jc w:val="center"/>
        <w:rPr>
          <w:rFonts w:ascii="Times New Roman" w:eastAsia="Calibri" w:hAnsi="Times New Roman" w:cs="Times New Roman"/>
          <w:iCs/>
          <w:sz w:val="24"/>
          <w:szCs w:val="24"/>
          <w:lang w:val="mk-MK"/>
        </w:rPr>
      </w:pPr>
      <w:r w:rsidRPr="00E876D3">
        <w:rPr>
          <w:rFonts w:ascii="Times New Roman" w:eastAsia="Calibri" w:hAnsi="Times New Roman" w:cs="Times New Roman"/>
          <w:b/>
          <w:bCs/>
          <w:i/>
          <w:sz w:val="24"/>
          <w:szCs w:val="24"/>
          <w:lang w:val="mk-MK"/>
        </w:rPr>
        <w:t>Табела 5.2-3</w:t>
      </w:r>
      <w:r w:rsidRPr="00E876D3">
        <w:rPr>
          <w:rFonts w:ascii="Times New Roman" w:eastAsia="Calibri" w:hAnsi="Times New Roman" w:cs="Times New Roman"/>
          <w:iCs/>
          <w:sz w:val="24"/>
          <w:szCs w:val="24"/>
          <w:lang w:val="mk-MK"/>
        </w:rPr>
        <w:t xml:space="preserve"> </w:t>
      </w:r>
      <w:r w:rsidRPr="00E876D3">
        <w:rPr>
          <w:rFonts w:ascii="Times New Roman" w:eastAsia="Calibri" w:hAnsi="Times New Roman" w:cs="Times New Roman"/>
          <w:i/>
          <w:sz w:val="24"/>
          <w:szCs w:val="24"/>
          <w:lang w:val="mk-MK"/>
        </w:rPr>
        <w:t>Релевантност и степен на усогласеност со целите за заштита на животната средина на национално ниво - Република Северна Македонија</w:t>
      </w:r>
    </w:p>
    <w:tbl>
      <w:tblPr>
        <w:tblStyle w:val="Style21"/>
        <w:tblW w:w="13097" w:type="dxa"/>
        <w:tblLook w:val="04A0" w:firstRow="1" w:lastRow="0" w:firstColumn="1" w:lastColumn="0" w:noHBand="0" w:noVBand="1"/>
      </w:tblPr>
      <w:tblGrid>
        <w:gridCol w:w="7655"/>
        <w:gridCol w:w="5442"/>
      </w:tblGrid>
      <w:tr w:rsidR="008E7E9C" w:rsidRPr="00E876D3" w:rsidTr="006C7402">
        <w:trPr>
          <w:cnfStyle w:val="100000000000" w:firstRow="1" w:lastRow="0" w:firstColumn="0" w:lastColumn="0" w:oddVBand="0" w:evenVBand="0" w:oddHBand="0" w:evenHBand="0" w:firstRowFirstColumn="0" w:firstRowLastColumn="0" w:lastRowFirstColumn="0" w:lastRowLastColumn="0"/>
          <w:tblHeader/>
        </w:trPr>
        <w:tc>
          <w:tcPr>
            <w:tcW w:w="7655" w:type="dxa"/>
          </w:tcPr>
          <w:p w:rsidR="008E7E9C" w:rsidRPr="00E876D3" w:rsidRDefault="008E7E9C" w:rsidP="006C7402">
            <w:pPr>
              <w:spacing w:line="276" w:lineRule="auto"/>
              <w:jc w:val="center"/>
              <w:rPr>
                <w:rFonts w:ascii="Times New Roman" w:hAnsi="Times New Roman"/>
                <w:lang w:val="mk-MK"/>
              </w:rPr>
            </w:pPr>
            <w:r w:rsidRPr="00E876D3">
              <w:rPr>
                <w:rFonts w:ascii="Times New Roman" w:hAnsi="Times New Roman"/>
                <w:lang w:val="mk-MK"/>
              </w:rPr>
              <w:t>Стратешки документ и цели за заштита на животната средина на национално ниво, изработен за територијата на Република Северна Македонија</w:t>
            </w:r>
          </w:p>
        </w:tc>
        <w:tc>
          <w:tcPr>
            <w:tcW w:w="5442" w:type="dxa"/>
          </w:tcPr>
          <w:p w:rsidR="008E7E9C" w:rsidRPr="00E876D3" w:rsidRDefault="008E7E9C" w:rsidP="006C7402">
            <w:pPr>
              <w:spacing w:line="276" w:lineRule="auto"/>
              <w:jc w:val="center"/>
              <w:rPr>
                <w:rFonts w:ascii="Times New Roman" w:hAnsi="Times New Roman"/>
                <w:lang w:val="mk-MK"/>
              </w:rPr>
            </w:pPr>
            <w:r w:rsidRPr="00E876D3">
              <w:rPr>
                <w:rFonts w:ascii="Times New Roman" w:hAnsi="Times New Roman"/>
                <w:lang w:val="mk-MK"/>
              </w:rPr>
              <w:t>Анализа на степенот на усогласеност во нацрт ППГС и ТСИМ 2021-2027.</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Pr>
        <w:tc>
          <w:tcPr>
            <w:tcW w:w="7655" w:type="dxa"/>
          </w:tcPr>
          <w:p w:rsidR="008E7E9C" w:rsidRPr="00E876D3" w:rsidRDefault="008E7E9C" w:rsidP="006C7402">
            <w:pPr>
              <w:jc w:val="both"/>
              <w:rPr>
                <w:rFonts w:ascii="Times New Roman" w:eastAsia="Calibri" w:hAnsi="Times New Roman" w:cs="Times New Roman"/>
                <w:b/>
                <w:bCs/>
                <w:sz w:val="20"/>
                <w:szCs w:val="20"/>
                <w:lang w:val="mk-MK"/>
              </w:rPr>
            </w:pPr>
            <w:r w:rsidRPr="00E876D3">
              <w:rPr>
                <w:rFonts w:ascii="Times New Roman" w:eastAsia="Calibri" w:hAnsi="Times New Roman" w:cs="Times New Roman"/>
                <w:b/>
                <w:bCs/>
                <w:sz w:val="20"/>
                <w:szCs w:val="20"/>
                <w:lang w:val="mk-MK"/>
              </w:rPr>
              <w:t>Национална стратегија за зачувување на природата 2017-2027 година.</w:t>
            </w:r>
          </w:p>
          <w:p w:rsidR="008E7E9C" w:rsidRPr="00E876D3" w:rsidRDefault="008E7E9C" w:rsidP="006C7402">
            <w:pPr>
              <w:jc w:val="both"/>
              <w:rPr>
                <w:rFonts w:ascii="Times New Roman" w:hAnsi="Times New Roman"/>
                <w:i/>
                <w:iCs/>
                <w:sz w:val="20"/>
                <w:szCs w:val="20"/>
                <w:u w:val="single"/>
                <w:lang w:val="mk-MK"/>
              </w:rPr>
            </w:pPr>
            <w:r w:rsidRPr="00E876D3">
              <w:rPr>
                <w:rFonts w:ascii="Times New Roman" w:hAnsi="Times New Roman"/>
                <w:i/>
                <w:iCs/>
                <w:sz w:val="20"/>
                <w:szCs w:val="20"/>
                <w:u w:val="single"/>
                <w:lang w:val="mk-MK"/>
              </w:rPr>
              <w:t>Специфични цели:</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зачувување на природните локалитети во однос на геолошките и геоморфолошките својства на природата;</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рационално користење на минералните суровини,</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обезбедување одржливо користење на дивите видови и екосистеми,</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зајакнување и подобрување на системот на заштитени подрачја,</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зачувување на разновидноста на пределот во согласност со барањата на Конвенцијата за предел,</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зајакнување на институционалниот капацитет за заштита на природата на централно и локално ниво;</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создавање и развој на еколошки мрежи за ефикасна заштита и управување со природното наследство;</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усогласување на Стратегијата за зачувување на природата со други стратешки документи за развој од други сектори (шумарство, земјоделство, сточарство, рибарство, транспорт, енергетика, индустрија, рударство, туризам, градежништво, итн.) преку интегрирање на природата на политиката за зачувување,</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 Постигнување на интегрирана заштита на природата преку промовирање интегриран пристап за зачувување на биолошката разновидност, геодиверзитетот и разновидноста на пределот.</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i/>
                <w:sz w:val="20"/>
                <w:szCs w:val="20"/>
                <w:u w:val="single"/>
                <w:lang w:val="mk-MK"/>
              </w:rPr>
              <w:t>Национални цели на Акцискиот план</w:t>
            </w:r>
            <w:r w:rsidRPr="00E876D3">
              <w:rPr>
                <w:rFonts w:ascii="Times New Roman" w:hAnsi="Times New Roman"/>
                <w:sz w:val="20"/>
                <w:szCs w:val="20"/>
                <w:lang w:val="mk-MK"/>
              </w:rPr>
              <w:t>:</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1. Геодиверзитетот и геонаследството и другите компоненти на природата (биодиверзитет и пределска разновидност) да бидат соодветно идентификувани, проучувани, следени и пописни</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2. Заштита, зачувување и следење на компонентите на геодиверзитетот, геонаследството, биолошката и пределскта разновидност</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3. До 2022 година, интегрирање на политиката за зачувување на природата во стратегиите, плановите и програмите на другите сектори.</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4. Воспоставување и спроведување на одржливо користење на геодиверзитетот, геонаследството и другите компоненти на природата (биолошка и пределска разновидност) преку употреба на традиционално знаење, иновации, најдобри практики и позитивни стимулации за одржливо користење на природата.</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5. Подобрување на законодавната рамка во согласност со правото на ЕУ и релевантните ратификувани меѓународни договори за зачувување на природата и обезбедување соодветна институционална рамка преку зајакнување на административните капацитети.</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6. Подигнување на нивото на свест, едукација и промоција на вредностите и значењето на геодиверзитетот и геонаследството и другите компоненти на природата (биолошка и пределска разновидност).</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7. Обезбедување континуирано и зголемено финансирање за заштита на природата од буџетски средства на централно и локално ниво, од инвестиции и други извори на финансирање преку создавање соодветни одржливи и ефективни модели за финансирање на зачувување на природата и одржливо користење</w:t>
            </w:r>
          </w:p>
        </w:tc>
        <w:tc>
          <w:tcPr>
            <w:tcW w:w="5442" w:type="dxa"/>
          </w:tcPr>
          <w:p w:rsidR="008E7E9C" w:rsidRPr="00E876D3" w:rsidRDefault="008E7E9C" w:rsidP="006C7402">
            <w:pPr>
              <w:jc w:val="both"/>
              <w:rPr>
                <w:rFonts w:ascii="Times New Roman" w:hAnsi="Times New Roman"/>
                <w:sz w:val="20"/>
                <w:szCs w:val="20"/>
                <w:lang w:val="mk-MK"/>
              </w:rPr>
            </w:pPr>
            <w:r w:rsidRPr="00E876D3">
              <w:rPr>
                <w:rFonts w:ascii="Times New Roman" w:hAnsi="Times New Roman"/>
                <w:iCs/>
                <w:sz w:val="20"/>
                <w:szCs w:val="20"/>
                <w:lang w:val="mk-MK"/>
              </w:rPr>
              <w:t>ППГС и ТСИМ не предвидуваат активности и мерки за целите на стратегијата, туку спроведување на ППГС и ТСИМ, вкл. одобрувањето и спроведувањето на предлозите на проекти треба да биде во согласност и да не е во спротивност со одредбите на стратегијата. Посебно внимание во овој поглед треба да се посвети на предлозите на проекти според мерките 1.2.1 за подобрување на мобилноста и поврзувањето, 1.2.2. за развој и имплементација на регионални туристички производи, 1.2.3 за нови мали и средни претпријатија во областа на туризмот, 1.2.4 за заедничка мрежа на локации и 1.2.5 за промовирање на развојот на здравствениот и рекреативниот туризам.</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Pr>
        <w:tc>
          <w:tcPr>
            <w:tcW w:w="7655" w:type="dxa"/>
          </w:tcPr>
          <w:p w:rsidR="008E7E9C" w:rsidRPr="00E876D3" w:rsidRDefault="008E7E9C" w:rsidP="006C7402">
            <w:pPr>
              <w:jc w:val="both"/>
              <w:rPr>
                <w:rFonts w:ascii="Times New Roman" w:eastAsia="Calibri" w:hAnsi="Times New Roman" w:cs="Times New Roman"/>
                <w:b/>
                <w:bCs/>
                <w:sz w:val="20"/>
                <w:szCs w:val="20"/>
                <w:lang w:val="mk-MK"/>
              </w:rPr>
            </w:pPr>
            <w:r w:rsidRPr="00E876D3">
              <w:rPr>
                <w:rFonts w:ascii="Times New Roman" w:eastAsia="Calibri" w:hAnsi="Times New Roman" w:cs="Times New Roman"/>
                <w:b/>
                <w:bCs/>
                <w:sz w:val="20"/>
                <w:szCs w:val="20"/>
                <w:lang w:val="mk-MK"/>
              </w:rPr>
              <w:t>Национална стратегија за биолошка разновидност со акциски план 2018-2023 година</w:t>
            </w:r>
          </w:p>
          <w:p w:rsidR="008E7E9C" w:rsidRPr="00E876D3" w:rsidRDefault="008E7E9C" w:rsidP="006C7402">
            <w:pPr>
              <w:jc w:val="both"/>
              <w:rPr>
                <w:rFonts w:ascii="Times New Roman" w:eastAsia="Calibri" w:hAnsi="Times New Roman" w:cs="Times New Roman"/>
                <w:sz w:val="20"/>
                <w:szCs w:val="20"/>
                <w:lang w:val="mk-MK"/>
              </w:rPr>
            </w:pPr>
            <w:r w:rsidRPr="00E876D3">
              <w:rPr>
                <w:rFonts w:ascii="Times New Roman" w:eastAsia="Calibri" w:hAnsi="Times New Roman" w:cs="Times New Roman"/>
                <w:sz w:val="20"/>
                <w:szCs w:val="20"/>
                <w:lang w:val="mk-MK"/>
              </w:rPr>
              <w:t>Идентификувани се 4 стратешки и 19 национални цели:</w:t>
            </w:r>
          </w:p>
          <w:p w:rsidR="008E7E9C" w:rsidRPr="00E876D3" w:rsidRDefault="008E7E9C" w:rsidP="006C7402">
            <w:pPr>
              <w:jc w:val="both"/>
              <w:rPr>
                <w:rFonts w:ascii="Times New Roman" w:eastAsia="Calibri" w:hAnsi="Times New Roman" w:cs="Times New Roman"/>
                <w:b/>
                <w:bCs/>
                <w:i/>
                <w:iCs/>
                <w:sz w:val="20"/>
                <w:szCs w:val="20"/>
                <w:lang w:val="mk-MK"/>
              </w:rPr>
            </w:pPr>
            <w:r w:rsidRPr="00E876D3">
              <w:rPr>
                <w:rFonts w:ascii="Times New Roman" w:eastAsia="Calibri" w:hAnsi="Times New Roman" w:cs="Times New Roman"/>
                <w:b/>
                <w:bCs/>
                <w:i/>
                <w:iCs/>
                <w:sz w:val="20"/>
                <w:szCs w:val="20"/>
                <w:lang w:val="mk-MK"/>
              </w:rPr>
              <w:t>Стратешка цел А. Надминување на главните причини за губење на биолошката разновидност преку нејзина интеграција во општеството како целина</w:t>
            </w:r>
          </w:p>
          <w:p w:rsidR="008E7E9C" w:rsidRPr="00E876D3" w:rsidRDefault="008E7E9C" w:rsidP="006C7402">
            <w:pPr>
              <w:jc w:val="both"/>
              <w:rPr>
                <w:rFonts w:ascii="Times New Roman" w:eastAsia="Calibri" w:hAnsi="Times New Roman" w:cs="Times New Roman"/>
                <w:sz w:val="20"/>
                <w:szCs w:val="20"/>
                <w:lang w:val="mk-MK"/>
              </w:rPr>
            </w:pPr>
            <w:r w:rsidRPr="00E876D3">
              <w:rPr>
                <w:rFonts w:ascii="Times New Roman" w:eastAsia="Calibri" w:hAnsi="Times New Roman" w:cs="Times New Roman"/>
                <w:sz w:val="20"/>
                <w:szCs w:val="20"/>
                <w:lang w:val="mk-MK"/>
              </w:rPr>
              <w:t>1. Подигнување на јавната свест за вредностите на биолошката разновидност, екосистемските услуги и чекорите што треба да се преземат за зачувување и одржливо користење на биолошката разновидност.</w:t>
            </w:r>
          </w:p>
          <w:p w:rsidR="008E7E9C" w:rsidRPr="00E876D3" w:rsidRDefault="008E7E9C" w:rsidP="006C7402">
            <w:pPr>
              <w:jc w:val="both"/>
              <w:rPr>
                <w:rFonts w:ascii="Times New Roman" w:eastAsia="Calibri" w:hAnsi="Times New Roman" w:cs="Times New Roman"/>
                <w:sz w:val="20"/>
                <w:szCs w:val="20"/>
                <w:lang w:val="mk-MK"/>
              </w:rPr>
            </w:pPr>
            <w:r w:rsidRPr="00E876D3">
              <w:rPr>
                <w:rFonts w:ascii="Times New Roman" w:eastAsia="Calibri" w:hAnsi="Times New Roman" w:cs="Times New Roman"/>
                <w:sz w:val="20"/>
                <w:szCs w:val="20"/>
                <w:lang w:val="mk-MK"/>
              </w:rPr>
              <w:t>2. Постепено интегрирање на вредностите на биодиверзитетот во политиките за економски развој на национално и локално ниво (намалување на сиромаштијата, сметководствени системи, национални и локални развојни планови итн.).</w:t>
            </w:r>
          </w:p>
          <w:p w:rsidR="008E7E9C" w:rsidRPr="00E876D3" w:rsidRDefault="008E7E9C" w:rsidP="006C7402">
            <w:pPr>
              <w:jc w:val="both"/>
              <w:rPr>
                <w:rFonts w:ascii="Times New Roman" w:eastAsia="Calibri" w:hAnsi="Times New Roman" w:cs="Times New Roman"/>
                <w:sz w:val="20"/>
                <w:szCs w:val="20"/>
                <w:lang w:val="mk-MK"/>
              </w:rPr>
            </w:pPr>
            <w:r w:rsidRPr="00E876D3">
              <w:rPr>
                <w:rFonts w:ascii="Times New Roman" w:eastAsia="Calibri" w:hAnsi="Times New Roman" w:cs="Times New Roman"/>
                <w:sz w:val="20"/>
                <w:szCs w:val="20"/>
                <w:lang w:val="mk-MK"/>
              </w:rPr>
              <w:t>3. Воведување позитивни стимулации за зачувување и одржливо користење на биолошката разновидност во согласност со Конвенцијата и обврските на ЕУ и  идентификување и корекција на стимулациите кои се штетни за засегнатите компоненти на биолошката разновидност.</w:t>
            </w:r>
          </w:p>
          <w:p w:rsidR="008E7E9C" w:rsidRPr="00E876D3" w:rsidRDefault="008E7E9C" w:rsidP="006C7402">
            <w:pPr>
              <w:jc w:val="both"/>
              <w:rPr>
                <w:rFonts w:ascii="Times New Roman" w:eastAsia="Calibri" w:hAnsi="Times New Roman" w:cs="Times New Roman"/>
                <w:sz w:val="20"/>
                <w:szCs w:val="20"/>
                <w:lang w:val="mk-MK"/>
              </w:rPr>
            </w:pPr>
            <w:r w:rsidRPr="00E876D3">
              <w:rPr>
                <w:rFonts w:ascii="Times New Roman" w:eastAsia="Calibri" w:hAnsi="Times New Roman" w:cs="Times New Roman"/>
                <w:sz w:val="20"/>
                <w:szCs w:val="20"/>
                <w:lang w:val="mk-MK"/>
              </w:rPr>
              <w:t>4. Зголемување на нивото на инвестиции и финансирање за зачувување на биолошката разновидност од буџетски средства на централно и локално ниво и други извори.</w:t>
            </w:r>
          </w:p>
          <w:p w:rsidR="008E7E9C" w:rsidRPr="00E876D3" w:rsidRDefault="008E7E9C" w:rsidP="006C7402">
            <w:pPr>
              <w:jc w:val="both"/>
              <w:rPr>
                <w:rFonts w:ascii="Times New Roman" w:eastAsia="Calibri" w:hAnsi="Times New Roman" w:cs="Times New Roman"/>
                <w:b/>
                <w:bCs/>
                <w:i/>
                <w:iCs/>
                <w:sz w:val="20"/>
                <w:szCs w:val="20"/>
                <w:lang w:val="mk-MK"/>
              </w:rPr>
            </w:pPr>
            <w:r w:rsidRPr="00E876D3">
              <w:rPr>
                <w:rFonts w:ascii="Times New Roman" w:eastAsia="Calibri" w:hAnsi="Times New Roman" w:cs="Times New Roman"/>
                <w:b/>
                <w:bCs/>
                <w:i/>
                <w:iCs/>
                <w:sz w:val="20"/>
                <w:szCs w:val="20"/>
                <w:lang w:val="mk-MK"/>
              </w:rPr>
              <w:t>Стратешка цел Б. Намалување на директните и индиректните притисоци врз екосистемите и биолошката разновидност</w:t>
            </w:r>
          </w:p>
          <w:p w:rsidR="008E7E9C" w:rsidRPr="00E876D3" w:rsidRDefault="008E7E9C" w:rsidP="006C7402">
            <w:pPr>
              <w:jc w:val="both"/>
              <w:rPr>
                <w:rFonts w:ascii="Times New Roman" w:eastAsia="Calibri" w:hAnsi="Times New Roman" w:cs="Times New Roman"/>
                <w:sz w:val="20"/>
                <w:szCs w:val="20"/>
                <w:lang w:val="mk-MK"/>
              </w:rPr>
            </w:pPr>
            <w:r w:rsidRPr="00E876D3">
              <w:rPr>
                <w:rFonts w:ascii="Times New Roman" w:eastAsia="Calibri" w:hAnsi="Times New Roman" w:cs="Times New Roman"/>
                <w:sz w:val="20"/>
                <w:szCs w:val="20"/>
                <w:lang w:val="mk-MK"/>
              </w:rPr>
              <w:t>5. Воспоставување практики за управување во шумарството, земјоделството, ловот и рибарството кои придонесуваат за зачувување на биолошката разновидност и одржување на екосистемските услуги.</w:t>
            </w:r>
          </w:p>
          <w:p w:rsidR="008E7E9C" w:rsidRPr="00E876D3" w:rsidRDefault="008E7E9C" w:rsidP="006C7402">
            <w:pPr>
              <w:jc w:val="both"/>
              <w:rPr>
                <w:rFonts w:ascii="Times New Roman" w:eastAsia="Calibri" w:hAnsi="Times New Roman" w:cs="Times New Roman"/>
                <w:sz w:val="20"/>
                <w:szCs w:val="20"/>
                <w:lang w:val="mk-MK"/>
              </w:rPr>
            </w:pPr>
            <w:r w:rsidRPr="00E876D3">
              <w:rPr>
                <w:rFonts w:ascii="Times New Roman" w:eastAsia="Calibri" w:hAnsi="Times New Roman" w:cs="Times New Roman"/>
                <w:sz w:val="20"/>
                <w:szCs w:val="20"/>
                <w:lang w:val="mk-MK"/>
              </w:rPr>
              <w:t>6. Намалување на загадувањето, вклучувајќи отпад и прекумерно внесување на хранливи материи, до нивоа кои не се штетни за биолошката разновидност, екосистемите и обезбедувањето екосистемски услуги.</w:t>
            </w:r>
          </w:p>
          <w:p w:rsidR="008E7E9C" w:rsidRPr="00E876D3" w:rsidRDefault="008E7E9C" w:rsidP="006C7402">
            <w:pPr>
              <w:jc w:val="both"/>
              <w:rPr>
                <w:rFonts w:ascii="Times New Roman" w:eastAsia="Calibri" w:hAnsi="Times New Roman" w:cs="Times New Roman"/>
                <w:sz w:val="20"/>
                <w:szCs w:val="20"/>
                <w:lang w:val="mk-MK"/>
              </w:rPr>
            </w:pPr>
            <w:r w:rsidRPr="00E876D3">
              <w:rPr>
                <w:rFonts w:ascii="Times New Roman" w:eastAsia="Calibri" w:hAnsi="Times New Roman" w:cs="Times New Roman"/>
                <w:sz w:val="20"/>
                <w:szCs w:val="20"/>
                <w:lang w:val="mk-MK"/>
              </w:rPr>
              <w:t>7. Развој и реализација на планови за одржливо производство и одржлива потрошувачка со цел искористување на природните ресурси во границите за безбедна животна средина.</w:t>
            </w:r>
          </w:p>
          <w:p w:rsidR="008E7E9C" w:rsidRPr="00E876D3" w:rsidRDefault="008E7E9C" w:rsidP="006C7402">
            <w:pPr>
              <w:jc w:val="both"/>
              <w:rPr>
                <w:rFonts w:ascii="Times New Roman" w:eastAsia="Calibri" w:hAnsi="Times New Roman" w:cs="Times New Roman"/>
                <w:sz w:val="20"/>
                <w:szCs w:val="20"/>
                <w:lang w:val="mk-MK"/>
              </w:rPr>
            </w:pPr>
            <w:r w:rsidRPr="00E876D3">
              <w:rPr>
                <w:rFonts w:ascii="Times New Roman" w:eastAsia="Calibri" w:hAnsi="Times New Roman" w:cs="Times New Roman"/>
                <w:sz w:val="20"/>
                <w:szCs w:val="20"/>
                <w:lang w:val="mk-MK"/>
              </w:rPr>
              <w:t>8. Развивање и спроведување на соодветна политика за регистрација, контрола и заштита од неавтохтони и инвазивни видови.</w:t>
            </w:r>
          </w:p>
          <w:p w:rsidR="008E7E9C" w:rsidRPr="00E876D3" w:rsidRDefault="008E7E9C" w:rsidP="006C7402">
            <w:pPr>
              <w:jc w:val="both"/>
              <w:rPr>
                <w:rFonts w:ascii="Times New Roman" w:eastAsia="Calibri" w:hAnsi="Times New Roman" w:cs="Times New Roman"/>
                <w:sz w:val="20"/>
                <w:szCs w:val="20"/>
                <w:lang w:val="mk-MK"/>
              </w:rPr>
            </w:pPr>
            <w:r w:rsidRPr="00E876D3">
              <w:rPr>
                <w:rFonts w:ascii="Times New Roman" w:eastAsia="Calibri" w:hAnsi="Times New Roman" w:cs="Times New Roman"/>
                <w:sz w:val="20"/>
                <w:szCs w:val="20"/>
                <w:lang w:val="mk-MK"/>
              </w:rPr>
              <w:t>9. Интегрирање мерки за прилагодување и ублажување на ефектите од климатските промени и борбата против опустинувањето.</w:t>
            </w:r>
          </w:p>
          <w:p w:rsidR="008E7E9C" w:rsidRPr="00E876D3" w:rsidRDefault="008E7E9C" w:rsidP="006C7402">
            <w:pPr>
              <w:jc w:val="both"/>
              <w:rPr>
                <w:rFonts w:ascii="Times New Roman" w:eastAsia="Calibri" w:hAnsi="Times New Roman" w:cs="Times New Roman"/>
                <w:b/>
                <w:bCs/>
                <w:i/>
                <w:iCs/>
                <w:sz w:val="20"/>
                <w:szCs w:val="20"/>
                <w:lang w:val="mk-MK"/>
              </w:rPr>
            </w:pPr>
            <w:r w:rsidRPr="00E876D3">
              <w:rPr>
                <w:rFonts w:ascii="Times New Roman" w:eastAsia="Calibri" w:hAnsi="Times New Roman" w:cs="Times New Roman"/>
                <w:b/>
                <w:bCs/>
                <w:i/>
                <w:iCs/>
                <w:sz w:val="20"/>
                <w:szCs w:val="20"/>
                <w:lang w:val="mk-MK"/>
              </w:rPr>
              <w:t>Стратешка цел В. Подобрување на состојбата со компонентите на биолошката разновидност со цел да се зголемат придобивките од биодиверзитетот и екосистемските услуги</w:t>
            </w:r>
          </w:p>
          <w:p w:rsidR="008E7E9C" w:rsidRPr="00E876D3" w:rsidRDefault="008E7E9C" w:rsidP="006C7402">
            <w:pPr>
              <w:jc w:val="both"/>
              <w:rPr>
                <w:rFonts w:ascii="Times New Roman" w:eastAsia="Calibri" w:hAnsi="Times New Roman" w:cs="Times New Roman"/>
                <w:sz w:val="20"/>
                <w:szCs w:val="20"/>
                <w:lang w:val="mk-MK"/>
              </w:rPr>
            </w:pPr>
            <w:r w:rsidRPr="00E876D3">
              <w:rPr>
                <w:rFonts w:ascii="Times New Roman" w:eastAsia="Calibri" w:hAnsi="Times New Roman" w:cs="Times New Roman"/>
                <w:sz w:val="20"/>
                <w:szCs w:val="20"/>
                <w:lang w:val="mk-MK"/>
              </w:rPr>
              <w:t>10. Спречување на губење, деградација и фрагментација на природните живеалишта од национално и европско значење.</w:t>
            </w:r>
          </w:p>
          <w:p w:rsidR="008E7E9C" w:rsidRPr="00E876D3" w:rsidRDefault="008E7E9C" w:rsidP="006C7402">
            <w:pPr>
              <w:jc w:val="both"/>
              <w:rPr>
                <w:rFonts w:ascii="Times New Roman" w:eastAsia="Calibri" w:hAnsi="Times New Roman" w:cs="Times New Roman"/>
                <w:sz w:val="20"/>
                <w:szCs w:val="20"/>
                <w:lang w:val="mk-MK"/>
              </w:rPr>
            </w:pPr>
            <w:r w:rsidRPr="00E876D3">
              <w:rPr>
                <w:rFonts w:ascii="Times New Roman" w:eastAsia="Calibri" w:hAnsi="Times New Roman" w:cs="Times New Roman"/>
                <w:sz w:val="20"/>
                <w:szCs w:val="20"/>
                <w:lang w:val="mk-MK"/>
              </w:rPr>
              <w:t>11. Зголемување на површината на заштитените подрачја на 15% и обезбедување на нивно функционално поврзување како еколошка мрежа и воспоставување ефективно управување со заштитените подрачја во соработка со локалните заедници.</w:t>
            </w:r>
          </w:p>
          <w:p w:rsidR="008E7E9C" w:rsidRPr="00E876D3" w:rsidRDefault="008E7E9C" w:rsidP="006C7402">
            <w:pPr>
              <w:jc w:val="both"/>
              <w:rPr>
                <w:rFonts w:ascii="Times New Roman" w:eastAsia="Calibri" w:hAnsi="Times New Roman" w:cs="Times New Roman"/>
                <w:sz w:val="20"/>
                <w:szCs w:val="20"/>
                <w:lang w:val="mk-MK"/>
              </w:rPr>
            </w:pPr>
            <w:r w:rsidRPr="00E876D3">
              <w:rPr>
                <w:rFonts w:ascii="Times New Roman" w:eastAsia="Calibri" w:hAnsi="Times New Roman" w:cs="Times New Roman"/>
                <w:sz w:val="20"/>
                <w:szCs w:val="20"/>
                <w:lang w:val="mk-MK"/>
              </w:rPr>
              <w:t>12. Определување на степенот на зачувување на дивите видови, спречување на исчезнување на погодените видови и подобрување и одржување на статусот на зачувување, особено за загрозените популации.</w:t>
            </w:r>
          </w:p>
          <w:p w:rsidR="008E7E9C" w:rsidRPr="00E876D3" w:rsidRDefault="008E7E9C" w:rsidP="006C7402">
            <w:pPr>
              <w:jc w:val="both"/>
              <w:rPr>
                <w:rFonts w:ascii="Times New Roman" w:eastAsia="Calibri" w:hAnsi="Times New Roman" w:cs="Times New Roman"/>
                <w:sz w:val="20"/>
                <w:szCs w:val="20"/>
                <w:lang w:val="mk-MK"/>
              </w:rPr>
            </w:pPr>
            <w:r w:rsidRPr="00E876D3">
              <w:rPr>
                <w:rFonts w:ascii="Times New Roman" w:eastAsia="Calibri" w:hAnsi="Times New Roman" w:cs="Times New Roman"/>
                <w:sz w:val="20"/>
                <w:szCs w:val="20"/>
                <w:lang w:val="mk-MK"/>
              </w:rPr>
              <w:t>13. Подобрување на in situ и ex situ заштитата на генетските ресурси на локалните култури и домашните животни.</w:t>
            </w:r>
          </w:p>
          <w:p w:rsidR="008E7E9C" w:rsidRPr="00E876D3" w:rsidRDefault="008E7E9C" w:rsidP="006C7402">
            <w:pPr>
              <w:jc w:val="both"/>
              <w:rPr>
                <w:rFonts w:ascii="Times New Roman" w:eastAsia="Calibri" w:hAnsi="Times New Roman" w:cs="Times New Roman"/>
                <w:sz w:val="20"/>
                <w:szCs w:val="20"/>
                <w:lang w:val="mk-MK"/>
              </w:rPr>
            </w:pPr>
            <w:r w:rsidRPr="00E876D3">
              <w:rPr>
                <w:rFonts w:ascii="Times New Roman" w:eastAsia="Calibri" w:hAnsi="Times New Roman" w:cs="Times New Roman"/>
                <w:sz w:val="20"/>
                <w:szCs w:val="20"/>
                <w:lang w:val="mk-MK"/>
              </w:rPr>
              <w:t>14. Воспоставување на мониторинг на биолошката разновидност и природните процеси.</w:t>
            </w:r>
          </w:p>
          <w:p w:rsidR="008E7E9C" w:rsidRPr="00E876D3" w:rsidRDefault="008E7E9C" w:rsidP="006C7402">
            <w:pPr>
              <w:jc w:val="both"/>
              <w:rPr>
                <w:rFonts w:ascii="Times New Roman" w:eastAsia="Calibri" w:hAnsi="Times New Roman" w:cs="Times New Roman"/>
                <w:sz w:val="20"/>
                <w:szCs w:val="20"/>
                <w:lang w:val="mk-MK"/>
              </w:rPr>
            </w:pPr>
            <w:r w:rsidRPr="00E876D3">
              <w:rPr>
                <w:rFonts w:ascii="Times New Roman" w:eastAsia="Calibri" w:hAnsi="Times New Roman" w:cs="Times New Roman"/>
                <w:sz w:val="20"/>
                <w:szCs w:val="20"/>
                <w:lang w:val="mk-MK"/>
              </w:rPr>
              <w:t>15. Промовирање на заштитата на видовите и екосистемите во прекугранични контексти преку преземање заеднички мерки/дејства</w:t>
            </w:r>
          </w:p>
          <w:p w:rsidR="008E7E9C" w:rsidRPr="00E876D3" w:rsidRDefault="008E7E9C" w:rsidP="006C7402">
            <w:pPr>
              <w:jc w:val="both"/>
              <w:rPr>
                <w:rFonts w:ascii="Times New Roman" w:eastAsia="Calibri" w:hAnsi="Times New Roman" w:cs="Times New Roman"/>
                <w:sz w:val="20"/>
                <w:szCs w:val="20"/>
                <w:lang w:val="mk-MK"/>
              </w:rPr>
            </w:pPr>
            <w:r w:rsidRPr="00E876D3">
              <w:rPr>
                <w:rFonts w:ascii="Times New Roman" w:eastAsia="Calibri" w:hAnsi="Times New Roman" w:cs="Times New Roman"/>
                <w:sz w:val="20"/>
                <w:szCs w:val="20"/>
                <w:lang w:val="mk-MK"/>
              </w:rPr>
              <w:t>16. Подобрување на состојбата со важните екосистеми во однос на обезбедувањето основни екосистемски услуги.</w:t>
            </w:r>
          </w:p>
          <w:p w:rsidR="008E7E9C" w:rsidRPr="00E876D3" w:rsidRDefault="008E7E9C" w:rsidP="006C7402">
            <w:pPr>
              <w:jc w:val="both"/>
              <w:rPr>
                <w:rFonts w:ascii="Times New Roman" w:eastAsia="Calibri" w:hAnsi="Times New Roman" w:cs="Times New Roman"/>
                <w:sz w:val="20"/>
                <w:szCs w:val="20"/>
                <w:lang w:val="mk-MK"/>
              </w:rPr>
            </w:pPr>
            <w:r w:rsidRPr="00E876D3">
              <w:rPr>
                <w:rFonts w:ascii="Times New Roman" w:eastAsia="Calibri" w:hAnsi="Times New Roman" w:cs="Times New Roman"/>
                <w:sz w:val="20"/>
                <w:szCs w:val="20"/>
                <w:lang w:val="mk-MK"/>
              </w:rPr>
              <w:t>17. Вклучување на барањата од Протоколот од Нагоја за пристап до генетски ресурси во националното законодавство до 2018 година.</w:t>
            </w:r>
          </w:p>
          <w:p w:rsidR="008E7E9C" w:rsidRPr="00E876D3" w:rsidRDefault="008E7E9C" w:rsidP="006C7402">
            <w:pPr>
              <w:jc w:val="both"/>
              <w:rPr>
                <w:rFonts w:ascii="Times New Roman" w:eastAsia="Calibri" w:hAnsi="Times New Roman" w:cs="Times New Roman"/>
                <w:b/>
                <w:bCs/>
                <w:i/>
                <w:iCs/>
                <w:sz w:val="20"/>
                <w:szCs w:val="20"/>
                <w:lang w:val="mk-MK"/>
              </w:rPr>
            </w:pPr>
            <w:r w:rsidRPr="00E876D3">
              <w:rPr>
                <w:rFonts w:ascii="Times New Roman" w:eastAsia="Calibri" w:hAnsi="Times New Roman" w:cs="Times New Roman"/>
                <w:b/>
                <w:bCs/>
                <w:i/>
                <w:iCs/>
                <w:sz w:val="20"/>
                <w:szCs w:val="20"/>
                <w:lang w:val="mk-MK"/>
              </w:rPr>
              <w:t>Стратешка цел Г Подобрување на знаењето и достапноста на сите релевантни информации за биолошка разновидност</w:t>
            </w:r>
          </w:p>
          <w:p w:rsidR="008E7E9C" w:rsidRPr="00E876D3" w:rsidRDefault="008E7E9C" w:rsidP="006C7402">
            <w:pPr>
              <w:jc w:val="both"/>
              <w:rPr>
                <w:rFonts w:ascii="Times New Roman" w:eastAsia="Calibri" w:hAnsi="Times New Roman" w:cs="Times New Roman"/>
                <w:sz w:val="20"/>
                <w:szCs w:val="20"/>
                <w:lang w:val="mk-MK"/>
              </w:rPr>
            </w:pPr>
            <w:r w:rsidRPr="00E876D3">
              <w:rPr>
                <w:rFonts w:ascii="Times New Roman" w:eastAsia="Calibri" w:hAnsi="Times New Roman" w:cs="Times New Roman"/>
                <w:sz w:val="20"/>
                <w:szCs w:val="20"/>
                <w:lang w:val="mk-MK"/>
              </w:rPr>
              <w:t>18. Промовирање на обука на персоналот, финансиска поддршка на истражувањето за компонентите на биолошката разновидност, создавање и дополнување на национална база на податоци за споделување и подобра употреба на информациите за биолошката разновидност.</w:t>
            </w:r>
          </w:p>
          <w:p w:rsidR="008E7E9C" w:rsidRPr="00E876D3" w:rsidRDefault="008E7E9C" w:rsidP="006C7402">
            <w:pPr>
              <w:jc w:val="both"/>
              <w:rPr>
                <w:rFonts w:ascii="Times New Roman" w:eastAsia="Calibri" w:hAnsi="Times New Roman" w:cs="Times New Roman"/>
                <w:b/>
                <w:bCs/>
                <w:sz w:val="20"/>
                <w:szCs w:val="20"/>
                <w:lang w:val="mk-MK"/>
              </w:rPr>
            </w:pPr>
            <w:r w:rsidRPr="00E876D3">
              <w:rPr>
                <w:rFonts w:ascii="Times New Roman" w:eastAsia="Calibri" w:hAnsi="Times New Roman" w:cs="Times New Roman"/>
                <w:sz w:val="20"/>
                <w:szCs w:val="20"/>
                <w:lang w:val="mk-MK"/>
              </w:rPr>
              <w:t>19. Зачувување и унапредување на традиционалните знаења, иновации и практики за зачувување и одржливо користење на природните ресурси.</w:t>
            </w:r>
          </w:p>
        </w:tc>
        <w:tc>
          <w:tcPr>
            <w:tcW w:w="5442" w:type="dxa"/>
          </w:tcPr>
          <w:p w:rsidR="008E7E9C" w:rsidRPr="00E876D3" w:rsidRDefault="008E7E9C" w:rsidP="006C7402">
            <w:pPr>
              <w:jc w:val="both"/>
              <w:rPr>
                <w:rFonts w:ascii="Times New Roman" w:hAnsi="Times New Roman"/>
                <w:sz w:val="20"/>
                <w:szCs w:val="20"/>
                <w:lang w:val="mk-MK"/>
              </w:rPr>
            </w:pPr>
            <w:r w:rsidRPr="00E876D3">
              <w:rPr>
                <w:rFonts w:ascii="Times New Roman" w:hAnsi="Times New Roman"/>
                <w:iCs/>
                <w:sz w:val="20"/>
                <w:szCs w:val="20"/>
                <w:lang w:val="mk-MK"/>
              </w:rPr>
              <w:t>ППГС и ТСИМ не предвидуваат активности и мерки за целите на стратегијата, туку спроведување на ППГС и ТСИМ, вкл. одобрувањето и спроведувањето на предлозите на проекти треба да биде во согласност и да не е во спротивност со одредбите на стратегијата. Посебно внимание во овој поглед треба да се посвети на предлозите на проекти според мерките 1.2.1 за подобрување на мобилноста и поврзувањето, 1.2.2. за развој и имплементација на регионални туристички производи, 1.2.3 за нови мали и средни претпријатија во областа на туризмот, 1.2.4 за заедничка мрежа на локации и 1.2.5 за промовирање на развојот на здравствениот и рекреативниот туризам.</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Pr>
        <w:tc>
          <w:tcPr>
            <w:tcW w:w="7655" w:type="dxa"/>
          </w:tcPr>
          <w:p w:rsidR="008E7E9C" w:rsidRPr="00E876D3" w:rsidRDefault="008E7E9C" w:rsidP="006C7402">
            <w:pPr>
              <w:jc w:val="both"/>
              <w:rPr>
                <w:rFonts w:ascii="Times New Roman" w:eastAsia="Calibri" w:hAnsi="Times New Roman" w:cs="Times New Roman"/>
                <w:b/>
                <w:bCs/>
                <w:sz w:val="20"/>
                <w:szCs w:val="20"/>
                <w:lang w:val="mk-MK"/>
              </w:rPr>
            </w:pPr>
            <w:r w:rsidRPr="00E876D3">
              <w:rPr>
                <w:rFonts w:ascii="Times New Roman" w:eastAsia="Calibri" w:hAnsi="Times New Roman" w:cs="Times New Roman"/>
                <w:b/>
                <w:bCs/>
                <w:sz w:val="20"/>
                <w:szCs w:val="20"/>
                <w:lang w:val="mk-MK"/>
              </w:rPr>
              <w:t>Стратегија за животна средина и климатски промени 2014-2020</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Оперативни цели во областа на животната средина и климатските промени:</w:t>
            </w:r>
          </w:p>
          <w:p w:rsidR="008E7E9C" w:rsidRPr="00E876D3" w:rsidRDefault="008E7E9C" w:rsidP="008E7E9C">
            <w:pPr>
              <w:numPr>
                <w:ilvl w:val="0"/>
                <w:numId w:val="55"/>
              </w:numPr>
              <w:contextualSpacing/>
              <w:jc w:val="both"/>
              <w:rPr>
                <w:rFonts w:ascii="Times New Roman" w:hAnsi="Times New Roman"/>
                <w:sz w:val="20"/>
                <w:szCs w:val="20"/>
                <w:lang w:val="mk-MK"/>
              </w:rPr>
            </w:pPr>
            <w:r w:rsidRPr="00E876D3">
              <w:rPr>
                <w:rFonts w:ascii="Times New Roman" w:hAnsi="Times New Roman"/>
                <w:sz w:val="20"/>
                <w:szCs w:val="20"/>
                <w:lang w:val="mk-MK"/>
              </w:rPr>
              <w:t>Целосно транспонирање на законодавството на ЕУ за животна средина;</w:t>
            </w:r>
          </w:p>
          <w:p w:rsidR="008E7E9C" w:rsidRPr="00E876D3" w:rsidRDefault="008E7E9C" w:rsidP="008E7E9C">
            <w:pPr>
              <w:numPr>
                <w:ilvl w:val="0"/>
                <w:numId w:val="55"/>
              </w:numPr>
              <w:contextualSpacing/>
              <w:jc w:val="both"/>
              <w:rPr>
                <w:rFonts w:ascii="Times New Roman" w:hAnsi="Times New Roman"/>
                <w:sz w:val="20"/>
                <w:szCs w:val="20"/>
                <w:lang w:val="mk-MK"/>
              </w:rPr>
            </w:pPr>
            <w:r w:rsidRPr="00E876D3">
              <w:rPr>
                <w:rFonts w:ascii="Times New Roman" w:hAnsi="Times New Roman"/>
                <w:sz w:val="20"/>
                <w:szCs w:val="20"/>
                <w:lang w:val="mk-MK"/>
              </w:rPr>
              <w:t>Донесени плански документи во одреден рок, мерки и активности потребни за спроведување на законската регулатива;</w:t>
            </w:r>
          </w:p>
          <w:p w:rsidR="008E7E9C" w:rsidRPr="00E876D3" w:rsidRDefault="008E7E9C" w:rsidP="008E7E9C">
            <w:pPr>
              <w:numPr>
                <w:ilvl w:val="0"/>
                <w:numId w:val="55"/>
              </w:numPr>
              <w:contextualSpacing/>
              <w:jc w:val="both"/>
              <w:rPr>
                <w:rFonts w:ascii="Times New Roman" w:hAnsi="Times New Roman"/>
                <w:sz w:val="20"/>
                <w:szCs w:val="20"/>
                <w:lang w:val="mk-MK"/>
              </w:rPr>
            </w:pPr>
            <w:r w:rsidRPr="00E876D3">
              <w:rPr>
                <w:rFonts w:ascii="Times New Roman" w:hAnsi="Times New Roman"/>
                <w:sz w:val="20"/>
                <w:szCs w:val="20"/>
                <w:lang w:val="mk-MK"/>
              </w:rPr>
              <w:t>Воспоставена и зајакната административна структура, подготвена да обезбеди имплементација на законодавството и да управува со процесот на пристапување во ЕУ;</w:t>
            </w:r>
          </w:p>
          <w:p w:rsidR="008E7E9C" w:rsidRPr="00E876D3" w:rsidRDefault="008E7E9C" w:rsidP="008E7E9C">
            <w:pPr>
              <w:numPr>
                <w:ilvl w:val="0"/>
                <w:numId w:val="55"/>
              </w:numPr>
              <w:contextualSpacing/>
              <w:jc w:val="both"/>
              <w:rPr>
                <w:rFonts w:ascii="Times New Roman" w:hAnsi="Times New Roman"/>
                <w:sz w:val="20"/>
                <w:szCs w:val="20"/>
                <w:lang w:val="mk-MK"/>
              </w:rPr>
            </w:pPr>
            <w:r w:rsidRPr="00E876D3">
              <w:rPr>
                <w:rFonts w:ascii="Times New Roman" w:hAnsi="Times New Roman"/>
                <w:sz w:val="20"/>
                <w:szCs w:val="20"/>
                <w:lang w:val="mk-MK"/>
              </w:rPr>
              <w:t>Повисоко ниво на имплементација на законодавството за животна средина, во согласност со барањата на ЕУ и меѓународните обврски;</w:t>
            </w:r>
          </w:p>
          <w:p w:rsidR="008E7E9C" w:rsidRPr="00E876D3" w:rsidRDefault="008E7E9C" w:rsidP="008E7E9C">
            <w:pPr>
              <w:numPr>
                <w:ilvl w:val="0"/>
                <w:numId w:val="55"/>
              </w:numPr>
              <w:contextualSpacing/>
              <w:jc w:val="both"/>
              <w:rPr>
                <w:rFonts w:ascii="Times New Roman" w:hAnsi="Times New Roman"/>
                <w:sz w:val="20"/>
                <w:szCs w:val="20"/>
                <w:lang w:val="mk-MK"/>
              </w:rPr>
            </w:pPr>
            <w:r w:rsidRPr="00E876D3">
              <w:rPr>
                <w:rFonts w:ascii="Times New Roman" w:hAnsi="Times New Roman"/>
                <w:sz w:val="20"/>
                <w:szCs w:val="20"/>
                <w:lang w:val="mk-MK"/>
              </w:rPr>
              <w:t>Интегрирање на заштитата на животната средина во секторите кои влијаат на животната средина;</w:t>
            </w:r>
          </w:p>
          <w:p w:rsidR="008E7E9C" w:rsidRPr="00E876D3" w:rsidRDefault="008E7E9C" w:rsidP="008E7E9C">
            <w:pPr>
              <w:numPr>
                <w:ilvl w:val="0"/>
                <w:numId w:val="55"/>
              </w:numPr>
              <w:contextualSpacing/>
              <w:jc w:val="both"/>
              <w:rPr>
                <w:rFonts w:ascii="Times New Roman" w:hAnsi="Times New Roman"/>
                <w:sz w:val="20"/>
                <w:szCs w:val="20"/>
                <w:lang w:val="mk-MK"/>
              </w:rPr>
            </w:pPr>
            <w:r w:rsidRPr="00E876D3">
              <w:rPr>
                <w:rFonts w:ascii="Times New Roman" w:hAnsi="Times New Roman"/>
                <w:sz w:val="20"/>
                <w:szCs w:val="20"/>
                <w:lang w:val="mk-MK"/>
              </w:rPr>
              <w:t>Следење, анализа и оцена на состојбата со животната средина и известување за состојбата;</w:t>
            </w:r>
          </w:p>
          <w:p w:rsidR="008E7E9C" w:rsidRPr="00E876D3" w:rsidRDefault="008E7E9C" w:rsidP="008E7E9C">
            <w:pPr>
              <w:numPr>
                <w:ilvl w:val="0"/>
                <w:numId w:val="55"/>
              </w:numPr>
              <w:contextualSpacing/>
              <w:jc w:val="both"/>
              <w:rPr>
                <w:rFonts w:ascii="Times New Roman" w:hAnsi="Times New Roman"/>
                <w:sz w:val="20"/>
                <w:szCs w:val="20"/>
                <w:lang w:val="mk-MK"/>
              </w:rPr>
            </w:pPr>
            <w:r w:rsidRPr="00E876D3">
              <w:rPr>
                <w:rFonts w:ascii="Times New Roman" w:hAnsi="Times New Roman"/>
                <w:sz w:val="20"/>
                <w:szCs w:val="20"/>
                <w:lang w:val="mk-MK"/>
              </w:rPr>
              <w:t>Подигнување на еколошката свест;</w:t>
            </w:r>
          </w:p>
          <w:p w:rsidR="008E7E9C" w:rsidRPr="00E876D3" w:rsidRDefault="008E7E9C" w:rsidP="008E7E9C">
            <w:pPr>
              <w:numPr>
                <w:ilvl w:val="0"/>
                <w:numId w:val="55"/>
              </w:numPr>
              <w:contextualSpacing/>
              <w:jc w:val="both"/>
              <w:rPr>
                <w:rFonts w:ascii="Times New Roman" w:hAnsi="Times New Roman"/>
                <w:sz w:val="20"/>
                <w:szCs w:val="20"/>
                <w:lang w:val="mk-MK"/>
              </w:rPr>
            </w:pPr>
            <w:r w:rsidRPr="00E876D3">
              <w:rPr>
                <w:rFonts w:ascii="Times New Roman" w:hAnsi="Times New Roman"/>
                <w:sz w:val="20"/>
                <w:szCs w:val="20"/>
                <w:lang w:val="mk-MK"/>
              </w:rPr>
              <w:t>Намалување на негативните ефекти од климатските промени и воспоставување систем на мерки за ограничување на стакленички гасови;</w:t>
            </w:r>
          </w:p>
          <w:p w:rsidR="008E7E9C" w:rsidRPr="00E876D3" w:rsidRDefault="008E7E9C" w:rsidP="008E7E9C">
            <w:pPr>
              <w:numPr>
                <w:ilvl w:val="0"/>
                <w:numId w:val="55"/>
              </w:numPr>
              <w:contextualSpacing/>
              <w:jc w:val="both"/>
              <w:rPr>
                <w:rFonts w:ascii="Times New Roman" w:hAnsi="Times New Roman"/>
                <w:sz w:val="20"/>
                <w:szCs w:val="20"/>
                <w:lang w:val="mk-MK"/>
              </w:rPr>
            </w:pPr>
            <w:r w:rsidRPr="00E876D3">
              <w:rPr>
                <w:rFonts w:ascii="Times New Roman" w:hAnsi="Times New Roman"/>
                <w:sz w:val="20"/>
                <w:szCs w:val="20"/>
                <w:lang w:val="mk-MK"/>
              </w:rPr>
              <w:t>Зголемување на капацитетот за прилагодување на најранливите сектори на климатските промени;</w:t>
            </w:r>
          </w:p>
          <w:p w:rsidR="008E7E9C" w:rsidRPr="00E876D3" w:rsidRDefault="008E7E9C" w:rsidP="008E7E9C">
            <w:pPr>
              <w:numPr>
                <w:ilvl w:val="0"/>
                <w:numId w:val="55"/>
              </w:numPr>
              <w:contextualSpacing/>
              <w:jc w:val="both"/>
              <w:rPr>
                <w:rFonts w:ascii="Times New Roman" w:hAnsi="Times New Roman"/>
                <w:sz w:val="20"/>
                <w:szCs w:val="20"/>
                <w:lang w:val="mk-MK"/>
              </w:rPr>
            </w:pPr>
            <w:r w:rsidRPr="00E876D3">
              <w:rPr>
                <w:rFonts w:ascii="Times New Roman" w:hAnsi="Times New Roman"/>
                <w:sz w:val="20"/>
                <w:szCs w:val="20"/>
                <w:lang w:val="mk-MK"/>
              </w:rPr>
              <w:t>Поддршка за „чисти“ технологии и промени насочени кон користење на обновливи извори на енергија и намалување на потрошувачката на енергија</w:t>
            </w:r>
          </w:p>
        </w:tc>
        <w:tc>
          <w:tcPr>
            <w:tcW w:w="5442" w:type="dxa"/>
          </w:tcPr>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ППГС и ТСИМ вклучуваат цели, приоритети, подобни активности и мерки кои придонесуваат за заштита на животната средина и ограничување на емисиите на стакленички гасови од една страна (зелени површини, технолошка модернизација на МСП), а од друга - да се прилагодат на променливата клима (зелена подрачја за управување со водите).</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Pr>
        <w:tc>
          <w:tcPr>
            <w:tcW w:w="7655" w:type="dxa"/>
          </w:tcPr>
          <w:p w:rsidR="008E7E9C" w:rsidRPr="00E876D3" w:rsidRDefault="008E7E9C" w:rsidP="006C7402">
            <w:pPr>
              <w:jc w:val="both"/>
              <w:rPr>
                <w:rFonts w:ascii="Times New Roman" w:eastAsia="Calibri" w:hAnsi="Times New Roman" w:cs="Times New Roman"/>
                <w:b/>
                <w:bCs/>
                <w:sz w:val="20"/>
                <w:szCs w:val="20"/>
                <w:lang w:val="mk-MK"/>
              </w:rPr>
            </w:pPr>
            <w:r w:rsidRPr="00E876D3">
              <w:rPr>
                <w:rFonts w:ascii="Times New Roman" w:eastAsia="Calibri" w:hAnsi="Times New Roman" w:cs="Times New Roman"/>
                <w:b/>
                <w:bCs/>
                <w:sz w:val="20"/>
                <w:szCs w:val="20"/>
                <w:lang w:val="mk-MK"/>
              </w:rPr>
              <w:t>Национална долгорочна акциска стратегија за климатски промени на Република Северна Македонија 2020-2050 година и Акциски план за првата фаза од спроведувањето на стратегијата 2021-2030 година (нацрт)</w:t>
            </w:r>
          </w:p>
          <w:p w:rsidR="008E7E9C" w:rsidRPr="00E876D3" w:rsidRDefault="008E7E9C" w:rsidP="006C7402">
            <w:pPr>
              <w:jc w:val="both"/>
              <w:rPr>
                <w:rFonts w:ascii="Times New Roman" w:eastAsia="Calibri" w:hAnsi="Times New Roman" w:cs="Times New Roman"/>
                <w:b/>
                <w:bCs/>
                <w:sz w:val="20"/>
                <w:szCs w:val="20"/>
                <w:lang w:val="mk-MK"/>
              </w:rPr>
            </w:pPr>
            <w:r w:rsidRPr="00E876D3">
              <w:rPr>
                <w:rFonts w:ascii="Times New Roman" w:eastAsia="Calibri" w:hAnsi="Times New Roman" w:cs="Times New Roman"/>
                <w:b/>
                <w:bCs/>
                <w:sz w:val="20"/>
                <w:szCs w:val="20"/>
                <w:lang w:val="mk-MK"/>
              </w:rPr>
              <w:t>Општа визија</w:t>
            </w:r>
          </w:p>
          <w:p w:rsidR="008E7E9C" w:rsidRPr="00E876D3" w:rsidRDefault="008E7E9C" w:rsidP="006C7402">
            <w:pPr>
              <w:jc w:val="both"/>
              <w:rPr>
                <w:rFonts w:ascii="Times New Roman" w:eastAsia="Calibri" w:hAnsi="Times New Roman" w:cs="Times New Roman"/>
                <w:sz w:val="20"/>
                <w:szCs w:val="20"/>
                <w:lang w:val="mk-MK"/>
              </w:rPr>
            </w:pPr>
            <w:r w:rsidRPr="00E876D3">
              <w:rPr>
                <w:rFonts w:ascii="Times New Roman" w:eastAsia="Calibri" w:hAnsi="Times New Roman" w:cs="Times New Roman"/>
                <w:sz w:val="20"/>
                <w:szCs w:val="20"/>
                <w:lang w:val="mk-MK"/>
              </w:rPr>
              <w:t>Целокупната визија на Стратегијата е Република Северна Македонија до 2050 година да стане успешна нискојаглеродна економија, која е отпорна на климатските промени и одржлив развој, зајакнување на конкурентноста и промовирање на социјалната кохезија преку акција насочена кон климатските промени и нивното влијание.</w:t>
            </w:r>
          </w:p>
          <w:p w:rsidR="008E7E9C" w:rsidRPr="00E876D3" w:rsidRDefault="008E7E9C" w:rsidP="006C7402">
            <w:pPr>
              <w:jc w:val="both"/>
              <w:rPr>
                <w:rFonts w:ascii="Times New Roman" w:eastAsia="Calibri" w:hAnsi="Times New Roman" w:cs="Times New Roman"/>
                <w:b/>
                <w:sz w:val="20"/>
                <w:szCs w:val="20"/>
                <w:lang w:val="mk-MK"/>
              </w:rPr>
            </w:pPr>
            <w:r w:rsidRPr="00E876D3">
              <w:rPr>
                <w:rFonts w:ascii="Times New Roman" w:eastAsia="Calibri" w:hAnsi="Times New Roman" w:cs="Times New Roman"/>
                <w:b/>
                <w:sz w:val="20"/>
                <w:szCs w:val="20"/>
                <w:lang w:val="mk-MK"/>
              </w:rPr>
              <w:t>Општа цел</w:t>
            </w:r>
          </w:p>
          <w:p w:rsidR="008E7E9C" w:rsidRPr="00E876D3" w:rsidRDefault="008E7E9C" w:rsidP="006C7402">
            <w:pPr>
              <w:jc w:val="both"/>
              <w:rPr>
                <w:rFonts w:ascii="Times New Roman" w:eastAsia="Calibri" w:hAnsi="Times New Roman" w:cs="Times New Roman"/>
                <w:sz w:val="20"/>
                <w:szCs w:val="20"/>
                <w:lang w:val="mk-MK"/>
              </w:rPr>
            </w:pPr>
            <w:r w:rsidRPr="00E876D3">
              <w:rPr>
                <w:rFonts w:ascii="Times New Roman" w:eastAsia="Calibri" w:hAnsi="Times New Roman" w:cs="Times New Roman"/>
                <w:sz w:val="20"/>
                <w:szCs w:val="20"/>
                <w:lang w:val="mk-MK"/>
              </w:rPr>
              <w:t>Општата цел на стратегијата е да се намалат националните нето емисии на стакленички гасови (вклучувајќи во шумарството и други намени на земјиштето, со исклучок на емисиите од авиони и увезена електрична енергија за 72% до 2050 година во споредба со 1990 година) или да се намалат емисиите на стакленички гасови за 42%, со исклучок на шумарството и други намени и елементи на емисиите на авионите и увезена електрична енергија) и да се зајакне отпорноста на климатските промени во општеството, економијата и екосистемите во Република Северна Македонија.</w:t>
            </w:r>
          </w:p>
          <w:p w:rsidR="008E7E9C" w:rsidRPr="00E876D3" w:rsidRDefault="008E7E9C" w:rsidP="006C7402">
            <w:pPr>
              <w:jc w:val="both"/>
              <w:rPr>
                <w:rFonts w:ascii="Times New Roman" w:eastAsia="Calibri" w:hAnsi="Times New Roman" w:cs="Times New Roman"/>
                <w:sz w:val="20"/>
                <w:szCs w:val="20"/>
                <w:lang w:val="mk-MK"/>
              </w:rPr>
            </w:pPr>
            <w:r w:rsidRPr="00E876D3">
              <w:rPr>
                <w:rFonts w:ascii="Times New Roman" w:eastAsia="Calibri" w:hAnsi="Times New Roman" w:cs="Times New Roman"/>
                <w:sz w:val="20"/>
                <w:szCs w:val="20"/>
                <w:lang w:val="mk-MK"/>
              </w:rPr>
              <w:t>- Специфични цели за ублажување:</w:t>
            </w:r>
          </w:p>
          <w:p w:rsidR="008E7E9C" w:rsidRPr="00E876D3" w:rsidRDefault="008E7E9C" w:rsidP="006C7402">
            <w:pPr>
              <w:jc w:val="both"/>
              <w:rPr>
                <w:rFonts w:ascii="Times New Roman" w:eastAsia="Calibri" w:hAnsi="Times New Roman" w:cs="Times New Roman"/>
                <w:sz w:val="20"/>
                <w:szCs w:val="20"/>
                <w:lang w:val="mk-MK"/>
              </w:rPr>
            </w:pPr>
            <w:r w:rsidRPr="00E876D3">
              <w:rPr>
                <w:rFonts w:ascii="Times New Roman" w:eastAsia="Calibri" w:hAnsi="Times New Roman" w:cs="Times New Roman"/>
                <w:sz w:val="20"/>
                <w:szCs w:val="20"/>
                <w:lang w:val="mk-MK"/>
              </w:rPr>
              <w:t>1. Намалување на емисиите на стакленички гасови за 64% во енергетскиот сектор (без емисиите на авионите и увезената електрична енергија) до 2050 година во споредба со 1990 година</w:t>
            </w:r>
          </w:p>
          <w:p w:rsidR="008E7E9C" w:rsidRPr="00E876D3" w:rsidRDefault="008E7E9C" w:rsidP="006C7402">
            <w:pPr>
              <w:jc w:val="both"/>
              <w:rPr>
                <w:rFonts w:ascii="Times New Roman" w:eastAsia="Calibri" w:hAnsi="Times New Roman" w:cs="Times New Roman"/>
                <w:sz w:val="20"/>
                <w:szCs w:val="20"/>
                <w:lang w:val="mk-MK"/>
              </w:rPr>
            </w:pPr>
            <w:r w:rsidRPr="00E876D3">
              <w:rPr>
                <w:rFonts w:ascii="Times New Roman" w:eastAsia="Calibri" w:hAnsi="Times New Roman" w:cs="Times New Roman"/>
                <w:sz w:val="20"/>
                <w:szCs w:val="20"/>
                <w:lang w:val="mk-MK"/>
              </w:rPr>
              <w:t>2. Ограничување на емисиите на стакленички гасови на 153% во секторот Индустриски процеси и употреба на производи до 2050 година во споредба со 1990 година.</w:t>
            </w:r>
          </w:p>
          <w:p w:rsidR="008E7E9C" w:rsidRPr="00E876D3" w:rsidRDefault="008E7E9C" w:rsidP="006C7402">
            <w:pPr>
              <w:jc w:val="both"/>
              <w:rPr>
                <w:rFonts w:ascii="Times New Roman" w:eastAsia="Calibri" w:hAnsi="Times New Roman" w:cs="Times New Roman"/>
                <w:sz w:val="20"/>
                <w:szCs w:val="20"/>
                <w:lang w:val="mk-MK"/>
              </w:rPr>
            </w:pPr>
            <w:r w:rsidRPr="00E876D3">
              <w:rPr>
                <w:rFonts w:ascii="Times New Roman" w:eastAsia="Calibri" w:hAnsi="Times New Roman" w:cs="Times New Roman"/>
                <w:sz w:val="20"/>
                <w:szCs w:val="20"/>
                <w:lang w:val="mk-MK"/>
              </w:rPr>
              <w:t>3. Намалување на емисиите на стакленички гасови за 34% во секторот, Земјоделство до 2050 година во однос на 1990 г.</w:t>
            </w:r>
          </w:p>
          <w:p w:rsidR="008E7E9C" w:rsidRPr="00E876D3" w:rsidRDefault="008E7E9C" w:rsidP="006C7402">
            <w:pPr>
              <w:jc w:val="both"/>
              <w:rPr>
                <w:rFonts w:ascii="Times New Roman" w:eastAsia="Calibri" w:hAnsi="Times New Roman" w:cs="Times New Roman"/>
                <w:sz w:val="20"/>
                <w:szCs w:val="20"/>
                <w:lang w:val="mk-MK"/>
              </w:rPr>
            </w:pPr>
            <w:r w:rsidRPr="00E876D3">
              <w:rPr>
                <w:rFonts w:ascii="Times New Roman" w:eastAsia="Calibri" w:hAnsi="Times New Roman" w:cs="Times New Roman"/>
                <w:sz w:val="20"/>
                <w:szCs w:val="20"/>
                <w:lang w:val="mk-MK"/>
              </w:rPr>
              <w:t>4. Зголемување на јаглерод диоксид во секторот, шумарството и другите намени на земјиште за 1733% до 2050 година во споредба со 1990 година</w:t>
            </w:r>
          </w:p>
          <w:p w:rsidR="008E7E9C" w:rsidRPr="00E876D3" w:rsidRDefault="008E7E9C" w:rsidP="006C7402">
            <w:pPr>
              <w:jc w:val="both"/>
              <w:rPr>
                <w:rFonts w:ascii="Times New Roman" w:eastAsia="Calibri" w:hAnsi="Times New Roman" w:cs="Times New Roman"/>
                <w:sz w:val="20"/>
                <w:szCs w:val="20"/>
                <w:lang w:val="mk-MK"/>
              </w:rPr>
            </w:pPr>
            <w:r w:rsidRPr="00E876D3">
              <w:rPr>
                <w:rFonts w:ascii="Times New Roman" w:eastAsia="Calibri" w:hAnsi="Times New Roman" w:cs="Times New Roman"/>
                <w:sz w:val="20"/>
                <w:szCs w:val="20"/>
                <w:lang w:val="mk-MK"/>
              </w:rPr>
              <w:t>5. Намалување на емисиите на стакленички гасови за 2% во секторот отпад до 2050 година во споредба со 1990 година</w:t>
            </w:r>
          </w:p>
          <w:p w:rsidR="008E7E9C" w:rsidRPr="00E876D3" w:rsidRDefault="008E7E9C" w:rsidP="006C7402">
            <w:pPr>
              <w:jc w:val="both"/>
              <w:rPr>
                <w:rFonts w:ascii="Times New Roman" w:eastAsia="Calibri" w:hAnsi="Times New Roman" w:cs="Times New Roman"/>
                <w:sz w:val="20"/>
                <w:szCs w:val="20"/>
                <w:lang w:val="mk-MK"/>
              </w:rPr>
            </w:pPr>
            <w:r w:rsidRPr="00E876D3">
              <w:rPr>
                <w:rFonts w:ascii="Times New Roman" w:eastAsia="Calibri" w:hAnsi="Times New Roman" w:cs="Times New Roman"/>
                <w:sz w:val="20"/>
                <w:szCs w:val="20"/>
                <w:lang w:val="mk-MK"/>
              </w:rPr>
              <w:t>- Специфични цели за прилагодување:</w:t>
            </w:r>
          </w:p>
          <w:p w:rsidR="008E7E9C" w:rsidRPr="00E876D3" w:rsidRDefault="008E7E9C" w:rsidP="006C7402">
            <w:pPr>
              <w:jc w:val="both"/>
              <w:rPr>
                <w:rFonts w:ascii="Times New Roman" w:eastAsia="Calibri" w:hAnsi="Times New Roman" w:cs="Times New Roman"/>
                <w:sz w:val="20"/>
                <w:szCs w:val="20"/>
                <w:lang w:val="mk-MK"/>
              </w:rPr>
            </w:pPr>
            <w:r w:rsidRPr="00E876D3">
              <w:rPr>
                <w:rFonts w:ascii="Times New Roman" w:eastAsia="Calibri" w:hAnsi="Times New Roman" w:cs="Times New Roman"/>
                <w:sz w:val="20"/>
                <w:szCs w:val="20"/>
                <w:lang w:val="mk-MK"/>
              </w:rPr>
              <w:t>6. Воспоставување стабилни системи за редовно и периодично собирање податоци за производството и споделување на научно-техничко знаење.</w:t>
            </w:r>
          </w:p>
          <w:p w:rsidR="008E7E9C" w:rsidRPr="00E876D3" w:rsidRDefault="008E7E9C" w:rsidP="006C7402">
            <w:pPr>
              <w:jc w:val="both"/>
              <w:rPr>
                <w:rFonts w:ascii="Times New Roman" w:eastAsia="Calibri" w:hAnsi="Times New Roman" w:cs="Times New Roman"/>
                <w:sz w:val="20"/>
                <w:szCs w:val="20"/>
                <w:lang w:val="mk-MK"/>
              </w:rPr>
            </w:pPr>
            <w:r w:rsidRPr="00E876D3">
              <w:rPr>
                <w:rFonts w:ascii="Times New Roman" w:eastAsia="Calibri" w:hAnsi="Times New Roman" w:cs="Times New Roman"/>
                <w:sz w:val="20"/>
                <w:szCs w:val="20"/>
                <w:lang w:val="mk-MK"/>
              </w:rPr>
              <w:t>7. Зголемување на отпорноста на ефектите од климатските промени врз клучните социо-економски сектори и екосистеми.</w:t>
            </w:r>
          </w:p>
          <w:p w:rsidR="008E7E9C" w:rsidRPr="00E876D3" w:rsidRDefault="008E7E9C" w:rsidP="006C7402">
            <w:pPr>
              <w:jc w:val="both"/>
              <w:rPr>
                <w:rFonts w:ascii="Times New Roman" w:eastAsia="Calibri" w:hAnsi="Times New Roman" w:cs="Times New Roman"/>
                <w:b/>
                <w:i/>
                <w:sz w:val="20"/>
                <w:szCs w:val="20"/>
                <w:lang w:val="mk-MK"/>
              </w:rPr>
            </w:pPr>
            <w:r w:rsidRPr="00E876D3">
              <w:rPr>
                <w:rFonts w:ascii="Times New Roman" w:eastAsia="Calibri" w:hAnsi="Times New Roman" w:cs="Times New Roman"/>
                <w:sz w:val="20"/>
                <w:szCs w:val="20"/>
                <w:lang w:val="mk-MK"/>
              </w:rPr>
              <w:t>- Специфични цели во хоризонтални / нерамни подрачја:</w:t>
            </w:r>
          </w:p>
          <w:p w:rsidR="008E7E9C" w:rsidRPr="00E876D3" w:rsidRDefault="008E7E9C" w:rsidP="006C7402">
            <w:pPr>
              <w:jc w:val="both"/>
              <w:rPr>
                <w:rFonts w:ascii="Times New Roman" w:eastAsia="Calibri" w:hAnsi="Times New Roman" w:cs="Times New Roman"/>
                <w:sz w:val="20"/>
                <w:szCs w:val="20"/>
                <w:lang w:val="mk-MK"/>
              </w:rPr>
            </w:pPr>
            <w:r w:rsidRPr="00E876D3">
              <w:rPr>
                <w:rFonts w:ascii="Times New Roman" w:eastAsia="Calibri" w:hAnsi="Times New Roman" w:cs="Times New Roman"/>
                <w:sz w:val="20"/>
                <w:szCs w:val="20"/>
                <w:lang w:val="mk-MK"/>
              </w:rPr>
              <w:t>8. Воспоставување сеопфатни политики за планирање, координација и имплементација на инструментите за климатска акција.</w:t>
            </w:r>
          </w:p>
          <w:p w:rsidR="008E7E9C" w:rsidRPr="00E876D3" w:rsidRDefault="008E7E9C" w:rsidP="006C7402">
            <w:pPr>
              <w:jc w:val="both"/>
              <w:rPr>
                <w:rFonts w:ascii="Times New Roman" w:eastAsia="Calibri" w:hAnsi="Times New Roman" w:cs="Times New Roman"/>
                <w:sz w:val="20"/>
                <w:szCs w:val="20"/>
                <w:lang w:val="mk-MK"/>
              </w:rPr>
            </w:pPr>
            <w:r w:rsidRPr="00E876D3">
              <w:rPr>
                <w:rFonts w:ascii="Times New Roman" w:eastAsia="Calibri" w:hAnsi="Times New Roman" w:cs="Times New Roman"/>
                <w:sz w:val="20"/>
                <w:szCs w:val="20"/>
                <w:lang w:val="mk-MK"/>
              </w:rPr>
              <w:t>9. Инкорпорирање на аспектите на климатските промени во идните национални стратешки плански документи во областа на образованието, истражувањето и развојот, иновациите, социјалната вклученост и еднаквите можности за мажите и жените.</w:t>
            </w:r>
          </w:p>
          <w:p w:rsidR="008E7E9C" w:rsidRPr="00E876D3" w:rsidRDefault="008E7E9C" w:rsidP="006C7402">
            <w:pPr>
              <w:jc w:val="both"/>
              <w:rPr>
                <w:rFonts w:ascii="Times New Roman" w:eastAsia="Calibri" w:hAnsi="Times New Roman" w:cs="Times New Roman"/>
                <w:sz w:val="20"/>
                <w:szCs w:val="20"/>
                <w:lang w:val="mk-MK"/>
              </w:rPr>
            </w:pPr>
            <w:r w:rsidRPr="00E876D3">
              <w:rPr>
                <w:rFonts w:ascii="Times New Roman" w:eastAsia="Calibri" w:hAnsi="Times New Roman" w:cs="Times New Roman"/>
                <w:sz w:val="20"/>
                <w:szCs w:val="20"/>
                <w:lang w:val="mk-MK"/>
              </w:rPr>
              <w:t>10. Подобрување на зелената транзиција преку градење капацитети, обука за нови вештини и подигање на јавната свест.</w:t>
            </w:r>
          </w:p>
        </w:tc>
        <w:tc>
          <w:tcPr>
            <w:tcW w:w="5442" w:type="dxa"/>
          </w:tcPr>
          <w:p w:rsidR="008E7E9C" w:rsidRPr="00E876D3" w:rsidRDefault="008E7E9C" w:rsidP="006C7402">
            <w:pPr>
              <w:spacing w:before="120" w:after="120"/>
              <w:jc w:val="both"/>
              <w:rPr>
                <w:rFonts w:ascii="Times New Roman" w:hAnsi="Times New Roman"/>
                <w:i/>
                <w:sz w:val="20"/>
                <w:szCs w:val="20"/>
                <w:lang w:val="mk-MK"/>
              </w:rPr>
            </w:pPr>
            <w:r w:rsidRPr="00E876D3">
              <w:rPr>
                <w:rFonts w:ascii="Times New Roman" w:hAnsi="Times New Roman"/>
                <w:i/>
                <w:sz w:val="20"/>
                <w:szCs w:val="20"/>
                <w:lang w:val="mk-MK"/>
              </w:rPr>
              <w:t xml:space="preserve">Целокупната визија и </w:t>
            </w:r>
            <w:r w:rsidRPr="00E876D3">
              <w:rPr>
                <w:rFonts w:ascii="Times New Roman" w:hAnsi="Times New Roman"/>
                <w:sz w:val="20"/>
                <w:szCs w:val="20"/>
                <w:lang w:val="mk-MK"/>
              </w:rPr>
              <w:t>целите се интегрирани во проектите ППГС и ТСИМ, кои поставуваат цели, приоритети, подобни активности и мерки за да придонесат за намалување на емисиите на стакленички гасови од една страна (зелени површини, технолошка модернизација на малите и средни претпријатија), а од друга - за прилагодување кон климатските промени (зелени површини за управување со водите).</w:t>
            </w:r>
          </w:p>
          <w:p w:rsidR="008E7E9C" w:rsidRPr="00E876D3" w:rsidRDefault="008E7E9C" w:rsidP="006C7402">
            <w:pPr>
              <w:jc w:val="both"/>
              <w:rPr>
                <w:rFonts w:ascii="Times New Roman" w:hAnsi="Times New Roman"/>
                <w:b/>
                <w:sz w:val="20"/>
                <w:szCs w:val="20"/>
                <w:lang w:val="mk-MK"/>
              </w:rPr>
            </w:pPr>
            <w:r w:rsidRPr="00E876D3">
              <w:rPr>
                <w:rFonts w:ascii="Times New Roman" w:hAnsi="Times New Roman"/>
                <w:b/>
                <w:i/>
                <w:sz w:val="20"/>
                <w:szCs w:val="20"/>
                <w:lang w:val="mk-MK"/>
              </w:rPr>
              <w:t>Развојот на предлозите за проекти треба да ги земе предвид релевантните специфични цели на стратегијата со цел да се намалат емисиите на стакленички гасови и да се обезбеди отпорност на ефектите од климатските промени.</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Pr>
        <w:tc>
          <w:tcPr>
            <w:tcW w:w="7655" w:type="dxa"/>
          </w:tcPr>
          <w:p w:rsidR="008E7E9C" w:rsidRPr="00E876D3" w:rsidRDefault="008E7E9C" w:rsidP="006C7402">
            <w:pPr>
              <w:jc w:val="both"/>
              <w:rPr>
                <w:rFonts w:ascii="Times New Roman" w:eastAsia="Calibri" w:hAnsi="Times New Roman" w:cs="Times New Roman"/>
                <w:b/>
                <w:bCs/>
                <w:sz w:val="20"/>
                <w:szCs w:val="20"/>
                <w:lang w:val="mk-MK"/>
              </w:rPr>
            </w:pPr>
            <w:r w:rsidRPr="00E876D3">
              <w:rPr>
                <w:rFonts w:ascii="Times New Roman" w:eastAsia="Calibri" w:hAnsi="Times New Roman" w:cs="Times New Roman"/>
                <w:b/>
                <w:bCs/>
                <w:sz w:val="20"/>
                <w:szCs w:val="20"/>
                <w:lang w:val="mk-MK"/>
              </w:rPr>
              <w:t>Национална стратегија за одржлив развој на шумарството во Република Македонија (2006-2026)</w:t>
            </w:r>
          </w:p>
          <w:p w:rsidR="008E7E9C" w:rsidRPr="00E876D3" w:rsidRDefault="008E7E9C" w:rsidP="006C7402">
            <w:pPr>
              <w:jc w:val="both"/>
              <w:rPr>
                <w:rFonts w:ascii="Times New Roman" w:eastAsia="Calibri" w:hAnsi="Times New Roman" w:cs="Times New Roman"/>
                <w:b/>
                <w:bCs/>
                <w:sz w:val="20"/>
                <w:szCs w:val="20"/>
                <w:lang w:val="mk-MK"/>
              </w:rPr>
            </w:pPr>
            <w:r w:rsidRPr="00E876D3">
              <w:rPr>
                <w:rFonts w:ascii="Times New Roman" w:eastAsia="Calibri" w:hAnsi="Times New Roman" w:cs="Times New Roman"/>
                <w:b/>
                <w:bCs/>
                <w:sz w:val="20"/>
                <w:szCs w:val="20"/>
                <w:lang w:val="mk-MK"/>
              </w:rPr>
              <w:t>Главни насоки:</w:t>
            </w:r>
          </w:p>
          <w:p w:rsidR="008E7E9C" w:rsidRPr="00E876D3" w:rsidRDefault="008E7E9C" w:rsidP="006C7402">
            <w:pPr>
              <w:jc w:val="both"/>
              <w:rPr>
                <w:rFonts w:ascii="Times New Roman" w:eastAsia="Calibri" w:hAnsi="Times New Roman" w:cs="Times New Roman"/>
                <w:sz w:val="20"/>
                <w:szCs w:val="20"/>
                <w:lang w:val="mk-MK"/>
              </w:rPr>
            </w:pPr>
            <w:r w:rsidRPr="00E876D3">
              <w:rPr>
                <w:rFonts w:ascii="Times New Roman" w:hAnsi="Times New Roman"/>
                <w:sz w:val="20"/>
                <w:szCs w:val="20"/>
                <w:lang w:val="mk-MK"/>
              </w:rPr>
              <w:t>1.</w:t>
            </w:r>
            <w:r w:rsidRPr="00E876D3">
              <w:rPr>
                <w:rFonts w:ascii="Times New Roman" w:eastAsia="Calibri" w:hAnsi="Times New Roman" w:cs="Times New Roman"/>
                <w:sz w:val="20"/>
                <w:szCs w:val="20"/>
                <w:lang w:val="mk-MK"/>
              </w:rPr>
              <w:t xml:space="preserve"> Проширување, подобрување на квалитетот и заштита на шумскиот фонд според Просторниот план на Република Северна Македонија.</w:t>
            </w:r>
          </w:p>
          <w:p w:rsidR="008E7E9C" w:rsidRPr="00E876D3" w:rsidRDefault="008E7E9C" w:rsidP="006C7402">
            <w:pPr>
              <w:jc w:val="both"/>
              <w:rPr>
                <w:rFonts w:ascii="Times New Roman" w:eastAsia="Calibri" w:hAnsi="Times New Roman" w:cs="Times New Roman"/>
                <w:sz w:val="20"/>
                <w:szCs w:val="20"/>
                <w:lang w:val="mk-MK"/>
              </w:rPr>
            </w:pPr>
            <w:r w:rsidRPr="00E876D3">
              <w:rPr>
                <w:rFonts w:ascii="Times New Roman" w:eastAsia="Calibri" w:hAnsi="Times New Roman" w:cs="Times New Roman"/>
                <w:sz w:val="20"/>
                <w:szCs w:val="20"/>
                <w:lang w:val="mk-MK"/>
              </w:rPr>
              <w:t>2. Мултифункционално стопанисување со шумите и одржлив развој на шумарството.</w:t>
            </w:r>
          </w:p>
          <w:p w:rsidR="008E7E9C" w:rsidRPr="00E876D3" w:rsidRDefault="008E7E9C" w:rsidP="006C7402">
            <w:pPr>
              <w:jc w:val="both"/>
              <w:rPr>
                <w:rFonts w:ascii="Times New Roman" w:eastAsia="Calibri" w:hAnsi="Times New Roman" w:cs="Times New Roman"/>
                <w:sz w:val="20"/>
                <w:szCs w:val="20"/>
                <w:lang w:val="mk-MK"/>
              </w:rPr>
            </w:pPr>
            <w:r w:rsidRPr="00E876D3">
              <w:rPr>
                <w:rFonts w:ascii="Times New Roman" w:eastAsia="Calibri" w:hAnsi="Times New Roman" w:cs="Times New Roman"/>
                <w:sz w:val="20"/>
                <w:szCs w:val="20"/>
                <w:lang w:val="mk-MK"/>
              </w:rPr>
              <w:t>3. Зголемување на придонесот на шумите и другите сродни производи и услуги за квалитетот на животот во руралните средини.</w:t>
            </w:r>
          </w:p>
          <w:p w:rsidR="008E7E9C" w:rsidRPr="00E876D3" w:rsidRDefault="008E7E9C" w:rsidP="006C7402">
            <w:pPr>
              <w:jc w:val="both"/>
              <w:rPr>
                <w:rFonts w:ascii="Times New Roman" w:eastAsia="Calibri" w:hAnsi="Times New Roman" w:cs="Times New Roman"/>
                <w:sz w:val="20"/>
                <w:szCs w:val="20"/>
                <w:lang w:val="mk-MK"/>
              </w:rPr>
            </w:pPr>
            <w:r w:rsidRPr="00E876D3">
              <w:rPr>
                <w:rFonts w:ascii="Times New Roman" w:eastAsia="Calibri" w:hAnsi="Times New Roman" w:cs="Times New Roman"/>
                <w:sz w:val="20"/>
                <w:szCs w:val="20"/>
                <w:lang w:val="mk-MK"/>
              </w:rPr>
              <w:t>4. Зголемување на јавните и социјалните функции на шумите и шумарството преку заедничка развојна стратегија, со севкупна валоризација на заедничките придобивки и социјалните функции.</w:t>
            </w:r>
          </w:p>
          <w:p w:rsidR="008E7E9C" w:rsidRPr="00E876D3" w:rsidRDefault="008E7E9C" w:rsidP="006C7402">
            <w:pPr>
              <w:jc w:val="both"/>
              <w:rPr>
                <w:rFonts w:ascii="Times New Roman" w:eastAsia="Calibri" w:hAnsi="Times New Roman" w:cs="Times New Roman"/>
                <w:sz w:val="20"/>
                <w:szCs w:val="20"/>
                <w:lang w:val="mk-MK"/>
              </w:rPr>
            </w:pPr>
            <w:r w:rsidRPr="00E876D3">
              <w:rPr>
                <w:rFonts w:ascii="Times New Roman" w:eastAsia="Calibri" w:hAnsi="Times New Roman" w:cs="Times New Roman"/>
                <w:sz w:val="20"/>
                <w:szCs w:val="20"/>
                <w:lang w:val="mk-MK"/>
              </w:rPr>
              <w:t>5. Подигнување на свеста за еколошките и социјалните вредности на шумите.</w:t>
            </w:r>
          </w:p>
          <w:p w:rsidR="008E7E9C" w:rsidRPr="00E876D3" w:rsidRDefault="008E7E9C" w:rsidP="006C7402">
            <w:pPr>
              <w:jc w:val="both"/>
              <w:rPr>
                <w:rFonts w:ascii="Times New Roman" w:eastAsia="Calibri" w:hAnsi="Times New Roman" w:cs="Times New Roman"/>
                <w:sz w:val="20"/>
                <w:szCs w:val="20"/>
                <w:lang w:val="mk-MK"/>
              </w:rPr>
            </w:pPr>
            <w:r w:rsidRPr="00E876D3">
              <w:rPr>
                <w:rFonts w:ascii="Times New Roman" w:eastAsia="Calibri" w:hAnsi="Times New Roman" w:cs="Times New Roman"/>
                <w:sz w:val="20"/>
                <w:szCs w:val="20"/>
                <w:lang w:val="mk-MK"/>
              </w:rPr>
              <w:t>6. Подобрување на капацитетот за обезбедување на национално и меѓународно финансирање за поддршка на развојот на секторот.</w:t>
            </w:r>
          </w:p>
          <w:p w:rsidR="008E7E9C" w:rsidRPr="00E876D3" w:rsidRDefault="008E7E9C" w:rsidP="006C7402">
            <w:pPr>
              <w:jc w:val="both"/>
              <w:rPr>
                <w:rFonts w:ascii="Times New Roman" w:eastAsia="Calibri" w:hAnsi="Times New Roman" w:cs="Times New Roman"/>
                <w:sz w:val="20"/>
                <w:szCs w:val="20"/>
                <w:lang w:val="mk-MK"/>
              </w:rPr>
            </w:pPr>
            <w:r w:rsidRPr="00E876D3">
              <w:rPr>
                <w:rFonts w:ascii="Times New Roman" w:eastAsia="Calibri" w:hAnsi="Times New Roman" w:cs="Times New Roman"/>
                <w:sz w:val="20"/>
                <w:szCs w:val="20"/>
                <w:lang w:val="mk-MK"/>
              </w:rPr>
              <w:t>7. Усогласување на шумарското законодавство со националните интереси и меѓународните обврски.</w:t>
            </w:r>
          </w:p>
        </w:tc>
        <w:tc>
          <w:tcPr>
            <w:tcW w:w="5442" w:type="dxa"/>
          </w:tcPr>
          <w:p w:rsidR="008E7E9C" w:rsidRPr="00E876D3" w:rsidRDefault="008E7E9C" w:rsidP="006C7402">
            <w:pPr>
              <w:jc w:val="both"/>
              <w:rPr>
                <w:rFonts w:ascii="Times New Roman" w:hAnsi="Times New Roman"/>
                <w:iCs/>
                <w:sz w:val="20"/>
                <w:szCs w:val="20"/>
                <w:lang w:val="mk-MK"/>
              </w:rPr>
            </w:pPr>
            <w:r w:rsidRPr="00E876D3">
              <w:rPr>
                <w:rFonts w:ascii="Times New Roman" w:hAnsi="Times New Roman"/>
                <w:iCs/>
                <w:sz w:val="20"/>
                <w:szCs w:val="20"/>
                <w:lang w:val="mk-MK"/>
              </w:rPr>
              <w:t>Активностите од ППГС Приоритет 1 за изградба на зелени површини имаат врска со шумските територии, кога овие активности спаѓаат на територијата на шумските територии. Другите одредби за ППГС и ТСИМ не се директно поврзани со шумските површини.</w:t>
            </w:r>
          </w:p>
          <w:p w:rsidR="008E7E9C" w:rsidRPr="00E876D3" w:rsidRDefault="008E7E9C" w:rsidP="006C7402">
            <w:pPr>
              <w:jc w:val="both"/>
              <w:rPr>
                <w:rFonts w:ascii="Times New Roman" w:hAnsi="Times New Roman"/>
                <w:b/>
                <w:i/>
                <w:sz w:val="20"/>
                <w:szCs w:val="20"/>
                <w:lang w:val="mk-MK"/>
              </w:rPr>
            </w:pPr>
            <w:r w:rsidRPr="00E876D3">
              <w:rPr>
                <w:rFonts w:ascii="Times New Roman" w:hAnsi="Times New Roman"/>
                <w:b/>
                <w:i/>
                <w:iCs/>
                <w:sz w:val="20"/>
                <w:szCs w:val="20"/>
                <w:lang w:val="mk-MK"/>
              </w:rPr>
              <w:t>Имајќи предвид дека овие подрачја се доминантни во прекуграничната област, спроведувањето на мерките и активностите треба да биде во согласност со законодавството за управување со шумите и постојните стратегии, планови и програми за шумите.</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Pr>
        <w:tc>
          <w:tcPr>
            <w:tcW w:w="7655" w:type="dxa"/>
          </w:tcPr>
          <w:p w:rsidR="008E7E9C" w:rsidRPr="00E876D3" w:rsidRDefault="008E7E9C" w:rsidP="006C7402">
            <w:pPr>
              <w:jc w:val="both"/>
              <w:rPr>
                <w:rFonts w:ascii="Times New Roman" w:eastAsia="Calibri" w:hAnsi="Times New Roman" w:cs="Times New Roman"/>
                <w:b/>
                <w:bCs/>
                <w:sz w:val="20"/>
                <w:szCs w:val="20"/>
                <w:lang w:val="mk-MK"/>
              </w:rPr>
            </w:pPr>
            <w:r w:rsidRPr="00E876D3">
              <w:rPr>
                <w:rFonts w:ascii="Times New Roman" w:eastAsia="Calibri" w:hAnsi="Times New Roman" w:cs="Times New Roman"/>
                <w:b/>
                <w:bCs/>
                <w:sz w:val="20"/>
                <w:szCs w:val="20"/>
                <w:lang w:val="mk-MK"/>
              </w:rPr>
              <w:t>Национална Стратегија за води на Република Македонија (2012-2042)</w:t>
            </w:r>
          </w:p>
          <w:p w:rsidR="008E7E9C" w:rsidRPr="00E876D3" w:rsidRDefault="008E7E9C" w:rsidP="006C7402">
            <w:pPr>
              <w:jc w:val="both"/>
              <w:rPr>
                <w:rFonts w:ascii="Times New Roman" w:eastAsia="Calibri" w:hAnsi="Times New Roman" w:cs="Times New Roman"/>
                <w:i/>
                <w:iCs/>
                <w:sz w:val="20"/>
                <w:szCs w:val="20"/>
                <w:lang w:val="mk-MK"/>
              </w:rPr>
            </w:pPr>
            <w:r w:rsidRPr="00E876D3">
              <w:rPr>
                <w:rFonts w:ascii="Times New Roman" w:eastAsia="Calibri" w:hAnsi="Times New Roman" w:cs="Times New Roman"/>
                <w:i/>
                <w:iCs/>
                <w:sz w:val="20"/>
                <w:szCs w:val="20"/>
                <w:lang w:val="mk-MK"/>
              </w:rPr>
              <w:t>Мерки и активности:</w:t>
            </w:r>
          </w:p>
          <w:p w:rsidR="008E7E9C" w:rsidRPr="00E876D3" w:rsidRDefault="008E7E9C" w:rsidP="008E7E9C">
            <w:pPr>
              <w:numPr>
                <w:ilvl w:val="0"/>
                <w:numId w:val="19"/>
              </w:numPr>
              <w:contextualSpacing/>
              <w:jc w:val="both"/>
              <w:rPr>
                <w:rFonts w:ascii="Times New Roman" w:eastAsia="Calibri" w:hAnsi="Times New Roman" w:cs="Times New Roman"/>
                <w:sz w:val="20"/>
                <w:szCs w:val="20"/>
                <w:lang w:val="mk-MK"/>
              </w:rPr>
            </w:pPr>
            <w:r w:rsidRPr="00E876D3">
              <w:rPr>
                <w:rFonts w:ascii="Times New Roman" w:eastAsia="Calibri" w:hAnsi="Times New Roman" w:cs="Times New Roman"/>
                <w:sz w:val="20"/>
                <w:szCs w:val="20"/>
                <w:lang w:val="mk-MK"/>
              </w:rPr>
              <w:t>Заштита од поплави и други негативни ефекти на водата - регулирање на истекувањето на водата, заштита од поплави, заштита од ерозија, наводнување и одводнување</w:t>
            </w:r>
          </w:p>
          <w:p w:rsidR="008E7E9C" w:rsidRPr="00E876D3" w:rsidRDefault="008E7E9C" w:rsidP="008E7E9C">
            <w:pPr>
              <w:numPr>
                <w:ilvl w:val="0"/>
                <w:numId w:val="19"/>
              </w:numPr>
              <w:contextualSpacing/>
              <w:jc w:val="both"/>
              <w:rPr>
                <w:rFonts w:ascii="Times New Roman" w:eastAsia="Calibri" w:hAnsi="Times New Roman" w:cs="Times New Roman"/>
                <w:sz w:val="20"/>
                <w:szCs w:val="20"/>
                <w:lang w:val="mk-MK"/>
              </w:rPr>
            </w:pPr>
            <w:r w:rsidRPr="00E876D3">
              <w:rPr>
                <w:rFonts w:ascii="Times New Roman" w:eastAsia="Calibri" w:hAnsi="Times New Roman" w:cs="Times New Roman"/>
                <w:sz w:val="20"/>
                <w:szCs w:val="20"/>
                <w:lang w:val="mk-MK"/>
              </w:rPr>
              <w:t>Употреба на вода - обезбедување на вода за пиење, третман на отпадни води, индустрија (обезбедување на потребното количество вода за ладење во индустријата, воведување рециркулација на водата во технолошки процеси, одобрување планови за експлоатација и заштита на водните ресурси), рурална економија и земјоделство (ефикасно користење на водата за наводнување, обезбедување на потребните количества вода за наводнување, фрагментација на земјоделско земјиште и стопирање на намалувањето на постоечките системи за наводнување, поправка и пуштање во употреба и усогласување со новите барања и потреби), производство на електрична енергија изградба на хидроцентрали е стратешка цел за државата), пловидба (одржување на постојани водни патишта, вклучување на водната инфраструктура во развојот на транспортната мрежа на речните пристаништа и сл.), рибно одгледување, туризам и користење на водата за рекреација за обезбедување на водоснабдување и отпадни води во туристичката сезона, користењето на водата за спорт не треба да има негативно влијание врз животната средина и екосистемите поврзани со водата), одржливо користење на геотермалните и минералните води;</w:t>
            </w:r>
          </w:p>
          <w:p w:rsidR="008E7E9C" w:rsidRPr="00E876D3" w:rsidRDefault="008E7E9C" w:rsidP="008E7E9C">
            <w:pPr>
              <w:numPr>
                <w:ilvl w:val="0"/>
                <w:numId w:val="19"/>
              </w:numPr>
              <w:contextualSpacing/>
              <w:jc w:val="both"/>
              <w:rPr>
                <w:rFonts w:ascii="Times New Roman" w:eastAsia="Calibri" w:hAnsi="Times New Roman" w:cs="Times New Roman"/>
                <w:sz w:val="20"/>
                <w:szCs w:val="20"/>
                <w:lang w:val="mk-MK"/>
              </w:rPr>
            </w:pPr>
            <w:r w:rsidRPr="00E876D3">
              <w:rPr>
                <w:rFonts w:ascii="Times New Roman" w:eastAsia="Calibri" w:hAnsi="Times New Roman" w:cs="Times New Roman"/>
                <w:sz w:val="20"/>
                <w:szCs w:val="20"/>
                <w:lang w:val="mk-MK"/>
              </w:rPr>
              <w:t>Заштита на водите - заштита на површинските и подземните води како водни резерви за цели за пиење, заштита на заштитените и други подрачја од значење во однос на водните површини, подобрување на еколошките функции на водата, намалување на количината на опасни материи на изворот на загадување, одржливо управување со води;</w:t>
            </w:r>
          </w:p>
          <w:p w:rsidR="008E7E9C" w:rsidRPr="00E876D3" w:rsidRDefault="008E7E9C" w:rsidP="008E7E9C">
            <w:pPr>
              <w:numPr>
                <w:ilvl w:val="0"/>
                <w:numId w:val="19"/>
              </w:numPr>
              <w:contextualSpacing/>
              <w:jc w:val="both"/>
              <w:rPr>
                <w:rFonts w:ascii="Times New Roman" w:eastAsia="Calibri" w:hAnsi="Times New Roman" w:cs="Times New Roman"/>
                <w:sz w:val="20"/>
                <w:szCs w:val="20"/>
                <w:lang w:val="mk-MK"/>
              </w:rPr>
            </w:pPr>
            <w:r w:rsidRPr="00E876D3">
              <w:rPr>
                <w:rFonts w:ascii="Times New Roman" w:eastAsia="Calibri" w:hAnsi="Times New Roman" w:cs="Times New Roman"/>
                <w:sz w:val="20"/>
                <w:szCs w:val="20"/>
                <w:lang w:val="mk-MK"/>
              </w:rPr>
              <w:t>Заштита на други важни подрачја поврзани со водата - природни подрачја од значење, вкл. Натура 2000, води за капење, подрачја околу изворите на вода за пиење, еутрофикација на чувствителните подрачја како резултат на отпадни води од населени места и подрачја чувствителни на нитрати.</w:t>
            </w:r>
          </w:p>
          <w:p w:rsidR="008E7E9C" w:rsidRPr="00E876D3" w:rsidRDefault="008E7E9C" w:rsidP="008E7E9C">
            <w:pPr>
              <w:numPr>
                <w:ilvl w:val="0"/>
                <w:numId w:val="19"/>
              </w:numPr>
              <w:contextualSpacing/>
              <w:jc w:val="both"/>
              <w:rPr>
                <w:rFonts w:ascii="Times New Roman" w:eastAsia="Calibri" w:hAnsi="Times New Roman" w:cs="Times New Roman"/>
                <w:sz w:val="20"/>
                <w:szCs w:val="20"/>
                <w:lang w:val="mk-MK"/>
              </w:rPr>
            </w:pPr>
            <w:r w:rsidRPr="00E876D3">
              <w:rPr>
                <w:rFonts w:ascii="Times New Roman" w:eastAsia="Calibri" w:hAnsi="Times New Roman" w:cs="Times New Roman"/>
                <w:sz w:val="20"/>
                <w:szCs w:val="20"/>
                <w:lang w:val="mk-MK"/>
              </w:rPr>
              <w:t>Стручна и оперативна рамка за управување со водите;</w:t>
            </w:r>
          </w:p>
          <w:p w:rsidR="008E7E9C" w:rsidRPr="00E876D3" w:rsidRDefault="008E7E9C" w:rsidP="008E7E9C">
            <w:pPr>
              <w:numPr>
                <w:ilvl w:val="0"/>
                <w:numId w:val="19"/>
              </w:numPr>
              <w:contextualSpacing/>
              <w:jc w:val="both"/>
              <w:rPr>
                <w:rFonts w:ascii="Times New Roman" w:eastAsia="Calibri" w:hAnsi="Times New Roman" w:cs="Times New Roman"/>
                <w:sz w:val="20"/>
                <w:szCs w:val="20"/>
                <w:lang w:val="mk-MK"/>
              </w:rPr>
            </w:pPr>
            <w:r w:rsidRPr="00E876D3">
              <w:rPr>
                <w:rFonts w:ascii="Times New Roman" w:eastAsia="Calibri" w:hAnsi="Times New Roman" w:cs="Times New Roman"/>
                <w:sz w:val="20"/>
                <w:szCs w:val="20"/>
                <w:lang w:val="mk-MK"/>
              </w:rPr>
              <w:t>Меѓународна соработка и процес на пристапување во ЕУ;</w:t>
            </w:r>
          </w:p>
          <w:p w:rsidR="008E7E9C" w:rsidRPr="00E876D3" w:rsidRDefault="008E7E9C" w:rsidP="008E7E9C">
            <w:pPr>
              <w:numPr>
                <w:ilvl w:val="0"/>
                <w:numId w:val="19"/>
              </w:numPr>
              <w:contextualSpacing/>
              <w:jc w:val="both"/>
              <w:rPr>
                <w:rFonts w:ascii="Times New Roman" w:eastAsia="Calibri" w:hAnsi="Times New Roman" w:cs="Times New Roman"/>
                <w:sz w:val="20"/>
                <w:szCs w:val="20"/>
                <w:lang w:val="mk-MK"/>
              </w:rPr>
            </w:pPr>
            <w:r w:rsidRPr="00E876D3">
              <w:rPr>
                <w:rFonts w:ascii="Times New Roman" w:eastAsia="Calibri" w:hAnsi="Times New Roman" w:cs="Times New Roman"/>
                <w:sz w:val="20"/>
                <w:szCs w:val="20"/>
                <w:lang w:val="mk-MK"/>
              </w:rPr>
              <w:t>Рамка и алатки;</w:t>
            </w:r>
          </w:p>
          <w:p w:rsidR="008E7E9C" w:rsidRPr="00E876D3" w:rsidRDefault="008E7E9C" w:rsidP="008E7E9C">
            <w:pPr>
              <w:numPr>
                <w:ilvl w:val="0"/>
                <w:numId w:val="19"/>
              </w:numPr>
              <w:contextualSpacing/>
              <w:jc w:val="both"/>
              <w:rPr>
                <w:rFonts w:ascii="Times New Roman" w:eastAsia="Calibri" w:hAnsi="Times New Roman" w:cs="Times New Roman"/>
                <w:sz w:val="20"/>
                <w:szCs w:val="20"/>
                <w:lang w:val="mk-MK"/>
              </w:rPr>
            </w:pPr>
            <w:r w:rsidRPr="00E876D3">
              <w:rPr>
                <w:rFonts w:ascii="Times New Roman" w:eastAsia="Calibri" w:hAnsi="Times New Roman" w:cs="Times New Roman"/>
                <w:sz w:val="20"/>
                <w:szCs w:val="20"/>
                <w:lang w:val="mk-MK"/>
              </w:rPr>
              <w:t>Економски инструменти.</w:t>
            </w:r>
          </w:p>
        </w:tc>
        <w:tc>
          <w:tcPr>
            <w:tcW w:w="5442" w:type="dxa"/>
          </w:tcPr>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ППГС и ТСИМ придонесуваат за зачувување на водата преку активностите на ППГС Приоритет 1 за изградба на зелени површини за управување со водите, рехабилитација на реки, како и преку активности за ефикасност на ресурсите и технолошко обновување на МСП во рамките на мерките на ТСИМ.</w:t>
            </w:r>
          </w:p>
          <w:p w:rsidR="008E7E9C" w:rsidRPr="00E876D3" w:rsidRDefault="008E7E9C" w:rsidP="006C7402">
            <w:pPr>
              <w:jc w:val="both"/>
              <w:rPr>
                <w:rFonts w:ascii="Times New Roman" w:hAnsi="Times New Roman"/>
                <w:b/>
                <w:bCs/>
                <w:i/>
                <w:iCs/>
                <w:sz w:val="20"/>
                <w:szCs w:val="20"/>
                <w:lang w:val="mk-MK"/>
              </w:rPr>
            </w:pPr>
            <w:r w:rsidRPr="00E876D3">
              <w:rPr>
                <w:rFonts w:ascii="Times New Roman" w:hAnsi="Times New Roman"/>
                <w:b/>
                <w:i/>
                <w:sz w:val="20"/>
                <w:szCs w:val="20"/>
                <w:lang w:val="mk-MK"/>
              </w:rPr>
              <w:t>Стратегијата треба да се земе предвид при спроведувањето на инвестициските активности во рамките на ППГС и ТСИМ, како и во активностите за технолошка модернизација на МСП и изградба на потребната инфраструктура, со цел да се спречат негативните влијанија врз водата и усогласеноста со барањата за секоја активност.</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Pr>
        <w:tc>
          <w:tcPr>
            <w:tcW w:w="7655" w:type="dxa"/>
          </w:tcPr>
          <w:p w:rsidR="008E7E9C" w:rsidRPr="00E876D3" w:rsidRDefault="008E7E9C" w:rsidP="006C7402">
            <w:pPr>
              <w:jc w:val="both"/>
              <w:rPr>
                <w:rFonts w:ascii="Times New Roman" w:eastAsia="Calibri" w:hAnsi="Times New Roman" w:cs="Times New Roman"/>
                <w:b/>
                <w:bCs/>
                <w:sz w:val="20"/>
                <w:szCs w:val="20"/>
                <w:lang w:val="mk-MK"/>
              </w:rPr>
            </w:pPr>
            <w:r w:rsidRPr="00E876D3">
              <w:rPr>
                <w:rFonts w:ascii="Times New Roman" w:eastAsia="Calibri" w:hAnsi="Times New Roman" w:cs="Times New Roman"/>
                <w:b/>
                <w:bCs/>
                <w:sz w:val="20"/>
                <w:szCs w:val="20"/>
                <w:lang w:val="mk-MK"/>
              </w:rPr>
              <w:t>Национална стратегија за одржлив развој во Република Македонија (2009-2030)</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Седумте стратешки дефиниции се:</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1. Важното прашање за обезбедување членство во ЕУ.</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2. Подигнување на свеста и посветеност за одржлив развој, опфаќајќи ги сите сфери на живеење во Република Северна Македонија.</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3. Воведување на е-влада како моќна алатка за поддршка и спроведување на одржливиот развој.</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4. Таргетирање на јавниот сектор преку организациски и институционален развој, зајакнување врз основа на концептите и принципите на одржлив развој, меѓусекторска и интегрирана стратешка работа и партиципативна работа.</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5. Насочување на банкарскиот и финансискиот сектор за обезбедување средства за финансирање проекти и активности за одржлив развој.</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6. Ориентирање на приватниот сектор кон развој врз основа на принципите на одржлив развој.</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7. Имплементација на демонстративни и пилот проекти во раната фаза на имплементација на стратегијата.</w:t>
            </w:r>
          </w:p>
        </w:tc>
        <w:tc>
          <w:tcPr>
            <w:tcW w:w="5442" w:type="dxa"/>
          </w:tcPr>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Одржливоста е основен принцип на ППГС и ТСИМ, соодветно за финансирање на предлог проекти тие треба да се усогласат со принципите на одржлив развој - според стратешката дефиниција 5. За фазата на имплементација (подготовка и реализација на проекти) се релевантни стратешките дефиниции 2, 4 и 6.</w:t>
            </w:r>
          </w:p>
        </w:tc>
      </w:tr>
      <w:tr w:rsidR="008E7E9C" w:rsidRPr="00E876D3" w:rsidTr="006C7402">
        <w:trPr>
          <w:cnfStyle w:val="000000010000" w:firstRow="0" w:lastRow="0" w:firstColumn="0" w:lastColumn="0" w:oddVBand="0" w:evenVBand="0" w:oddHBand="0" w:evenHBand="1" w:firstRowFirstColumn="0" w:firstRowLastColumn="0" w:lastRowFirstColumn="0" w:lastRowLastColumn="0"/>
        </w:trPr>
        <w:tc>
          <w:tcPr>
            <w:tcW w:w="7655" w:type="dxa"/>
          </w:tcPr>
          <w:p w:rsidR="008E7E9C" w:rsidRPr="00E876D3" w:rsidRDefault="008E7E9C" w:rsidP="006C7402">
            <w:pPr>
              <w:jc w:val="both"/>
              <w:rPr>
                <w:rFonts w:ascii="Times New Roman" w:eastAsia="Calibri" w:hAnsi="Times New Roman" w:cs="Times New Roman"/>
                <w:b/>
                <w:bCs/>
                <w:sz w:val="20"/>
                <w:szCs w:val="20"/>
                <w:lang w:val="mk-MK"/>
              </w:rPr>
            </w:pPr>
            <w:r w:rsidRPr="00E876D3">
              <w:rPr>
                <w:rFonts w:ascii="Times New Roman" w:eastAsia="Calibri" w:hAnsi="Times New Roman" w:cs="Times New Roman"/>
                <w:b/>
                <w:bCs/>
                <w:sz w:val="20"/>
                <w:szCs w:val="20"/>
                <w:lang w:val="mk-MK"/>
              </w:rPr>
              <w:t>Национален план за управување со отпад на Република Македонија 2020-2030 година</w:t>
            </w:r>
          </w:p>
          <w:p w:rsidR="008E7E9C" w:rsidRPr="00E876D3" w:rsidRDefault="008E7E9C" w:rsidP="006C7402">
            <w:pPr>
              <w:jc w:val="both"/>
              <w:rPr>
                <w:rFonts w:ascii="Times New Roman" w:eastAsia="Calibri" w:hAnsi="Times New Roman" w:cs="Times New Roman"/>
                <w:i/>
                <w:iCs/>
                <w:sz w:val="20"/>
                <w:szCs w:val="20"/>
                <w:lang w:val="mk-MK"/>
              </w:rPr>
            </w:pPr>
            <w:r w:rsidRPr="00E876D3">
              <w:rPr>
                <w:rFonts w:ascii="Times New Roman" w:eastAsia="Calibri" w:hAnsi="Times New Roman" w:cs="Times New Roman"/>
                <w:i/>
                <w:iCs/>
                <w:sz w:val="20"/>
                <w:szCs w:val="20"/>
                <w:lang w:val="mk-MK"/>
              </w:rPr>
              <w:t>Приоритетни активности::</w:t>
            </w:r>
          </w:p>
          <w:p w:rsidR="008E7E9C" w:rsidRPr="00E876D3" w:rsidRDefault="008E7E9C" w:rsidP="008E7E9C">
            <w:pPr>
              <w:numPr>
                <w:ilvl w:val="0"/>
                <w:numId w:val="56"/>
              </w:numPr>
              <w:contextualSpacing/>
              <w:jc w:val="both"/>
              <w:rPr>
                <w:rFonts w:ascii="Times New Roman" w:hAnsi="Times New Roman"/>
                <w:sz w:val="20"/>
                <w:szCs w:val="20"/>
                <w:lang w:val="mk-MK"/>
              </w:rPr>
            </w:pPr>
            <w:r w:rsidRPr="00E876D3">
              <w:rPr>
                <w:rFonts w:ascii="Times New Roman" w:hAnsi="Times New Roman"/>
                <w:sz w:val="20"/>
                <w:szCs w:val="20"/>
                <w:lang w:val="mk-MK"/>
              </w:rPr>
              <w:t>Зголемување на собирањето на комуналниот отпад на 100% до 2030 година;</w:t>
            </w:r>
          </w:p>
          <w:p w:rsidR="008E7E9C" w:rsidRPr="00E876D3" w:rsidRDefault="008E7E9C" w:rsidP="008E7E9C">
            <w:pPr>
              <w:numPr>
                <w:ilvl w:val="0"/>
                <w:numId w:val="56"/>
              </w:numPr>
              <w:contextualSpacing/>
              <w:jc w:val="both"/>
              <w:rPr>
                <w:rFonts w:ascii="Times New Roman" w:hAnsi="Times New Roman"/>
                <w:sz w:val="20"/>
                <w:szCs w:val="20"/>
                <w:lang w:val="mk-MK"/>
              </w:rPr>
            </w:pPr>
            <w:r w:rsidRPr="00E876D3">
              <w:rPr>
                <w:rFonts w:ascii="Times New Roman" w:hAnsi="Times New Roman"/>
                <w:sz w:val="20"/>
                <w:szCs w:val="20"/>
                <w:lang w:val="mk-MK"/>
              </w:rPr>
              <w:t>Воспоставување на регионални центри со потребната инфраструктура (регионални депонии, претоварни станици и сл.) согласно Регионалните планови за управување со отпад;</w:t>
            </w:r>
          </w:p>
          <w:p w:rsidR="008E7E9C" w:rsidRPr="00E876D3" w:rsidRDefault="008E7E9C" w:rsidP="008E7E9C">
            <w:pPr>
              <w:numPr>
                <w:ilvl w:val="0"/>
                <w:numId w:val="56"/>
              </w:numPr>
              <w:contextualSpacing/>
              <w:jc w:val="both"/>
              <w:rPr>
                <w:rFonts w:ascii="Times New Roman" w:hAnsi="Times New Roman"/>
                <w:sz w:val="20"/>
                <w:szCs w:val="20"/>
                <w:lang w:val="mk-MK"/>
              </w:rPr>
            </w:pPr>
            <w:r w:rsidRPr="00E876D3">
              <w:rPr>
                <w:rFonts w:ascii="Times New Roman" w:hAnsi="Times New Roman"/>
                <w:sz w:val="20"/>
                <w:szCs w:val="20"/>
                <w:lang w:val="mk-MK"/>
              </w:rPr>
              <w:t>Создавање соодветно собирање и третман на опасниот отпад, медицинскиот отпад и тињата од канализацијата;</w:t>
            </w:r>
          </w:p>
          <w:p w:rsidR="008E7E9C" w:rsidRPr="00E876D3" w:rsidRDefault="008E7E9C" w:rsidP="008E7E9C">
            <w:pPr>
              <w:numPr>
                <w:ilvl w:val="0"/>
                <w:numId w:val="56"/>
              </w:numPr>
              <w:contextualSpacing/>
              <w:jc w:val="both"/>
              <w:rPr>
                <w:rFonts w:ascii="Times New Roman" w:eastAsia="Calibri" w:hAnsi="Times New Roman" w:cs="Times New Roman"/>
                <w:b/>
                <w:bCs/>
                <w:sz w:val="20"/>
                <w:szCs w:val="20"/>
                <w:lang w:val="mk-MK"/>
              </w:rPr>
            </w:pPr>
            <w:r w:rsidRPr="00E876D3">
              <w:rPr>
                <w:rFonts w:ascii="Times New Roman" w:hAnsi="Times New Roman"/>
                <w:sz w:val="20"/>
                <w:szCs w:val="20"/>
                <w:lang w:val="mk-MK"/>
              </w:rPr>
              <w:t>Затворање на нерегулирани депонии/диви депонии.</w:t>
            </w:r>
          </w:p>
        </w:tc>
        <w:tc>
          <w:tcPr>
            <w:tcW w:w="5442" w:type="dxa"/>
          </w:tcPr>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Последните две активности се до одреден степен релевантни за ППГС и ТСИМ, а имплементацијата на проектите треба да обезбеди соодветно собирање и третман на опасниот отпад, во случај на создавање таков.</w:t>
            </w:r>
          </w:p>
        </w:tc>
      </w:tr>
      <w:tr w:rsidR="008E7E9C" w:rsidRPr="00E876D3" w:rsidTr="006C7402">
        <w:trPr>
          <w:cnfStyle w:val="000000100000" w:firstRow="0" w:lastRow="0" w:firstColumn="0" w:lastColumn="0" w:oddVBand="0" w:evenVBand="0" w:oddHBand="1" w:evenHBand="0" w:firstRowFirstColumn="0" w:firstRowLastColumn="0" w:lastRowFirstColumn="0" w:lastRowLastColumn="0"/>
        </w:trPr>
        <w:tc>
          <w:tcPr>
            <w:tcW w:w="7655" w:type="dxa"/>
          </w:tcPr>
          <w:p w:rsidR="008E7E9C" w:rsidRPr="00E876D3" w:rsidRDefault="008E7E9C" w:rsidP="006C7402">
            <w:pPr>
              <w:spacing w:line="276" w:lineRule="auto"/>
              <w:jc w:val="both"/>
              <w:rPr>
                <w:rFonts w:ascii="Times New Roman" w:hAnsi="Times New Roman"/>
                <w:b/>
                <w:bCs/>
                <w:sz w:val="20"/>
                <w:szCs w:val="20"/>
                <w:lang w:val="mk-MK"/>
              </w:rPr>
            </w:pPr>
            <w:r w:rsidRPr="00E876D3">
              <w:rPr>
                <w:rFonts w:ascii="Times New Roman" w:hAnsi="Times New Roman"/>
                <w:b/>
                <w:bCs/>
                <w:sz w:val="20"/>
                <w:szCs w:val="20"/>
                <w:lang w:val="mk-MK"/>
              </w:rPr>
              <w:t>Програма за намалување на загадувањето на воздухот</w:t>
            </w:r>
          </w:p>
          <w:p w:rsidR="008E7E9C" w:rsidRPr="00E876D3" w:rsidRDefault="008E7E9C" w:rsidP="006C7402">
            <w:pPr>
              <w:spacing w:line="276" w:lineRule="auto"/>
              <w:jc w:val="both"/>
              <w:rPr>
                <w:rFonts w:ascii="Times New Roman" w:hAnsi="Times New Roman"/>
                <w:sz w:val="20"/>
                <w:szCs w:val="20"/>
                <w:lang w:val="mk-MK"/>
              </w:rPr>
            </w:pPr>
            <w:r w:rsidRPr="00E876D3">
              <w:rPr>
                <w:rFonts w:ascii="Times New Roman" w:hAnsi="Times New Roman"/>
                <w:sz w:val="20"/>
                <w:szCs w:val="20"/>
                <w:lang w:val="mk-MK"/>
              </w:rPr>
              <w:t>Приоритетни активности за реализација и финансирање се:</w:t>
            </w:r>
          </w:p>
          <w:p w:rsidR="008E7E9C" w:rsidRPr="00E876D3" w:rsidRDefault="008E7E9C" w:rsidP="006C7402">
            <w:pPr>
              <w:spacing w:line="276" w:lineRule="auto"/>
              <w:ind w:firstLine="743"/>
              <w:jc w:val="both"/>
              <w:rPr>
                <w:rFonts w:ascii="Times New Roman" w:hAnsi="Times New Roman"/>
                <w:sz w:val="20"/>
                <w:szCs w:val="20"/>
                <w:lang w:val="mk-MK"/>
              </w:rPr>
            </w:pPr>
            <w:r w:rsidRPr="00E876D3">
              <w:rPr>
                <w:rFonts w:ascii="Times New Roman" w:hAnsi="Times New Roman"/>
                <w:sz w:val="20"/>
                <w:szCs w:val="20"/>
                <w:lang w:val="mk-MK"/>
              </w:rPr>
              <w:t>1) Подобрување на системот за мониторинг на квалитетот на воздухот;</w:t>
            </w:r>
          </w:p>
          <w:p w:rsidR="008E7E9C" w:rsidRPr="00E876D3" w:rsidRDefault="008E7E9C" w:rsidP="006C7402">
            <w:pPr>
              <w:spacing w:line="276" w:lineRule="auto"/>
              <w:ind w:firstLine="743"/>
              <w:jc w:val="both"/>
              <w:rPr>
                <w:rFonts w:ascii="Times New Roman" w:hAnsi="Times New Roman"/>
                <w:sz w:val="20"/>
                <w:szCs w:val="20"/>
                <w:lang w:val="mk-MK"/>
              </w:rPr>
            </w:pPr>
            <w:r w:rsidRPr="00E876D3">
              <w:rPr>
                <w:rFonts w:ascii="Times New Roman" w:hAnsi="Times New Roman"/>
                <w:sz w:val="20"/>
                <w:szCs w:val="20"/>
                <w:lang w:val="mk-MK"/>
              </w:rPr>
              <w:t>2) Подобрување на капацитетот на инспекторатите за животна средина за вршење контролни инспекции;</w:t>
            </w:r>
          </w:p>
          <w:p w:rsidR="008E7E9C" w:rsidRPr="00E876D3" w:rsidRDefault="008E7E9C" w:rsidP="006C7402">
            <w:pPr>
              <w:spacing w:line="276" w:lineRule="auto"/>
              <w:ind w:firstLine="743"/>
              <w:jc w:val="both"/>
              <w:rPr>
                <w:rFonts w:ascii="Times New Roman" w:hAnsi="Times New Roman"/>
                <w:sz w:val="20"/>
                <w:szCs w:val="20"/>
                <w:lang w:val="mk-MK"/>
              </w:rPr>
            </w:pPr>
            <w:r w:rsidRPr="00E876D3">
              <w:rPr>
                <w:rFonts w:ascii="Times New Roman" w:hAnsi="Times New Roman"/>
                <w:sz w:val="20"/>
                <w:szCs w:val="20"/>
                <w:lang w:val="mk-MK"/>
              </w:rPr>
              <w:t>3) Подигнување на јавната свест;</w:t>
            </w:r>
          </w:p>
          <w:p w:rsidR="008E7E9C" w:rsidRPr="00E876D3" w:rsidRDefault="008E7E9C" w:rsidP="006C7402">
            <w:pPr>
              <w:spacing w:line="276" w:lineRule="auto"/>
              <w:ind w:firstLine="743"/>
              <w:jc w:val="both"/>
              <w:rPr>
                <w:rFonts w:ascii="Times New Roman" w:hAnsi="Times New Roman"/>
                <w:sz w:val="20"/>
                <w:szCs w:val="20"/>
                <w:lang w:val="mk-MK"/>
              </w:rPr>
            </w:pPr>
            <w:r w:rsidRPr="00E876D3">
              <w:rPr>
                <w:rFonts w:ascii="Times New Roman" w:hAnsi="Times New Roman"/>
                <w:sz w:val="20"/>
                <w:szCs w:val="20"/>
                <w:lang w:val="mk-MK"/>
              </w:rPr>
              <w:t>4) Намалување на емисиите од греењето на домаќинствата со замена на системите за греење;</w:t>
            </w:r>
          </w:p>
          <w:p w:rsidR="008E7E9C" w:rsidRPr="00E876D3" w:rsidRDefault="008E7E9C" w:rsidP="006C7402">
            <w:pPr>
              <w:spacing w:line="276" w:lineRule="auto"/>
              <w:ind w:firstLine="743"/>
              <w:jc w:val="both"/>
              <w:rPr>
                <w:rFonts w:ascii="Times New Roman" w:hAnsi="Times New Roman"/>
                <w:sz w:val="20"/>
                <w:szCs w:val="20"/>
                <w:lang w:val="mk-MK"/>
              </w:rPr>
            </w:pPr>
            <w:r w:rsidRPr="00E876D3">
              <w:rPr>
                <w:rFonts w:ascii="Times New Roman" w:hAnsi="Times New Roman"/>
                <w:sz w:val="20"/>
                <w:szCs w:val="20"/>
                <w:lang w:val="mk-MK"/>
              </w:rPr>
              <w:t>5) Урбано уредување;</w:t>
            </w:r>
          </w:p>
          <w:p w:rsidR="008E7E9C" w:rsidRPr="00E876D3" w:rsidRDefault="008E7E9C" w:rsidP="006C7402">
            <w:pPr>
              <w:spacing w:line="276" w:lineRule="auto"/>
              <w:ind w:firstLine="743"/>
              <w:jc w:val="both"/>
              <w:rPr>
                <w:rFonts w:ascii="Times New Roman" w:hAnsi="Times New Roman"/>
                <w:sz w:val="20"/>
                <w:szCs w:val="20"/>
                <w:lang w:val="mk-MK"/>
              </w:rPr>
            </w:pPr>
            <w:r w:rsidRPr="00E876D3">
              <w:rPr>
                <w:rFonts w:ascii="Times New Roman" w:hAnsi="Times New Roman"/>
                <w:sz w:val="20"/>
                <w:szCs w:val="20"/>
                <w:lang w:val="mk-MK"/>
              </w:rPr>
              <w:t>6) Управување со отпад (вклучително и чистење на диви депонии);</w:t>
            </w:r>
          </w:p>
          <w:p w:rsidR="008E7E9C" w:rsidRPr="00E876D3" w:rsidRDefault="008E7E9C" w:rsidP="006C7402">
            <w:pPr>
              <w:spacing w:line="276" w:lineRule="auto"/>
              <w:ind w:firstLine="743"/>
              <w:jc w:val="both"/>
              <w:rPr>
                <w:rFonts w:ascii="Times New Roman" w:hAnsi="Times New Roman"/>
                <w:sz w:val="20"/>
                <w:szCs w:val="20"/>
                <w:lang w:val="mk-MK"/>
              </w:rPr>
            </w:pPr>
            <w:r w:rsidRPr="00E876D3">
              <w:rPr>
                <w:rFonts w:ascii="Times New Roman" w:hAnsi="Times New Roman"/>
                <w:sz w:val="20"/>
                <w:szCs w:val="20"/>
                <w:lang w:val="mk-MK"/>
              </w:rPr>
              <w:t>7) Индустрија - зголемување на зачестеноста на инспекциите, изменување и дополнување на законот за индустриски емисии, објавување информации за лиценцирано производство;</w:t>
            </w:r>
          </w:p>
          <w:p w:rsidR="008E7E9C" w:rsidRPr="00E876D3" w:rsidRDefault="008E7E9C" w:rsidP="006C7402">
            <w:pPr>
              <w:ind w:firstLine="743"/>
              <w:contextualSpacing/>
              <w:jc w:val="both"/>
              <w:rPr>
                <w:rFonts w:ascii="Times New Roman" w:hAnsi="Times New Roman"/>
                <w:sz w:val="20"/>
                <w:szCs w:val="20"/>
                <w:lang w:val="mk-MK"/>
              </w:rPr>
            </w:pPr>
            <w:r w:rsidRPr="00E876D3">
              <w:rPr>
                <w:rFonts w:ascii="Times New Roman" w:hAnsi="Times New Roman"/>
                <w:sz w:val="20"/>
                <w:szCs w:val="20"/>
                <w:lang w:val="mk-MK"/>
              </w:rPr>
              <w:t>8) Градежништво - подобрување на контролата на градежните активности, воведување систем за управување со градежен отпад.</w:t>
            </w:r>
          </w:p>
        </w:tc>
        <w:tc>
          <w:tcPr>
            <w:tcW w:w="5442" w:type="dxa"/>
          </w:tcPr>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Приоритетите 5, 6 и 8 се релевантни за ППГС и ТСИМ:</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Приоритетот 5 е интегриран во Приоритетот 1 на „Позелен пограничен регион“ на ППГС, со кој ППГС ќе има директен позитивен придонес во спроведувањето на приоритетната активност.</w:t>
            </w:r>
          </w:p>
          <w:p w:rsidR="008E7E9C" w:rsidRPr="00E876D3" w:rsidRDefault="008E7E9C" w:rsidP="006C7402">
            <w:pPr>
              <w:jc w:val="both"/>
              <w:rPr>
                <w:rFonts w:ascii="Times New Roman" w:hAnsi="Times New Roman"/>
                <w:sz w:val="20"/>
                <w:szCs w:val="20"/>
                <w:lang w:val="mk-MK"/>
              </w:rPr>
            </w:pPr>
            <w:r w:rsidRPr="00E876D3">
              <w:rPr>
                <w:rFonts w:ascii="Times New Roman" w:hAnsi="Times New Roman"/>
                <w:sz w:val="20"/>
                <w:szCs w:val="20"/>
                <w:lang w:val="mk-MK"/>
              </w:rPr>
              <w:t>Предвидени се и активности за контрола на загадувањето и технолошка модернизација кои ќе придонесат за приоритетни активности 6.</w:t>
            </w:r>
          </w:p>
          <w:p w:rsidR="008E7E9C" w:rsidRPr="00E876D3" w:rsidRDefault="008E7E9C" w:rsidP="006C7402">
            <w:pPr>
              <w:jc w:val="both"/>
              <w:rPr>
                <w:rFonts w:ascii="Times New Roman" w:hAnsi="Times New Roman"/>
                <w:b/>
                <w:bCs/>
                <w:i/>
                <w:iCs/>
                <w:sz w:val="20"/>
                <w:szCs w:val="20"/>
                <w:lang w:val="mk-MK"/>
              </w:rPr>
            </w:pPr>
            <w:r w:rsidRPr="00E876D3">
              <w:rPr>
                <w:rFonts w:ascii="Times New Roman" w:hAnsi="Times New Roman"/>
                <w:b/>
                <w:i/>
                <w:sz w:val="20"/>
                <w:szCs w:val="20"/>
                <w:lang w:val="mk-MK"/>
              </w:rPr>
              <w:t>При имплементацијата на ППГС и ТСИМ треба да се почитува приоритетната активност 8 од Програмата за намалување на загадувањето на воздухот, а особено предлозите за инвестициски проекти за кои има фаза на изградба.</w:t>
            </w:r>
          </w:p>
        </w:tc>
      </w:tr>
    </w:tbl>
    <w:p w:rsidR="008E7E9C" w:rsidRPr="00E876D3" w:rsidRDefault="008E7E9C" w:rsidP="008E7E9C">
      <w:pPr>
        <w:spacing w:after="0" w:line="276" w:lineRule="auto"/>
        <w:jc w:val="both"/>
        <w:rPr>
          <w:rFonts w:ascii="Times New Roman" w:eastAsia="Calibri" w:hAnsi="Times New Roman" w:cs="Times New Roman"/>
          <w:iCs/>
          <w:sz w:val="24"/>
          <w:szCs w:val="24"/>
          <w:lang w:val="mk-MK"/>
        </w:rPr>
        <w:sectPr w:rsidR="008E7E9C" w:rsidRPr="00E876D3" w:rsidSect="006C7402">
          <w:pgSz w:w="15840" w:h="12240" w:orient="landscape" w:code="1"/>
          <w:pgMar w:top="1440" w:right="1440" w:bottom="1440" w:left="1440" w:header="720" w:footer="720" w:gutter="0"/>
          <w:cols w:space="720"/>
          <w:docGrid w:linePitch="360"/>
        </w:sectPr>
      </w:pPr>
    </w:p>
    <w:p w:rsidR="008E7E9C" w:rsidRPr="00E876D3" w:rsidRDefault="008E7E9C" w:rsidP="008E7E9C">
      <w:pPr>
        <w:spacing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Краток преглед на горенаведените анализи:</w:t>
      </w:r>
    </w:p>
    <w:p w:rsidR="008E7E9C" w:rsidRPr="00E876D3" w:rsidRDefault="008E7E9C" w:rsidP="008E7E9C">
      <w:pPr>
        <w:pStyle w:val="ListParagraph"/>
        <w:numPr>
          <w:ilvl w:val="0"/>
          <w:numId w:val="59"/>
        </w:numPr>
        <w:spacing w:after="0" w:line="276" w:lineRule="auto"/>
        <w:jc w:val="both"/>
        <w:rPr>
          <w:rFonts w:ascii="Times New Roman" w:hAnsi="Times New Roman" w:cs="Times New Roman"/>
          <w:sz w:val="24"/>
          <w:szCs w:val="24"/>
          <w:lang w:val="mk-MK"/>
        </w:rPr>
      </w:pPr>
      <w:bookmarkStart w:id="110" w:name="_Hlk86434188"/>
      <w:r w:rsidRPr="00E876D3">
        <w:rPr>
          <w:rFonts w:ascii="Times New Roman" w:hAnsi="Times New Roman" w:cs="Times New Roman"/>
          <w:sz w:val="24"/>
          <w:szCs w:val="24"/>
          <w:lang w:val="mk-MK"/>
        </w:rPr>
        <w:t>Планираните активности за ППГС и мерките на ТСИМ не се во спротивност со еколошките цели;</w:t>
      </w:r>
    </w:p>
    <w:p w:rsidR="008E7E9C" w:rsidRPr="00E876D3" w:rsidRDefault="008E7E9C" w:rsidP="008E7E9C">
      <w:pPr>
        <w:pStyle w:val="ListParagraph"/>
        <w:numPr>
          <w:ilvl w:val="0"/>
          <w:numId w:val="59"/>
        </w:numPr>
        <w:spacing w:after="0" w:line="276" w:lineRule="auto"/>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ППГС и ТСИМ ги интегрираат релевантните еколошки цели на национално и меѓународно ниво и ќе придонесат за нивно постигнување. Конкретно, ППГС и ТСИМ имаат интегрирано и предвидуваат мерки и активности кои директно и индиректно ќе придонесат за спроведување на целите на стратешките документи на национално и европско ниво за ублажување на климатските промени, прилагодување кон климатските промени, заштита и одржливо користење на водата, транзиција кон циркуларна економија, намалување и контрола на загадувањето, заштита и обновување на биодиверзитетот и екосистемите (еколошки цели во рамките на принципот на незначителна штета);</w:t>
      </w:r>
    </w:p>
    <w:p w:rsidR="008E7E9C" w:rsidRPr="00E876D3" w:rsidRDefault="008E7E9C" w:rsidP="008E7E9C">
      <w:pPr>
        <w:pStyle w:val="ListParagraph"/>
        <w:numPr>
          <w:ilvl w:val="0"/>
          <w:numId w:val="59"/>
        </w:numPr>
        <w:spacing w:after="0" w:line="276" w:lineRule="auto"/>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Некои еколошки цели се релевантни за фазата на имплементација на ППГС и ТСИМ и треба да се земат предвид при подготовката и спроведувањето на предлозите за проекти.</w:t>
      </w:r>
    </w:p>
    <w:p w:rsidR="008E7E9C" w:rsidRPr="00E876D3" w:rsidRDefault="008E7E9C" w:rsidP="005938C5">
      <w:pPr>
        <w:pStyle w:val="ListParagraph"/>
        <w:keepNext/>
        <w:keepLines/>
        <w:numPr>
          <w:ilvl w:val="0"/>
          <w:numId w:val="54"/>
        </w:numPr>
        <w:shd w:val="clear" w:color="auto" w:fill="FFFFFF" w:themeFill="background1"/>
        <w:spacing w:before="240" w:after="0" w:line="276" w:lineRule="auto"/>
        <w:jc w:val="both"/>
        <w:outlineLvl w:val="0"/>
        <w:rPr>
          <w:rFonts w:ascii="Times New Roman" w:eastAsia="Times New Roman" w:hAnsi="Times New Roman" w:cs="Times New Roman"/>
          <w:b/>
          <w:sz w:val="28"/>
          <w:szCs w:val="32"/>
          <w:lang w:val="mk-MK"/>
        </w:rPr>
      </w:pPr>
      <w:bookmarkStart w:id="111" w:name="_Toc90200306"/>
      <w:bookmarkEnd w:id="110"/>
      <w:r w:rsidRPr="00E876D3">
        <w:rPr>
          <w:rFonts w:ascii="Times New Roman" w:eastAsia="Times New Roman" w:hAnsi="Times New Roman" w:cs="Times New Roman"/>
          <w:b/>
          <w:sz w:val="28"/>
          <w:szCs w:val="32"/>
          <w:lang w:val="mk-MK"/>
        </w:rPr>
        <w:t>Веројатни значајни ефекти врз животната средина и здравјето на луѓето, вкл. и прекуграничните влијанија врз животната средина во други земји</w:t>
      </w:r>
      <w:bookmarkEnd w:id="111"/>
    </w:p>
    <w:p w:rsidR="008E7E9C" w:rsidRPr="00E876D3" w:rsidRDefault="008E7E9C" w:rsidP="008E7E9C">
      <w:pPr>
        <w:spacing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Оцената на очекуваните влијанија од спроведувањето на ППГС и ТСИМ врз животната средина и здравјето на луѓето на двете нивоа идентификувани во програмата и стратегијата (стратешко ниво и ниво на „мерки/активности“) беше направена земајќи ја предвид природата на влијанија од синергии и тоа: секундарни, кумулативни (точка 6.3), истовремени, краткорочни, среднорочни, долгорочни, трајни и привремени, позитивни и негативни последици.</w:t>
      </w:r>
    </w:p>
    <w:p w:rsidR="008E7E9C" w:rsidRPr="00E876D3" w:rsidRDefault="008E7E9C" w:rsidP="008E7E9C">
      <w:pPr>
        <w:spacing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Стратешко ниво</w:t>
      </w:r>
      <w:r w:rsidRPr="00E876D3">
        <w:rPr>
          <w:rFonts w:ascii="Times New Roman" w:eastAsia="Calibri" w:hAnsi="Times New Roman" w:cs="Times New Roman"/>
          <w:iCs/>
          <w:sz w:val="24"/>
          <w:szCs w:val="24"/>
          <w:lang w:val="mk-MK"/>
        </w:rPr>
        <w:t xml:space="preserve">: </w:t>
      </w:r>
    </w:p>
    <w:p w:rsidR="008E7E9C" w:rsidRPr="00E876D3" w:rsidRDefault="008E7E9C" w:rsidP="008E7E9C">
      <w:pPr>
        <w:pStyle w:val="ListParagraph"/>
        <w:numPr>
          <w:ilvl w:val="1"/>
          <w:numId w:val="51"/>
        </w:numPr>
        <w:spacing w:after="0" w:line="276" w:lineRule="auto"/>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За ППГС, ова вклучува оцена на влијанието на приоритетите 1, 2 и 3 и специфичните цели (до приоритетите 1 и 2, бидејќи специфичната цел според Приоритет 3 е стратешка цел на ТСИМ и се разгледува во стратегијата);</w:t>
      </w:r>
    </w:p>
    <w:p w:rsidR="008E7E9C" w:rsidRPr="00E876D3" w:rsidRDefault="008E7E9C" w:rsidP="008E7E9C">
      <w:pPr>
        <w:pStyle w:val="ListParagraph"/>
        <w:numPr>
          <w:ilvl w:val="1"/>
          <w:numId w:val="51"/>
        </w:numPr>
        <w:spacing w:after="0" w:line="276" w:lineRule="auto"/>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За ТСИМ, ова вклучува оцена на влијанието на Визијата</w:t>
      </w:r>
      <w:r w:rsidRPr="00E876D3">
        <w:rPr>
          <w:rFonts w:ascii="Times New Roman" w:eastAsia="Calibri" w:hAnsi="Times New Roman" w:cs="Times New Roman"/>
          <w:i/>
          <w:sz w:val="24"/>
          <w:szCs w:val="24"/>
          <w:lang w:val="mk-MK"/>
        </w:rPr>
        <w:t>, Стратешката цел и специфичните цели.</w:t>
      </w:r>
    </w:p>
    <w:p w:rsidR="008E7E9C" w:rsidRPr="00E876D3" w:rsidRDefault="008E7E9C" w:rsidP="008E7E9C">
      <w:pPr>
        <w:spacing w:after="0" w:line="276" w:lineRule="auto"/>
        <w:ind w:firstLine="720"/>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Ниво „мерки/активности“:</w:t>
      </w:r>
    </w:p>
    <w:p w:rsidR="008E7E9C" w:rsidRPr="00E876D3" w:rsidRDefault="008E7E9C" w:rsidP="008E7E9C">
      <w:pPr>
        <w:pStyle w:val="ListParagraph"/>
        <w:numPr>
          <w:ilvl w:val="0"/>
          <w:numId w:val="60"/>
        </w:numPr>
        <w:spacing w:after="0" w:line="276" w:lineRule="auto"/>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За ППГС, ова вклучува оцена на влијанието на поддржаните активности/инвестиции;</w:t>
      </w:r>
    </w:p>
    <w:p w:rsidR="008E7E9C" w:rsidRPr="00E876D3" w:rsidRDefault="008E7E9C" w:rsidP="008E7E9C">
      <w:pPr>
        <w:pStyle w:val="ListParagraph"/>
        <w:numPr>
          <w:ilvl w:val="0"/>
          <w:numId w:val="60"/>
        </w:numPr>
        <w:spacing w:after="0" w:line="276" w:lineRule="auto"/>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За ТСИМ, ова вклучува оцена на влијанието на мерките.</w:t>
      </w:r>
    </w:p>
    <w:p w:rsidR="008E7E9C" w:rsidRPr="00E876D3" w:rsidRDefault="008E7E9C" w:rsidP="008E7E9C">
      <w:pPr>
        <w:spacing w:after="0" w:line="276" w:lineRule="auto"/>
        <w:ind w:firstLine="720"/>
        <w:jc w:val="both"/>
        <w:rPr>
          <w:rFonts w:ascii="Times New Roman" w:eastAsia="Times New Roman" w:hAnsi="Times New Roman" w:cs="Times New Roman"/>
          <w:b/>
          <w:sz w:val="24"/>
          <w:szCs w:val="24"/>
          <w:lang w:val="mk-MK"/>
        </w:rPr>
        <w:sectPr w:rsidR="008E7E9C" w:rsidRPr="00E876D3">
          <w:pgSz w:w="12240" w:h="15840"/>
          <w:pgMar w:top="1440" w:right="1440" w:bottom="1440" w:left="1440" w:header="708" w:footer="708" w:gutter="0"/>
          <w:cols w:space="708"/>
          <w:docGrid w:linePitch="360"/>
        </w:sectPr>
      </w:pPr>
      <w:r w:rsidRPr="00E876D3">
        <w:rPr>
          <w:rFonts w:ascii="Times New Roman" w:eastAsia="Calibri" w:hAnsi="Times New Roman" w:cs="Times New Roman"/>
          <w:iCs/>
          <w:sz w:val="24"/>
          <w:szCs w:val="24"/>
          <w:lang w:val="mk-MK"/>
        </w:rPr>
        <w:t xml:space="preserve">Оцена на влијанието ја вклучува и оцената според Техничките насоки на Европската Комисија за интеграција на принципот „Без значителна штета“ според Регулативата за механизам за закрепнување и одржливост. </w:t>
      </w:r>
      <w:bookmarkStart w:id="112" w:name="_Toc90200307"/>
    </w:p>
    <w:p w:rsidR="008E7E9C" w:rsidRPr="00E876D3" w:rsidRDefault="008E7E9C" w:rsidP="008E7E9C">
      <w:pPr>
        <w:pStyle w:val="ListParagraph"/>
        <w:keepNext/>
        <w:keepLines/>
        <w:numPr>
          <w:ilvl w:val="1"/>
          <w:numId w:val="16"/>
        </w:numPr>
        <w:shd w:val="clear" w:color="auto" w:fill="DEEAF6"/>
        <w:spacing w:after="0" w:line="360" w:lineRule="auto"/>
        <w:jc w:val="both"/>
        <w:outlineLvl w:val="2"/>
        <w:rPr>
          <w:rFonts w:ascii="Times New Roman" w:eastAsia="Times New Roman" w:hAnsi="Times New Roman" w:cs="Times New Roman"/>
          <w:b/>
          <w:sz w:val="24"/>
          <w:szCs w:val="24"/>
          <w:lang w:val="mk-MK"/>
        </w:rPr>
      </w:pPr>
      <w:r w:rsidRPr="00E876D3">
        <w:rPr>
          <w:rFonts w:ascii="Times New Roman" w:eastAsia="Times New Roman" w:hAnsi="Times New Roman" w:cs="Times New Roman"/>
          <w:b/>
          <w:sz w:val="24"/>
          <w:szCs w:val="24"/>
          <w:lang w:val="mk-MK"/>
        </w:rPr>
        <w:t>Оцена на веројатните влијанија на стратешко ниво</w:t>
      </w:r>
      <w:bookmarkEnd w:id="112"/>
    </w:p>
    <w:p w:rsidR="008E7E9C" w:rsidRPr="00E876D3" w:rsidRDefault="008E7E9C" w:rsidP="008E7E9C">
      <w:pPr>
        <w:spacing w:after="0" w:line="276" w:lineRule="auto"/>
        <w:ind w:firstLine="720"/>
        <w:jc w:val="both"/>
        <w:rPr>
          <w:rFonts w:ascii="Times New Roman" w:hAnsi="Times New Roman" w:cs="Times New Roman"/>
          <w:sz w:val="24"/>
          <w:szCs w:val="24"/>
          <w:lang w:val="mk-MK"/>
        </w:rPr>
      </w:pPr>
    </w:p>
    <w:p w:rsidR="008E7E9C" w:rsidRPr="00E876D3" w:rsidRDefault="008E7E9C" w:rsidP="005938C5">
      <w:pPr>
        <w:pStyle w:val="ListParagraph"/>
        <w:keepNext/>
        <w:keepLines/>
        <w:numPr>
          <w:ilvl w:val="2"/>
          <w:numId w:val="16"/>
        </w:numPr>
        <w:shd w:val="clear" w:color="auto" w:fill="DEEAF6"/>
        <w:spacing w:after="0" w:line="360" w:lineRule="auto"/>
        <w:ind w:left="1713"/>
        <w:jc w:val="both"/>
        <w:outlineLvl w:val="2"/>
        <w:rPr>
          <w:rFonts w:ascii="Times New Roman" w:eastAsia="Times New Roman" w:hAnsi="Times New Roman" w:cs="Times New Roman"/>
          <w:b/>
          <w:i/>
          <w:iCs/>
          <w:sz w:val="24"/>
          <w:szCs w:val="24"/>
          <w:lang w:val="mk-MK"/>
        </w:rPr>
      </w:pPr>
      <w:bookmarkStart w:id="113" w:name="_Toc90200308"/>
      <w:r w:rsidRPr="00E876D3">
        <w:rPr>
          <w:rFonts w:ascii="Times New Roman" w:eastAsia="Times New Roman" w:hAnsi="Times New Roman" w:cs="Times New Roman"/>
          <w:b/>
          <w:i/>
          <w:iCs/>
          <w:sz w:val="24"/>
          <w:szCs w:val="24"/>
          <w:lang w:val="mk-MK"/>
        </w:rPr>
        <w:t>За ППГС</w:t>
      </w:r>
      <w:bookmarkEnd w:id="113"/>
    </w:p>
    <w:tbl>
      <w:tblPr>
        <w:tblW w:w="140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3"/>
        <w:gridCol w:w="2610"/>
        <w:gridCol w:w="3238"/>
        <w:gridCol w:w="6"/>
        <w:gridCol w:w="3972"/>
        <w:gridCol w:w="6"/>
        <w:gridCol w:w="2394"/>
        <w:gridCol w:w="6"/>
      </w:tblGrid>
      <w:tr w:rsidR="008E7E9C" w:rsidRPr="00E876D3" w:rsidTr="006C7402">
        <w:trPr>
          <w:gridAfter w:val="1"/>
          <w:wAfter w:w="6" w:type="dxa"/>
        </w:trPr>
        <w:tc>
          <w:tcPr>
            <w:tcW w:w="1775" w:type="dxa"/>
            <w:vMerge w:val="restart"/>
            <w:shd w:val="clear" w:color="auto" w:fill="FFE599" w:themeFill="accent4" w:themeFillTint="66"/>
          </w:tcPr>
          <w:p w:rsidR="008E7E9C" w:rsidRPr="00E876D3" w:rsidRDefault="008E7E9C" w:rsidP="006C7402">
            <w:pPr>
              <w:spacing w:after="0" w:line="276" w:lineRule="auto"/>
              <w:jc w:val="center"/>
              <w:rPr>
                <w:rFonts w:ascii="Times New Roman" w:hAnsi="Times New Roman" w:cs="Times New Roman"/>
                <w:b/>
                <w:bCs/>
                <w:i/>
                <w:sz w:val="24"/>
                <w:szCs w:val="24"/>
                <w:lang w:val="mk-MK"/>
              </w:rPr>
            </w:pPr>
            <w:r w:rsidRPr="00E876D3">
              <w:rPr>
                <w:rFonts w:ascii="Times New Roman" w:hAnsi="Times New Roman" w:cs="Times New Roman"/>
                <w:b/>
                <w:bCs/>
                <w:sz w:val="24"/>
                <w:szCs w:val="24"/>
                <w:lang w:val="mk-MK"/>
              </w:rPr>
              <w:t>Еколошка компонента / фактор</w:t>
            </w:r>
          </w:p>
        </w:tc>
        <w:tc>
          <w:tcPr>
            <w:tcW w:w="2615" w:type="dxa"/>
            <w:shd w:val="clear" w:color="auto" w:fill="FFE599" w:themeFill="accent4" w:themeFillTint="66"/>
          </w:tcPr>
          <w:p w:rsidR="008E7E9C" w:rsidRPr="00E876D3" w:rsidRDefault="008E7E9C" w:rsidP="006C7402">
            <w:pPr>
              <w:spacing w:after="0" w:line="240" w:lineRule="auto"/>
              <w:jc w:val="center"/>
              <w:rPr>
                <w:rFonts w:ascii="Times New Roman" w:hAnsi="Times New Roman" w:cs="Times New Roman"/>
                <w:b/>
                <w:bCs/>
                <w:i/>
                <w:sz w:val="20"/>
                <w:szCs w:val="20"/>
                <w:lang w:val="mk-MK"/>
              </w:rPr>
            </w:pPr>
            <w:r w:rsidRPr="00E876D3">
              <w:rPr>
                <w:rFonts w:ascii="Times New Roman" w:hAnsi="Times New Roman" w:cs="Times New Roman"/>
                <w:b/>
                <w:bCs/>
                <w:i/>
                <w:sz w:val="20"/>
                <w:szCs w:val="20"/>
                <w:lang w:val="mk-MK"/>
              </w:rPr>
              <w:t>Приоритет 1: Позелен пограничен регион (зелена инфраструктура)</w:t>
            </w:r>
          </w:p>
        </w:tc>
        <w:tc>
          <w:tcPr>
            <w:tcW w:w="3240" w:type="dxa"/>
            <w:shd w:val="clear" w:color="auto" w:fill="FFE599" w:themeFill="accent4" w:themeFillTint="66"/>
          </w:tcPr>
          <w:p w:rsidR="008E7E9C" w:rsidRPr="00E876D3" w:rsidRDefault="008E7E9C" w:rsidP="006C7402">
            <w:pPr>
              <w:spacing w:after="0" w:line="240" w:lineRule="auto"/>
              <w:jc w:val="center"/>
              <w:rPr>
                <w:rFonts w:ascii="Times New Roman" w:hAnsi="Times New Roman" w:cs="Times New Roman"/>
                <w:b/>
                <w:bCs/>
                <w:i/>
                <w:sz w:val="20"/>
                <w:szCs w:val="20"/>
                <w:lang w:val="mk-MK"/>
              </w:rPr>
            </w:pPr>
            <w:r w:rsidRPr="00E876D3">
              <w:rPr>
                <w:rFonts w:ascii="Times New Roman" w:hAnsi="Times New Roman" w:cs="Times New Roman"/>
                <w:b/>
                <w:bCs/>
                <w:i/>
                <w:sz w:val="20"/>
                <w:szCs w:val="20"/>
                <w:lang w:val="mk-MK"/>
              </w:rPr>
              <w:t>Специфична цел 1.1: Подобрување на заштитата и зачувувањето на природата, биолошката разновидност и зелената инфраструктура, вклучително и во урбаните подрачја, и намалување на сите форми на загадување</w:t>
            </w:r>
          </w:p>
        </w:tc>
        <w:tc>
          <w:tcPr>
            <w:tcW w:w="3994" w:type="dxa"/>
            <w:gridSpan w:val="2"/>
            <w:shd w:val="clear" w:color="auto" w:fill="FFE599" w:themeFill="accent4" w:themeFillTint="66"/>
          </w:tcPr>
          <w:p w:rsidR="008E7E9C" w:rsidRPr="00E876D3" w:rsidRDefault="008E7E9C" w:rsidP="006C7402">
            <w:pPr>
              <w:spacing w:after="0" w:line="240" w:lineRule="auto"/>
              <w:jc w:val="center"/>
              <w:rPr>
                <w:rFonts w:ascii="Times New Roman" w:eastAsia="Calibri" w:hAnsi="Times New Roman" w:cs="Times New Roman"/>
                <w:b/>
                <w:bCs/>
                <w:i/>
                <w:iCs/>
                <w:sz w:val="20"/>
                <w:szCs w:val="20"/>
                <w:lang w:val="mk-MK"/>
              </w:rPr>
            </w:pPr>
            <w:r w:rsidRPr="00E876D3">
              <w:rPr>
                <w:rFonts w:ascii="Times New Roman" w:eastAsia="Calibri" w:hAnsi="Times New Roman" w:cs="Times New Roman"/>
                <w:b/>
                <w:bCs/>
                <w:i/>
                <w:iCs/>
                <w:sz w:val="20"/>
                <w:szCs w:val="20"/>
                <w:lang w:val="mk-MK"/>
              </w:rPr>
              <w:t>Приоритет 2. Поврзан пограничен регион (комуникациски врски, проширен пристап до главната ТЕМ-T)</w:t>
            </w:r>
          </w:p>
          <w:p w:rsidR="008E7E9C" w:rsidRPr="00E876D3" w:rsidRDefault="008E7E9C" w:rsidP="006C7402">
            <w:pPr>
              <w:spacing w:after="0" w:line="240" w:lineRule="auto"/>
              <w:jc w:val="center"/>
              <w:rPr>
                <w:rFonts w:ascii="Times New Roman" w:hAnsi="Times New Roman" w:cs="Times New Roman"/>
                <w:b/>
                <w:bCs/>
                <w:i/>
                <w:sz w:val="20"/>
                <w:szCs w:val="20"/>
                <w:lang w:val="mk-MK"/>
              </w:rPr>
            </w:pPr>
            <w:r w:rsidRPr="00E876D3">
              <w:rPr>
                <w:rFonts w:ascii="Times New Roman" w:hAnsi="Times New Roman" w:cs="Times New Roman"/>
                <w:b/>
                <w:bCs/>
                <w:i/>
                <w:sz w:val="20"/>
                <w:szCs w:val="20"/>
                <w:lang w:val="mk-MK"/>
              </w:rPr>
              <w:t>Специфична цел 2.1. Развивање на одржлива, климатски отпорна, интелигентна и интермодална национална, регионална и локална мобилност, вклучувајќи подобрен пристап до ТЕМ-T и прекугранична мобилност</w:t>
            </w:r>
          </w:p>
        </w:tc>
        <w:tc>
          <w:tcPr>
            <w:tcW w:w="2405" w:type="dxa"/>
            <w:gridSpan w:val="2"/>
            <w:shd w:val="clear" w:color="auto" w:fill="FFE599" w:themeFill="accent4" w:themeFillTint="66"/>
          </w:tcPr>
          <w:p w:rsidR="008E7E9C" w:rsidRPr="00E876D3" w:rsidRDefault="008E7E9C" w:rsidP="006C7402">
            <w:pPr>
              <w:spacing w:after="0" w:line="240" w:lineRule="auto"/>
              <w:jc w:val="center"/>
              <w:rPr>
                <w:rFonts w:ascii="Times New Roman" w:hAnsi="Times New Roman" w:cs="Times New Roman"/>
                <w:b/>
                <w:bCs/>
                <w:i/>
                <w:sz w:val="20"/>
                <w:szCs w:val="20"/>
                <w:lang w:val="mk-MK"/>
              </w:rPr>
            </w:pPr>
            <w:r w:rsidRPr="00E876D3">
              <w:rPr>
                <w:rFonts w:ascii="Times New Roman" w:hAnsi="Times New Roman" w:cs="Times New Roman"/>
                <w:b/>
                <w:bCs/>
                <w:i/>
                <w:sz w:val="20"/>
                <w:szCs w:val="20"/>
                <w:lang w:val="mk-MK"/>
              </w:rPr>
              <w:t>Приоритет 3 Интегриран развој на прекуграничниот регион (интегриран територијален развој на регионите)</w:t>
            </w:r>
          </w:p>
        </w:tc>
      </w:tr>
      <w:tr w:rsidR="008E7E9C" w:rsidRPr="00E876D3" w:rsidTr="006C7402">
        <w:trPr>
          <w:tblHeader/>
        </w:trPr>
        <w:tc>
          <w:tcPr>
            <w:tcW w:w="1775" w:type="dxa"/>
            <w:vMerge/>
            <w:shd w:val="clear" w:color="auto" w:fill="FFF2CC" w:themeFill="accent4" w:themeFillTint="33"/>
          </w:tcPr>
          <w:p w:rsidR="008E7E9C" w:rsidRPr="00E876D3" w:rsidRDefault="008E7E9C" w:rsidP="006C7402">
            <w:pPr>
              <w:spacing w:after="0" w:line="276" w:lineRule="auto"/>
              <w:jc w:val="center"/>
              <w:rPr>
                <w:rFonts w:ascii="Times New Roman" w:hAnsi="Times New Roman" w:cs="Times New Roman"/>
                <w:b/>
                <w:bCs/>
                <w:sz w:val="24"/>
                <w:szCs w:val="24"/>
                <w:lang w:val="mk-MK"/>
              </w:rPr>
            </w:pPr>
          </w:p>
        </w:tc>
        <w:tc>
          <w:tcPr>
            <w:tcW w:w="12260" w:type="dxa"/>
            <w:gridSpan w:val="7"/>
            <w:shd w:val="clear" w:color="auto" w:fill="FFF2CC" w:themeFill="accent4" w:themeFillTint="33"/>
          </w:tcPr>
          <w:p w:rsidR="008E7E9C" w:rsidRPr="00E876D3" w:rsidRDefault="008E7E9C" w:rsidP="006C7402">
            <w:pPr>
              <w:spacing w:after="0" w:line="276" w:lineRule="auto"/>
              <w:jc w:val="center"/>
              <w:rPr>
                <w:rFonts w:ascii="Times New Roman" w:hAnsi="Times New Roman" w:cs="Times New Roman"/>
                <w:b/>
                <w:bCs/>
                <w:sz w:val="24"/>
                <w:szCs w:val="24"/>
                <w:lang w:val="mk-MK"/>
              </w:rPr>
            </w:pPr>
            <w:r w:rsidRPr="00E876D3">
              <w:rPr>
                <w:rFonts w:ascii="Times New Roman" w:hAnsi="Times New Roman" w:cs="Times New Roman"/>
                <w:b/>
                <w:bCs/>
                <w:sz w:val="24"/>
                <w:szCs w:val="24"/>
                <w:lang w:val="mk-MK"/>
              </w:rPr>
              <w:t>Влијание</w:t>
            </w:r>
          </w:p>
        </w:tc>
      </w:tr>
      <w:tr w:rsidR="008E7E9C" w:rsidRPr="00E876D3" w:rsidTr="006C7402">
        <w:trPr>
          <w:trHeight w:val="318"/>
        </w:trPr>
        <w:tc>
          <w:tcPr>
            <w:tcW w:w="1775" w:type="dxa"/>
            <w:shd w:val="clear" w:color="auto" w:fill="auto"/>
          </w:tcPr>
          <w:p w:rsidR="008E7E9C" w:rsidRPr="00E876D3" w:rsidRDefault="008E7E9C" w:rsidP="006C7402">
            <w:pPr>
              <w:spacing w:after="0" w:line="240" w:lineRule="auto"/>
              <w:jc w:val="both"/>
              <w:rPr>
                <w:rFonts w:ascii="Times New Roman" w:hAnsi="Times New Roman" w:cs="Times New Roman"/>
                <w:b/>
                <w:bCs/>
                <w:lang w:val="mk-MK"/>
              </w:rPr>
            </w:pPr>
            <w:r w:rsidRPr="00E876D3">
              <w:rPr>
                <w:rFonts w:ascii="Times New Roman" w:hAnsi="Times New Roman" w:cs="Times New Roman"/>
                <w:b/>
                <w:bCs/>
                <w:lang w:val="mk-MK"/>
              </w:rPr>
              <w:t>Клима,</w:t>
            </w:r>
          </w:p>
          <w:p w:rsidR="008E7E9C" w:rsidRPr="00E876D3" w:rsidRDefault="008E7E9C" w:rsidP="006C7402">
            <w:pPr>
              <w:spacing w:after="0" w:line="240" w:lineRule="auto"/>
              <w:jc w:val="both"/>
              <w:rPr>
                <w:rFonts w:ascii="Times New Roman" w:hAnsi="Times New Roman" w:cs="Times New Roman"/>
                <w:b/>
                <w:bCs/>
                <w:lang w:val="mk-MK"/>
              </w:rPr>
            </w:pPr>
            <w:r w:rsidRPr="00E876D3">
              <w:rPr>
                <w:rFonts w:ascii="Times New Roman" w:hAnsi="Times New Roman" w:cs="Times New Roman"/>
                <w:b/>
                <w:bCs/>
                <w:lang w:val="mk-MK"/>
              </w:rPr>
              <w:t>Климатски промени</w:t>
            </w:r>
          </w:p>
          <w:p w:rsidR="008E7E9C" w:rsidRPr="00E876D3" w:rsidRDefault="008E7E9C"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Прилагодување кон променливата клима</w:t>
            </w:r>
          </w:p>
        </w:tc>
        <w:tc>
          <w:tcPr>
            <w:tcW w:w="5861" w:type="dxa"/>
            <w:gridSpan w:val="3"/>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Директно, долгорочно позитивно влијание поврзано со зголемување на површината на зелените површини како апсорбери на CO</w:t>
            </w:r>
            <w:r w:rsidRPr="00E876D3">
              <w:rPr>
                <w:rFonts w:ascii="Times New Roman" w:eastAsia="Tahoma" w:hAnsi="Times New Roman" w:cs="Times New Roman"/>
                <w:sz w:val="20"/>
                <w:szCs w:val="20"/>
                <w:vertAlign w:val="subscript"/>
                <w:lang w:val="mk-MK" w:eastAsia="zh-CN"/>
              </w:rPr>
              <w:t>2</w:t>
            </w:r>
            <w:r w:rsidRPr="00E876D3">
              <w:rPr>
                <w:rFonts w:ascii="Times New Roman" w:eastAsia="Tahoma" w:hAnsi="Times New Roman" w:cs="Times New Roman"/>
                <w:sz w:val="20"/>
                <w:szCs w:val="20"/>
                <w:lang w:val="mk-MK" w:eastAsia="zh-CN"/>
              </w:rPr>
              <w:t>.</w:t>
            </w:r>
          </w:p>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Приоритетот и конкретната цел не се поврзани со зголемување на емисиите на стакленички гасови, туку нивна апсорпција. Еколошката инфраструктура придонесува за зголемување на отпорноста на климатските промени.</w:t>
            </w:r>
          </w:p>
        </w:tc>
        <w:tc>
          <w:tcPr>
            <w:tcW w:w="3994" w:type="dxa"/>
            <w:gridSpan w:val="2"/>
          </w:tcPr>
          <w:p w:rsidR="008E7E9C" w:rsidRPr="00E876D3" w:rsidRDefault="008E7E9C" w:rsidP="006C7402">
            <w:pPr>
              <w:spacing w:after="0"/>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Негативно, долготрајно, реверзибилно, занемарливо и ниско (со оглед на распространетоста на прекуграничниот сообраќај воопшто) влијание на зголемениот патен сообраќај во одредени подрачја, и подобрен пристап до основната мрежа ТЕМ-T.</w:t>
            </w:r>
          </w:p>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Позитивно во однос на прилагодувањето кон променливата клима како резултат на развојот на климатската отпорност на мобилност.</w:t>
            </w:r>
          </w:p>
        </w:tc>
        <w:tc>
          <w:tcPr>
            <w:tcW w:w="2405" w:type="dxa"/>
            <w:gridSpan w:val="2"/>
            <w:shd w:val="clear" w:color="auto" w:fill="auto"/>
          </w:tcPr>
          <w:p w:rsidR="008E7E9C" w:rsidRPr="00E876D3" w:rsidRDefault="008E7E9C" w:rsidP="006C7402">
            <w:pPr>
              <w:spacing w:after="0"/>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Интегрираниот развој го поттикнува развојот и размената на искуства и добри практики за ублажување на климатските промени и прилагодување на ефектите од промената на климата.</w:t>
            </w:r>
          </w:p>
        </w:tc>
      </w:tr>
      <w:tr w:rsidR="008E7E9C" w:rsidRPr="00E876D3" w:rsidTr="006C7402">
        <w:trPr>
          <w:trHeight w:val="318"/>
        </w:trPr>
        <w:tc>
          <w:tcPr>
            <w:tcW w:w="1775" w:type="dxa"/>
            <w:shd w:val="clear" w:color="auto" w:fill="auto"/>
          </w:tcPr>
          <w:p w:rsidR="008E7E9C" w:rsidRPr="00E876D3" w:rsidRDefault="008E7E9C"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Квалитет на амбиентниот воздух</w:t>
            </w:r>
          </w:p>
        </w:tc>
        <w:tc>
          <w:tcPr>
            <w:tcW w:w="5861" w:type="dxa"/>
            <w:gridSpan w:val="3"/>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Позитивно, долгорочно, директно влијание на зголемувањето на зелените површини, кои имаат улога во подобрување на вентилацијата и задржување на загадувачите на воздухот.</w:t>
            </w:r>
          </w:p>
        </w:tc>
        <w:tc>
          <w:tcPr>
            <w:tcW w:w="3994" w:type="dxa"/>
            <w:gridSpan w:val="2"/>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Негативно, долготрајно, реверзибилно, занемарливо и ниско (со оглед на распространетоста на прекуграничниот сообраќај воопшто) влијание на зголемениот патен сообраќај во одредени подрачја , и подобрен пристап до основната мрежа ТЕМ-T.</w:t>
            </w:r>
          </w:p>
        </w:tc>
        <w:tc>
          <w:tcPr>
            <w:tcW w:w="2405" w:type="dxa"/>
            <w:gridSpan w:val="2"/>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Интегрираниот развој го промовира развојот и размената на искуства и добри практики за одржливо подобрување на КАВ.</w:t>
            </w:r>
          </w:p>
        </w:tc>
      </w:tr>
      <w:tr w:rsidR="008E7E9C" w:rsidRPr="00E876D3" w:rsidTr="006C7402">
        <w:trPr>
          <w:gridAfter w:val="1"/>
          <w:wAfter w:w="6" w:type="dxa"/>
          <w:trHeight w:val="318"/>
        </w:trPr>
        <w:tc>
          <w:tcPr>
            <w:tcW w:w="1775" w:type="dxa"/>
            <w:shd w:val="clear" w:color="auto" w:fill="auto"/>
          </w:tcPr>
          <w:p w:rsidR="008E7E9C" w:rsidRPr="00E876D3" w:rsidRDefault="008E7E9C" w:rsidP="006C7402">
            <w:pPr>
              <w:spacing w:after="0" w:line="240" w:lineRule="auto"/>
              <w:jc w:val="both"/>
              <w:rPr>
                <w:rFonts w:ascii="Times New Roman" w:hAnsi="Times New Roman" w:cs="Times New Roman"/>
                <w:b/>
                <w:bCs/>
                <w:lang w:val="mk-MK"/>
              </w:rPr>
            </w:pPr>
            <w:r w:rsidRPr="00E876D3">
              <w:rPr>
                <w:rFonts w:ascii="Times New Roman" w:hAnsi="Times New Roman" w:cs="Times New Roman"/>
                <w:b/>
                <w:bCs/>
                <w:lang w:val="mk-MK"/>
              </w:rPr>
              <w:t>Површинска вода</w:t>
            </w:r>
          </w:p>
          <w:p w:rsidR="008E7E9C" w:rsidRPr="00E876D3" w:rsidRDefault="008E7E9C" w:rsidP="006C7402">
            <w:pPr>
              <w:spacing w:after="0" w:line="240" w:lineRule="auto"/>
              <w:jc w:val="both"/>
              <w:rPr>
                <w:rFonts w:ascii="Times New Roman" w:hAnsi="Times New Roman" w:cs="Times New Roman"/>
                <w:b/>
                <w:bCs/>
                <w:lang w:val="mk-MK"/>
              </w:rPr>
            </w:pPr>
            <w:r w:rsidRPr="00E876D3">
              <w:rPr>
                <w:rFonts w:ascii="Times New Roman" w:hAnsi="Times New Roman" w:cs="Times New Roman"/>
                <w:b/>
                <w:bCs/>
                <w:lang w:val="mk-MK"/>
              </w:rPr>
              <w:t>Подземни води</w:t>
            </w:r>
          </w:p>
          <w:p w:rsidR="008E7E9C" w:rsidRPr="00E876D3" w:rsidRDefault="008E7E9C" w:rsidP="006C7402">
            <w:pPr>
              <w:spacing w:after="0" w:line="240" w:lineRule="auto"/>
              <w:jc w:val="both"/>
              <w:rPr>
                <w:rFonts w:ascii="Times New Roman" w:hAnsi="Times New Roman" w:cs="Times New Roman"/>
                <w:b/>
                <w:bCs/>
                <w:lang w:val="mk-MK"/>
              </w:rPr>
            </w:pPr>
            <w:r w:rsidRPr="00E876D3">
              <w:rPr>
                <w:rFonts w:ascii="Times New Roman" w:hAnsi="Times New Roman" w:cs="Times New Roman"/>
                <w:b/>
                <w:bCs/>
                <w:lang w:val="mk-MK"/>
              </w:rPr>
              <w:t>Водозаштитни зони</w:t>
            </w:r>
          </w:p>
          <w:p w:rsidR="008E7E9C" w:rsidRPr="00E876D3" w:rsidRDefault="008E7E9C"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Ризик од поплави</w:t>
            </w:r>
          </w:p>
        </w:tc>
        <w:tc>
          <w:tcPr>
            <w:tcW w:w="2615" w:type="dxa"/>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Приоритетот е поврзан со директно, долгорочно позитивно влијание во однос на површинските води, СЗП, ранливите зони итн. Развојот на зелените површини е поврзан со индиректно, долгорочно подобрување на квалитетот на водата, заштитни подрачја, намалување на отпадните води, загадување и ризик од поплави.</w:t>
            </w:r>
          </w:p>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Не се очекува влијание врз подземните води.</w:t>
            </w:r>
          </w:p>
        </w:tc>
        <w:tc>
          <w:tcPr>
            <w:tcW w:w="3240" w:type="dxa"/>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Приоритетот е поврзан со директно, долгорочно позитивно влијание во однос на површинските води, СЗП, ранливите зони итн. Развојот на зелените површини е поврзан со индиректно, долгорочно подобрување на квалитетот на водата, заштитни подрачја, намалување на отпадните води. загадување и ризик од поплави.</w:t>
            </w:r>
          </w:p>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Не се очекува влијание врз подземните води.</w:t>
            </w:r>
          </w:p>
        </w:tc>
        <w:tc>
          <w:tcPr>
            <w:tcW w:w="3994" w:type="dxa"/>
            <w:gridSpan w:val="2"/>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Приоритетот и целта немаат значајна и директна врска со водостопанството, СЗП и ризикот од поплави.</w:t>
            </w:r>
          </w:p>
        </w:tc>
        <w:tc>
          <w:tcPr>
            <w:tcW w:w="2405" w:type="dxa"/>
            <w:gridSpan w:val="2"/>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Приоритетот е индиректно позитивно, примарно, долгорочно влијание врз прекуграничните површински водни тела, ПОЗ, чувствителните подрачја, ранливите зони и поплавите, бидејќи интегрираниот развој го фаворизира развојот и размената на информации, искуства и добри практики, вклучително и управувањето со водите</w:t>
            </w:r>
          </w:p>
        </w:tc>
      </w:tr>
      <w:tr w:rsidR="008E7E9C" w:rsidRPr="00E876D3" w:rsidTr="006C7402">
        <w:trPr>
          <w:gridAfter w:val="1"/>
          <w:wAfter w:w="6" w:type="dxa"/>
          <w:trHeight w:val="318"/>
        </w:trPr>
        <w:tc>
          <w:tcPr>
            <w:tcW w:w="1775" w:type="dxa"/>
            <w:shd w:val="clear" w:color="auto" w:fill="auto"/>
          </w:tcPr>
          <w:p w:rsidR="008E7E9C" w:rsidRPr="00E876D3" w:rsidRDefault="008E7E9C"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 xml:space="preserve">Земјина потповршина </w:t>
            </w:r>
          </w:p>
        </w:tc>
        <w:tc>
          <w:tcPr>
            <w:tcW w:w="2615" w:type="dxa"/>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Приоритетот не е директно поврзан со утробата на земјата, туку е поврзан со индиректно позитивно влијание - зголемувањето на зелените површини е превентивна мерка против ерозија и одрони.</w:t>
            </w:r>
          </w:p>
        </w:tc>
        <w:tc>
          <w:tcPr>
            <w:tcW w:w="3240" w:type="dxa"/>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Слично на влијанието на ниво на приоритет</w:t>
            </w:r>
          </w:p>
        </w:tc>
        <w:tc>
          <w:tcPr>
            <w:tcW w:w="3994" w:type="dxa"/>
            <w:gridSpan w:val="2"/>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Не се очекува влијание</w:t>
            </w:r>
          </w:p>
        </w:tc>
        <w:tc>
          <w:tcPr>
            <w:tcW w:w="2405" w:type="dxa"/>
            <w:gridSpan w:val="2"/>
            <w:shd w:val="clear" w:color="auto" w:fill="auto"/>
          </w:tcPr>
          <w:p w:rsidR="008E7E9C" w:rsidRPr="00E876D3" w:rsidRDefault="008E7E9C" w:rsidP="006C7402">
            <w:pPr>
              <w:jc w:val="center"/>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Не се очекува влијание</w:t>
            </w:r>
          </w:p>
        </w:tc>
      </w:tr>
      <w:tr w:rsidR="008E7E9C" w:rsidRPr="00E876D3" w:rsidTr="006C7402">
        <w:trPr>
          <w:gridAfter w:val="1"/>
          <w:wAfter w:w="6" w:type="dxa"/>
          <w:trHeight w:val="318"/>
        </w:trPr>
        <w:tc>
          <w:tcPr>
            <w:tcW w:w="1775" w:type="dxa"/>
            <w:shd w:val="clear" w:color="auto" w:fill="auto"/>
          </w:tcPr>
          <w:p w:rsidR="008E7E9C" w:rsidRPr="00E876D3" w:rsidRDefault="008E7E9C" w:rsidP="006C7402">
            <w:pPr>
              <w:spacing w:after="0" w:line="240" w:lineRule="auto"/>
              <w:jc w:val="both"/>
              <w:rPr>
                <w:rFonts w:ascii="Times New Roman" w:hAnsi="Times New Roman" w:cs="Times New Roman"/>
                <w:b/>
                <w:bCs/>
                <w:lang w:val="mk-MK"/>
              </w:rPr>
            </w:pPr>
            <w:r w:rsidRPr="00E876D3">
              <w:rPr>
                <w:rFonts w:ascii="Times New Roman" w:hAnsi="Times New Roman" w:cs="Times New Roman"/>
                <w:b/>
                <w:bCs/>
                <w:lang w:val="mk-MK"/>
              </w:rPr>
              <w:t>Почви</w:t>
            </w:r>
          </w:p>
          <w:p w:rsidR="008E7E9C" w:rsidRPr="00E876D3" w:rsidRDefault="008E7E9C"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Користење на земјиштето</w:t>
            </w:r>
          </w:p>
        </w:tc>
        <w:tc>
          <w:tcPr>
            <w:tcW w:w="2615" w:type="dxa"/>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hAnsi="Times New Roman" w:cs="Times New Roman"/>
                <w:lang w:val="mk-MK"/>
              </w:rPr>
              <w:t>Приоритетот не е поврзан со негативните влијанија врз почвите. Зголемувањето на зелените површини ќе има позитивно долгорочно влијание врз состојбата со почвите во овие подрачја и ќе придонесе за зачувување на нивните функции и нивно рационално користење.</w:t>
            </w:r>
          </w:p>
        </w:tc>
        <w:tc>
          <w:tcPr>
            <w:tcW w:w="3240" w:type="dxa"/>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hAnsi="Times New Roman" w:cs="Times New Roman"/>
                <w:lang w:val="mk-MK"/>
              </w:rPr>
              <w:t>Специфичната цел има директно, позитивно трајно, долгорочно влијание во однос на заштитата на почвата и подобрувањето на нивната состојба, имајќи предвид дека предвидува намалување на постоечките форми на деградација, вкл. и загадувањето.</w:t>
            </w:r>
          </w:p>
        </w:tc>
        <w:tc>
          <w:tcPr>
            <w:tcW w:w="3994" w:type="dxa"/>
            <w:gridSpan w:val="2"/>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hAnsi="Times New Roman" w:cs="Times New Roman"/>
                <w:lang w:val="mk-MK"/>
              </w:rPr>
              <w:t>Подобрената мобилност и пристапот до мрежата ТЕМ-T се поврзани со директни негативни, во повеќето случаи неповратни ефекти врз почвената покривка за нови проекти - поврзани со покривање на почвата. Степенот на влијание може да се определи на ниво на „предлог-проект/проект“, а во секој случај таквите мерки треба да предвидат мерки за заштита и максимална зачувување на почвите.</w:t>
            </w:r>
          </w:p>
        </w:tc>
        <w:tc>
          <w:tcPr>
            <w:tcW w:w="2405" w:type="dxa"/>
            <w:gridSpan w:val="2"/>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hAnsi="Times New Roman" w:cs="Times New Roman"/>
                <w:lang w:val="mk-MK"/>
              </w:rPr>
              <w:t>Интегрираниот развој го фаворизира развојот и размената на искуства и добри практики, вкл. за управување со почвата и планирање на користење на земјиштето.</w:t>
            </w:r>
          </w:p>
        </w:tc>
      </w:tr>
      <w:tr w:rsidR="008E7E9C" w:rsidRPr="00E876D3" w:rsidTr="006C7402">
        <w:trPr>
          <w:gridAfter w:val="1"/>
          <w:wAfter w:w="6" w:type="dxa"/>
          <w:trHeight w:val="318"/>
        </w:trPr>
        <w:tc>
          <w:tcPr>
            <w:tcW w:w="1775" w:type="dxa"/>
            <w:shd w:val="clear" w:color="auto" w:fill="auto"/>
          </w:tcPr>
          <w:p w:rsidR="008E7E9C" w:rsidRPr="00E876D3" w:rsidRDefault="008E7E9C"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Вегетација</w:t>
            </w:r>
          </w:p>
        </w:tc>
        <w:tc>
          <w:tcPr>
            <w:tcW w:w="2615" w:type="dxa"/>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hAnsi="Times New Roman" w:cs="Times New Roman"/>
                <w:lang w:val="mk-MK"/>
              </w:rPr>
              <w:t>Влијанието е директно, позитивно, неповратно, трајно, поврзано со зголемувањето на зелените површини во урбаните и приградските средини, под услов да не се користат инвазивни и туѓи и нетипични за регионот видови.</w:t>
            </w:r>
          </w:p>
        </w:tc>
        <w:tc>
          <w:tcPr>
            <w:tcW w:w="3240" w:type="dxa"/>
            <w:vMerge w:val="restart"/>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hAnsi="Times New Roman" w:cs="Times New Roman"/>
                <w:lang w:val="mk-MK"/>
              </w:rPr>
              <w:t>Целта е директно насочена кон заштита и зачувување на биолошката разновидност и во таа насока не се очекуваат негативни, туку само позитивни влијанија врз вегетацијата, дивиот свет и заштитените подрачја и територии.</w:t>
            </w:r>
          </w:p>
        </w:tc>
        <w:tc>
          <w:tcPr>
            <w:tcW w:w="3994" w:type="dxa"/>
            <w:gridSpan w:val="2"/>
            <w:vMerge w:val="restart"/>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hAnsi="Times New Roman" w:cs="Times New Roman"/>
                <w:lang w:val="mk-MK"/>
              </w:rPr>
              <w:t>Приоритетот и целта не се директно поврзани со биолошката разновидност и заштитените подрачја и територии - подобрената мобилност е генерално поврзана со помалку ограничено влијание врз биодиверзитетот на животната средина во споредба со моменталната состојба на патната инфраструктура, со соодветни мерки за зачувување на биолошката разновидност и усогласеност со воспоставените режими во заштитените зони и територии.</w:t>
            </w:r>
          </w:p>
        </w:tc>
        <w:tc>
          <w:tcPr>
            <w:tcW w:w="2405" w:type="dxa"/>
            <w:gridSpan w:val="2"/>
            <w:vMerge w:val="restart"/>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hAnsi="Times New Roman" w:cs="Times New Roman"/>
                <w:lang w:val="mk-MK"/>
              </w:rPr>
              <w:t>Интегрираниот развој го фаворизира развојот и размената на искуства и добри практики, вкл. за зачувување на биолошката разновидност.</w:t>
            </w:r>
          </w:p>
        </w:tc>
      </w:tr>
      <w:tr w:rsidR="008E7E9C" w:rsidRPr="00E876D3" w:rsidTr="006C7402">
        <w:trPr>
          <w:gridAfter w:val="1"/>
          <w:wAfter w:w="6" w:type="dxa"/>
          <w:trHeight w:val="318"/>
        </w:trPr>
        <w:tc>
          <w:tcPr>
            <w:tcW w:w="1775" w:type="dxa"/>
            <w:shd w:val="clear" w:color="auto" w:fill="auto"/>
          </w:tcPr>
          <w:p w:rsidR="008E7E9C" w:rsidRPr="00E876D3" w:rsidRDefault="008E7E9C"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Животински свет</w:t>
            </w:r>
          </w:p>
        </w:tc>
        <w:tc>
          <w:tcPr>
            <w:tcW w:w="2615" w:type="dxa"/>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hAnsi="Times New Roman" w:cs="Times New Roman"/>
                <w:lang w:val="mk-MK"/>
              </w:rPr>
              <w:t>Индиректно позитивно влијание, како резултат на зголемената вегетација, што ќе го фаворизира приспособувањето на животинските видови.</w:t>
            </w:r>
          </w:p>
        </w:tc>
        <w:tc>
          <w:tcPr>
            <w:tcW w:w="3240" w:type="dxa"/>
            <w:vMerge/>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p>
        </w:tc>
        <w:tc>
          <w:tcPr>
            <w:tcW w:w="3994" w:type="dxa"/>
            <w:gridSpan w:val="2"/>
            <w:vMerge/>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p>
        </w:tc>
        <w:tc>
          <w:tcPr>
            <w:tcW w:w="2405" w:type="dxa"/>
            <w:gridSpan w:val="2"/>
            <w:vMerge/>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p>
        </w:tc>
      </w:tr>
      <w:tr w:rsidR="008E7E9C" w:rsidRPr="00E876D3" w:rsidTr="006C7402">
        <w:trPr>
          <w:gridAfter w:val="1"/>
          <w:wAfter w:w="6" w:type="dxa"/>
          <w:trHeight w:val="318"/>
        </w:trPr>
        <w:tc>
          <w:tcPr>
            <w:tcW w:w="1775" w:type="dxa"/>
            <w:shd w:val="clear" w:color="auto" w:fill="auto"/>
          </w:tcPr>
          <w:p w:rsidR="008E7E9C" w:rsidRPr="00E876D3" w:rsidRDefault="008E7E9C" w:rsidP="006C7402">
            <w:pPr>
              <w:spacing w:after="0" w:line="240" w:lineRule="auto"/>
              <w:jc w:val="both"/>
              <w:rPr>
                <w:rFonts w:ascii="Times New Roman" w:hAnsi="Times New Roman" w:cs="Times New Roman"/>
                <w:b/>
                <w:bCs/>
                <w:lang w:val="mk-MK"/>
              </w:rPr>
            </w:pPr>
            <w:r w:rsidRPr="00E876D3">
              <w:rPr>
                <w:rFonts w:ascii="Times New Roman" w:hAnsi="Times New Roman" w:cs="Times New Roman"/>
                <w:b/>
                <w:bCs/>
                <w:lang w:val="mk-MK"/>
              </w:rPr>
              <w:t>Заштитени подрачја</w:t>
            </w:r>
          </w:p>
          <w:p w:rsidR="008E7E9C" w:rsidRPr="00E876D3" w:rsidRDefault="008E7E9C"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Заштитени територии</w:t>
            </w:r>
          </w:p>
        </w:tc>
        <w:tc>
          <w:tcPr>
            <w:tcW w:w="2615" w:type="dxa"/>
            <w:shd w:val="clear" w:color="auto" w:fill="auto"/>
          </w:tcPr>
          <w:p w:rsidR="008E7E9C" w:rsidRPr="00E876D3" w:rsidRDefault="008E7E9C" w:rsidP="006C7402">
            <w:pPr>
              <w:spacing w:after="0" w:line="240" w:lineRule="auto"/>
              <w:jc w:val="both"/>
              <w:rPr>
                <w:rFonts w:ascii="Times New Roman" w:eastAsia="Tahoma" w:hAnsi="Times New Roman" w:cs="Times New Roman"/>
                <w:color w:val="7030A0"/>
                <w:sz w:val="20"/>
                <w:szCs w:val="20"/>
                <w:lang w:val="mk-MK" w:eastAsia="zh-CN"/>
              </w:rPr>
            </w:pPr>
            <w:r w:rsidRPr="00E876D3">
              <w:rPr>
                <w:rFonts w:ascii="Times New Roman" w:eastAsia="Tahoma" w:hAnsi="Times New Roman" w:cs="Times New Roman"/>
                <w:sz w:val="20"/>
                <w:szCs w:val="20"/>
                <w:lang w:val="mk-MK" w:eastAsia="zh-CN"/>
              </w:rPr>
              <w:t>Индиректно позитивно влијание, имајќи предвид дека во заштитените подрачја и територии се одржува и заштитува природната вегетација и живеалишта и не е предвидено спроведување на приоритетни активности во заштитените подрачја и територии. Во случај на реализација на вакви активности, тие треба да бидат во целосна согласност со воспоставените режими и подобни активности во соодветното подрачје /територија.</w:t>
            </w:r>
          </w:p>
        </w:tc>
        <w:tc>
          <w:tcPr>
            <w:tcW w:w="3240" w:type="dxa"/>
            <w:vMerge/>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p>
        </w:tc>
        <w:tc>
          <w:tcPr>
            <w:tcW w:w="3994" w:type="dxa"/>
            <w:gridSpan w:val="2"/>
            <w:vMerge/>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p>
        </w:tc>
        <w:tc>
          <w:tcPr>
            <w:tcW w:w="2405" w:type="dxa"/>
            <w:gridSpan w:val="2"/>
            <w:vMerge/>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p>
        </w:tc>
      </w:tr>
      <w:tr w:rsidR="008E7E9C" w:rsidRPr="00E876D3" w:rsidTr="006C7402">
        <w:trPr>
          <w:gridAfter w:val="1"/>
          <w:wAfter w:w="6" w:type="dxa"/>
          <w:trHeight w:val="318"/>
        </w:trPr>
        <w:tc>
          <w:tcPr>
            <w:tcW w:w="1775" w:type="dxa"/>
            <w:shd w:val="clear" w:color="auto" w:fill="auto"/>
          </w:tcPr>
          <w:p w:rsidR="008E7E9C" w:rsidRPr="00E876D3" w:rsidRDefault="008E7E9C"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 xml:space="preserve">Предел </w:t>
            </w:r>
          </w:p>
        </w:tc>
        <w:tc>
          <w:tcPr>
            <w:tcW w:w="2615" w:type="dxa"/>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Целосно позитивно, долгорочно влијание за сите територии на кои ќе се спроведуваат приоритетни активности поврзани со подобрување на урбаните и неурбаните предели, нивната рекреативна вредност. Видови растенија треба внимателно да се одберат со цел:</w:t>
            </w:r>
          </w:p>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 спречување на внесување на инвазивни и туѓи видови, особено во подрачја со вреден и/или заштитен статус на природен предел;</w:t>
            </w:r>
          </w:p>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 изборот на видови треба да биде во согласност со прогнозите за последиците од климатските промени - суша, екстремни временски настани, за да се обезбеди одржливост.</w:t>
            </w:r>
          </w:p>
        </w:tc>
        <w:tc>
          <w:tcPr>
            <w:tcW w:w="3240" w:type="dxa"/>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Целосно позитивно, долгорочно, директно влијание поврзано со заштитата на природните предели, развојот на зелената инфраструктура, подобрувањето на квалитетот на пределот во урбаните средини.</w:t>
            </w:r>
          </w:p>
        </w:tc>
        <w:tc>
          <w:tcPr>
            <w:tcW w:w="3994" w:type="dxa"/>
            <w:gridSpan w:val="2"/>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Слично на влијанието врз биодиверзитетот.</w:t>
            </w:r>
          </w:p>
        </w:tc>
        <w:tc>
          <w:tcPr>
            <w:tcW w:w="2405" w:type="dxa"/>
            <w:gridSpan w:val="2"/>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Интегрираниот развој го фаворизира развојот и размената на искуства и добри практики во различни подрачја на активност, што ќе има индиректно позитивно влијание врз пределот во прекуграничниот регион.</w:t>
            </w:r>
          </w:p>
        </w:tc>
      </w:tr>
      <w:tr w:rsidR="008E7E9C" w:rsidRPr="00E876D3" w:rsidTr="006C7402">
        <w:trPr>
          <w:gridAfter w:val="1"/>
          <w:wAfter w:w="6" w:type="dxa"/>
          <w:trHeight w:val="318"/>
        </w:trPr>
        <w:tc>
          <w:tcPr>
            <w:tcW w:w="1775" w:type="dxa"/>
            <w:shd w:val="clear" w:color="auto" w:fill="auto"/>
          </w:tcPr>
          <w:p w:rsidR="008E7E9C" w:rsidRPr="00E876D3" w:rsidRDefault="008E7E9C"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Материјални средства</w:t>
            </w:r>
          </w:p>
        </w:tc>
        <w:tc>
          <w:tcPr>
            <w:tcW w:w="2615" w:type="dxa"/>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hAnsi="Times New Roman" w:cs="Times New Roman"/>
                <w:lang w:val="mk-MK"/>
              </w:rPr>
              <w:t>Приоритетот е директно поврзан со долгорочното позитивно влијание врз материјалните средства. Изградбата на урбани и приградски зелени површини, вклучително и зелени површини за управување со водите и слично, ќе придонесе поволно за долгорочен развој и подобрување на урбаната инфраструктура и подигање на животниот стандард на населението.</w:t>
            </w:r>
          </w:p>
        </w:tc>
        <w:tc>
          <w:tcPr>
            <w:tcW w:w="3240" w:type="dxa"/>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hAnsi="Times New Roman" w:cs="Times New Roman"/>
                <w:lang w:val="mk-MK"/>
              </w:rPr>
              <w:t>Специфичната цел е директно поврзана со долгорочното позитивно влијание врз материјалните средства, поврзано со подобрување на одржливоста на урбаната инфраструктура и подигање на животниот стандард на населението.</w:t>
            </w:r>
          </w:p>
        </w:tc>
        <w:tc>
          <w:tcPr>
            <w:tcW w:w="3994" w:type="dxa"/>
            <w:gridSpan w:val="2"/>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hAnsi="Times New Roman" w:cs="Times New Roman"/>
                <w:lang w:val="mk-MK"/>
              </w:rPr>
              <w:t>Реализацијата на приоритетот и конкретната цел ќе има исклучително директно позитивно влијание, преку изградба на модерна, климатски одржлива инфраструктура за ублажување на зголемената трговија со луѓе и стоки меѓу двете земји, зајакнување на комуникациските врски, подобрување и проширување на пристапот до основната ТЕМ-Т мрежа.</w:t>
            </w:r>
          </w:p>
        </w:tc>
        <w:tc>
          <w:tcPr>
            <w:tcW w:w="2405" w:type="dxa"/>
            <w:gridSpan w:val="2"/>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hAnsi="Times New Roman" w:cs="Times New Roman"/>
                <w:lang w:val="mk-MK"/>
              </w:rPr>
              <w:t>Интегрираниот развој е исто така поврзан со интегрирано, поодржливо идентификување на инвестициските потреби во материјални средства. Позитивно влијание на територијата се очекува од обновените средства кои се поеколошки и поздрави за луѓето.</w:t>
            </w:r>
          </w:p>
        </w:tc>
      </w:tr>
      <w:tr w:rsidR="008E7E9C" w:rsidRPr="00E876D3" w:rsidTr="006C7402">
        <w:trPr>
          <w:gridAfter w:val="1"/>
          <w:wAfter w:w="6" w:type="dxa"/>
          <w:trHeight w:val="318"/>
        </w:trPr>
        <w:tc>
          <w:tcPr>
            <w:tcW w:w="1775" w:type="dxa"/>
            <w:shd w:val="clear" w:color="auto" w:fill="auto"/>
          </w:tcPr>
          <w:p w:rsidR="008E7E9C" w:rsidRPr="00E876D3" w:rsidRDefault="008E7E9C"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Културно-историско наследство</w:t>
            </w:r>
          </w:p>
        </w:tc>
        <w:tc>
          <w:tcPr>
            <w:tcW w:w="2615" w:type="dxa"/>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hAnsi="Times New Roman" w:cs="Times New Roman"/>
                <w:lang w:val="mk-MK"/>
              </w:rPr>
              <w:t>Нема никаква поврзаност со културното наследство. Не се очекува влијание.</w:t>
            </w:r>
          </w:p>
        </w:tc>
        <w:tc>
          <w:tcPr>
            <w:tcW w:w="3240" w:type="dxa"/>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hAnsi="Times New Roman" w:cs="Times New Roman"/>
                <w:lang w:val="mk-MK"/>
              </w:rPr>
              <w:t>Не се очекува влијание врз локалитетите на културно и историско наследство.</w:t>
            </w:r>
          </w:p>
        </w:tc>
        <w:tc>
          <w:tcPr>
            <w:tcW w:w="3994" w:type="dxa"/>
            <w:gridSpan w:val="2"/>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hAnsi="Times New Roman" w:cs="Times New Roman"/>
                <w:lang w:val="mk-MK"/>
              </w:rPr>
              <w:t>Во принцип не се очекува влијание врз приоритетот и конкретната цел. Постои можност за нови проекти/правци за воспоставување нерегистрирани културни вредности. На проектите поврзани со подобрување на мобилноста треба да претходат студии за присуство на археолошки локалитети.</w:t>
            </w:r>
          </w:p>
        </w:tc>
        <w:tc>
          <w:tcPr>
            <w:tcW w:w="2405" w:type="dxa"/>
            <w:gridSpan w:val="2"/>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hAnsi="Times New Roman" w:cs="Times New Roman"/>
                <w:lang w:val="mk-MK"/>
              </w:rPr>
              <w:t>Интегрираниот развој ќе придонесе за размена на искуства, добри практики и развој на активности поврзани со заштитата на културното наследство.</w:t>
            </w:r>
          </w:p>
        </w:tc>
      </w:tr>
      <w:tr w:rsidR="008E7E9C" w:rsidRPr="00E876D3" w:rsidTr="006C7402">
        <w:trPr>
          <w:gridAfter w:val="1"/>
          <w:wAfter w:w="6" w:type="dxa"/>
          <w:trHeight w:val="318"/>
        </w:trPr>
        <w:tc>
          <w:tcPr>
            <w:tcW w:w="1775" w:type="dxa"/>
            <w:shd w:val="clear" w:color="auto" w:fill="auto"/>
          </w:tcPr>
          <w:p w:rsidR="008E7E9C" w:rsidRPr="00E876D3" w:rsidRDefault="008E7E9C"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Штетни физички фактори</w:t>
            </w:r>
          </w:p>
        </w:tc>
        <w:tc>
          <w:tcPr>
            <w:tcW w:w="2615" w:type="dxa"/>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hAnsi="Times New Roman" w:cs="Times New Roman"/>
                <w:lang w:val="mk-MK"/>
              </w:rPr>
              <w:t>Приоритетот е директно поврзан со факторот на бучава. Зелените површини играат важна улога во намалувањето и апсорпцијата на бучавата. Очекуваното влијание е позитивно, кумулативно, симултано, долгорочно и трајно за регионот што се разгледува.</w:t>
            </w:r>
          </w:p>
        </w:tc>
        <w:tc>
          <w:tcPr>
            <w:tcW w:w="3240" w:type="dxa"/>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hAnsi="Times New Roman" w:cs="Times New Roman"/>
                <w:lang w:val="mk-MK"/>
              </w:rPr>
              <w:t>Приоритетот е директно поврзан со факторот на бучава. Зелената инфраструктура/површините имаат позитивен ефект врз намалувањето на загадувањето со бучава и влијанието врз животната средина и населението во регионот, вклучени во опфатот на ППГС и ТСИМ. Очекуваното влијание е позитивно, кумулативно, симултано, долгорочно и трајно за регионот што се разгледува.</w:t>
            </w:r>
          </w:p>
        </w:tc>
        <w:tc>
          <w:tcPr>
            <w:tcW w:w="3994" w:type="dxa"/>
            <w:gridSpan w:val="2"/>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hAnsi="Times New Roman" w:cs="Times New Roman"/>
                <w:lang w:val="mk-MK"/>
              </w:rPr>
              <w:t>Очекуваното влијание на бучавата се дефинира како позитивно, кумулативно, симултано, долгорочно и трајно за регионот што се разгледува, како резултат на подобрена и одржлива мобилност. Не се очекува здравствен ризик за населението во областа.</w:t>
            </w:r>
          </w:p>
        </w:tc>
        <w:tc>
          <w:tcPr>
            <w:tcW w:w="2405" w:type="dxa"/>
            <w:gridSpan w:val="2"/>
            <w:shd w:val="clear" w:color="auto" w:fill="auto"/>
          </w:tcPr>
          <w:p w:rsidR="008E7E9C" w:rsidRPr="00E876D3" w:rsidRDefault="008E7E9C" w:rsidP="006C7402">
            <w:pPr>
              <w:spacing w:after="0"/>
              <w:jc w:val="both"/>
              <w:rPr>
                <w:rFonts w:ascii="Times New Roman" w:eastAsia="Tahoma" w:hAnsi="Times New Roman" w:cs="Times New Roman"/>
                <w:sz w:val="20"/>
                <w:szCs w:val="20"/>
                <w:lang w:val="mk-MK" w:eastAsia="zh-CN"/>
              </w:rPr>
            </w:pPr>
            <w:r w:rsidRPr="00E876D3">
              <w:rPr>
                <w:rFonts w:ascii="Times New Roman" w:hAnsi="Times New Roman" w:cs="Times New Roman"/>
                <w:lang w:val="mk-MK"/>
              </w:rPr>
              <w:t>Интегрираниот развој е поврзан со ублажувањето на зголемената трговија со луѓе и стоки меѓу двете земји, што доведува до дисперзија на бучавата од транспортниот сообраќај и има позитивно, кумулативно, истовремено, долгорочно и трајно влијание врз регионот.</w:t>
            </w:r>
          </w:p>
        </w:tc>
      </w:tr>
      <w:tr w:rsidR="008E7E9C" w:rsidRPr="00E876D3" w:rsidTr="006C7402">
        <w:trPr>
          <w:gridAfter w:val="1"/>
          <w:wAfter w:w="6" w:type="dxa"/>
          <w:trHeight w:val="318"/>
        </w:trPr>
        <w:tc>
          <w:tcPr>
            <w:tcW w:w="1775" w:type="dxa"/>
            <w:shd w:val="clear" w:color="auto" w:fill="auto"/>
          </w:tcPr>
          <w:p w:rsidR="008E7E9C" w:rsidRPr="00E876D3" w:rsidRDefault="008E7E9C"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 xml:space="preserve">Отпад </w:t>
            </w:r>
          </w:p>
        </w:tc>
        <w:tc>
          <w:tcPr>
            <w:tcW w:w="2615" w:type="dxa"/>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hAnsi="Times New Roman" w:cs="Times New Roman"/>
                <w:lang w:val="mk-MK"/>
              </w:rPr>
              <w:t>Приоритетот не е поврзан со негативното влијание на отпадот. Развојот на зелените површини не е поврзан со создавање на опасен отпад или отпад во значителни количини.</w:t>
            </w:r>
          </w:p>
        </w:tc>
        <w:tc>
          <w:tcPr>
            <w:tcW w:w="3240" w:type="dxa"/>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hAnsi="Times New Roman" w:cs="Times New Roman"/>
                <w:lang w:val="mk-MK"/>
              </w:rPr>
              <w:t>Специфичната цел има позитивно влијание врз управувањето со отпадот, бидејќи предвидува намалување на сите форми на загадување. Нема потенцијал за негативно влијание.</w:t>
            </w:r>
          </w:p>
        </w:tc>
        <w:tc>
          <w:tcPr>
            <w:tcW w:w="3994" w:type="dxa"/>
            <w:gridSpan w:val="2"/>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hAnsi="Times New Roman" w:cs="Times New Roman"/>
                <w:lang w:val="mk-MK"/>
              </w:rPr>
              <w:t>Приоритетот и конкретната цел не се директно поврзани со управувањето со отпад, бидејќи мобилноста не е поврзана со создавање значителни количини отпад (главните текови на отпад се градежен отпад).</w:t>
            </w:r>
          </w:p>
        </w:tc>
        <w:tc>
          <w:tcPr>
            <w:tcW w:w="2405" w:type="dxa"/>
            <w:gridSpan w:val="2"/>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hAnsi="Times New Roman" w:cs="Times New Roman"/>
                <w:lang w:val="mk-MK"/>
              </w:rPr>
              <w:t>Приоритетот не е директно поврзан со отпадот, но територијалната кохезија го фаворизира развојот и размената на искуства и добри практики, вкл. за управување со отпад</w:t>
            </w:r>
          </w:p>
        </w:tc>
      </w:tr>
      <w:tr w:rsidR="008E7E9C" w:rsidRPr="00E876D3" w:rsidTr="006C7402">
        <w:trPr>
          <w:gridAfter w:val="1"/>
          <w:wAfter w:w="6" w:type="dxa"/>
        </w:trPr>
        <w:tc>
          <w:tcPr>
            <w:tcW w:w="1775" w:type="dxa"/>
            <w:shd w:val="clear" w:color="auto" w:fill="auto"/>
          </w:tcPr>
          <w:p w:rsidR="008E7E9C" w:rsidRPr="00E876D3" w:rsidRDefault="008E7E9C" w:rsidP="006C7402">
            <w:pPr>
              <w:spacing w:after="0" w:line="240" w:lineRule="auto"/>
              <w:jc w:val="both"/>
              <w:rPr>
                <w:rFonts w:ascii="Times New Roman" w:hAnsi="Times New Roman" w:cs="Times New Roman"/>
                <w:lang w:val="mk-MK"/>
              </w:rPr>
            </w:pPr>
            <w:r w:rsidRPr="00E876D3">
              <w:rPr>
                <w:rFonts w:ascii="Times New Roman" w:hAnsi="Times New Roman" w:cs="Times New Roman"/>
                <w:b/>
                <w:bCs/>
                <w:lang w:val="mk-MK"/>
              </w:rPr>
              <w:t>Опасни хемикалии и ризик од големи несреќи</w:t>
            </w:r>
          </w:p>
        </w:tc>
        <w:tc>
          <w:tcPr>
            <w:tcW w:w="2615" w:type="dxa"/>
            <w:shd w:val="clear" w:color="auto" w:fill="auto"/>
          </w:tcPr>
          <w:p w:rsidR="008E7E9C" w:rsidRPr="00E876D3" w:rsidRDefault="008E7E9C" w:rsidP="006C7402">
            <w:pPr>
              <w:spacing w:after="0" w:line="240" w:lineRule="auto"/>
              <w:jc w:val="both"/>
              <w:rPr>
                <w:rFonts w:ascii="Times New Roman" w:hAnsi="Times New Roman" w:cs="Times New Roman"/>
                <w:sz w:val="20"/>
                <w:szCs w:val="20"/>
                <w:lang w:val="mk-MK"/>
              </w:rPr>
            </w:pPr>
            <w:r w:rsidRPr="00E876D3">
              <w:rPr>
                <w:rFonts w:ascii="Times New Roman" w:hAnsi="Times New Roman" w:cs="Times New Roman"/>
                <w:lang w:val="mk-MK"/>
              </w:rPr>
              <w:t>Приоритетот нема никаква врска со опасните хемикалии и ризикот од големи несреќи. Не се очекува влијание.</w:t>
            </w:r>
          </w:p>
        </w:tc>
        <w:tc>
          <w:tcPr>
            <w:tcW w:w="3240" w:type="dxa"/>
          </w:tcPr>
          <w:p w:rsidR="008E7E9C" w:rsidRPr="00E876D3" w:rsidRDefault="008E7E9C" w:rsidP="006C7402">
            <w:pPr>
              <w:spacing w:after="0" w:line="240" w:lineRule="auto"/>
              <w:jc w:val="both"/>
              <w:rPr>
                <w:rFonts w:ascii="Times New Roman" w:hAnsi="Times New Roman" w:cs="Times New Roman"/>
                <w:sz w:val="20"/>
                <w:szCs w:val="20"/>
                <w:lang w:val="mk-MK"/>
              </w:rPr>
            </w:pPr>
            <w:r w:rsidRPr="00E876D3">
              <w:rPr>
                <w:rFonts w:ascii="Times New Roman" w:hAnsi="Times New Roman" w:cs="Times New Roman"/>
                <w:lang w:val="mk-MK"/>
              </w:rPr>
              <w:t>Специфичната цел не е поврзана со влијанието на опасните хемикалии и ризикот од големи несреќи.</w:t>
            </w:r>
          </w:p>
        </w:tc>
        <w:tc>
          <w:tcPr>
            <w:tcW w:w="3994" w:type="dxa"/>
            <w:gridSpan w:val="2"/>
          </w:tcPr>
          <w:p w:rsidR="008E7E9C" w:rsidRPr="00E876D3" w:rsidRDefault="008E7E9C" w:rsidP="006C7402">
            <w:pPr>
              <w:spacing w:after="0" w:line="240" w:lineRule="auto"/>
              <w:jc w:val="both"/>
              <w:rPr>
                <w:rFonts w:ascii="Times New Roman" w:hAnsi="Times New Roman" w:cs="Times New Roman"/>
                <w:sz w:val="20"/>
                <w:szCs w:val="20"/>
                <w:lang w:val="mk-MK"/>
              </w:rPr>
            </w:pPr>
            <w:r w:rsidRPr="00E876D3">
              <w:rPr>
                <w:rFonts w:ascii="Times New Roman" w:hAnsi="Times New Roman" w:cs="Times New Roman"/>
                <w:lang w:val="mk-MK"/>
              </w:rPr>
              <w:t>За новите локации треба да се обезбедат:</w:t>
            </w:r>
          </w:p>
        </w:tc>
        <w:tc>
          <w:tcPr>
            <w:tcW w:w="2405" w:type="dxa"/>
            <w:gridSpan w:val="2"/>
            <w:shd w:val="clear" w:color="auto" w:fill="auto"/>
          </w:tcPr>
          <w:p w:rsidR="008E7E9C" w:rsidRPr="00E876D3" w:rsidRDefault="008E7E9C" w:rsidP="006C7402">
            <w:pPr>
              <w:spacing w:after="0" w:line="240" w:lineRule="auto"/>
              <w:jc w:val="both"/>
              <w:rPr>
                <w:rFonts w:ascii="Times New Roman" w:hAnsi="Times New Roman" w:cs="Times New Roman"/>
                <w:sz w:val="20"/>
                <w:szCs w:val="20"/>
                <w:lang w:val="mk-MK"/>
              </w:rPr>
            </w:pPr>
            <w:r w:rsidRPr="00E876D3">
              <w:rPr>
                <w:rFonts w:ascii="Times New Roman" w:hAnsi="Times New Roman" w:cs="Times New Roman"/>
                <w:lang w:val="mk-MK"/>
              </w:rPr>
              <w:t>Интегрираниот развој го фаворизира развојот и размената на искуства и добри практики, вкл. за управување со опасните хемикалии и ризикот од големи несреќи</w:t>
            </w:r>
          </w:p>
        </w:tc>
      </w:tr>
      <w:tr w:rsidR="008E7E9C" w:rsidRPr="00E876D3" w:rsidTr="006C7402">
        <w:trPr>
          <w:gridAfter w:val="1"/>
          <w:wAfter w:w="6" w:type="dxa"/>
        </w:trPr>
        <w:tc>
          <w:tcPr>
            <w:tcW w:w="1775" w:type="dxa"/>
            <w:shd w:val="clear" w:color="auto" w:fill="auto"/>
          </w:tcPr>
          <w:p w:rsidR="008E7E9C" w:rsidRPr="00E876D3" w:rsidRDefault="008E7E9C" w:rsidP="006C7402">
            <w:pPr>
              <w:spacing w:after="0" w:line="240" w:lineRule="auto"/>
              <w:jc w:val="both"/>
              <w:rPr>
                <w:rFonts w:ascii="Times New Roman" w:hAnsi="Times New Roman" w:cs="Times New Roman"/>
                <w:b/>
                <w:bCs/>
                <w:lang w:val="mk-MK"/>
              </w:rPr>
            </w:pPr>
            <w:r w:rsidRPr="00E876D3">
              <w:rPr>
                <w:rFonts w:ascii="Times New Roman" w:hAnsi="Times New Roman" w:cs="Times New Roman"/>
                <w:b/>
                <w:bCs/>
                <w:lang w:val="mk-MK"/>
              </w:rPr>
              <w:t>Население</w:t>
            </w:r>
          </w:p>
          <w:p w:rsidR="008E7E9C" w:rsidRPr="00E876D3" w:rsidRDefault="008E7E9C" w:rsidP="006C7402">
            <w:pPr>
              <w:spacing w:after="0" w:line="240" w:lineRule="auto"/>
              <w:jc w:val="both"/>
              <w:rPr>
                <w:rFonts w:ascii="Times New Roman" w:hAnsi="Times New Roman" w:cs="Times New Roman"/>
                <w:b/>
                <w:bCs/>
                <w:lang w:val="mk-MK"/>
              </w:rPr>
            </w:pPr>
            <w:r w:rsidRPr="00E876D3">
              <w:rPr>
                <w:rFonts w:ascii="Times New Roman" w:hAnsi="Times New Roman" w:cs="Times New Roman"/>
                <w:b/>
                <w:bCs/>
                <w:lang w:val="mk-MK"/>
              </w:rPr>
              <w:t>Здравје на луѓето</w:t>
            </w:r>
          </w:p>
          <w:p w:rsidR="008E7E9C" w:rsidRPr="00E876D3" w:rsidRDefault="008E7E9C" w:rsidP="006C7402">
            <w:pPr>
              <w:spacing w:after="0" w:line="240" w:lineRule="auto"/>
              <w:jc w:val="both"/>
              <w:rPr>
                <w:rFonts w:ascii="Times New Roman" w:hAnsi="Times New Roman" w:cs="Times New Roman"/>
                <w:lang w:val="mk-MK"/>
              </w:rPr>
            </w:pPr>
            <w:r w:rsidRPr="00E876D3">
              <w:rPr>
                <w:rFonts w:ascii="Times New Roman" w:hAnsi="Times New Roman" w:cs="Times New Roman"/>
                <w:b/>
                <w:bCs/>
                <w:lang w:val="mk-MK"/>
              </w:rPr>
              <w:t>Ризик од несреќи</w:t>
            </w:r>
          </w:p>
        </w:tc>
        <w:tc>
          <w:tcPr>
            <w:tcW w:w="2615" w:type="dxa"/>
            <w:shd w:val="clear" w:color="auto" w:fill="auto"/>
          </w:tcPr>
          <w:p w:rsidR="008E7E9C" w:rsidRPr="00E876D3" w:rsidRDefault="008E7E9C" w:rsidP="006C7402">
            <w:pPr>
              <w:spacing w:after="0" w:line="240" w:lineRule="auto"/>
              <w:jc w:val="both"/>
              <w:rPr>
                <w:rFonts w:ascii="Times New Roman" w:hAnsi="Times New Roman" w:cs="Times New Roman"/>
                <w:sz w:val="20"/>
                <w:szCs w:val="20"/>
                <w:lang w:val="mk-MK"/>
              </w:rPr>
            </w:pPr>
            <w:r w:rsidRPr="00E876D3">
              <w:rPr>
                <w:rFonts w:ascii="Times New Roman" w:hAnsi="Times New Roman" w:cs="Times New Roman"/>
                <w:lang w:val="mk-MK"/>
              </w:rPr>
              <w:t>Позитивно влијание врз населението и здравствената заштита, како и спречување на ризикот од несреќи</w:t>
            </w:r>
          </w:p>
        </w:tc>
        <w:tc>
          <w:tcPr>
            <w:tcW w:w="3240" w:type="dxa"/>
          </w:tcPr>
          <w:p w:rsidR="008E7E9C" w:rsidRPr="00E876D3" w:rsidRDefault="008E7E9C" w:rsidP="006C7402">
            <w:pPr>
              <w:spacing w:after="0" w:line="240" w:lineRule="auto"/>
              <w:jc w:val="both"/>
              <w:rPr>
                <w:rFonts w:ascii="Times New Roman" w:hAnsi="Times New Roman" w:cs="Times New Roman"/>
                <w:sz w:val="20"/>
                <w:szCs w:val="20"/>
                <w:lang w:val="mk-MK"/>
              </w:rPr>
            </w:pPr>
            <w:r w:rsidRPr="00E876D3">
              <w:rPr>
                <w:rFonts w:ascii="Times New Roman" w:hAnsi="Times New Roman" w:cs="Times New Roman"/>
                <w:lang w:val="mk-MK"/>
              </w:rPr>
              <w:t>Позитивно влијание, слично на влијанието на ниво на приоритет.</w:t>
            </w:r>
          </w:p>
        </w:tc>
        <w:tc>
          <w:tcPr>
            <w:tcW w:w="3994" w:type="dxa"/>
            <w:gridSpan w:val="2"/>
          </w:tcPr>
          <w:p w:rsidR="008E7E9C" w:rsidRPr="00E876D3" w:rsidRDefault="008E7E9C" w:rsidP="006C7402">
            <w:pPr>
              <w:spacing w:after="0" w:line="240" w:lineRule="auto"/>
              <w:jc w:val="both"/>
              <w:rPr>
                <w:rFonts w:ascii="Times New Roman" w:hAnsi="Times New Roman" w:cs="Times New Roman"/>
                <w:sz w:val="20"/>
                <w:szCs w:val="20"/>
                <w:lang w:val="mk-MK"/>
              </w:rPr>
            </w:pPr>
            <w:r w:rsidRPr="00E876D3">
              <w:rPr>
                <w:rFonts w:ascii="Times New Roman" w:hAnsi="Times New Roman" w:cs="Times New Roman"/>
                <w:lang w:val="mk-MK"/>
              </w:rPr>
              <w:t>- Обезбедување безбедни растојанија до претпријатијата и/или објектите лоцирани во областа со висок и низок ризичен потенцијал од појава на голема несреќа.</w:t>
            </w:r>
          </w:p>
        </w:tc>
        <w:tc>
          <w:tcPr>
            <w:tcW w:w="2405" w:type="dxa"/>
            <w:gridSpan w:val="2"/>
            <w:shd w:val="clear" w:color="auto" w:fill="auto"/>
          </w:tcPr>
          <w:p w:rsidR="008E7E9C" w:rsidRPr="00E876D3" w:rsidRDefault="008E7E9C" w:rsidP="006C7402">
            <w:pPr>
              <w:spacing w:after="0" w:line="240" w:lineRule="auto"/>
              <w:jc w:val="both"/>
              <w:rPr>
                <w:rFonts w:ascii="Times New Roman" w:hAnsi="Times New Roman" w:cs="Times New Roman"/>
                <w:sz w:val="20"/>
                <w:szCs w:val="20"/>
                <w:lang w:val="mk-MK"/>
              </w:rPr>
            </w:pPr>
            <w:r w:rsidRPr="00E876D3">
              <w:rPr>
                <w:rFonts w:ascii="Times New Roman" w:hAnsi="Times New Roman" w:cs="Times New Roman"/>
                <w:lang w:val="mk-MK"/>
              </w:rPr>
              <w:t>Интегрираниот развој има индиректен позитивен ефект врз населението, поради намалувањето на нееднаквостите и подобрувањето на квалитетот на животот.</w:t>
            </w:r>
          </w:p>
        </w:tc>
      </w:tr>
      <w:tr w:rsidR="008E7E9C" w:rsidRPr="00E876D3" w:rsidTr="006C7402">
        <w:trPr>
          <w:gridAfter w:val="1"/>
          <w:wAfter w:w="6" w:type="dxa"/>
        </w:trPr>
        <w:tc>
          <w:tcPr>
            <w:tcW w:w="1775" w:type="dxa"/>
            <w:shd w:val="clear" w:color="auto" w:fill="auto"/>
          </w:tcPr>
          <w:p w:rsidR="008E7E9C" w:rsidRPr="00E876D3" w:rsidRDefault="008E7E9C" w:rsidP="006C7402">
            <w:pPr>
              <w:spacing w:after="0" w:line="276" w:lineRule="auto"/>
              <w:rPr>
                <w:rFonts w:ascii="Times New Roman" w:hAnsi="Times New Roman" w:cs="Times New Roman"/>
                <w:lang w:val="mk-MK"/>
              </w:rPr>
            </w:pPr>
            <w:r w:rsidRPr="00E876D3">
              <w:rPr>
                <w:rFonts w:ascii="Times New Roman" w:hAnsi="Times New Roman" w:cs="Times New Roman"/>
                <w:b/>
                <w:i/>
                <w:lang w:val="mk-MK"/>
              </w:rPr>
              <w:t>Резиме на влијанието</w:t>
            </w:r>
            <w:r w:rsidRPr="00E876D3">
              <w:rPr>
                <w:rFonts w:ascii="Times New Roman" w:hAnsi="Times New Roman" w:cs="Times New Roman"/>
                <w:lang w:val="mk-MK"/>
              </w:rPr>
              <w:t xml:space="preserve">: </w:t>
            </w:r>
          </w:p>
        </w:tc>
        <w:tc>
          <w:tcPr>
            <w:tcW w:w="2615" w:type="dxa"/>
            <w:shd w:val="clear" w:color="auto" w:fill="auto"/>
          </w:tcPr>
          <w:p w:rsidR="008E7E9C" w:rsidRPr="00E876D3" w:rsidRDefault="008E7E9C" w:rsidP="006C7402">
            <w:pPr>
              <w:spacing w:after="0" w:line="240" w:lineRule="auto"/>
              <w:jc w:val="both"/>
              <w:rPr>
                <w:rFonts w:ascii="Times New Roman" w:hAnsi="Times New Roman" w:cs="Times New Roman"/>
                <w:i/>
                <w:iCs/>
                <w:lang w:val="mk-MK"/>
              </w:rPr>
            </w:pPr>
            <w:r w:rsidRPr="00E876D3">
              <w:rPr>
                <w:rFonts w:ascii="Times New Roman" w:hAnsi="Times New Roman" w:cs="Times New Roman"/>
                <w:i/>
                <w:iCs/>
                <w:lang w:val="mk-MK"/>
              </w:rPr>
              <w:t>Приоритетот не е поврзан со негативно, туку со целосно позитивно, долгорочно влијание врз компонентите и факторите на животната средина.</w:t>
            </w:r>
          </w:p>
        </w:tc>
        <w:tc>
          <w:tcPr>
            <w:tcW w:w="3240" w:type="dxa"/>
          </w:tcPr>
          <w:p w:rsidR="008E7E9C" w:rsidRPr="00E876D3" w:rsidRDefault="008E7E9C" w:rsidP="006C7402">
            <w:pPr>
              <w:spacing w:after="0" w:line="240" w:lineRule="auto"/>
              <w:jc w:val="both"/>
              <w:rPr>
                <w:rFonts w:ascii="Times New Roman" w:hAnsi="Times New Roman" w:cs="Times New Roman"/>
                <w:i/>
                <w:iCs/>
                <w:lang w:val="mk-MK"/>
              </w:rPr>
            </w:pPr>
            <w:r w:rsidRPr="00E876D3">
              <w:rPr>
                <w:rFonts w:ascii="Times New Roman" w:hAnsi="Times New Roman" w:cs="Times New Roman"/>
                <w:i/>
                <w:iCs/>
                <w:lang w:val="mk-MK"/>
              </w:rPr>
              <w:t>Специфичната цел не е поврзана со негативно, туку со целосно позитивно, долгорочно влијание врз компонентите и факторите на животната средина.</w:t>
            </w:r>
          </w:p>
        </w:tc>
        <w:tc>
          <w:tcPr>
            <w:tcW w:w="3994" w:type="dxa"/>
            <w:gridSpan w:val="2"/>
          </w:tcPr>
          <w:p w:rsidR="008E7E9C" w:rsidRPr="00E876D3" w:rsidRDefault="008E7E9C" w:rsidP="006C7402">
            <w:pPr>
              <w:spacing w:after="0" w:line="240" w:lineRule="auto"/>
              <w:jc w:val="both"/>
              <w:rPr>
                <w:rFonts w:ascii="Times New Roman" w:hAnsi="Times New Roman" w:cs="Times New Roman"/>
                <w:i/>
                <w:iCs/>
                <w:lang w:val="mk-MK"/>
              </w:rPr>
            </w:pPr>
            <w:r w:rsidRPr="00E876D3">
              <w:rPr>
                <w:rFonts w:ascii="Times New Roman" w:hAnsi="Times New Roman" w:cs="Times New Roman"/>
                <w:i/>
                <w:iCs/>
                <w:lang w:val="mk-MK"/>
              </w:rPr>
              <w:t>Приоритетот и специфичната цел имаат позитивно влијание врз повеќето компоненти и фактори на животната средина, бидејќи подобрената мобилност и поврзаноста водат кон диверзификација на сообраќајот, подобрен и олеснет сообраќај, зголемена безбедност и намален ризик од несреќи, ограничување на емисиите (во споредба со пренатрупани, сообраќајни патишта). Постојат негативни ризици за компонентите и факторите на животната средина на ниво на „специфични проектни предлози/проекти“</w:t>
            </w:r>
          </w:p>
        </w:tc>
        <w:tc>
          <w:tcPr>
            <w:tcW w:w="2405" w:type="dxa"/>
            <w:gridSpan w:val="2"/>
          </w:tcPr>
          <w:p w:rsidR="008E7E9C" w:rsidRPr="00E876D3" w:rsidRDefault="008E7E9C" w:rsidP="006C7402">
            <w:pPr>
              <w:spacing w:after="0" w:line="240" w:lineRule="auto"/>
              <w:jc w:val="both"/>
              <w:rPr>
                <w:rFonts w:ascii="Times New Roman" w:hAnsi="Times New Roman" w:cs="Times New Roman"/>
                <w:i/>
                <w:iCs/>
                <w:lang w:val="mk-MK"/>
              </w:rPr>
            </w:pPr>
            <w:r w:rsidRPr="00E876D3">
              <w:rPr>
                <w:rFonts w:ascii="Times New Roman" w:hAnsi="Times New Roman" w:cs="Times New Roman"/>
                <w:i/>
                <w:iCs/>
                <w:lang w:val="mk-MK"/>
              </w:rPr>
              <w:t>Интегрираниот развој на пограничниот регион е поврзан со размена на информации и искуства, заеднички активности во согласност со збир на аспекти (интеграција на активности), од кои дел е заштитата на животната средина и здравјето на луѓето. Се очекува позитивно влијание од спроведувањето на приоритетот.</w:t>
            </w:r>
          </w:p>
        </w:tc>
      </w:tr>
    </w:tbl>
    <w:p w:rsidR="008E7E9C" w:rsidRPr="00E876D3" w:rsidRDefault="008E7E9C" w:rsidP="008E7E9C">
      <w:pPr>
        <w:spacing w:after="0" w:line="276" w:lineRule="auto"/>
        <w:ind w:firstLine="720"/>
        <w:jc w:val="both"/>
        <w:rPr>
          <w:rFonts w:ascii="Times New Roman" w:hAnsi="Times New Roman" w:cs="Times New Roman"/>
          <w:sz w:val="24"/>
          <w:szCs w:val="24"/>
          <w:lang w:val="mk-MK"/>
        </w:rPr>
      </w:pPr>
    </w:p>
    <w:p w:rsidR="008E7E9C" w:rsidRPr="00E876D3" w:rsidRDefault="008E7E9C" w:rsidP="008E7E9C">
      <w:pPr>
        <w:spacing w:after="0" w:line="276" w:lineRule="auto"/>
        <w:ind w:firstLine="720"/>
        <w:jc w:val="both"/>
        <w:rPr>
          <w:rFonts w:ascii="Times New Roman" w:hAnsi="Times New Roman" w:cs="Times New Roman"/>
          <w:sz w:val="24"/>
          <w:szCs w:val="24"/>
          <w:lang w:val="mk-MK"/>
        </w:rPr>
      </w:pPr>
    </w:p>
    <w:p w:rsidR="008E7E9C" w:rsidRPr="00E876D3" w:rsidRDefault="008E7E9C" w:rsidP="008E7E9C">
      <w:pPr>
        <w:spacing w:after="0" w:line="276" w:lineRule="auto"/>
        <w:ind w:firstLine="720"/>
        <w:jc w:val="both"/>
        <w:rPr>
          <w:rFonts w:ascii="Times New Roman" w:hAnsi="Times New Roman" w:cs="Times New Roman"/>
          <w:sz w:val="24"/>
          <w:szCs w:val="24"/>
          <w:lang w:val="mk-MK"/>
        </w:rPr>
      </w:pPr>
    </w:p>
    <w:p w:rsidR="008E7E9C" w:rsidRPr="00E876D3" w:rsidRDefault="008E7E9C" w:rsidP="008E7E9C">
      <w:pPr>
        <w:spacing w:after="0" w:line="276" w:lineRule="auto"/>
        <w:ind w:firstLine="720"/>
        <w:jc w:val="both"/>
        <w:rPr>
          <w:rFonts w:ascii="Times New Roman" w:hAnsi="Times New Roman" w:cs="Times New Roman"/>
          <w:sz w:val="24"/>
          <w:szCs w:val="24"/>
          <w:lang w:val="mk-MK"/>
        </w:rPr>
      </w:pPr>
    </w:p>
    <w:p w:rsidR="008E7E9C" w:rsidRPr="00E876D3" w:rsidRDefault="008E7E9C" w:rsidP="008E7E9C">
      <w:pPr>
        <w:spacing w:after="0" w:line="276" w:lineRule="auto"/>
        <w:ind w:firstLine="720"/>
        <w:jc w:val="both"/>
        <w:rPr>
          <w:rFonts w:ascii="Times New Roman" w:hAnsi="Times New Roman" w:cs="Times New Roman"/>
          <w:sz w:val="24"/>
          <w:szCs w:val="24"/>
          <w:lang w:val="mk-MK"/>
        </w:rPr>
      </w:pPr>
    </w:p>
    <w:p w:rsidR="008E7E9C" w:rsidRPr="00E876D3" w:rsidRDefault="008E7E9C" w:rsidP="005938C5">
      <w:pPr>
        <w:pStyle w:val="ListParagraph"/>
        <w:keepNext/>
        <w:keepLines/>
        <w:numPr>
          <w:ilvl w:val="2"/>
          <w:numId w:val="16"/>
        </w:numPr>
        <w:shd w:val="clear" w:color="auto" w:fill="DEEAF6"/>
        <w:spacing w:after="0" w:line="360" w:lineRule="auto"/>
        <w:ind w:left="1713"/>
        <w:jc w:val="both"/>
        <w:outlineLvl w:val="2"/>
        <w:rPr>
          <w:rFonts w:ascii="Times New Roman" w:hAnsi="Times New Roman" w:cs="Times New Roman"/>
          <w:b/>
          <w:bCs/>
          <w:i/>
          <w:iCs/>
          <w:sz w:val="24"/>
          <w:szCs w:val="24"/>
          <w:lang w:val="mk-MK"/>
        </w:rPr>
      </w:pPr>
      <w:bookmarkStart w:id="114" w:name="_Toc90200309"/>
      <w:r w:rsidRPr="00E876D3">
        <w:rPr>
          <w:rFonts w:ascii="Times New Roman" w:hAnsi="Times New Roman" w:cs="Times New Roman"/>
          <w:b/>
          <w:bCs/>
          <w:i/>
          <w:iCs/>
          <w:sz w:val="24"/>
          <w:szCs w:val="24"/>
          <w:lang w:val="mk-MK"/>
        </w:rPr>
        <w:t>За ТСИМ</w:t>
      </w:r>
      <w:bookmarkEnd w:id="114"/>
    </w:p>
    <w:p w:rsidR="008E7E9C" w:rsidRPr="00E876D3" w:rsidRDefault="008E7E9C" w:rsidP="008E7E9C">
      <w:pPr>
        <w:spacing w:after="0" w:line="276" w:lineRule="auto"/>
        <w:ind w:firstLine="720"/>
        <w:jc w:val="both"/>
        <w:rPr>
          <w:rFonts w:ascii="Times New Roman" w:hAnsi="Times New Roman" w:cs="Times New Roman"/>
          <w:b/>
          <w:bCs/>
          <w:i/>
          <w:iCs/>
          <w:sz w:val="24"/>
          <w:szCs w:val="24"/>
          <w:lang w:val="mk-MK"/>
        </w:rPr>
      </w:pPr>
    </w:p>
    <w:tbl>
      <w:tblPr>
        <w:tblW w:w="140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96"/>
        <w:gridCol w:w="3686"/>
        <w:gridCol w:w="3544"/>
        <w:gridCol w:w="2693"/>
        <w:gridCol w:w="2410"/>
        <w:gridCol w:w="61"/>
      </w:tblGrid>
      <w:tr w:rsidR="008E7E9C" w:rsidRPr="00E876D3" w:rsidTr="006C7402">
        <w:trPr>
          <w:gridAfter w:val="1"/>
          <w:wAfter w:w="61" w:type="dxa"/>
        </w:trPr>
        <w:tc>
          <w:tcPr>
            <w:tcW w:w="1696" w:type="dxa"/>
            <w:vMerge w:val="restart"/>
            <w:shd w:val="clear" w:color="auto" w:fill="FFE599" w:themeFill="accent4" w:themeFillTint="66"/>
          </w:tcPr>
          <w:p w:rsidR="008E7E9C" w:rsidRPr="00E876D3" w:rsidRDefault="008E7E9C" w:rsidP="006C7402">
            <w:pPr>
              <w:spacing w:after="0" w:line="240" w:lineRule="auto"/>
              <w:jc w:val="center"/>
              <w:rPr>
                <w:rFonts w:ascii="Times New Roman" w:hAnsi="Times New Roman" w:cs="Times New Roman"/>
                <w:b/>
                <w:bCs/>
                <w:lang w:val="mk-MK"/>
              </w:rPr>
            </w:pPr>
            <w:r w:rsidRPr="00E876D3">
              <w:rPr>
                <w:rFonts w:ascii="Times New Roman" w:hAnsi="Times New Roman" w:cs="Times New Roman"/>
                <w:b/>
                <w:bCs/>
                <w:lang w:val="mk-MK"/>
              </w:rPr>
              <w:t>Компонента /</w:t>
            </w:r>
          </w:p>
          <w:p w:rsidR="008E7E9C" w:rsidRPr="00E876D3" w:rsidRDefault="008E7E9C" w:rsidP="006C7402">
            <w:pPr>
              <w:spacing w:after="0" w:line="240" w:lineRule="auto"/>
              <w:jc w:val="center"/>
              <w:rPr>
                <w:rFonts w:ascii="Times New Roman" w:hAnsi="Times New Roman" w:cs="Times New Roman"/>
                <w:b/>
                <w:bCs/>
                <w:i/>
                <w:lang w:val="mk-MK"/>
              </w:rPr>
            </w:pPr>
            <w:r w:rsidRPr="00E876D3">
              <w:rPr>
                <w:rFonts w:ascii="Times New Roman" w:hAnsi="Times New Roman" w:cs="Times New Roman"/>
                <w:b/>
                <w:bCs/>
                <w:lang w:val="mk-MK"/>
              </w:rPr>
              <w:t>Фактор животна средина</w:t>
            </w:r>
          </w:p>
        </w:tc>
        <w:tc>
          <w:tcPr>
            <w:tcW w:w="3686" w:type="dxa"/>
            <w:shd w:val="clear" w:color="auto" w:fill="FFE599" w:themeFill="accent4" w:themeFillTint="66"/>
          </w:tcPr>
          <w:p w:rsidR="008E7E9C" w:rsidRPr="00E876D3" w:rsidRDefault="008E7E9C" w:rsidP="006C7402">
            <w:pPr>
              <w:spacing w:after="0" w:line="240" w:lineRule="auto"/>
              <w:jc w:val="center"/>
              <w:rPr>
                <w:rFonts w:ascii="Times New Roman" w:hAnsi="Times New Roman" w:cs="Times New Roman"/>
                <w:b/>
                <w:bCs/>
                <w:i/>
                <w:lang w:val="mk-MK"/>
              </w:rPr>
            </w:pPr>
            <w:r w:rsidRPr="00E876D3">
              <w:rPr>
                <w:rFonts w:ascii="Times New Roman" w:hAnsi="Times New Roman" w:cs="Times New Roman"/>
                <w:b/>
                <w:bCs/>
                <w:i/>
                <w:lang w:val="mk-MK"/>
              </w:rPr>
              <w:t>Визија: Региони за прекугранична соработка на Република Бугарија и Република Северна Македонија: место за консолидација и стабилност на културното и историското наследство преку заеднички напори за заемно корисна соработка, социо-економска кохезија и рамномерен одржлив развој.</w:t>
            </w:r>
          </w:p>
        </w:tc>
        <w:tc>
          <w:tcPr>
            <w:tcW w:w="3544" w:type="dxa"/>
            <w:shd w:val="clear" w:color="auto" w:fill="FFE599" w:themeFill="accent4" w:themeFillTint="66"/>
          </w:tcPr>
          <w:p w:rsidR="008E7E9C" w:rsidRPr="00E876D3" w:rsidRDefault="008E7E9C" w:rsidP="006C7402">
            <w:pPr>
              <w:spacing w:after="0" w:line="240" w:lineRule="auto"/>
              <w:jc w:val="center"/>
              <w:rPr>
                <w:rFonts w:ascii="Times New Roman" w:hAnsi="Times New Roman" w:cs="Times New Roman"/>
                <w:b/>
                <w:bCs/>
                <w:i/>
                <w:color w:val="FF0000"/>
                <w:sz w:val="20"/>
                <w:szCs w:val="20"/>
                <w:lang w:val="mk-MK"/>
              </w:rPr>
            </w:pPr>
            <w:r w:rsidRPr="00E876D3">
              <w:rPr>
                <w:rFonts w:ascii="Times New Roman" w:hAnsi="Times New Roman" w:cs="Times New Roman"/>
                <w:b/>
                <w:bCs/>
                <w:i/>
                <w:color w:val="FF0000"/>
                <w:sz w:val="20"/>
                <w:szCs w:val="20"/>
                <w:lang w:val="mk-MK"/>
              </w:rPr>
              <w:t>Стратешка цел:</w:t>
            </w:r>
            <w:r w:rsidRPr="00E876D3">
              <w:rPr>
                <w:rFonts w:ascii="Times New Roman" w:eastAsia="Calibri" w:hAnsi="Times New Roman" w:cs="Times New Roman"/>
                <w:sz w:val="24"/>
                <w:szCs w:val="24"/>
                <w:lang w:val="mk-MK"/>
              </w:rPr>
              <w:t xml:space="preserve"> </w:t>
            </w:r>
            <w:r w:rsidRPr="00E876D3">
              <w:rPr>
                <w:rFonts w:ascii="Times New Roman" w:hAnsi="Times New Roman" w:cs="Times New Roman"/>
                <w:b/>
                <w:bCs/>
                <w:i/>
                <w:lang w:val="mk-MK"/>
              </w:rPr>
              <w:t>Постигнување на интегриран територијален развој фокусиран на конкурентност и развој на туризмот.</w:t>
            </w:r>
          </w:p>
          <w:p w:rsidR="008E7E9C" w:rsidRPr="00E876D3" w:rsidRDefault="008E7E9C" w:rsidP="006C7402">
            <w:pPr>
              <w:spacing w:after="0" w:line="240" w:lineRule="auto"/>
              <w:jc w:val="center"/>
              <w:rPr>
                <w:rFonts w:ascii="Times New Roman" w:hAnsi="Times New Roman" w:cs="Times New Roman"/>
                <w:b/>
                <w:bCs/>
                <w:i/>
                <w:sz w:val="20"/>
                <w:szCs w:val="20"/>
                <w:lang w:val="mk-MK"/>
              </w:rPr>
            </w:pPr>
          </w:p>
        </w:tc>
        <w:tc>
          <w:tcPr>
            <w:tcW w:w="2693" w:type="dxa"/>
            <w:shd w:val="clear" w:color="auto" w:fill="FFE599" w:themeFill="accent4" w:themeFillTint="66"/>
          </w:tcPr>
          <w:p w:rsidR="008E7E9C" w:rsidRPr="00E876D3" w:rsidRDefault="008E7E9C" w:rsidP="006C7402">
            <w:pPr>
              <w:spacing w:after="0" w:line="240" w:lineRule="auto"/>
              <w:jc w:val="center"/>
              <w:rPr>
                <w:rFonts w:ascii="Times New Roman" w:eastAsia="Calibri" w:hAnsi="Times New Roman" w:cs="Times New Roman"/>
                <w:b/>
                <w:bCs/>
                <w:i/>
                <w:sz w:val="20"/>
                <w:szCs w:val="20"/>
                <w:lang w:val="mk-MK"/>
              </w:rPr>
            </w:pPr>
            <w:r w:rsidRPr="00E876D3">
              <w:rPr>
                <w:rFonts w:ascii="Times New Roman" w:hAnsi="Times New Roman" w:cs="Times New Roman"/>
                <w:b/>
                <w:bCs/>
                <w:i/>
                <w:sz w:val="20"/>
                <w:szCs w:val="20"/>
                <w:lang w:val="mk-MK"/>
              </w:rPr>
              <w:t>Специфична цел 1.1: Зголемување на конкурентноста на локалната економија и подобрување на деловното опкружување</w:t>
            </w:r>
          </w:p>
        </w:tc>
        <w:tc>
          <w:tcPr>
            <w:tcW w:w="2410" w:type="dxa"/>
            <w:shd w:val="clear" w:color="auto" w:fill="FFE599" w:themeFill="accent4" w:themeFillTint="66"/>
          </w:tcPr>
          <w:p w:rsidR="008E7E9C" w:rsidRPr="00E876D3" w:rsidRDefault="008E7E9C" w:rsidP="006C7402">
            <w:pPr>
              <w:spacing w:after="0" w:line="240" w:lineRule="auto"/>
              <w:jc w:val="center"/>
              <w:rPr>
                <w:rFonts w:ascii="Times New Roman" w:eastAsia="Calibri" w:hAnsi="Times New Roman" w:cs="Times New Roman"/>
                <w:b/>
                <w:bCs/>
                <w:i/>
                <w:iCs/>
                <w:sz w:val="20"/>
                <w:szCs w:val="20"/>
                <w:u w:val="single"/>
                <w:lang w:val="mk-MK"/>
              </w:rPr>
            </w:pPr>
            <w:r w:rsidRPr="00E876D3">
              <w:rPr>
                <w:rFonts w:ascii="Times New Roman" w:eastAsia="Calibri" w:hAnsi="Times New Roman" w:cs="Times New Roman"/>
                <w:b/>
                <w:bCs/>
                <w:i/>
                <w:iCs/>
                <w:sz w:val="20"/>
                <w:szCs w:val="20"/>
                <w:u w:val="single"/>
                <w:lang w:val="mk-MK"/>
              </w:rPr>
              <w:t xml:space="preserve">Специфична цел 1.2: </w:t>
            </w:r>
            <w:r w:rsidRPr="00E876D3">
              <w:rPr>
                <w:rFonts w:ascii="Times New Roman" w:hAnsi="Times New Roman" w:cs="Times New Roman"/>
                <w:b/>
                <w:bCs/>
                <w:i/>
                <w:sz w:val="20"/>
                <w:szCs w:val="20"/>
                <w:lang w:val="mk-MK"/>
              </w:rPr>
              <w:t>Развој на атрактивен туристички производ за сите сезони со помош на паметни решенија кои обезбедуваат универзален пристап и учество.</w:t>
            </w:r>
          </w:p>
          <w:p w:rsidR="008E7E9C" w:rsidRPr="00E876D3" w:rsidRDefault="008E7E9C" w:rsidP="006C7402">
            <w:pPr>
              <w:spacing w:after="0" w:line="240" w:lineRule="auto"/>
              <w:jc w:val="center"/>
              <w:rPr>
                <w:rFonts w:ascii="Times New Roman" w:hAnsi="Times New Roman" w:cs="Times New Roman"/>
                <w:b/>
                <w:bCs/>
                <w:i/>
                <w:sz w:val="20"/>
                <w:szCs w:val="20"/>
                <w:lang w:val="mk-MK"/>
              </w:rPr>
            </w:pPr>
          </w:p>
        </w:tc>
      </w:tr>
      <w:tr w:rsidR="008E7E9C" w:rsidRPr="00E876D3" w:rsidTr="006C7402">
        <w:trPr>
          <w:gridAfter w:val="1"/>
          <w:wAfter w:w="61" w:type="dxa"/>
          <w:tblHeader/>
        </w:trPr>
        <w:tc>
          <w:tcPr>
            <w:tcW w:w="1696" w:type="dxa"/>
            <w:vMerge/>
            <w:shd w:val="clear" w:color="auto" w:fill="FFF2CC" w:themeFill="accent4" w:themeFillTint="33"/>
          </w:tcPr>
          <w:p w:rsidR="008E7E9C" w:rsidRPr="00E876D3" w:rsidRDefault="008E7E9C" w:rsidP="006C7402">
            <w:pPr>
              <w:spacing w:after="0" w:line="240" w:lineRule="auto"/>
              <w:jc w:val="center"/>
              <w:rPr>
                <w:rFonts w:ascii="Times New Roman" w:hAnsi="Times New Roman" w:cs="Times New Roman"/>
                <w:b/>
                <w:bCs/>
                <w:lang w:val="mk-MK"/>
              </w:rPr>
            </w:pPr>
          </w:p>
        </w:tc>
        <w:tc>
          <w:tcPr>
            <w:tcW w:w="12333" w:type="dxa"/>
            <w:gridSpan w:val="4"/>
            <w:shd w:val="clear" w:color="auto" w:fill="FFF2CC" w:themeFill="accent4" w:themeFillTint="33"/>
          </w:tcPr>
          <w:p w:rsidR="008E7E9C" w:rsidRPr="00E876D3" w:rsidRDefault="008E7E9C" w:rsidP="006C7402">
            <w:pPr>
              <w:spacing w:after="0" w:line="276" w:lineRule="auto"/>
              <w:jc w:val="center"/>
              <w:rPr>
                <w:rFonts w:ascii="Times New Roman" w:hAnsi="Times New Roman" w:cs="Times New Roman"/>
                <w:b/>
                <w:bCs/>
                <w:sz w:val="24"/>
                <w:szCs w:val="24"/>
                <w:lang w:val="mk-MK"/>
              </w:rPr>
            </w:pPr>
            <w:r w:rsidRPr="00E876D3">
              <w:rPr>
                <w:rFonts w:ascii="Times New Roman" w:hAnsi="Times New Roman" w:cs="Times New Roman"/>
                <w:b/>
                <w:bCs/>
                <w:sz w:val="24"/>
                <w:szCs w:val="24"/>
                <w:lang w:val="mk-MK"/>
              </w:rPr>
              <w:t>Влијание</w:t>
            </w:r>
          </w:p>
        </w:tc>
      </w:tr>
      <w:tr w:rsidR="008E7E9C" w:rsidRPr="00E876D3" w:rsidTr="006C7402">
        <w:trPr>
          <w:gridAfter w:val="1"/>
          <w:wAfter w:w="61" w:type="dxa"/>
          <w:trHeight w:val="318"/>
        </w:trPr>
        <w:tc>
          <w:tcPr>
            <w:tcW w:w="1696" w:type="dxa"/>
            <w:shd w:val="clear" w:color="auto" w:fill="auto"/>
          </w:tcPr>
          <w:p w:rsidR="008E7E9C" w:rsidRPr="00E876D3" w:rsidRDefault="008E7E9C" w:rsidP="006C7402">
            <w:pPr>
              <w:spacing w:after="0" w:line="240" w:lineRule="auto"/>
              <w:jc w:val="both"/>
              <w:rPr>
                <w:rFonts w:ascii="Times New Roman" w:hAnsi="Times New Roman" w:cs="Times New Roman"/>
                <w:b/>
                <w:bCs/>
                <w:lang w:val="mk-MK"/>
              </w:rPr>
            </w:pPr>
            <w:r w:rsidRPr="00E876D3">
              <w:rPr>
                <w:rFonts w:ascii="Times New Roman" w:hAnsi="Times New Roman" w:cs="Times New Roman"/>
                <w:b/>
                <w:bCs/>
                <w:lang w:val="mk-MK"/>
              </w:rPr>
              <w:t>Клима,</w:t>
            </w:r>
          </w:p>
          <w:p w:rsidR="008E7E9C" w:rsidRPr="00E876D3" w:rsidRDefault="008E7E9C" w:rsidP="006C7402">
            <w:pPr>
              <w:spacing w:after="0" w:line="240" w:lineRule="auto"/>
              <w:jc w:val="both"/>
              <w:rPr>
                <w:rFonts w:ascii="Times New Roman" w:hAnsi="Times New Roman" w:cs="Times New Roman"/>
                <w:b/>
                <w:bCs/>
                <w:lang w:val="mk-MK"/>
              </w:rPr>
            </w:pPr>
            <w:r w:rsidRPr="00E876D3">
              <w:rPr>
                <w:rFonts w:ascii="Times New Roman" w:hAnsi="Times New Roman" w:cs="Times New Roman"/>
                <w:b/>
                <w:bCs/>
                <w:lang w:val="mk-MK"/>
              </w:rPr>
              <w:t>Климатски промени</w:t>
            </w:r>
          </w:p>
          <w:p w:rsidR="008E7E9C" w:rsidRPr="00E876D3" w:rsidRDefault="008E7E9C"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Прилагодување кон променливата клима</w:t>
            </w:r>
          </w:p>
        </w:tc>
        <w:tc>
          <w:tcPr>
            <w:tcW w:w="3686" w:type="dxa"/>
            <w:vMerge w:val="restart"/>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Визијата одредува индиректно позитивно влијание, како резултат на соработката за одржлив развој на регионот, вкл. климатска отпорност.</w:t>
            </w:r>
          </w:p>
        </w:tc>
        <w:tc>
          <w:tcPr>
            <w:tcW w:w="3544" w:type="dxa"/>
            <w:vMerge w:val="restart"/>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Индиректно позитивно влијание како резултат на подобрена конкурентност, поврзано со ограничување на емисиите на штетни материи, вкл. стакленички гасови во атмосферата и зголемување на отпорноста/прилагодување кон климатските промени.</w:t>
            </w:r>
          </w:p>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Развојот на туризмот е поврзан со секундарно негативно влијание поврзано со зголемениот туристички проток, односно транспортниот сообраќај до локалитетите. Емисиите се незначителни по количина.</w:t>
            </w:r>
          </w:p>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При развој на туристички производи треба да се земат предвид последиците од климатските промени, вкл. прогнози за недостиг на вода, ризик од шумски пожари, поплави и други неповолни временски настани, обезбедувајќи одржливост на туристичката инфраструктура и локации.</w:t>
            </w:r>
          </w:p>
        </w:tc>
        <w:tc>
          <w:tcPr>
            <w:tcW w:w="2693" w:type="dxa"/>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Слично на влијанието на Стратешката цел во областа на конкурентноста</w:t>
            </w:r>
          </w:p>
        </w:tc>
        <w:tc>
          <w:tcPr>
            <w:tcW w:w="2410" w:type="dxa"/>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Слично на влијанието на Стратешката цел во делот на развојот на туризмот</w:t>
            </w:r>
          </w:p>
        </w:tc>
      </w:tr>
      <w:tr w:rsidR="008E7E9C" w:rsidRPr="00E876D3" w:rsidTr="006C7402">
        <w:trPr>
          <w:gridAfter w:val="1"/>
          <w:wAfter w:w="61" w:type="dxa"/>
          <w:trHeight w:val="318"/>
        </w:trPr>
        <w:tc>
          <w:tcPr>
            <w:tcW w:w="1696" w:type="dxa"/>
            <w:shd w:val="clear" w:color="auto" w:fill="auto"/>
          </w:tcPr>
          <w:p w:rsidR="008E7E9C" w:rsidRPr="00E876D3" w:rsidRDefault="008E7E9C"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Квалитет на амбиентниот воздух</w:t>
            </w:r>
          </w:p>
        </w:tc>
        <w:tc>
          <w:tcPr>
            <w:tcW w:w="3686" w:type="dxa"/>
            <w:vMerge/>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p>
        </w:tc>
        <w:tc>
          <w:tcPr>
            <w:tcW w:w="3544" w:type="dxa"/>
            <w:vMerge/>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p>
        </w:tc>
        <w:tc>
          <w:tcPr>
            <w:tcW w:w="2693" w:type="dxa"/>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Слично на влијанието на Стратешката цел</w:t>
            </w:r>
          </w:p>
        </w:tc>
        <w:tc>
          <w:tcPr>
            <w:tcW w:w="2410" w:type="dxa"/>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Негативно, локално, привремено, реверзибилно со низок степен на влијание во случај на зголемен транспортен сообраќај поврзан со туристичкиот проток во подрачја со недопрен воздух.</w:t>
            </w:r>
          </w:p>
        </w:tc>
      </w:tr>
      <w:tr w:rsidR="008E7E9C" w:rsidRPr="00E876D3" w:rsidTr="006C7402">
        <w:trPr>
          <w:gridAfter w:val="1"/>
          <w:wAfter w:w="61" w:type="dxa"/>
          <w:trHeight w:val="318"/>
        </w:trPr>
        <w:tc>
          <w:tcPr>
            <w:tcW w:w="1696" w:type="dxa"/>
            <w:shd w:val="clear" w:color="auto" w:fill="auto"/>
          </w:tcPr>
          <w:p w:rsidR="008E7E9C" w:rsidRPr="00E876D3" w:rsidRDefault="008E7E9C" w:rsidP="006C7402">
            <w:pPr>
              <w:spacing w:after="0" w:line="240" w:lineRule="auto"/>
              <w:jc w:val="both"/>
              <w:rPr>
                <w:rFonts w:ascii="Times New Roman" w:hAnsi="Times New Roman" w:cs="Times New Roman"/>
                <w:b/>
                <w:bCs/>
                <w:lang w:val="mk-MK"/>
              </w:rPr>
            </w:pPr>
            <w:r w:rsidRPr="00E876D3">
              <w:rPr>
                <w:rFonts w:ascii="Times New Roman" w:hAnsi="Times New Roman" w:cs="Times New Roman"/>
                <w:b/>
                <w:bCs/>
                <w:lang w:val="mk-MK"/>
              </w:rPr>
              <w:t>Површинска вода</w:t>
            </w:r>
          </w:p>
          <w:p w:rsidR="008E7E9C" w:rsidRPr="00E876D3" w:rsidRDefault="008E7E9C" w:rsidP="006C7402">
            <w:pPr>
              <w:spacing w:after="0" w:line="240" w:lineRule="auto"/>
              <w:jc w:val="both"/>
              <w:rPr>
                <w:rFonts w:ascii="Times New Roman" w:hAnsi="Times New Roman" w:cs="Times New Roman"/>
                <w:b/>
                <w:bCs/>
                <w:lang w:val="mk-MK"/>
              </w:rPr>
            </w:pPr>
            <w:r w:rsidRPr="00E876D3">
              <w:rPr>
                <w:rFonts w:ascii="Times New Roman" w:hAnsi="Times New Roman" w:cs="Times New Roman"/>
                <w:b/>
                <w:bCs/>
                <w:lang w:val="mk-MK"/>
              </w:rPr>
              <w:t>Подземни води</w:t>
            </w:r>
          </w:p>
          <w:p w:rsidR="008E7E9C" w:rsidRPr="00E876D3" w:rsidRDefault="008E7E9C" w:rsidP="006C7402">
            <w:pPr>
              <w:spacing w:after="0" w:line="240" w:lineRule="auto"/>
              <w:jc w:val="both"/>
              <w:rPr>
                <w:rFonts w:ascii="Times New Roman" w:hAnsi="Times New Roman" w:cs="Times New Roman"/>
                <w:b/>
                <w:bCs/>
                <w:lang w:val="mk-MK"/>
              </w:rPr>
            </w:pPr>
            <w:r w:rsidRPr="00E876D3">
              <w:rPr>
                <w:rFonts w:ascii="Times New Roman" w:hAnsi="Times New Roman" w:cs="Times New Roman"/>
                <w:b/>
                <w:bCs/>
                <w:lang w:val="mk-MK"/>
              </w:rPr>
              <w:t>Водозаштитни зони</w:t>
            </w:r>
          </w:p>
          <w:p w:rsidR="008E7E9C" w:rsidRPr="00E876D3" w:rsidRDefault="008E7E9C"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Ризик од поплави</w:t>
            </w:r>
          </w:p>
        </w:tc>
        <w:tc>
          <w:tcPr>
            <w:tcW w:w="3686" w:type="dxa"/>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Визијата индиректно идентификува позитивни, долгорочни, трајни влијанија врз површинските води, СЗП и намалување на ризикот од поплави, со оглед на заедничките напори за заемно корисна соработка, кохезија и одржлив развој.</w:t>
            </w:r>
          </w:p>
        </w:tc>
        <w:tc>
          <w:tcPr>
            <w:tcW w:w="3544" w:type="dxa"/>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Стратешката цел има индиректно позитивно, долгорочно влијание како резултат на интегриран развој, што доведува до еколошки управување со водите, СЗП и ризик од поплави.</w:t>
            </w:r>
          </w:p>
        </w:tc>
        <w:tc>
          <w:tcPr>
            <w:tcW w:w="2693" w:type="dxa"/>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Конкретната цел не се очекува да има влијание врз законитото користење и управување со водите, загадените води, заштитата на заштитените зони на води и усогласеноста со барањата за заштита од поплави во процесот на стопанските активности.</w:t>
            </w:r>
          </w:p>
        </w:tc>
        <w:tc>
          <w:tcPr>
            <w:tcW w:w="2410" w:type="dxa"/>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Специфичната цел не се очекува да има влијание врз законитото користење и управување со водите, загадените води, заштитата на заштитните зони на водите, усогласеноста со ризичните подрачја од поплави и усогласеноста со барањата за заштита од поплави во процесот на користење на туристичкиот производ.</w:t>
            </w:r>
          </w:p>
        </w:tc>
      </w:tr>
      <w:tr w:rsidR="008E7E9C" w:rsidRPr="00E876D3" w:rsidTr="006C7402">
        <w:trPr>
          <w:trHeight w:val="318"/>
        </w:trPr>
        <w:tc>
          <w:tcPr>
            <w:tcW w:w="1696" w:type="dxa"/>
            <w:shd w:val="clear" w:color="auto" w:fill="auto"/>
          </w:tcPr>
          <w:p w:rsidR="008E7E9C" w:rsidRPr="00E876D3" w:rsidRDefault="008E7E9C"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Земјина потповршина</w:t>
            </w:r>
          </w:p>
        </w:tc>
        <w:tc>
          <w:tcPr>
            <w:tcW w:w="12394" w:type="dxa"/>
            <w:gridSpan w:val="5"/>
          </w:tcPr>
          <w:p w:rsidR="008E7E9C" w:rsidRPr="00E876D3" w:rsidRDefault="008E7E9C" w:rsidP="006C7402">
            <w:pPr>
              <w:spacing w:after="0" w:line="240" w:lineRule="auto"/>
              <w:jc w:val="center"/>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Не се очекува влијание.</w:t>
            </w:r>
          </w:p>
        </w:tc>
      </w:tr>
      <w:tr w:rsidR="008E7E9C" w:rsidRPr="00E876D3" w:rsidTr="006C7402">
        <w:trPr>
          <w:gridAfter w:val="1"/>
          <w:wAfter w:w="61" w:type="dxa"/>
          <w:trHeight w:val="318"/>
        </w:trPr>
        <w:tc>
          <w:tcPr>
            <w:tcW w:w="1696" w:type="dxa"/>
            <w:shd w:val="clear" w:color="auto" w:fill="auto"/>
          </w:tcPr>
          <w:p w:rsidR="008E7E9C" w:rsidRPr="00E876D3" w:rsidRDefault="008E7E9C" w:rsidP="006C7402">
            <w:pPr>
              <w:spacing w:after="0" w:line="240" w:lineRule="auto"/>
              <w:jc w:val="both"/>
              <w:rPr>
                <w:rFonts w:ascii="Times New Roman" w:hAnsi="Times New Roman" w:cs="Times New Roman"/>
                <w:b/>
                <w:bCs/>
                <w:lang w:val="mk-MK"/>
              </w:rPr>
            </w:pPr>
            <w:r w:rsidRPr="00E876D3">
              <w:rPr>
                <w:rFonts w:ascii="Times New Roman" w:hAnsi="Times New Roman" w:cs="Times New Roman"/>
                <w:b/>
                <w:bCs/>
                <w:lang w:val="mk-MK"/>
              </w:rPr>
              <w:t>Почви</w:t>
            </w:r>
          </w:p>
          <w:p w:rsidR="008E7E9C" w:rsidRPr="00E876D3" w:rsidRDefault="008E7E9C"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Користење на земјиштето</w:t>
            </w:r>
          </w:p>
        </w:tc>
        <w:tc>
          <w:tcPr>
            <w:tcW w:w="3686" w:type="dxa"/>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Визијата индиректно идентификува позитивно, долгорочно, трајно влијание врз почвите и користењето на земјиштето во пограничните подрачја, намалувајќи го ризикот од деградација на почвата, со оглед на заедничките напори за заемно корисна соработка, кохезија и одржлив развој.</w:t>
            </w:r>
          </w:p>
        </w:tc>
        <w:tc>
          <w:tcPr>
            <w:tcW w:w="3544" w:type="dxa"/>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Стратешката цел има индиректно позитивно, долгорочно влијание како резултат на интегрираниот развој, што ќе придонесе за одржливо еколошки управување со земјиштето и заштита на почвените ресурси.</w:t>
            </w:r>
          </w:p>
        </w:tc>
        <w:tc>
          <w:tcPr>
            <w:tcW w:w="2693" w:type="dxa"/>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Конкретната цел не се очекува да има влијание врз законитото користење и управување со земјиштето и почвата и усогласеноста со барањата за заштита од деградација во процесот на економските активности.</w:t>
            </w:r>
          </w:p>
        </w:tc>
        <w:tc>
          <w:tcPr>
            <w:tcW w:w="2410" w:type="dxa"/>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Потенцијално индиректно долгорочно негативно влијание врз почвите (механички влијанија - запечатување, набивање, ерозија и сл.) во процесот на користење на туристичкиот производ може да се очекува од спроведувањето на конкретната цел, доколку се предвидени мерки за законито користење и управување. на земјиштата и почвите.</w:t>
            </w:r>
          </w:p>
        </w:tc>
      </w:tr>
      <w:tr w:rsidR="008E7E9C" w:rsidRPr="00E876D3" w:rsidTr="006C7402">
        <w:trPr>
          <w:gridAfter w:val="1"/>
          <w:wAfter w:w="61" w:type="dxa"/>
          <w:trHeight w:val="2795"/>
        </w:trPr>
        <w:tc>
          <w:tcPr>
            <w:tcW w:w="1696" w:type="dxa"/>
            <w:shd w:val="clear" w:color="auto" w:fill="auto"/>
          </w:tcPr>
          <w:p w:rsidR="008E7E9C" w:rsidRPr="00E876D3" w:rsidRDefault="008E7E9C"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Вегетација</w:t>
            </w:r>
          </w:p>
        </w:tc>
        <w:tc>
          <w:tcPr>
            <w:tcW w:w="3686" w:type="dxa"/>
            <w:vMerge w:val="restart"/>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Визијата за одржлив развој подразбира позитивно влијание врз биодиверзитетот воопшто, вкл. ваквиот развој не очекува негативни влијанија врз предметот и целите на заштитата на заштитените подрачја и територии.</w:t>
            </w:r>
          </w:p>
        </w:tc>
        <w:tc>
          <w:tcPr>
            <w:tcW w:w="3544" w:type="dxa"/>
            <w:vMerge w:val="restart"/>
            <w:shd w:val="clear" w:color="auto" w:fill="auto"/>
          </w:tcPr>
          <w:p w:rsidR="008E7E9C" w:rsidRPr="00E876D3" w:rsidRDefault="008E7E9C" w:rsidP="006C7402">
            <w:pPr>
              <w:spacing w:after="0" w:line="240" w:lineRule="auto"/>
              <w:jc w:val="both"/>
              <w:rPr>
                <w:rFonts w:ascii="Times New Roman" w:hAnsi="Times New Roman" w:cs="Times New Roman"/>
                <w:sz w:val="20"/>
                <w:szCs w:val="20"/>
                <w:lang w:val="mk-MK"/>
              </w:rPr>
            </w:pPr>
            <w:r w:rsidRPr="00E876D3">
              <w:rPr>
                <w:rFonts w:ascii="Times New Roman" w:hAnsi="Times New Roman" w:cs="Times New Roman"/>
                <w:sz w:val="20"/>
                <w:szCs w:val="20"/>
                <w:lang w:val="mk-MK"/>
              </w:rPr>
              <w:t>Стратешката цел од воопшто не подразбира појава на значајни негативни влијанија врз биодиверзитетот, вкл. заштитените подрачја и подрачјата во територијалниот опсег на програмата. Ефикасно се промовира интегрираниот економски и еколошки развој преку соодветни и еколошки практики, може да се очекуваат дури и позитивни ефекти во помалку развиените и ретко населените подрачја - развојот на конкурентноста е поврзан со технолошките подобрувања со позитивно влијание врз животната средина воопшто и врз биолошката разновидност, особено заштитените подрачја и зони.</w:t>
            </w:r>
          </w:p>
          <w:p w:rsidR="008E7E9C" w:rsidRPr="00E876D3" w:rsidRDefault="008E7E9C" w:rsidP="006C7402">
            <w:pPr>
              <w:spacing w:after="0" w:line="240" w:lineRule="auto"/>
              <w:jc w:val="both"/>
              <w:rPr>
                <w:rFonts w:ascii="Times New Roman" w:hAnsi="Times New Roman" w:cs="Times New Roman"/>
                <w:sz w:val="20"/>
                <w:szCs w:val="20"/>
                <w:lang w:val="mk-MK"/>
              </w:rPr>
            </w:pPr>
            <w:r w:rsidRPr="00E876D3">
              <w:rPr>
                <w:rFonts w:ascii="Times New Roman" w:hAnsi="Times New Roman" w:cs="Times New Roman"/>
                <w:sz w:val="20"/>
                <w:szCs w:val="20"/>
                <w:lang w:val="mk-MK"/>
              </w:rPr>
              <w:t>Туристичката активност и поврзаниот туристички тек генерално се поврзани со ризикот од негативни ефекти врз биолошката разновидност, вкл. заштитени подрачја и територии поради уништување на растителни видови - директно, преку собирање, газење, што доведува до набивање на почвата, нарушување на животинските видови.</w:t>
            </w:r>
          </w:p>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hAnsi="Times New Roman" w:cs="Times New Roman"/>
                <w:sz w:val="20"/>
                <w:szCs w:val="20"/>
                <w:lang w:val="mk-MK"/>
              </w:rPr>
              <w:t>Под услов тоа да се направи на одржлив начин во согласност со законодавството за животна средина, регулативите и административните акти на двете земји, вклучувајќи информативни кампањи за промовирање на биолошката разновидност во областа и подигање на свеста за нејзината вредност и придобивки за екосистемите и животот на локалното население, потенцијалните негативни влијанија може да се минимизираат</w:t>
            </w:r>
            <w:r w:rsidRPr="00E876D3">
              <w:rPr>
                <w:rFonts w:ascii="Times New Roman" w:eastAsia="Tahoma" w:hAnsi="Times New Roman" w:cs="Times New Roman"/>
                <w:sz w:val="20"/>
                <w:szCs w:val="20"/>
                <w:lang w:val="mk-MK" w:eastAsia="zh-CN"/>
              </w:rPr>
              <w:t>.</w:t>
            </w:r>
          </w:p>
        </w:tc>
        <w:tc>
          <w:tcPr>
            <w:tcW w:w="2693" w:type="dxa"/>
            <w:vMerge w:val="restart"/>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Слично на влијанието на Стратешката цел во областа на конкурентноста.</w:t>
            </w:r>
          </w:p>
        </w:tc>
        <w:tc>
          <w:tcPr>
            <w:tcW w:w="2410" w:type="dxa"/>
            <w:vMerge w:val="restart"/>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Слично на влијанието на ниво на Стратешка цел во делот за развој на туризмот. Од огромно значење се параметрите, локацијата и природата на соодветниот туристички производ, кои не се дефинирани на ниво на Специфична цел и тоа не дозволува точно одредување на степенот на влијание.</w:t>
            </w:r>
          </w:p>
        </w:tc>
      </w:tr>
      <w:tr w:rsidR="008E7E9C" w:rsidRPr="00E876D3" w:rsidTr="006C7402">
        <w:trPr>
          <w:gridAfter w:val="1"/>
          <w:wAfter w:w="61" w:type="dxa"/>
          <w:trHeight w:val="318"/>
        </w:trPr>
        <w:tc>
          <w:tcPr>
            <w:tcW w:w="1696" w:type="dxa"/>
            <w:shd w:val="clear" w:color="auto" w:fill="auto"/>
          </w:tcPr>
          <w:p w:rsidR="008E7E9C" w:rsidRPr="00E876D3" w:rsidRDefault="008E7E9C"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Животински свет</w:t>
            </w:r>
          </w:p>
        </w:tc>
        <w:tc>
          <w:tcPr>
            <w:tcW w:w="3686" w:type="dxa"/>
            <w:vMerge/>
          </w:tcPr>
          <w:p w:rsidR="008E7E9C" w:rsidRPr="00E876D3" w:rsidRDefault="008E7E9C" w:rsidP="006C7402">
            <w:pPr>
              <w:spacing w:after="0" w:line="240" w:lineRule="auto"/>
              <w:jc w:val="both"/>
              <w:rPr>
                <w:rFonts w:ascii="Times New Roman" w:eastAsia="Tahoma" w:hAnsi="Times New Roman" w:cs="Times New Roman"/>
                <w:color w:val="FF0000"/>
                <w:sz w:val="20"/>
                <w:szCs w:val="20"/>
                <w:lang w:val="mk-MK" w:eastAsia="zh-CN"/>
              </w:rPr>
            </w:pPr>
          </w:p>
        </w:tc>
        <w:tc>
          <w:tcPr>
            <w:tcW w:w="3544" w:type="dxa"/>
            <w:vMerge/>
            <w:shd w:val="clear" w:color="auto" w:fill="auto"/>
          </w:tcPr>
          <w:p w:rsidR="008E7E9C" w:rsidRPr="00E876D3" w:rsidRDefault="008E7E9C" w:rsidP="006C7402">
            <w:pPr>
              <w:spacing w:after="0" w:line="240" w:lineRule="auto"/>
              <w:jc w:val="both"/>
              <w:rPr>
                <w:rFonts w:ascii="Times New Roman" w:eastAsia="Tahoma" w:hAnsi="Times New Roman" w:cs="Times New Roman"/>
                <w:color w:val="FF0000"/>
                <w:sz w:val="20"/>
                <w:szCs w:val="20"/>
                <w:lang w:val="mk-MK" w:eastAsia="zh-CN"/>
              </w:rPr>
            </w:pPr>
          </w:p>
        </w:tc>
        <w:tc>
          <w:tcPr>
            <w:tcW w:w="2693" w:type="dxa"/>
            <w:vMerge/>
          </w:tcPr>
          <w:p w:rsidR="008E7E9C" w:rsidRPr="00E876D3" w:rsidRDefault="008E7E9C" w:rsidP="006C7402">
            <w:pPr>
              <w:spacing w:after="0" w:line="240" w:lineRule="auto"/>
              <w:jc w:val="both"/>
              <w:rPr>
                <w:rFonts w:ascii="Times New Roman" w:eastAsia="Tahoma" w:hAnsi="Times New Roman" w:cs="Times New Roman"/>
                <w:color w:val="FF0000"/>
                <w:sz w:val="20"/>
                <w:szCs w:val="20"/>
                <w:lang w:val="mk-MK" w:eastAsia="zh-CN"/>
              </w:rPr>
            </w:pPr>
          </w:p>
        </w:tc>
        <w:tc>
          <w:tcPr>
            <w:tcW w:w="2410" w:type="dxa"/>
            <w:vMerge/>
          </w:tcPr>
          <w:p w:rsidR="008E7E9C" w:rsidRPr="00E876D3" w:rsidRDefault="008E7E9C" w:rsidP="006C7402">
            <w:pPr>
              <w:spacing w:after="0" w:line="240" w:lineRule="auto"/>
              <w:jc w:val="both"/>
              <w:rPr>
                <w:rFonts w:ascii="Times New Roman" w:eastAsia="Tahoma" w:hAnsi="Times New Roman" w:cs="Times New Roman"/>
                <w:color w:val="FF0000"/>
                <w:sz w:val="20"/>
                <w:szCs w:val="20"/>
                <w:lang w:val="mk-MK" w:eastAsia="zh-CN"/>
              </w:rPr>
            </w:pPr>
          </w:p>
        </w:tc>
      </w:tr>
      <w:tr w:rsidR="008E7E9C" w:rsidRPr="00E876D3" w:rsidTr="006C7402">
        <w:trPr>
          <w:gridAfter w:val="1"/>
          <w:wAfter w:w="61" w:type="dxa"/>
          <w:trHeight w:val="318"/>
        </w:trPr>
        <w:tc>
          <w:tcPr>
            <w:tcW w:w="1696" w:type="dxa"/>
            <w:shd w:val="clear" w:color="auto" w:fill="auto"/>
          </w:tcPr>
          <w:p w:rsidR="008E7E9C" w:rsidRPr="00E876D3" w:rsidRDefault="008E7E9C" w:rsidP="006C7402">
            <w:pPr>
              <w:spacing w:after="0" w:line="240" w:lineRule="auto"/>
              <w:jc w:val="both"/>
              <w:rPr>
                <w:rFonts w:ascii="Times New Roman" w:hAnsi="Times New Roman" w:cs="Times New Roman"/>
                <w:b/>
                <w:bCs/>
                <w:lang w:val="mk-MK"/>
              </w:rPr>
            </w:pPr>
            <w:r w:rsidRPr="00E876D3">
              <w:rPr>
                <w:rFonts w:ascii="Times New Roman" w:hAnsi="Times New Roman" w:cs="Times New Roman"/>
                <w:b/>
                <w:bCs/>
                <w:lang w:val="mk-MK"/>
              </w:rPr>
              <w:t>Заштитени подрачја</w:t>
            </w:r>
          </w:p>
          <w:p w:rsidR="008E7E9C" w:rsidRPr="00E876D3" w:rsidRDefault="008E7E9C"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Заштитени територии</w:t>
            </w:r>
          </w:p>
        </w:tc>
        <w:tc>
          <w:tcPr>
            <w:tcW w:w="3686" w:type="dxa"/>
            <w:vMerge/>
          </w:tcPr>
          <w:p w:rsidR="008E7E9C" w:rsidRPr="00E876D3" w:rsidRDefault="008E7E9C" w:rsidP="006C7402">
            <w:pPr>
              <w:spacing w:after="0" w:line="240" w:lineRule="auto"/>
              <w:jc w:val="both"/>
              <w:rPr>
                <w:rFonts w:ascii="Times New Roman" w:eastAsia="Tahoma" w:hAnsi="Times New Roman" w:cs="Times New Roman"/>
                <w:color w:val="FF0000"/>
                <w:sz w:val="20"/>
                <w:szCs w:val="20"/>
                <w:lang w:val="mk-MK" w:eastAsia="zh-CN"/>
              </w:rPr>
            </w:pPr>
          </w:p>
        </w:tc>
        <w:tc>
          <w:tcPr>
            <w:tcW w:w="3544" w:type="dxa"/>
            <w:vMerge/>
            <w:shd w:val="clear" w:color="auto" w:fill="auto"/>
          </w:tcPr>
          <w:p w:rsidR="008E7E9C" w:rsidRPr="00E876D3" w:rsidRDefault="008E7E9C" w:rsidP="006C7402">
            <w:pPr>
              <w:spacing w:after="0" w:line="240" w:lineRule="auto"/>
              <w:jc w:val="both"/>
              <w:rPr>
                <w:rFonts w:ascii="Times New Roman" w:eastAsia="Tahoma" w:hAnsi="Times New Roman" w:cs="Times New Roman"/>
                <w:color w:val="FF0000"/>
                <w:sz w:val="20"/>
                <w:szCs w:val="20"/>
                <w:lang w:val="mk-MK" w:eastAsia="zh-CN"/>
              </w:rPr>
            </w:pPr>
          </w:p>
        </w:tc>
        <w:tc>
          <w:tcPr>
            <w:tcW w:w="2693" w:type="dxa"/>
            <w:vMerge/>
          </w:tcPr>
          <w:p w:rsidR="008E7E9C" w:rsidRPr="00E876D3" w:rsidRDefault="008E7E9C" w:rsidP="006C7402">
            <w:pPr>
              <w:spacing w:after="0" w:line="240" w:lineRule="auto"/>
              <w:jc w:val="both"/>
              <w:rPr>
                <w:rFonts w:ascii="Times New Roman" w:eastAsia="Tahoma" w:hAnsi="Times New Roman" w:cs="Times New Roman"/>
                <w:color w:val="FF0000"/>
                <w:sz w:val="20"/>
                <w:szCs w:val="20"/>
                <w:lang w:val="mk-MK" w:eastAsia="zh-CN"/>
              </w:rPr>
            </w:pPr>
          </w:p>
        </w:tc>
        <w:tc>
          <w:tcPr>
            <w:tcW w:w="2410" w:type="dxa"/>
            <w:vMerge/>
          </w:tcPr>
          <w:p w:rsidR="008E7E9C" w:rsidRPr="00E876D3" w:rsidRDefault="008E7E9C" w:rsidP="006C7402">
            <w:pPr>
              <w:spacing w:after="0" w:line="240" w:lineRule="auto"/>
              <w:jc w:val="both"/>
              <w:rPr>
                <w:rFonts w:ascii="Times New Roman" w:eastAsia="Tahoma" w:hAnsi="Times New Roman" w:cs="Times New Roman"/>
                <w:color w:val="FF0000"/>
                <w:sz w:val="20"/>
                <w:szCs w:val="20"/>
                <w:lang w:val="mk-MK" w:eastAsia="zh-CN"/>
              </w:rPr>
            </w:pPr>
          </w:p>
        </w:tc>
      </w:tr>
      <w:tr w:rsidR="008E7E9C" w:rsidRPr="00E876D3" w:rsidTr="006C7402">
        <w:trPr>
          <w:gridAfter w:val="1"/>
          <w:wAfter w:w="61" w:type="dxa"/>
          <w:trHeight w:val="318"/>
        </w:trPr>
        <w:tc>
          <w:tcPr>
            <w:tcW w:w="1696" w:type="dxa"/>
            <w:shd w:val="clear" w:color="auto" w:fill="auto"/>
          </w:tcPr>
          <w:p w:rsidR="008E7E9C" w:rsidRPr="00E876D3" w:rsidRDefault="008E7E9C"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 xml:space="preserve">Предел </w:t>
            </w:r>
          </w:p>
        </w:tc>
        <w:tc>
          <w:tcPr>
            <w:tcW w:w="3686" w:type="dxa"/>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Целите на стабилност, соработка и одржлив развој се поврзани со подобрување на условите на животната средина, вкл. одржлив развој на пределот.</w:t>
            </w:r>
          </w:p>
        </w:tc>
        <w:tc>
          <w:tcPr>
            <w:tcW w:w="3544" w:type="dxa"/>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Слично на влијанието врз флората, фауната, заштитените подрачја и територии во делот на целта за конкурентност.</w:t>
            </w:r>
          </w:p>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Во делот на целта за развој на туризмот има два потенцијални аспекти на влијание:</w:t>
            </w:r>
          </w:p>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 позитивно, поврзано со подобрување и одржување на пределот околу и во рамките на туристичките локалитети - културни вредности;</w:t>
            </w:r>
          </w:p>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 негативно - во случај на непочитување на туристичкиот капацитет на животната средина и метеж, што ќе доведе до загадување, односно нарушување на квалитетите на пределот.</w:t>
            </w:r>
          </w:p>
        </w:tc>
        <w:tc>
          <w:tcPr>
            <w:tcW w:w="2693" w:type="dxa"/>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Слично на влијанието врз вегетацијата, дивиот свет, заштитените подрачја и територии.</w:t>
            </w:r>
          </w:p>
        </w:tc>
        <w:tc>
          <w:tcPr>
            <w:tcW w:w="2410" w:type="dxa"/>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Развојот на туризмот има два потенцијални аспекти на влијание:</w:t>
            </w:r>
          </w:p>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 позитивно, поврзано со подобрување и одржување на пределот околу и во рамките на туристичките локалитети - културни вредности;</w:t>
            </w:r>
          </w:p>
          <w:p w:rsidR="008E7E9C" w:rsidRPr="00E876D3" w:rsidRDefault="008E7E9C" w:rsidP="006C7402">
            <w:pPr>
              <w:spacing w:after="0" w:line="240" w:lineRule="auto"/>
              <w:ind w:firstLine="172"/>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 негативно - во случај на непочитување на туристичкиот капацитет на животната средина и метеж, што ќе доведе до загадување, односно нарушување на квалитетите на пределот.</w:t>
            </w:r>
          </w:p>
        </w:tc>
      </w:tr>
      <w:tr w:rsidR="008E7E9C" w:rsidRPr="00E876D3" w:rsidTr="006C7402">
        <w:trPr>
          <w:gridAfter w:val="1"/>
          <w:wAfter w:w="61" w:type="dxa"/>
          <w:trHeight w:val="318"/>
        </w:trPr>
        <w:tc>
          <w:tcPr>
            <w:tcW w:w="1696" w:type="dxa"/>
            <w:shd w:val="clear" w:color="auto" w:fill="auto"/>
          </w:tcPr>
          <w:p w:rsidR="008E7E9C" w:rsidRPr="00E876D3" w:rsidRDefault="008E7E9C"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Материјални средства</w:t>
            </w:r>
          </w:p>
        </w:tc>
        <w:tc>
          <w:tcPr>
            <w:tcW w:w="3686" w:type="dxa"/>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Визијата одредува директно позитивно влијание, имајќи го предвид фактот дека за да се постигне стабилност, културна и историска реалност, заемно корисна соработка, социо-економска кохезија и одржлив развој, предвидени се насочени мерки за изградба на нови и/или подобрување на постоечките материјални добра во прекуграничен регион.</w:t>
            </w:r>
          </w:p>
        </w:tc>
        <w:tc>
          <w:tcPr>
            <w:tcW w:w="3544" w:type="dxa"/>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Долгорочно позитивно влијание врз материјалните средства, со оглед на планираните инвестиции за зголемување на конкурентноста и развој на туризмот</w:t>
            </w:r>
          </w:p>
        </w:tc>
        <w:tc>
          <w:tcPr>
            <w:tcW w:w="2693" w:type="dxa"/>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Директно, целосно позитивно влијание на конкретната цел - зголемена конкурентност и добро деловно опкружување се постигнуваат со инвестирање во материјални средства и обновување на материјалните средства, земајќи ги предвид еколошките размислувања, стандарди и барања.</w:t>
            </w:r>
          </w:p>
        </w:tc>
        <w:tc>
          <w:tcPr>
            <w:tcW w:w="2410" w:type="dxa"/>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Целта се заснова главно на насочени активности насочени кон подобрување на постоечките и/или создавање нови еколошки материјални основни средства, преку насочени инвестициски пакети, што доведува до позитивен ефект во однос на ефикасноста, поврзаноста на инженерската и транспортната инфраструктура. Постигнувањето на целта ќе има директно позитивно долгорочно влијание.</w:t>
            </w:r>
          </w:p>
        </w:tc>
      </w:tr>
      <w:tr w:rsidR="008E7E9C" w:rsidRPr="00E876D3" w:rsidTr="006C7402">
        <w:trPr>
          <w:gridAfter w:val="1"/>
          <w:wAfter w:w="61" w:type="dxa"/>
          <w:trHeight w:val="318"/>
        </w:trPr>
        <w:tc>
          <w:tcPr>
            <w:tcW w:w="1696" w:type="dxa"/>
            <w:shd w:val="clear" w:color="auto" w:fill="auto"/>
          </w:tcPr>
          <w:p w:rsidR="008E7E9C" w:rsidRPr="00E876D3" w:rsidRDefault="008E7E9C"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Културно-историско наследство</w:t>
            </w:r>
          </w:p>
        </w:tc>
        <w:tc>
          <w:tcPr>
            <w:tcW w:w="3686" w:type="dxa"/>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Визијата ја зема предвид потребата од зачувување и искористување на потенцијалот на културно-историското наследство, што е позитивно како влијание.</w:t>
            </w:r>
          </w:p>
        </w:tc>
        <w:tc>
          <w:tcPr>
            <w:tcW w:w="3544" w:type="dxa"/>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Долгорочно, позитивно и директно влијание поврзано со обезбедувањето средства за заштита и развој на локалитетите на културно наследство.</w:t>
            </w:r>
          </w:p>
        </w:tc>
        <w:tc>
          <w:tcPr>
            <w:tcW w:w="2693" w:type="dxa"/>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Не се очекува влијание.</w:t>
            </w:r>
          </w:p>
        </w:tc>
        <w:tc>
          <w:tcPr>
            <w:tcW w:w="2410" w:type="dxa"/>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Целосно позитивно, долгорочно влијание поврзано со заштитата, промоцијата и одржувањето на состојбата со културните вредности.</w:t>
            </w:r>
          </w:p>
        </w:tc>
      </w:tr>
      <w:tr w:rsidR="008E7E9C" w:rsidRPr="00E876D3" w:rsidTr="006C7402">
        <w:trPr>
          <w:gridAfter w:val="1"/>
          <w:wAfter w:w="61" w:type="dxa"/>
          <w:trHeight w:val="318"/>
        </w:trPr>
        <w:tc>
          <w:tcPr>
            <w:tcW w:w="1696" w:type="dxa"/>
            <w:shd w:val="clear" w:color="auto" w:fill="auto"/>
          </w:tcPr>
          <w:p w:rsidR="008E7E9C" w:rsidRPr="00E876D3" w:rsidRDefault="008E7E9C"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Штетни физички фактори</w:t>
            </w:r>
          </w:p>
        </w:tc>
        <w:tc>
          <w:tcPr>
            <w:tcW w:w="3686" w:type="dxa"/>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Позитивно влијание како резултат на активностите за одржлив развој, кои се очекува да ги намалат изворите и нивото на бучава.</w:t>
            </w:r>
          </w:p>
        </w:tc>
        <w:tc>
          <w:tcPr>
            <w:tcW w:w="3544" w:type="dxa"/>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Зголемувањето на конкурентноста е поврзано и со намалување на штетноста на претпријатијата, вклучително и нивото на бучава се очекува да се намали, како и други штетни физички фактори.</w:t>
            </w:r>
          </w:p>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Развојот на туризмот не е поврзан со високи нивоа на бучава и дејство на други штетни физички фактори.</w:t>
            </w:r>
          </w:p>
        </w:tc>
        <w:tc>
          <w:tcPr>
            <w:tcW w:w="2693" w:type="dxa"/>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Слично на влијанието на визијата врз конкурентноста.</w:t>
            </w:r>
          </w:p>
        </w:tc>
        <w:tc>
          <w:tcPr>
            <w:tcW w:w="2410" w:type="dxa"/>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Развојот на туристичките производи не е поврзан со негативните ефекти на штетните физички фактори.</w:t>
            </w:r>
          </w:p>
        </w:tc>
      </w:tr>
      <w:tr w:rsidR="008E7E9C" w:rsidRPr="00E876D3" w:rsidTr="006C7402">
        <w:trPr>
          <w:gridAfter w:val="1"/>
          <w:wAfter w:w="61" w:type="dxa"/>
          <w:trHeight w:val="318"/>
        </w:trPr>
        <w:tc>
          <w:tcPr>
            <w:tcW w:w="1696" w:type="dxa"/>
            <w:shd w:val="clear" w:color="auto" w:fill="auto"/>
          </w:tcPr>
          <w:p w:rsidR="008E7E9C" w:rsidRPr="00E876D3" w:rsidRDefault="008E7E9C"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 xml:space="preserve">Отпад </w:t>
            </w:r>
          </w:p>
        </w:tc>
        <w:tc>
          <w:tcPr>
            <w:tcW w:w="3686" w:type="dxa"/>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Визијата дефинира индиректно позитивно влијание, имајќи предвид дека одржливиот развој вклучува еколошки управување со отпад.</w:t>
            </w:r>
          </w:p>
        </w:tc>
        <w:tc>
          <w:tcPr>
            <w:tcW w:w="3544" w:type="dxa"/>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Индиректно позитивно влијание како резултат на подобрување на конкурентноста.</w:t>
            </w:r>
          </w:p>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Туризмот не е поврзан со создавање значителни количини отпад.</w:t>
            </w:r>
          </w:p>
        </w:tc>
        <w:tc>
          <w:tcPr>
            <w:tcW w:w="2693" w:type="dxa"/>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Не се очекува влијание врз законското управување со отпадот од економските активности.</w:t>
            </w:r>
          </w:p>
        </w:tc>
        <w:tc>
          <w:tcPr>
            <w:tcW w:w="2410" w:type="dxa"/>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Развојот на туристички производ не подразбира активности поврзани со создавање значителни количини отпад, односно не се очекува негативно влијание согласно законската регулатива за управување со отпад.</w:t>
            </w:r>
          </w:p>
        </w:tc>
      </w:tr>
      <w:tr w:rsidR="008E7E9C" w:rsidRPr="00E876D3" w:rsidTr="006C7402">
        <w:trPr>
          <w:gridAfter w:val="1"/>
          <w:wAfter w:w="61" w:type="dxa"/>
        </w:trPr>
        <w:tc>
          <w:tcPr>
            <w:tcW w:w="1696" w:type="dxa"/>
            <w:shd w:val="clear" w:color="auto" w:fill="auto"/>
          </w:tcPr>
          <w:p w:rsidR="008E7E9C" w:rsidRPr="00E876D3" w:rsidRDefault="008E7E9C" w:rsidP="006C7402">
            <w:pPr>
              <w:spacing w:after="0" w:line="240" w:lineRule="auto"/>
              <w:jc w:val="both"/>
              <w:rPr>
                <w:rFonts w:ascii="Times New Roman" w:hAnsi="Times New Roman" w:cs="Times New Roman"/>
                <w:lang w:val="mk-MK"/>
              </w:rPr>
            </w:pPr>
            <w:r w:rsidRPr="00E876D3">
              <w:rPr>
                <w:rFonts w:ascii="Times New Roman" w:hAnsi="Times New Roman" w:cs="Times New Roman"/>
                <w:b/>
                <w:bCs/>
                <w:lang w:val="mk-MK"/>
              </w:rPr>
              <w:t>Опасни хемикалии и ризик од големи несреќи</w:t>
            </w:r>
          </w:p>
        </w:tc>
        <w:tc>
          <w:tcPr>
            <w:tcW w:w="3686" w:type="dxa"/>
          </w:tcPr>
          <w:p w:rsidR="008E7E9C" w:rsidRPr="00E876D3" w:rsidRDefault="008E7E9C" w:rsidP="006C7402">
            <w:pPr>
              <w:spacing w:after="0" w:line="240" w:lineRule="auto"/>
              <w:jc w:val="both"/>
              <w:rPr>
                <w:rFonts w:ascii="Times New Roman" w:hAnsi="Times New Roman" w:cs="Times New Roman"/>
                <w:sz w:val="20"/>
                <w:szCs w:val="20"/>
                <w:lang w:val="mk-MK"/>
              </w:rPr>
            </w:pPr>
            <w:r w:rsidRPr="00E876D3">
              <w:rPr>
                <w:rFonts w:ascii="Times New Roman" w:eastAsia="Tahoma" w:hAnsi="Times New Roman" w:cs="Times New Roman"/>
                <w:sz w:val="20"/>
                <w:szCs w:val="20"/>
                <w:lang w:val="mk-MK" w:eastAsia="zh-CN"/>
              </w:rPr>
              <w:t>Слично на влијанието на факторот отпад.</w:t>
            </w:r>
          </w:p>
        </w:tc>
        <w:tc>
          <w:tcPr>
            <w:tcW w:w="8647" w:type="dxa"/>
            <w:gridSpan w:val="3"/>
          </w:tcPr>
          <w:p w:rsidR="008E7E9C" w:rsidRPr="00E876D3" w:rsidRDefault="008E7E9C" w:rsidP="006C7402">
            <w:pPr>
              <w:spacing w:after="0" w:line="240" w:lineRule="auto"/>
              <w:jc w:val="center"/>
              <w:rPr>
                <w:rFonts w:ascii="Times New Roman" w:hAnsi="Times New Roman" w:cs="Times New Roman"/>
                <w:sz w:val="20"/>
                <w:szCs w:val="20"/>
                <w:lang w:val="mk-MK"/>
              </w:rPr>
            </w:pPr>
            <w:r w:rsidRPr="00E876D3">
              <w:rPr>
                <w:rFonts w:ascii="Times New Roman" w:hAnsi="Times New Roman" w:cs="Times New Roman"/>
                <w:sz w:val="20"/>
                <w:szCs w:val="20"/>
                <w:lang w:val="mk-MK"/>
              </w:rPr>
              <w:t>Не се очекуваат негативни ефекти</w:t>
            </w:r>
          </w:p>
        </w:tc>
      </w:tr>
      <w:tr w:rsidR="008E7E9C" w:rsidRPr="00E876D3" w:rsidTr="006C7402">
        <w:trPr>
          <w:gridAfter w:val="1"/>
          <w:wAfter w:w="61" w:type="dxa"/>
        </w:trPr>
        <w:tc>
          <w:tcPr>
            <w:tcW w:w="1696" w:type="dxa"/>
            <w:shd w:val="clear" w:color="auto" w:fill="auto"/>
          </w:tcPr>
          <w:p w:rsidR="008E7E9C" w:rsidRPr="00E876D3" w:rsidRDefault="008E7E9C" w:rsidP="006C7402">
            <w:pPr>
              <w:spacing w:after="0" w:line="240" w:lineRule="auto"/>
              <w:jc w:val="both"/>
              <w:rPr>
                <w:rFonts w:ascii="Times New Roman" w:hAnsi="Times New Roman" w:cs="Times New Roman"/>
                <w:b/>
                <w:bCs/>
                <w:lang w:val="mk-MK"/>
              </w:rPr>
            </w:pPr>
            <w:r w:rsidRPr="00E876D3">
              <w:rPr>
                <w:rFonts w:ascii="Times New Roman" w:hAnsi="Times New Roman" w:cs="Times New Roman"/>
                <w:b/>
                <w:bCs/>
                <w:lang w:val="mk-MK"/>
              </w:rPr>
              <w:t>Население</w:t>
            </w:r>
          </w:p>
          <w:p w:rsidR="008E7E9C" w:rsidRPr="00E876D3" w:rsidRDefault="008E7E9C" w:rsidP="006C7402">
            <w:pPr>
              <w:spacing w:after="0" w:line="240" w:lineRule="auto"/>
              <w:jc w:val="both"/>
              <w:rPr>
                <w:rFonts w:ascii="Times New Roman" w:hAnsi="Times New Roman" w:cs="Times New Roman"/>
                <w:b/>
                <w:bCs/>
                <w:lang w:val="mk-MK"/>
              </w:rPr>
            </w:pPr>
            <w:r w:rsidRPr="00E876D3">
              <w:rPr>
                <w:rFonts w:ascii="Times New Roman" w:hAnsi="Times New Roman" w:cs="Times New Roman"/>
                <w:b/>
                <w:bCs/>
                <w:lang w:val="mk-MK"/>
              </w:rPr>
              <w:t>Здравје на луѓето</w:t>
            </w:r>
          </w:p>
          <w:p w:rsidR="008E7E9C" w:rsidRPr="00E876D3" w:rsidRDefault="008E7E9C" w:rsidP="006C7402">
            <w:pPr>
              <w:spacing w:after="0" w:line="240" w:lineRule="auto"/>
              <w:jc w:val="both"/>
              <w:rPr>
                <w:rFonts w:ascii="Times New Roman" w:hAnsi="Times New Roman" w:cs="Times New Roman"/>
                <w:lang w:val="mk-MK"/>
              </w:rPr>
            </w:pPr>
            <w:r w:rsidRPr="00E876D3">
              <w:rPr>
                <w:rFonts w:ascii="Times New Roman" w:hAnsi="Times New Roman" w:cs="Times New Roman"/>
                <w:b/>
                <w:bCs/>
                <w:lang w:val="mk-MK"/>
              </w:rPr>
              <w:t>Ризик од несреќи</w:t>
            </w:r>
          </w:p>
        </w:tc>
        <w:tc>
          <w:tcPr>
            <w:tcW w:w="3686" w:type="dxa"/>
          </w:tcPr>
          <w:p w:rsidR="008E7E9C" w:rsidRPr="00E876D3" w:rsidRDefault="008E7E9C" w:rsidP="006C7402">
            <w:pPr>
              <w:spacing w:after="0" w:line="240" w:lineRule="auto"/>
              <w:jc w:val="both"/>
              <w:rPr>
                <w:rFonts w:ascii="Times New Roman" w:hAnsi="Times New Roman" w:cs="Times New Roman"/>
                <w:color w:val="FF0000"/>
                <w:sz w:val="20"/>
                <w:szCs w:val="20"/>
                <w:lang w:val="mk-MK"/>
              </w:rPr>
            </w:pPr>
            <w:r w:rsidRPr="00E876D3">
              <w:rPr>
                <w:rFonts w:ascii="Times New Roman" w:hAnsi="Times New Roman" w:cs="Times New Roman"/>
                <w:sz w:val="20"/>
                <w:szCs w:val="20"/>
                <w:lang w:val="mk-MK"/>
              </w:rPr>
              <w:t>Социо-економската кохезија позитивно влијае на условите и квалитетот на животот на населението во регионот, имајќи предвид дека социјалните и економските фактори се главни фактори на ризик по здравјето. Дополнително, целта за одржлив развој ќе обезбеди подобрување на животната средина и намалување на негативните здравствени фактори.</w:t>
            </w:r>
          </w:p>
        </w:tc>
        <w:tc>
          <w:tcPr>
            <w:tcW w:w="8647" w:type="dxa"/>
            <w:gridSpan w:val="3"/>
            <w:shd w:val="clear" w:color="auto" w:fill="auto"/>
          </w:tcPr>
          <w:p w:rsidR="008E7E9C" w:rsidRPr="00E876D3" w:rsidRDefault="008E7E9C" w:rsidP="006C7402">
            <w:pPr>
              <w:spacing w:after="0" w:line="240" w:lineRule="auto"/>
              <w:jc w:val="both"/>
              <w:rPr>
                <w:rFonts w:ascii="Times New Roman" w:hAnsi="Times New Roman" w:cs="Times New Roman"/>
                <w:sz w:val="20"/>
                <w:szCs w:val="20"/>
                <w:lang w:val="mk-MK"/>
              </w:rPr>
            </w:pPr>
            <w:r w:rsidRPr="00E876D3">
              <w:rPr>
                <w:rFonts w:ascii="Times New Roman" w:hAnsi="Times New Roman" w:cs="Times New Roman"/>
                <w:sz w:val="20"/>
                <w:szCs w:val="20"/>
                <w:lang w:val="mk-MK"/>
              </w:rPr>
              <w:t>Зголемувањето на конкурентноста на локалната економија и подобрувањето на деловното опкружување во регионот ќе го направи попривлечен за луѓето, ќе го зголеми нивниот квалитет на живот, нивната благосостојба, што има значително позитивно, иако индиректно влијание врз нивното здравје.</w:t>
            </w:r>
          </w:p>
          <w:p w:rsidR="008E7E9C" w:rsidRPr="00E876D3" w:rsidRDefault="008E7E9C" w:rsidP="006C7402">
            <w:pPr>
              <w:spacing w:after="0" w:line="240" w:lineRule="auto"/>
              <w:jc w:val="both"/>
              <w:rPr>
                <w:rFonts w:ascii="Times New Roman" w:hAnsi="Times New Roman" w:cs="Times New Roman"/>
                <w:sz w:val="20"/>
                <w:szCs w:val="20"/>
                <w:lang w:val="mk-MK"/>
              </w:rPr>
            </w:pPr>
            <w:r w:rsidRPr="00E876D3">
              <w:rPr>
                <w:rFonts w:ascii="Times New Roman" w:hAnsi="Times New Roman" w:cs="Times New Roman"/>
                <w:sz w:val="20"/>
                <w:szCs w:val="20"/>
                <w:lang w:val="mk-MK"/>
              </w:rPr>
              <w:t>Развојот на туризмот се претпоставува дека има позитивно влијание врз здравјето на луѓето, бидејќи дава можност за рекреација и одмор.</w:t>
            </w:r>
          </w:p>
        </w:tc>
      </w:tr>
      <w:tr w:rsidR="008E7E9C" w:rsidRPr="00E876D3" w:rsidTr="006C7402">
        <w:trPr>
          <w:gridAfter w:val="1"/>
          <w:wAfter w:w="61" w:type="dxa"/>
        </w:trPr>
        <w:tc>
          <w:tcPr>
            <w:tcW w:w="1696" w:type="dxa"/>
            <w:shd w:val="clear" w:color="auto" w:fill="auto"/>
          </w:tcPr>
          <w:p w:rsidR="008E7E9C" w:rsidRPr="00E876D3" w:rsidRDefault="008E7E9C" w:rsidP="006C7402">
            <w:pPr>
              <w:spacing w:after="0" w:line="240" w:lineRule="auto"/>
              <w:rPr>
                <w:rFonts w:ascii="Times New Roman" w:hAnsi="Times New Roman" w:cs="Times New Roman"/>
                <w:sz w:val="20"/>
                <w:szCs w:val="20"/>
                <w:lang w:val="mk-MK"/>
              </w:rPr>
            </w:pPr>
            <w:r w:rsidRPr="00E876D3">
              <w:rPr>
                <w:rFonts w:ascii="Times New Roman" w:hAnsi="Times New Roman" w:cs="Times New Roman"/>
                <w:b/>
                <w:i/>
                <w:sz w:val="20"/>
                <w:szCs w:val="20"/>
                <w:lang w:val="mk-MK"/>
              </w:rPr>
              <w:t>Резиме на влијанието:</w:t>
            </w:r>
          </w:p>
        </w:tc>
        <w:tc>
          <w:tcPr>
            <w:tcW w:w="3686" w:type="dxa"/>
            <w:shd w:val="clear" w:color="auto" w:fill="auto"/>
          </w:tcPr>
          <w:p w:rsidR="008E7E9C" w:rsidRPr="00E876D3" w:rsidRDefault="008E7E9C" w:rsidP="006C7402">
            <w:pPr>
              <w:spacing w:after="0" w:line="240" w:lineRule="auto"/>
              <w:jc w:val="both"/>
              <w:rPr>
                <w:rFonts w:ascii="Times New Roman" w:hAnsi="Times New Roman" w:cs="Times New Roman"/>
                <w:color w:val="FF0000"/>
                <w:sz w:val="20"/>
                <w:szCs w:val="20"/>
                <w:lang w:val="mk-MK"/>
              </w:rPr>
            </w:pPr>
            <w:r w:rsidRPr="00E876D3">
              <w:rPr>
                <w:rFonts w:ascii="Times New Roman" w:hAnsi="Times New Roman" w:cs="Times New Roman"/>
                <w:sz w:val="20"/>
                <w:szCs w:val="20"/>
                <w:lang w:val="mk-MK"/>
              </w:rPr>
              <w:t>Интегрираниот развој, кој ги опфаќа аспектите на економскиот, социјалниот и еколошкиот развој, претставува одржлив развој, што е целосно позитивно за животната средина и за здравјето на населението во регионот.</w:t>
            </w:r>
          </w:p>
        </w:tc>
        <w:tc>
          <w:tcPr>
            <w:tcW w:w="8647" w:type="dxa"/>
            <w:gridSpan w:val="3"/>
          </w:tcPr>
          <w:p w:rsidR="008E7E9C" w:rsidRPr="00E876D3" w:rsidRDefault="008E7E9C" w:rsidP="006C7402">
            <w:pPr>
              <w:spacing w:after="0" w:line="240" w:lineRule="auto"/>
              <w:jc w:val="both"/>
              <w:rPr>
                <w:rFonts w:ascii="Times New Roman" w:hAnsi="Times New Roman" w:cs="Times New Roman"/>
                <w:i/>
                <w:iCs/>
                <w:sz w:val="20"/>
                <w:szCs w:val="20"/>
                <w:lang w:val="mk-MK"/>
              </w:rPr>
            </w:pPr>
            <w:r w:rsidRPr="00E876D3">
              <w:rPr>
                <w:rFonts w:ascii="Times New Roman" w:hAnsi="Times New Roman" w:cs="Times New Roman"/>
                <w:i/>
                <w:iCs/>
                <w:sz w:val="20"/>
                <w:szCs w:val="20"/>
                <w:lang w:val="mk-MK"/>
              </w:rPr>
              <w:t>Не се очекуваат значителни негативни влијанија.</w:t>
            </w:r>
          </w:p>
          <w:p w:rsidR="008E7E9C" w:rsidRPr="00E876D3" w:rsidRDefault="008E7E9C" w:rsidP="006C7402">
            <w:pPr>
              <w:spacing w:after="0" w:line="240" w:lineRule="auto"/>
              <w:jc w:val="both"/>
              <w:rPr>
                <w:rFonts w:ascii="Times New Roman" w:hAnsi="Times New Roman" w:cs="Times New Roman"/>
                <w:i/>
                <w:iCs/>
                <w:sz w:val="20"/>
                <w:szCs w:val="20"/>
                <w:lang w:val="mk-MK"/>
              </w:rPr>
            </w:pPr>
            <w:r w:rsidRPr="00E876D3">
              <w:rPr>
                <w:rFonts w:ascii="Times New Roman" w:hAnsi="Times New Roman" w:cs="Times New Roman"/>
                <w:i/>
                <w:iCs/>
                <w:sz w:val="20"/>
                <w:szCs w:val="20"/>
                <w:lang w:val="mk-MK"/>
              </w:rPr>
              <w:t>Главното индиректно позитивно влијание се очекува од зголемувањето на конкурентноста, поврзано со подобрената состојба на претпријатијата од локалната економија во споредба со нивната сегашна состојба, вкл. испуштање помалку штетни материи во животната средина и подобрување на квалитетот на животот на населението.</w:t>
            </w:r>
          </w:p>
          <w:p w:rsidR="008E7E9C" w:rsidRPr="00E876D3" w:rsidRDefault="008E7E9C" w:rsidP="006C7402">
            <w:pPr>
              <w:spacing w:after="0" w:line="240" w:lineRule="auto"/>
              <w:jc w:val="both"/>
              <w:rPr>
                <w:rFonts w:ascii="Times New Roman" w:hAnsi="Times New Roman" w:cs="Times New Roman"/>
                <w:i/>
                <w:iCs/>
                <w:sz w:val="20"/>
                <w:szCs w:val="20"/>
                <w:lang w:val="mk-MK"/>
              </w:rPr>
            </w:pPr>
            <w:r w:rsidRPr="00E876D3">
              <w:rPr>
                <w:rFonts w:ascii="Times New Roman" w:hAnsi="Times New Roman" w:cs="Times New Roman"/>
                <w:i/>
                <w:iCs/>
                <w:sz w:val="20"/>
                <w:szCs w:val="20"/>
                <w:lang w:val="mk-MK"/>
              </w:rPr>
              <w:t>Развојот на туристички производи користејќи локалитети на културно и историско наследство има потенцијал за негативно влијание врз воздухот, почвата, биодиверзитетот и пределот, во случај на непочитување на носивоста на животната средина. Степенот на ова влијание зависи од точните параметри, локацијата и обемот на конкретниот туристички производ. Во таа насока, изборот за развој и реализација на туристички производи треба да се заснова на оцена на влијанието врз животната средина и да се преземат мерки за спречување на значителни негативни влијанија. Во однос на останатите компоненти и фактори, влијанието е од неутрално кон позитивно.</w:t>
            </w:r>
          </w:p>
        </w:tc>
      </w:tr>
    </w:tbl>
    <w:p w:rsidR="008E7E9C" w:rsidRPr="00E876D3" w:rsidRDefault="008E7E9C" w:rsidP="008E7E9C">
      <w:pPr>
        <w:spacing w:after="0" w:line="276" w:lineRule="auto"/>
        <w:jc w:val="both"/>
        <w:rPr>
          <w:rFonts w:ascii="Times New Roman" w:hAnsi="Times New Roman" w:cs="Times New Roman"/>
          <w:sz w:val="24"/>
          <w:szCs w:val="24"/>
          <w:lang w:val="mk-MK"/>
        </w:rPr>
      </w:pPr>
    </w:p>
    <w:p w:rsidR="008E7E9C" w:rsidRPr="00E876D3" w:rsidRDefault="008E7E9C" w:rsidP="006C762E">
      <w:pPr>
        <w:pStyle w:val="ListParagraph"/>
        <w:keepNext/>
        <w:keepLines/>
        <w:numPr>
          <w:ilvl w:val="1"/>
          <w:numId w:val="79"/>
        </w:numPr>
        <w:shd w:val="clear" w:color="auto" w:fill="DEEAF6"/>
        <w:spacing w:after="0" w:line="360" w:lineRule="auto"/>
        <w:jc w:val="both"/>
        <w:outlineLvl w:val="2"/>
        <w:rPr>
          <w:rFonts w:ascii="Times New Roman" w:hAnsi="Times New Roman" w:cs="Times New Roman"/>
          <w:b/>
          <w:sz w:val="24"/>
          <w:lang w:val="mk-MK"/>
        </w:rPr>
      </w:pPr>
      <w:r w:rsidRPr="00E876D3">
        <w:rPr>
          <w:rFonts w:ascii="Times New Roman" w:hAnsi="Times New Roman" w:cs="Times New Roman"/>
          <w:b/>
          <w:sz w:val="24"/>
          <w:lang w:val="mk-MK"/>
        </w:rPr>
        <w:t xml:space="preserve"> Оцена на веројатните влијанија на ниво на „активности/мерки“</w:t>
      </w:r>
      <w:bookmarkStart w:id="115" w:name="_Toc90200310"/>
      <w:bookmarkEnd w:id="115"/>
    </w:p>
    <w:p w:rsidR="008E7E9C" w:rsidRPr="00E876D3" w:rsidRDefault="008E7E9C" w:rsidP="008E7E9C">
      <w:pPr>
        <w:spacing w:after="0" w:line="276" w:lineRule="auto"/>
        <w:jc w:val="both"/>
        <w:rPr>
          <w:rFonts w:ascii="Times New Roman" w:hAnsi="Times New Roman" w:cs="Times New Roman"/>
          <w:sz w:val="24"/>
          <w:szCs w:val="24"/>
          <w:lang w:val="mk-MK"/>
        </w:rPr>
      </w:pPr>
    </w:p>
    <w:p w:rsidR="008E7E9C" w:rsidRPr="00E876D3" w:rsidRDefault="008E7E9C" w:rsidP="006C762E">
      <w:pPr>
        <w:pStyle w:val="ListParagraph"/>
        <w:keepNext/>
        <w:keepLines/>
        <w:numPr>
          <w:ilvl w:val="2"/>
          <w:numId w:val="80"/>
        </w:numPr>
        <w:shd w:val="clear" w:color="auto" w:fill="DEEAF6"/>
        <w:spacing w:after="0" w:line="360" w:lineRule="auto"/>
        <w:ind w:left="1713"/>
        <w:jc w:val="both"/>
        <w:outlineLvl w:val="2"/>
        <w:rPr>
          <w:rFonts w:ascii="Times New Roman" w:eastAsia="Times New Roman" w:hAnsi="Times New Roman" w:cs="Times New Roman"/>
          <w:b/>
          <w:i/>
          <w:iCs/>
          <w:sz w:val="24"/>
          <w:szCs w:val="24"/>
          <w:lang w:val="mk-MK"/>
        </w:rPr>
      </w:pPr>
      <w:bookmarkStart w:id="116" w:name="_Toc90200311"/>
      <w:r w:rsidRPr="00E876D3">
        <w:rPr>
          <w:rFonts w:ascii="Times New Roman" w:eastAsia="Times New Roman" w:hAnsi="Times New Roman" w:cs="Times New Roman"/>
          <w:b/>
          <w:i/>
          <w:iCs/>
          <w:sz w:val="24"/>
          <w:szCs w:val="24"/>
          <w:lang w:val="mk-MK"/>
        </w:rPr>
        <w:t>За ППГС</w:t>
      </w:r>
      <w:bookmarkEnd w:id="116"/>
    </w:p>
    <w:p w:rsidR="008E7E9C" w:rsidRPr="00E876D3" w:rsidRDefault="008E7E9C" w:rsidP="008E7E9C">
      <w:pPr>
        <w:spacing w:after="0" w:line="276" w:lineRule="auto"/>
        <w:ind w:firstLine="720"/>
        <w:jc w:val="both"/>
        <w:rPr>
          <w:rFonts w:ascii="Times New Roman" w:hAnsi="Times New Roman" w:cs="Times New Roman"/>
          <w:b/>
          <w:bCs/>
          <w:sz w:val="24"/>
          <w:szCs w:val="24"/>
          <w:u w:val="single"/>
          <w:lang w:val="mk-MK"/>
        </w:rPr>
      </w:pPr>
      <w:r w:rsidRPr="00E876D3">
        <w:rPr>
          <w:rFonts w:ascii="Times New Roman" w:hAnsi="Times New Roman" w:cs="Times New Roman"/>
          <w:b/>
          <w:bCs/>
          <w:sz w:val="24"/>
          <w:szCs w:val="24"/>
          <w:u w:val="single"/>
          <w:lang w:val="mk-MK"/>
        </w:rPr>
        <w:t>А. Активности/инвестиции, предмет на поддршка според Приоритет 1:</w:t>
      </w:r>
    </w:p>
    <w:p w:rsidR="008E7E9C" w:rsidRPr="00E876D3" w:rsidRDefault="008E7E9C" w:rsidP="008E7E9C">
      <w:pPr>
        <w:spacing w:after="0" w:line="276" w:lineRule="auto"/>
        <w:ind w:firstLine="720"/>
        <w:jc w:val="both"/>
        <w:rPr>
          <w:rFonts w:ascii="Times New Roman" w:hAnsi="Times New Roman" w:cs="Times New Roman"/>
          <w:sz w:val="24"/>
          <w:szCs w:val="24"/>
          <w:lang w:val="mk-MK"/>
        </w:rPr>
      </w:pPr>
    </w:p>
    <w:tbl>
      <w:tblPr>
        <w:tblW w:w="140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38"/>
        <w:gridCol w:w="2977"/>
        <w:gridCol w:w="3260"/>
        <w:gridCol w:w="2977"/>
        <w:gridCol w:w="2949"/>
        <w:gridCol w:w="28"/>
      </w:tblGrid>
      <w:tr w:rsidR="008E7E9C" w:rsidRPr="00E876D3" w:rsidTr="006C7402">
        <w:trPr>
          <w:tblHeader/>
        </w:trPr>
        <w:tc>
          <w:tcPr>
            <w:tcW w:w="1838" w:type="dxa"/>
            <w:vMerge w:val="restart"/>
            <w:shd w:val="clear" w:color="auto" w:fill="FFE599" w:themeFill="accent4" w:themeFillTint="66"/>
          </w:tcPr>
          <w:p w:rsidR="008E7E9C" w:rsidRPr="00E876D3" w:rsidRDefault="008E7E9C" w:rsidP="006C7402">
            <w:pPr>
              <w:spacing w:after="0" w:line="240" w:lineRule="auto"/>
              <w:jc w:val="center"/>
              <w:rPr>
                <w:rFonts w:ascii="Times New Roman" w:hAnsi="Times New Roman" w:cs="Times New Roman"/>
                <w:b/>
                <w:bCs/>
                <w:i/>
                <w:lang w:val="mk-MK"/>
              </w:rPr>
            </w:pPr>
            <w:r w:rsidRPr="00E876D3">
              <w:rPr>
                <w:rFonts w:ascii="Times New Roman" w:hAnsi="Times New Roman" w:cs="Times New Roman"/>
                <w:b/>
                <w:bCs/>
                <w:lang w:val="mk-MK"/>
              </w:rPr>
              <w:t>Еколошка компонента / фактор</w:t>
            </w:r>
          </w:p>
        </w:tc>
        <w:tc>
          <w:tcPr>
            <w:tcW w:w="2977" w:type="dxa"/>
            <w:shd w:val="clear" w:color="auto" w:fill="FFE599" w:themeFill="accent4" w:themeFillTint="66"/>
          </w:tcPr>
          <w:p w:rsidR="008E7E9C" w:rsidRPr="00E876D3" w:rsidRDefault="008E7E9C" w:rsidP="006C7402">
            <w:pPr>
              <w:spacing w:before="120" w:after="0" w:line="276" w:lineRule="auto"/>
              <w:contextualSpacing/>
              <w:jc w:val="both"/>
              <w:rPr>
                <w:rFonts w:ascii="Times New Roman" w:eastAsia="Calibri" w:hAnsi="Times New Roman" w:cs="Times New Roman"/>
                <w:i/>
                <w:iCs/>
                <w:lang w:val="mk-MK"/>
              </w:rPr>
            </w:pPr>
            <w:r w:rsidRPr="00E876D3">
              <w:rPr>
                <w:rFonts w:ascii="Times New Roman" w:eastAsia="Calibri" w:hAnsi="Times New Roman" w:cs="Times New Roman"/>
                <w:b/>
                <w:bCs/>
                <w:i/>
                <w:iCs/>
                <w:lang w:val="mk-MK"/>
              </w:rPr>
              <w:t>Инвестиции во градење зеленило</w:t>
            </w:r>
            <w:r w:rsidRPr="00E876D3">
              <w:rPr>
                <w:rFonts w:ascii="Times New Roman" w:eastAsia="Calibri" w:hAnsi="Times New Roman" w:cs="Times New Roman"/>
                <w:i/>
                <w:iCs/>
                <w:lang w:val="mk-MK"/>
              </w:rPr>
              <w:t xml:space="preserve"> (</w:t>
            </w:r>
            <w:r w:rsidRPr="00E876D3">
              <w:rPr>
                <w:rFonts w:ascii="Times New Roman" w:eastAsia="Calibri" w:hAnsi="Times New Roman" w:cs="Times New Roman"/>
                <w:i/>
                <w:iCs/>
                <w:sz w:val="24"/>
                <w:szCs w:val="24"/>
                <w:lang w:val="mk-MK"/>
              </w:rPr>
              <w:t>зелени балкони, зелени ѕидови, зелени покриви, атриумски простори, зелени тротоари, зелени паркинзи, зелени огради, бариери за бучава итн</w:t>
            </w:r>
            <w:r w:rsidRPr="00E876D3">
              <w:rPr>
                <w:rFonts w:ascii="Times New Roman" w:eastAsia="Calibri" w:hAnsi="Times New Roman" w:cs="Times New Roman"/>
                <w:i/>
                <w:iCs/>
                <w:lang w:val="mk-MK"/>
              </w:rPr>
              <w:t>.);</w:t>
            </w:r>
          </w:p>
          <w:p w:rsidR="008E7E9C" w:rsidRPr="00E876D3" w:rsidRDefault="008E7E9C" w:rsidP="006C7402">
            <w:pPr>
              <w:spacing w:after="0" w:line="240" w:lineRule="auto"/>
              <w:jc w:val="center"/>
              <w:rPr>
                <w:rFonts w:ascii="Times New Roman" w:hAnsi="Times New Roman" w:cs="Times New Roman"/>
                <w:b/>
                <w:bCs/>
                <w:i/>
                <w:lang w:val="mk-MK"/>
              </w:rPr>
            </w:pPr>
          </w:p>
        </w:tc>
        <w:tc>
          <w:tcPr>
            <w:tcW w:w="3260" w:type="dxa"/>
            <w:shd w:val="clear" w:color="auto" w:fill="FFE599" w:themeFill="accent4" w:themeFillTint="66"/>
          </w:tcPr>
          <w:p w:rsidR="008E7E9C" w:rsidRPr="00E876D3" w:rsidRDefault="008E7E9C" w:rsidP="006C7402">
            <w:pPr>
              <w:spacing w:before="120" w:after="0" w:line="276" w:lineRule="auto"/>
              <w:contextualSpacing/>
              <w:jc w:val="both"/>
              <w:rPr>
                <w:rFonts w:ascii="Times New Roman" w:eastAsia="Calibri" w:hAnsi="Times New Roman" w:cs="Times New Roman"/>
                <w:i/>
                <w:iCs/>
                <w:lang w:val="mk-MK"/>
              </w:rPr>
            </w:pPr>
            <w:r w:rsidRPr="00E876D3">
              <w:rPr>
                <w:rFonts w:ascii="Times New Roman" w:eastAsia="Calibri" w:hAnsi="Times New Roman" w:cs="Times New Roman"/>
                <w:b/>
                <w:bCs/>
                <w:i/>
                <w:iCs/>
                <w:lang w:val="mk-MK"/>
              </w:rPr>
              <w:t>Инвестиции во развој на урбани и периурбани зелени површини</w:t>
            </w:r>
            <w:r w:rsidRPr="00E876D3">
              <w:rPr>
                <w:rFonts w:ascii="Times New Roman" w:eastAsia="Calibri" w:hAnsi="Times New Roman" w:cs="Times New Roman"/>
                <w:i/>
                <w:iCs/>
                <w:lang w:val="mk-MK"/>
              </w:rPr>
              <w:t xml:space="preserve">, </w:t>
            </w:r>
            <w:r w:rsidRPr="00E876D3">
              <w:rPr>
                <w:rFonts w:ascii="Times New Roman" w:eastAsia="Calibri" w:hAnsi="Times New Roman" w:cs="Times New Roman"/>
                <w:i/>
                <w:iCs/>
                <w:sz w:val="24"/>
                <w:szCs w:val="24"/>
                <w:lang w:val="mk-MK"/>
              </w:rPr>
              <w:t>вклучително и подобрување на врските помеѓу зелените површини (улични дрвја/огради, улични зелени рабови и појаси, зелени игралишта и училишта, зелени и обоени плоштади, зеленило на брегот на реката</w:t>
            </w:r>
            <w:r w:rsidRPr="00E876D3">
              <w:rPr>
                <w:rFonts w:ascii="Times New Roman" w:eastAsia="Calibri" w:hAnsi="Times New Roman" w:cs="Times New Roman"/>
                <w:i/>
                <w:iCs/>
                <w:lang w:val="mk-MK"/>
              </w:rPr>
              <w:t>);</w:t>
            </w:r>
          </w:p>
          <w:p w:rsidR="008E7E9C" w:rsidRPr="00E876D3" w:rsidRDefault="008E7E9C" w:rsidP="006C7402">
            <w:pPr>
              <w:spacing w:after="0" w:line="240" w:lineRule="auto"/>
              <w:jc w:val="center"/>
              <w:rPr>
                <w:rFonts w:ascii="Times New Roman" w:hAnsi="Times New Roman" w:cs="Times New Roman"/>
                <w:b/>
                <w:bCs/>
                <w:i/>
                <w:lang w:val="mk-MK"/>
              </w:rPr>
            </w:pPr>
          </w:p>
        </w:tc>
        <w:tc>
          <w:tcPr>
            <w:tcW w:w="2977" w:type="dxa"/>
            <w:shd w:val="clear" w:color="auto" w:fill="FFE599" w:themeFill="accent4" w:themeFillTint="66"/>
          </w:tcPr>
          <w:p w:rsidR="008E7E9C" w:rsidRPr="00E876D3" w:rsidRDefault="008E7E9C" w:rsidP="006C7402">
            <w:pPr>
              <w:spacing w:before="120" w:after="0" w:line="276" w:lineRule="auto"/>
              <w:contextualSpacing/>
              <w:jc w:val="both"/>
              <w:rPr>
                <w:rFonts w:ascii="Times New Roman" w:eastAsia="Calibri" w:hAnsi="Times New Roman" w:cs="Times New Roman"/>
                <w:i/>
                <w:iCs/>
                <w:lang w:val="mk-MK"/>
              </w:rPr>
            </w:pPr>
            <w:r w:rsidRPr="00E876D3">
              <w:rPr>
                <w:rFonts w:ascii="Times New Roman" w:eastAsia="Calibri" w:hAnsi="Times New Roman" w:cs="Times New Roman"/>
                <w:b/>
                <w:bCs/>
                <w:i/>
                <w:iCs/>
                <w:lang w:val="mk-MK"/>
              </w:rPr>
              <w:t>Инвестиции во развој на природни урбани зелени површини</w:t>
            </w:r>
            <w:r w:rsidRPr="00E876D3">
              <w:rPr>
                <w:rFonts w:ascii="Times New Roman" w:eastAsia="Calibri" w:hAnsi="Times New Roman" w:cs="Times New Roman"/>
                <w:i/>
                <w:iCs/>
                <w:lang w:val="mk-MK"/>
              </w:rPr>
              <w:t xml:space="preserve"> (</w:t>
            </w:r>
            <w:r w:rsidRPr="00E876D3">
              <w:rPr>
                <w:rFonts w:ascii="Times New Roman" w:eastAsia="Calibri" w:hAnsi="Times New Roman" w:cs="Times New Roman"/>
                <w:i/>
                <w:iCs/>
                <w:sz w:val="24"/>
                <w:szCs w:val="24"/>
                <w:lang w:val="mk-MK"/>
              </w:rPr>
              <w:t>(урбан парк, историски парк/градина, мини-парк/паркче, маалски зелен простор, институциски зелен простор, зелен спортски објект, шума, грмушка, напуштена и запуштена површина со диви насади</w:t>
            </w:r>
            <w:r w:rsidRPr="00E876D3">
              <w:rPr>
                <w:rFonts w:ascii="Times New Roman" w:eastAsia="Calibri" w:hAnsi="Times New Roman" w:cs="Times New Roman"/>
                <w:i/>
                <w:iCs/>
                <w:lang w:val="mk-MK"/>
              </w:rPr>
              <w:t>);</w:t>
            </w:r>
          </w:p>
          <w:p w:rsidR="008E7E9C" w:rsidRPr="00E876D3" w:rsidRDefault="008E7E9C" w:rsidP="006C7402">
            <w:pPr>
              <w:spacing w:after="0" w:line="240" w:lineRule="auto"/>
              <w:jc w:val="center"/>
              <w:rPr>
                <w:rFonts w:ascii="Times New Roman" w:eastAsia="Calibri" w:hAnsi="Times New Roman" w:cs="Times New Roman"/>
                <w:b/>
                <w:bCs/>
                <w:i/>
                <w:iCs/>
                <w:lang w:val="mk-MK"/>
              </w:rPr>
            </w:pPr>
          </w:p>
        </w:tc>
        <w:tc>
          <w:tcPr>
            <w:tcW w:w="2977" w:type="dxa"/>
            <w:gridSpan w:val="2"/>
            <w:shd w:val="clear" w:color="auto" w:fill="FFE599" w:themeFill="accent4" w:themeFillTint="66"/>
          </w:tcPr>
          <w:p w:rsidR="008E7E9C" w:rsidRPr="00E876D3" w:rsidRDefault="008E7E9C" w:rsidP="006C7402">
            <w:pPr>
              <w:spacing w:before="120" w:after="0" w:line="276" w:lineRule="auto"/>
              <w:contextualSpacing/>
              <w:jc w:val="both"/>
              <w:rPr>
                <w:rFonts w:ascii="Times New Roman" w:eastAsia="Calibri" w:hAnsi="Times New Roman" w:cs="Times New Roman"/>
                <w:i/>
                <w:iCs/>
                <w:lang w:val="mk-MK"/>
              </w:rPr>
            </w:pPr>
            <w:r w:rsidRPr="00E876D3">
              <w:rPr>
                <w:rFonts w:ascii="Times New Roman" w:eastAsia="Calibri" w:hAnsi="Times New Roman" w:cs="Times New Roman"/>
                <w:b/>
                <w:bCs/>
                <w:i/>
                <w:iCs/>
                <w:lang w:val="mk-MK"/>
              </w:rPr>
              <w:t>Инвестиции во развој на зелени површини за управување со водите</w:t>
            </w:r>
            <w:r w:rsidRPr="00E876D3">
              <w:rPr>
                <w:rFonts w:ascii="Times New Roman" w:eastAsia="Calibri" w:hAnsi="Times New Roman" w:cs="Times New Roman"/>
                <w:i/>
                <w:iCs/>
                <w:lang w:val="mk-MK"/>
              </w:rPr>
              <w:t xml:space="preserve"> (</w:t>
            </w:r>
            <w:r w:rsidRPr="00E876D3">
              <w:rPr>
                <w:rFonts w:ascii="Times New Roman" w:eastAsia="Calibri" w:hAnsi="Times New Roman" w:cs="Times New Roman"/>
                <w:i/>
                <w:iCs/>
                <w:sz w:val="24"/>
                <w:szCs w:val="24"/>
                <w:lang w:val="mk-MK"/>
              </w:rPr>
              <w:t>канали, ремедијација на потоци и заштита на природата, дождовни градини или одржливи урбани системи за одводнување (ОУСО), натурализирани езерца со атмосферска вода, области за биоретенција</w:t>
            </w:r>
            <w:r w:rsidRPr="00E876D3">
              <w:rPr>
                <w:rFonts w:ascii="Times New Roman" w:eastAsia="Calibri" w:hAnsi="Times New Roman" w:cs="Times New Roman"/>
                <w:i/>
                <w:iCs/>
                <w:lang w:val="mk-MK"/>
              </w:rPr>
              <w:t>);</w:t>
            </w:r>
          </w:p>
          <w:p w:rsidR="008E7E9C" w:rsidRPr="00E876D3" w:rsidRDefault="008E7E9C" w:rsidP="006C7402">
            <w:pPr>
              <w:spacing w:after="0" w:line="240" w:lineRule="auto"/>
              <w:jc w:val="center"/>
              <w:rPr>
                <w:rFonts w:ascii="Times New Roman" w:hAnsi="Times New Roman"/>
                <w:b/>
                <w:bCs/>
                <w:i/>
                <w:lang w:val="mk-MK"/>
              </w:rPr>
            </w:pPr>
          </w:p>
        </w:tc>
      </w:tr>
      <w:tr w:rsidR="008E7E9C" w:rsidRPr="00E876D3" w:rsidTr="006C7402">
        <w:trPr>
          <w:tblHeader/>
        </w:trPr>
        <w:tc>
          <w:tcPr>
            <w:tcW w:w="1838" w:type="dxa"/>
            <w:vMerge/>
            <w:shd w:val="clear" w:color="auto" w:fill="FFF2CC" w:themeFill="accent4" w:themeFillTint="33"/>
          </w:tcPr>
          <w:p w:rsidR="008E7E9C" w:rsidRPr="00E876D3" w:rsidRDefault="008E7E9C" w:rsidP="006C7402">
            <w:pPr>
              <w:spacing w:after="0" w:line="240" w:lineRule="auto"/>
              <w:jc w:val="center"/>
              <w:rPr>
                <w:rFonts w:ascii="Times New Roman" w:hAnsi="Times New Roman" w:cs="Times New Roman"/>
                <w:b/>
                <w:bCs/>
                <w:lang w:val="mk-MK"/>
              </w:rPr>
            </w:pPr>
          </w:p>
        </w:tc>
        <w:tc>
          <w:tcPr>
            <w:tcW w:w="12191" w:type="dxa"/>
            <w:gridSpan w:val="5"/>
            <w:shd w:val="clear" w:color="auto" w:fill="FFF2CC" w:themeFill="accent4" w:themeFillTint="33"/>
          </w:tcPr>
          <w:p w:rsidR="008E7E9C" w:rsidRPr="00E876D3" w:rsidRDefault="008E7E9C" w:rsidP="006C7402">
            <w:pPr>
              <w:spacing w:after="0" w:line="276" w:lineRule="auto"/>
              <w:jc w:val="center"/>
              <w:rPr>
                <w:rFonts w:ascii="Times New Roman" w:hAnsi="Times New Roman" w:cs="Times New Roman"/>
                <w:b/>
                <w:bCs/>
                <w:sz w:val="24"/>
                <w:szCs w:val="24"/>
                <w:lang w:val="mk-MK"/>
              </w:rPr>
            </w:pPr>
            <w:r w:rsidRPr="00E876D3">
              <w:rPr>
                <w:rFonts w:ascii="Times New Roman" w:hAnsi="Times New Roman" w:cs="Times New Roman"/>
                <w:b/>
                <w:bCs/>
                <w:sz w:val="24"/>
                <w:szCs w:val="24"/>
                <w:lang w:val="mk-MK"/>
              </w:rPr>
              <w:t>Влијание</w:t>
            </w:r>
          </w:p>
        </w:tc>
      </w:tr>
      <w:tr w:rsidR="008E7E9C" w:rsidRPr="00E876D3" w:rsidTr="006C7402">
        <w:trPr>
          <w:trHeight w:val="318"/>
        </w:trPr>
        <w:tc>
          <w:tcPr>
            <w:tcW w:w="1838" w:type="dxa"/>
            <w:shd w:val="clear" w:color="auto" w:fill="auto"/>
          </w:tcPr>
          <w:p w:rsidR="008E7E9C" w:rsidRPr="00E876D3" w:rsidRDefault="008E7E9C" w:rsidP="006C7402">
            <w:pPr>
              <w:spacing w:after="0" w:line="240" w:lineRule="auto"/>
              <w:ind w:left="-113"/>
              <w:jc w:val="both"/>
              <w:rPr>
                <w:rFonts w:ascii="Times New Roman" w:hAnsi="Times New Roman" w:cs="Times New Roman"/>
                <w:b/>
                <w:bCs/>
                <w:lang w:val="mk-MK"/>
              </w:rPr>
            </w:pPr>
            <w:r w:rsidRPr="00E876D3">
              <w:rPr>
                <w:rFonts w:ascii="Times New Roman" w:hAnsi="Times New Roman" w:cs="Times New Roman"/>
                <w:b/>
                <w:bCs/>
                <w:lang w:val="mk-MK"/>
              </w:rPr>
              <w:t>Клима,</w:t>
            </w:r>
          </w:p>
          <w:p w:rsidR="008E7E9C" w:rsidRPr="00E876D3" w:rsidRDefault="008E7E9C" w:rsidP="006C7402">
            <w:pPr>
              <w:spacing w:after="0" w:line="240" w:lineRule="auto"/>
              <w:ind w:left="-113"/>
              <w:jc w:val="both"/>
              <w:rPr>
                <w:rFonts w:ascii="Times New Roman" w:hAnsi="Times New Roman" w:cs="Times New Roman"/>
                <w:b/>
                <w:bCs/>
                <w:lang w:val="mk-MK"/>
              </w:rPr>
            </w:pPr>
            <w:r w:rsidRPr="00E876D3">
              <w:rPr>
                <w:rFonts w:ascii="Times New Roman" w:hAnsi="Times New Roman" w:cs="Times New Roman"/>
                <w:b/>
                <w:bCs/>
                <w:lang w:val="mk-MK"/>
              </w:rPr>
              <w:t>Климатски промени</w:t>
            </w:r>
          </w:p>
          <w:p w:rsidR="008E7E9C" w:rsidRPr="00E876D3" w:rsidRDefault="008E7E9C" w:rsidP="006C7402">
            <w:pPr>
              <w:ind w:left="-113"/>
              <w:jc w:val="center"/>
              <w:rPr>
                <w:rFonts w:ascii="Times New Roman" w:hAnsi="Times New Roman" w:cs="Times New Roman"/>
                <w:lang w:val="mk-MK"/>
              </w:rPr>
            </w:pPr>
            <w:r w:rsidRPr="00E876D3">
              <w:rPr>
                <w:rFonts w:ascii="Times New Roman" w:hAnsi="Times New Roman" w:cs="Times New Roman"/>
                <w:b/>
                <w:bCs/>
                <w:lang w:val="mk-MK"/>
              </w:rPr>
              <w:t>Прилагодување на променливата клима</w:t>
            </w:r>
          </w:p>
        </w:tc>
        <w:tc>
          <w:tcPr>
            <w:tcW w:w="2977" w:type="dxa"/>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Директно, долгорочно, кумулативно со останатите активности под приоритет, позитивно влијание поврзано со зголемување на зелените површини - апсорбери на CO</w:t>
            </w:r>
            <w:r w:rsidRPr="00E876D3">
              <w:rPr>
                <w:rFonts w:ascii="Times New Roman" w:eastAsia="Tahoma" w:hAnsi="Times New Roman" w:cs="Times New Roman"/>
                <w:sz w:val="20"/>
                <w:szCs w:val="20"/>
                <w:vertAlign w:val="subscript"/>
                <w:lang w:val="mk-MK" w:eastAsia="zh-CN"/>
              </w:rPr>
              <w:t>2</w:t>
            </w:r>
            <w:r w:rsidRPr="00E876D3">
              <w:rPr>
                <w:rFonts w:ascii="Times New Roman" w:eastAsia="Tahoma" w:hAnsi="Times New Roman" w:cs="Times New Roman"/>
                <w:sz w:val="20"/>
                <w:szCs w:val="20"/>
                <w:lang w:val="mk-MK" w:eastAsia="zh-CN"/>
              </w:rPr>
              <w:t xml:space="preserve"> и подобрување на микроклимата во населените места.</w:t>
            </w:r>
          </w:p>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Зелените површини не претставуваат ризик за прилагодување, напротив - помагаат да се зголеми отпорноста на ефектите од промената на климата.</w:t>
            </w:r>
          </w:p>
        </w:tc>
        <w:tc>
          <w:tcPr>
            <w:tcW w:w="6237" w:type="dxa"/>
            <w:gridSpan w:val="2"/>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Директно, долгорочно, кумулативно со останатите активности под приоритет, позитивно влијание поврзано со зголемување на зелените површини - апсорбери на CO</w:t>
            </w:r>
            <w:r w:rsidRPr="00E876D3">
              <w:rPr>
                <w:rFonts w:ascii="Times New Roman" w:eastAsia="Tahoma" w:hAnsi="Times New Roman" w:cs="Times New Roman"/>
                <w:sz w:val="20"/>
                <w:szCs w:val="20"/>
                <w:vertAlign w:val="subscript"/>
                <w:lang w:val="mk-MK" w:eastAsia="zh-CN"/>
              </w:rPr>
              <w:t>2</w:t>
            </w:r>
            <w:r w:rsidRPr="00E876D3">
              <w:rPr>
                <w:rFonts w:ascii="Times New Roman" w:eastAsia="Tahoma" w:hAnsi="Times New Roman" w:cs="Times New Roman"/>
                <w:sz w:val="20"/>
                <w:szCs w:val="20"/>
                <w:lang w:val="mk-MK" w:eastAsia="zh-CN"/>
              </w:rPr>
              <w:t xml:space="preserve"> и подобрување на микроклимата. Зелените површини не претставуваат ризик за прилагодување, напротив - помагаат да се зголеми отпорноста на ефектите од промената на климата. Придонесување кон подобра вентилација, заштита од силни ветрови за време на бури, задржување на снежната покривка, подобрување на задржувањето на влагата во почвата.</w:t>
            </w:r>
          </w:p>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p>
        </w:tc>
        <w:tc>
          <w:tcPr>
            <w:tcW w:w="2977" w:type="dxa"/>
            <w:gridSpan w:val="2"/>
          </w:tcPr>
          <w:p w:rsidR="008E7E9C" w:rsidRPr="00E876D3" w:rsidRDefault="008E7E9C" w:rsidP="006C7402">
            <w:pPr>
              <w:spacing w:after="0"/>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Позитивно влијание врз климатските промени поврзани со зголемувањето на зелените површини заради апсорпција на CO</w:t>
            </w:r>
            <w:r w:rsidRPr="00E876D3">
              <w:rPr>
                <w:rFonts w:ascii="Times New Roman" w:eastAsia="Tahoma" w:hAnsi="Times New Roman" w:cs="Times New Roman"/>
                <w:sz w:val="20"/>
                <w:szCs w:val="20"/>
                <w:vertAlign w:val="subscript"/>
                <w:lang w:val="mk-MK" w:eastAsia="zh-CN"/>
              </w:rPr>
              <w:t>2</w:t>
            </w:r>
            <w:r w:rsidRPr="00E876D3">
              <w:rPr>
                <w:rFonts w:ascii="Times New Roman" w:eastAsia="Tahoma" w:hAnsi="Times New Roman" w:cs="Times New Roman"/>
                <w:sz w:val="20"/>
                <w:szCs w:val="20"/>
                <w:lang w:val="mk-MK" w:eastAsia="zh-CN"/>
              </w:rPr>
              <w:t>.</w:t>
            </w:r>
          </w:p>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Позитивно влијание врз прилагодувањето кон климатските промени, поврзано со намалување на ризикот од поплави и подобрување на отпорноста на урбаната инфраструктура (благодарение на подобреното истекување на атмосферските води).</w:t>
            </w:r>
          </w:p>
        </w:tc>
      </w:tr>
      <w:tr w:rsidR="008E7E9C" w:rsidRPr="00E876D3" w:rsidTr="006C7402">
        <w:trPr>
          <w:trHeight w:val="318"/>
        </w:trPr>
        <w:tc>
          <w:tcPr>
            <w:tcW w:w="1838" w:type="dxa"/>
            <w:shd w:val="clear" w:color="auto" w:fill="auto"/>
          </w:tcPr>
          <w:p w:rsidR="008E7E9C" w:rsidRPr="00E876D3" w:rsidRDefault="008E7E9C"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Квалитет на амбиентниот воздух</w:t>
            </w:r>
          </w:p>
        </w:tc>
        <w:tc>
          <w:tcPr>
            <w:tcW w:w="12191" w:type="dxa"/>
            <w:gridSpan w:val="5"/>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Позитивни индиректни ефекти поврзани со функциите на вегетацијата за задржување на загадувачите на воздухот, подобрување на вентилацијата.</w:t>
            </w:r>
          </w:p>
        </w:tc>
      </w:tr>
      <w:tr w:rsidR="008E7E9C" w:rsidRPr="00E876D3" w:rsidTr="006C7402">
        <w:trPr>
          <w:trHeight w:val="318"/>
        </w:trPr>
        <w:tc>
          <w:tcPr>
            <w:tcW w:w="1838" w:type="dxa"/>
            <w:shd w:val="clear" w:color="auto" w:fill="auto"/>
          </w:tcPr>
          <w:p w:rsidR="008E7E9C" w:rsidRPr="00E876D3" w:rsidRDefault="008E7E9C" w:rsidP="006C7402">
            <w:pPr>
              <w:spacing w:after="0" w:line="240" w:lineRule="auto"/>
              <w:jc w:val="both"/>
              <w:rPr>
                <w:rFonts w:ascii="Times New Roman" w:hAnsi="Times New Roman" w:cs="Times New Roman"/>
                <w:b/>
                <w:bCs/>
                <w:lang w:val="mk-MK"/>
              </w:rPr>
            </w:pPr>
            <w:r w:rsidRPr="00E876D3">
              <w:rPr>
                <w:rFonts w:ascii="Times New Roman" w:hAnsi="Times New Roman" w:cs="Times New Roman"/>
                <w:b/>
                <w:bCs/>
                <w:lang w:val="mk-MK"/>
              </w:rPr>
              <w:t>Површинска вода</w:t>
            </w:r>
          </w:p>
          <w:p w:rsidR="008E7E9C" w:rsidRPr="00E876D3" w:rsidRDefault="008E7E9C" w:rsidP="006C7402">
            <w:pPr>
              <w:spacing w:after="0" w:line="240" w:lineRule="auto"/>
              <w:jc w:val="both"/>
              <w:rPr>
                <w:rFonts w:ascii="Times New Roman" w:hAnsi="Times New Roman" w:cs="Times New Roman"/>
                <w:b/>
                <w:bCs/>
                <w:lang w:val="mk-MK"/>
              </w:rPr>
            </w:pPr>
            <w:r w:rsidRPr="00E876D3">
              <w:rPr>
                <w:rFonts w:ascii="Times New Roman" w:hAnsi="Times New Roman" w:cs="Times New Roman"/>
                <w:b/>
                <w:bCs/>
                <w:lang w:val="mk-MK"/>
              </w:rPr>
              <w:t>Подземни води</w:t>
            </w:r>
          </w:p>
          <w:p w:rsidR="008E7E9C" w:rsidRPr="00E876D3" w:rsidRDefault="008E7E9C" w:rsidP="006C7402">
            <w:pPr>
              <w:spacing w:after="0" w:line="240" w:lineRule="auto"/>
              <w:jc w:val="both"/>
              <w:rPr>
                <w:rFonts w:ascii="Times New Roman" w:hAnsi="Times New Roman" w:cs="Times New Roman"/>
                <w:b/>
                <w:bCs/>
                <w:lang w:val="mk-MK"/>
              </w:rPr>
            </w:pPr>
            <w:r w:rsidRPr="00E876D3">
              <w:rPr>
                <w:rFonts w:ascii="Times New Roman" w:hAnsi="Times New Roman" w:cs="Times New Roman"/>
                <w:b/>
                <w:bCs/>
                <w:lang w:val="mk-MK"/>
              </w:rPr>
              <w:t>Водозаштитни зони</w:t>
            </w:r>
          </w:p>
          <w:p w:rsidR="008E7E9C" w:rsidRPr="00E876D3" w:rsidRDefault="008E7E9C"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Ризик од поплави</w:t>
            </w:r>
          </w:p>
        </w:tc>
        <w:tc>
          <w:tcPr>
            <w:tcW w:w="9214" w:type="dxa"/>
            <w:gridSpan w:val="3"/>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Изградбата на зелените површини нема потенцијал за негативно влијание. Одржувањето на зелените површини е поврзано со употреба на подобрувачи на почвата и производи за заштита на растенијата. Согласно нормите за употреба, не се очекува негативно влијание на активноста врз површинските води. Активностите не се поврзани  со опасност од поплави.</w:t>
            </w:r>
          </w:p>
        </w:tc>
        <w:tc>
          <w:tcPr>
            <w:tcW w:w="2977" w:type="dxa"/>
            <w:gridSpan w:val="2"/>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Изградбата на зелени површини за управување со водите има директно позитивно, трајно, долгорочно влијание врз површинските води, заштитните зони на вода, како и намалување на ризикот од поплави. Одржувањето на зелените површини е поврзано со употреба на подобрувачи на почвата и производи за заштита на растенијата. Во согласност со нормите за нивна употреба, не се очекува негативно влијание на активноста врз површинските води и ОВП.</w:t>
            </w:r>
          </w:p>
        </w:tc>
      </w:tr>
      <w:tr w:rsidR="008E7E9C" w:rsidRPr="00E876D3" w:rsidTr="006C7402">
        <w:trPr>
          <w:trHeight w:val="318"/>
        </w:trPr>
        <w:tc>
          <w:tcPr>
            <w:tcW w:w="1838" w:type="dxa"/>
            <w:shd w:val="clear" w:color="auto" w:fill="auto"/>
          </w:tcPr>
          <w:p w:rsidR="008E7E9C" w:rsidRPr="00E876D3" w:rsidRDefault="008E7E9C"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 xml:space="preserve">Земјина потповршина </w:t>
            </w:r>
          </w:p>
        </w:tc>
        <w:tc>
          <w:tcPr>
            <w:tcW w:w="12191" w:type="dxa"/>
            <w:gridSpan w:val="5"/>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Не се очекува директно влијание. Зелените површини се поврзани со индиректно корисни ефекти поврзани со намалување на ризикот од ерозија и лизгање на земјиштето.</w:t>
            </w:r>
          </w:p>
        </w:tc>
      </w:tr>
      <w:tr w:rsidR="008E7E9C" w:rsidRPr="00E876D3" w:rsidTr="006C7402">
        <w:trPr>
          <w:trHeight w:val="318"/>
        </w:trPr>
        <w:tc>
          <w:tcPr>
            <w:tcW w:w="1838" w:type="dxa"/>
            <w:shd w:val="clear" w:color="auto" w:fill="auto"/>
          </w:tcPr>
          <w:p w:rsidR="008E7E9C" w:rsidRPr="00E876D3" w:rsidRDefault="008E7E9C" w:rsidP="006C7402">
            <w:pPr>
              <w:spacing w:after="0" w:line="240" w:lineRule="auto"/>
              <w:jc w:val="both"/>
              <w:rPr>
                <w:rFonts w:ascii="Times New Roman" w:hAnsi="Times New Roman" w:cs="Times New Roman"/>
                <w:b/>
                <w:bCs/>
                <w:lang w:val="mk-MK"/>
              </w:rPr>
            </w:pPr>
            <w:r w:rsidRPr="00E876D3">
              <w:rPr>
                <w:rFonts w:ascii="Times New Roman" w:hAnsi="Times New Roman" w:cs="Times New Roman"/>
                <w:b/>
                <w:bCs/>
                <w:lang w:val="mk-MK"/>
              </w:rPr>
              <w:t>Почви</w:t>
            </w:r>
          </w:p>
          <w:p w:rsidR="008E7E9C" w:rsidRPr="00E876D3" w:rsidRDefault="008E7E9C"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Користење на земјиштето</w:t>
            </w:r>
          </w:p>
        </w:tc>
        <w:tc>
          <w:tcPr>
            <w:tcW w:w="12191" w:type="dxa"/>
            <w:gridSpan w:val="5"/>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Изградбата на зелени површини нема потенцијал за негативно влијание, под услов користењето на земјиштето да биде на нископродуктивни земјишта и да не бидат засегнати висококвалитетните плодни почви. Одржувањето на зелените површини е поврзано со употреба на минерални ѓубрива и производи за заштита на растенијата. Во согласност со нормите за нивна употреба, не се очекува негативно влијание на активноста врз квалитетот на почвата.</w:t>
            </w:r>
          </w:p>
        </w:tc>
      </w:tr>
      <w:tr w:rsidR="008E7E9C" w:rsidRPr="00E876D3" w:rsidTr="006C7402">
        <w:trPr>
          <w:gridAfter w:val="1"/>
          <w:wAfter w:w="28" w:type="dxa"/>
          <w:trHeight w:val="318"/>
        </w:trPr>
        <w:tc>
          <w:tcPr>
            <w:tcW w:w="1838" w:type="dxa"/>
            <w:shd w:val="clear" w:color="auto" w:fill="auto"/>
          </w:tcPr>
          <w:p w:rsidR="008E7E9C" w:rsidRPr="00E876D3" w:rsidRDefault="008E7E9C"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Вегетација</w:t>
            </w:r>
          </w:p>
        </w:tc>
        <w:tc>
          <w:tcPr>
            <w:tcW w:w="2977" w:type="dxa"/>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Директно позитивно влијание поврзано со зголемувањето на зелената покривка во населените места. Нема никаква поврзаност со природната вегетација и живеалишта.</w:t>
            </w:r>
          </w:p>
        </w:tc>
        <w:tc>
          <w:tcPr>
            <w:tcW w:w="6237" w:type="dxa"/>
            <w:gridSpan w:val="2"/>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Позитивно влијание поврзано со обезбедување поврзаност на вегетацијата и живеалиштата на видовите. Треба да се користат локални видови специфични за регионот, а не треба да се дозволи употреба на инвазивни и туѓи, атипични за регионот видови.</w:t>
            </w:r>
          </w:p>
        </w:tc>
        <w:tc>
          <w:tcPr>
            <w:tcW w:w="2949" w:type="dxa"/>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Позитивно влијание како резултат на користење зелена наместо традиционална сива инфраструктура. Треба да се користат автохтони, климатски отпорни видови.</w:t>
            </w:r>
          </w:p>
        </w:tc>
      </w:tr>
      <w:tr w:rsidR="008E7E9C" w:rsidRPr="00E876D3" w:rsidTr="006C7402">
        <w:trPr>
          <w:trHeight w:val="318"/>
        </w:trPr>
        <w:tc>
          <w:tcPr>
            <w:tcW w:w="1838" w:type="dxa"/>
            <w:shd w:val="clear" w:color="auto" w:fill="auto"/>
          </w:tcPr>
          <w:p w:rsidR="008E7E9C" w:rsidRPr="00E876D3" w:rsidRDefault="008E7E9C"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Животински свет</w:t>
            </w:r>
          </w:p>
        </w:tc>
        <w:tc>
          <w:tcPr>
            <w:tcW w:w="2977" w:type="dxa"/>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Зголемувањето на зелените површини во населените места е позитивно за синантропските видови и за подобрување на отпорноста на урбаните екосистеми.</w:t>
            </w:r>
          </w:p>
        </w:tc>
        <w:tc>
          <w:tcPr>
            <w:tcW w:w="3260" w:type="dxa"/>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Индиректно позитивно влијание поврзано со ограничување на постојната фрагментација, намалување на бучавата и анксиозност.</w:t>
            </w:r>
          </w:p>
        </w:tc>
        <w:tc>
          <w:tcPr>
            <w:tcW w:w="2977" w:type="dxa"/>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Слично на влијанието врз вегетацијата.</w:t>
            </w:r>
          </w:p>
        </w:tc>
        <w:tc>
          <w:tcPr>
            <w:tcW w:w="2977" w:type="dxa"/>
            <w:gridSpan w:val="2"/>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Слично на влијанието врз вегетацијата.</w:t>
            </w:r>
          </w:p>
        </w:tc>
      </w:tr>
      <w:tr w:rsidR="008E7E9C" w:rsidRPr="00E876D3" w:rsidTr="006C7402">
        <w:trPr>
          <w:trHeight w:val="318"/>
        </w:trPr>
        <w:tc>
          <w:tcPr>
            <w:tcW w:w="1838" w:type="dxa"/>
            <w:shd w:val="clear" w:color="auto" w:fill="auto"/>
          </w:tcPr>
          <w:p w:rsidR="008E7E9C" w:rsidRPr="00E876D3" w:rsidRDefault="008E7E9C" w:rsidP="006C7402">
            <w:pPr>
              <w:spacing w:after="0" w:line="240" w:lineRule="auto"/>
              <w:jc w:val="both"/>
              <w:rPr>
                <w:rFonts w:ascii="Times New Roman" w:hAnsi="Times New Roman" w:cs="Times New Roman"/>
                <w:b/>
                <w:bCs/>
                <w:lang w:val="mk-MK"/>
              </w:rPr>
            </w:pPr>
            <w:r w:rsidRPr="00E876D3">
              <w:rPr>
                <w:rFonts w:ascii="Times New Roman" w:hAnsi="Times New Roman" w:cs="Times New Roman"/>
                <w:b/>
                <w:bCs/>
                <w:lang w:val="mk-MK"/>
              </w:rPr>
              <w:t>Заштитени подрачја</w:t>
            </w:r>
          </w:p>
          <w:p w:rsidR="008E7E9C" w:rsidRPr="00E876D3" w:rsidRDefault="008E7E9C"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 xml:space="preserve">Заштитени територии </w:t>
            </w:r>
          </w:p>
        </w:tc>
        <w:tc>
          <w:tcPr>
            <w:tcW w:w="2977" w:type="dxa"/>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Не се очекува влијание.</w:t>
            </w:r>
          </w:p>
        </w:tc>
        <w:tc>
          <w:tcPr>
            <w:tcW w:w="3260" w:type="dxa"/>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Неутрално до позитивно влијание во усогласеноста на активностите со режимите и дозволените активности во заштитените зони и територии. Инвазивни, туѓи видови не треба да се користат во близина на такви подрачја и зони, туку само домашни, специфични за подрачјата.</w:t>
            </w:r>
          </w:p>
        </w:tc>
        <w:tc>
          <w:tcPr>
            <w:tcW w:w="2977" w:type="dxa"/>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Не се очекува влијание.</w:t>
            </w:r>
          </w:p>
        </w:tc>
        <w:tc>
          <w:tcPr>
            <w:tcW w:w="2977" w:type="dxa"/>
            <w:gridSpan w:val="2"/>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Слично на влијанието врз вегетацијата.</w:t>
            </w:r>
          </w:p>
        </w:tc>
      </w:tr>
      <w:tr w:rsidR="008E7E9C" w:rsidRPr="00E876D3" w:rsidTr="006C7402">
        <w:trPr>
          <w:gridAfter w:val="1"/>
          <w:wAfter w:w="28" w:type="dxa"/>
          <w:trHeight w:val="318"/>
        </w:trPr>
        <w:tc>
          <w:tcPr>
            <w:tcW w:w="1838" w:type="dxa"/>
            <w:shd w:val="clear" w:color="auto" w:fill="auto"/>
          </w:tcPr>
          <w:p w:rsidR="008E7E9C" w:rsidRPr="00E876D3" w:rsidRDefault="008E7E9C"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 xml:space="preserve">Предел </w:t>
            </w:r>
          </w:p>
        </w:tc>
        <w:tc>
          <w:tcPr>
            <w:tcW w:w="2977" w:type="dxa"/>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Директно позитивно влијание за подобрување на видливоста и квалитетот на пределот на населените места.</w:t>
            </w:r>
          </w:p>
        </w:tc>
        <w:tc>
          <w:tcPr>
            <w:tcW w:w="6237" w:type="dxa"/>
            <w:gridSpan w:val="2"/>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Целосно позитивно, директно, долгорочно влијание, кумулативно со други приоритетни активности - подобрување на квалитетот, вкл. атрактивност на пределот во урбаните и приградските подрачја</w:t>
            </w:r>
          </w:p>
        </w:tc>
        <w:tc>
          <w:tcPr>
            <w:tcW w:w="2949" w:type="dxa"/>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Позитивно влијание поврзано со употребата на зелена наместо традиционалната сива инфраструктура за управување со водите и ограничување на ризикот од поплави - поголема естетска и еколошка вредност на пределот.</w:t>
            </w:r>
          </w:p>
        </w:tc>
      </w:tr>
      <w:tr w:rsidR="008E7E9C" w:rsidRPr="00E876D3" w:rsidTr="006C7402">
        <w:trPr>
          <w:trHeight w:val="318"/>
        </w:trPr>
        <w:tc>
          <w:tcPr>
            <w:tcW w:w="1838" w:type="dxa"/>
            <w:shd w:val="clear" w:color="auto" w:fill="auto"/>
          </w:tcPr>
          <w:p w:rsidR="008E7E9C" w:rsidRPr="00E876D3" w:rsidRDefault="008E7E9C"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Материјални средства</w:t>
            </w:r>
          </w:p>
        </w:tc>
        <w:tc>
          <w:tcPr>
            <w:tcW w:w="12191" w:type="dxa"/>
            <w:gridSpan w:val="5"/>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Изградбата на зелени површини е инвестиција во еколошката инфраструктура, која води кон подобрување на постоечките урбани средини, како и подигање на животниот стандард. Спроведувањето на релевантните активности треба да биде во согласност со барањата на локалното законодавство за просторно планирање и животна средина, како и да се усогласи со тековните општи и детални планови за развој на конкретни локации.</w:t>
            </w:r>
          </w:p>
        </w:tc>
      </w:tr>
      <w:tr w:rsidR="008E7E9C" w:rsidRPr="00E876D3" w:rsidTr="006C7402">
        <w:trPr>
          <w:trHeight w:val="318"/>
        </w:trPr>
        <w:tc>
          <w:tcPr>
            <w:tcW w:w="1838" w:type="dxa"/>
            <w:shd w:val="clear" w:color="auto" w:fill="auto"/>
          </w:tcPr>
          <w:p w:rsidR="008E7E9C" w:rsidRPr="00E876D3" w:rsidRDefault="008E7E9C"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Културно-историско наследство</w:t>
            </w:r>
          </w:p>
        </w:tc>
        <w:tc>
          <w:tcPr>
            <w:tcW w:w="9214" w:type="dxa"/>
            <w:gridSpan w:val="3"/>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Не се очекува влијание.</w:t>
            </w:r>
          </w:p>
        </w:tc>
        <w:tc>
          <w:tcPr>
            <w:tcW w:w="2977" w:type="dxa"/>
            <w:gridSpan w:val="2"/>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Индиректно позитивно влијание врз локациите блиску до местата каде што ќе се гради ваква зелена инфраструктура, со оглед на намалувањето на ризикот од поплавување на локалитетите на културното наследство во овие подрачја.</w:t>
            </w:r>
          </w:p>
        </w:tc>
      </w:tr>
      <w:tr w:rsidR="008E7E9C" w:rsidRPr="00E876D3" w:rsidTr="006C7402">
        <w:trPr>
          <w:gridAfter w:val="1"/>
          <w:wAfter w:w="28" w:type="dxa"/>
          <w:trHeight w:val="318"/>
        </w:trPr>
        <w:tc>
          <w:tcPr>
            <w:tcW w:w="1838" w:type="dxa"/>
            <w:shd w:val="clear" w:color="auto" w:fill="auto"/>
          </w:tcPr>
          <w:p w:rsidR="008E7E9C" w:rsidRPr="00E876D3" w:rsidRDefault="008E7E9C"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Штетни физички фактори</w:t>
            </w:r>
          </w:p>
        </w:tc>
        <w:tc>
          <w:tcPr>
            <w:tcW w:w="2977" w:type="dxa"/>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Директно позитивно влијание на планираните зелени површини за заштита од бучава.</w:t>
            </w:r>
          </w:p>
        </w:tc>
        <w:tc>
          <w:tcPr>
            <w:tcW w:w="9186" w:type="dxa"/>
            <w:gridSpan w:val="3"/>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Изградбата на зелените површини позитивно ќе се одрази на намалување на звучното загадување и на влијанието врз животната средина и населението од прекуграничниот регион.</w:t>
            </w:r>
          </w:p>
        </w:tc>
      </w:tr>
      <w:tr w:rsidR="008E7E9C" w:rsidRPr="00E876D3" w:rsidTr="006C7402">
        <w:trPr>
          <w:trHeight w:val="318"/>
        </w:trPr>
        <w:tc>
          <w:tcPr>
            <w:tcW w:w="1838" w:type="dxa"/>
            <w:shd w:val="clear" w:color="auto" w:fill="auto"/>
          </w:tcPr>
          <w:p w:rsidR="008E7E9C" w:rsidRPr="00E876D3" w:rsidRDefault="008E7E9C"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 xml:space="preserve">Отпад </w:t>
            </w:r>
          </w:p>
        </w:tc>
        <w:tc>
          <w:tcPr>
            <w:tcW w:w="12191" w:type="dxa"/>
            <w:gridSpan w:val="5"/>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Изградбата на зелените површини е поврзана со создавање главно отпад од групата 20 02 - отпад од паркови и градини, вклучувајќи биоразградлив отпад со шифра 20 02 01, почва и камења 20 02 02 и друг неразградлив отпад 20 02 03. Достапни се капацитети за компостирање за третман на биоразградлив отпад, а остатокот може да се отстрани на депонии за агрегати. Не се очекува негативно влијание од таквиот отпад.</w:t>
            </w:r>
          </w:p>
        </w:tc>
      </w:tr>
      <w:tr w:rsidR="008E7E9C" w:rsidRPr="00E876D3" w:rsidTr="006C7402">
        <w:tc>
          <w:tcPr>
            <w:tcW w:w="1838" w:type="dxa"/>
            <w:shd w:val="clear" w:color="auto" w:fill="auto"/>
          </w:tcPr>
          <w:p w:rsidR="008E7E9C" w:rsidRPr="00E876D3" w:rsidRDefault="008E7E9C" w:rsidP="006C7402">
            <w:pPr>
              <w:spacing w:after="0" w:line="240" w:lineRule="auto"/>
              <w:jc w:val="both"/>
              <w:rPr>
                <w:rFonts w:ascii="Times New Roman" w:hAnsi="Times New Roman" w:cs="Times New Roman"/>
                <w:lang w:val="mk-MK"/>
              </w:rPr>
            </w:pPr>
            <w:r w:rsidRPr="00E876D3">
              <w:rPr>
                <w:rFonts w:ascii="Times New Roman" w:hAnsi="Times New Roman" w:cs="Times New Roman"/>
                <w:b/>
                <w:bCs/>
                <w:lang w:val="mk-MK"/>
              </w:rPr>
              <w:t>Опасни хемикалии и ризик од големи несреќи</w:t>
            </w:r>
          </w:p>
        </w:tc>
        <w:tc>
          <w:tcPr>
            <w:tcW w:w="12191" w:type="dxa"/>
            <w:gridSpan w:val="5"/>
            <w:shd w:val="clear" w:color="auto" w:fill="auto"/>
          </w:tcPr>
          <w:p w:rsidR="008E7E9C" w:rsidRPr="00E876D3" w:rsidRDefault="008E7E9C" w:rsidP="006C7402">
            <w:pPr>
              <w:spacing w:after="0" w:line="240" w:lineRule="auto"/>
              <w:jc w:val="both"/>
              <w:rPr>
                <w:rFonts w:ascii="Times New Roman" w:hAnsi="Times New Roman" w:cs="Times New Roman"/>
                <w:sz w:val="20"/>
                <w:szCs w:val="20"/>
                <w:lang w:val="mk-MK"/>
              </w:rPr>
            </w:pPr>
            <w:r w:rsidRPr="00E876D3">
              <w:rPr>
                <w:rFonts w:ascii="Times New Roman" w:hAnsi="Times New Roman" w:cs="Times New Roman"/>
                <w:sz w:val="20"/>
                <w:szCs w:val="20"/>
                <w:lang w:val="mk-MK"/>
              </w:rPr>
              <w:t>Одржувањето на зелените површини е поврзано со употреба на средства за подобрување на почвата и производи за заштита на растенијата, а во согласност со нормите за користење не се очекува негативно влијание.</w:t>
            </w:r>
          </w:p>
        </w:tc>
      </w:tr>
      <w:tr w:rsidR="008E7E9C" w:rsidRPr="00E876D3" w:rsidTr="006C7402">
        <w:tc>
          <w:tcPr>
            <w:tcW w:w="1838" w:type="dxa"/>
            <w:shd w:val="clear" w:color="auto" w:fill="auto"/>
          </w:tcPr>
          <w:p w:rsidR="008E7E9C" w:rsidRPr="00E876D3" w:rsidRDefault="008E7E9C" w:rsidP="006C7402">
            <w:pPr>
              <w:spacing w:after="0" w:line="240" w:lineRule="auto"/>
              <w:jc w:val="both"/>
              <w:rPr>
                <w:rFonts w:ascii="Times New Roman" w:hAnsi="Times New Roman" w:cs="Times New Roman"/>
                <w:b/>
                <w:bCs/>
                <w:lang w:val="mk-MK"/>
              </w:rPr>
            </w:pPr>
            <w:r w:rsidRPr="00E876D3">
              <w:rPr>
                <w:rFonts w:ascii="Times New Roman" w:hAnsi="Times New Roman" w:cs="Times New Roman"/>
                <w:b/>
                <w:bCs/>
                <w:lang w:val="mk-MK"/>
              </w:rPr>
              <w:t>Население</w:t>
            </w:r>
          </w:p>
          <w:p w:rsidR="008E7E9C" w:rsidRPr="00E876D3" w:rsidRDefault="008E7E9C" w:rsidP="006C7402">
            <w:pPr>
              <w:spacing w:after="0" w:line="240" w:lineRule="auto"/>
              <w:jc w:val="both"/>
              <w:rPr>
                <w:rFonts w:ascii="Times New Roman" w:hAnsi="Times New Roman" w:cs="Times New Roman"/>
                <w:b/>
                <w:bCs/>
                <w:lang w:val="mk-MK"/>
              </w:rPr>
            </w:pPr>
            <w:r w:rsidRPr="00E876D3">
              <w:rPr>
                <w:rFonts w:ascii="Times New Roman" w:hAnsi="Times New Roman" w:cs="Times New Roman"/>
                <w:b/>
                <w:bCs/>
                <w:lang w:val="mk-MK"/>
              </w:rPr>
              <w:t>Здравје на луѓето</w:t>
            </w:r>
          </w:p>
          <w:p w:rsidR="008E7E9C" w:rsidRPr="00E876D3" w:rsidRDefault="008E7E9C" w:rsidP="006C7402">
            <w:pPr>
              <w:spacing w:after="0" w:line="240" w:lineRule="auto"/>
              <w:jc w:val="both"/>
              <w:rPr>
                <w:rFonts w:ascii="Times New Roman" w:hAnsi="Times New Roman" w:cs="Times New Roman"/>
                <w:lang w:val="mk-MK"/>
              </w:rPr>
            </w:pPr>
            <w:r w:rsidRPr="00E876D3">
              <w:rPr>
                <w:rFonts w:ascii="Times New Roman" w:hAnsi="Times New Roman" w:cs="Times New Roman"/>
                <w:b/>
                <w:bCs/>
                <w:lang w:val="mk-MK"/>
              </w:rPr>
              <w:t>Ризик од несреќи</w:t>
            </w:r>
          </w:p>
        </w:tc>
        <w:tc>
          <w:tcPr>
            <w:tcW w:w="2977" w:type="dxa"/>
            <w:shd w:val="clear" w:color="auto" w:fill="auto"/>
          </w:tcPr>
          <w:p w:rsidR="008E7E9C" w:rsidRPr="00E876D3" w:rsidRDefault="008E7E9C" w:rsidP="006C7402">
            <w:pPr>
              <w:spacing w:after="0" w:line="240" w:lineRule="auto"/>
              <w:jc w:val="both"/>
              <w:rPr>
                <w:rFonts w:ascii="Times New Roman" w:hAnsi="Times New Roman" w:cs="Times New Roman"/>
                <w:sz w:val="20"/>
                <w:szCs w:val="20"/>
                <w:lang w:val="mk-MK"/>
              </w:rPr>
            </w:pPr>
            <w:r w:rsidRPr="00E876D3">
              <w:rPr>
                <w:rFonts w:ascii="Times New Roman" w:hAnsi="Times New Roman" w:cs="Times New Roman"/>
                <w:sz w:val="20"/>
                <w:szCs w:val="20"/>
                <w:lang w:val="mk-MK"/>
              </w:rPr>
              <w:t>Индиректно позитивно влијание поврзано со подобрување на атрактивноста, микроклимата, намалување на бучавата во населените места.</w:t>
            </w:r>
          </w:p>
        </w:tc>
        <w:tc>
          <w:tcPr>
            <w:tcW w:w="3260" w:type="dxa"/>
          </w:tcPr>
          <w:p w:rsidR="008E7E9C" w:rsidRPr="00E876D3" w:rsidRDefault="008E7E9C" w:rsidP="006C7402">
            <w:pPr>
              <w:spacing w:after="0" w:line="240" w:lineRule="auto"/>
              <w:jc w:val="both"/>
              <w:rPr>
                <w:rFonts w:ascii="Times New Roman" w:hAnsi="Times New Roman" w:cs="Times New Roman"/>
                <w:sz w:val="20"/>
                <w:szCs w:val="20"/>
                <w:lang w:val="mk-MK"/>
              </w:rPr>
            </w:pPr>
            <w:r w:rsidRPr="00E876D3">
              <w:rPr>
                <w:rFonts w:ascii="Times New Roman" w:hAnsi="Times New Roman" w:cs="Times New Roman"/>
                <w:sz w:val="20"/>
                <w:szCs w:val="20"/>
                <w:lang w:val="mk-MK"/>
              </w:rPr>
              <w:t>Позитивно влијание, слично како и претходната активност, со таа разлика што во приградските средини со изградба на зелени површини ќе се обезбедат дополнителни можности и површини за рекреација и рекреација на населението.</w:t>
            </w:r>
          </w:p>
        </w:tc>
        <w:tc>
          <w:tcPr>
            <w:tcW w:w="2977" w:type="dxa"/>
          </w:tcPr>
          <w:p w:rsidR="008E7E9C" w:rsidRPr="00E876D3" w:rsidRDefault="008E7E9C" w:rsidP="006C7402">
            <w:pPr>
              <w:spacing w:after="0" w:line="240" w:lineRule="auto"/>
              <w:jc w:val="both"/>
              <w:rPr>
                <w:rFonts w:ascii="Times New Roman" w:hAnsi="Times New Roman" w:cs="Times New Roman"/>
                <w:sz w:val="20"/>
                <w:szCs w:val="20"/>
                <w:lang w:val="mk-MK"/>
              </w:rPr>
            </w:pPr>
            <w:r w:rsidRPr="00E876D3">
              <w:rPr>
                <w:rFonts w:ascii="Times New Roman" w:hAnsi="Times New Roman" w:cs="Times New Roman"/>
                <w:sz w:val="20"/>
                <w:szCs w:val="20"/>
                <w:lang w:val="mk-MK"/>
              </w:rPr>
              <w:t>Аналогно на претходните активности</w:t>
            </w:r>
          </w:p>
        </w:tc>
        <w:tc>
          <w:tcPr>
            <w:tcW w:w="2977" w:type="dxa"/>
            <w:gridSpan w:val="2"/>
          </w:tcPr>
          <w:p w:rsidR="008E7E9C" w:rsidRPr="00E876D3" w:rsidRDefault="008E7E9C" w:rsidP="006C7402">
            <w:pPr>
              <w:spacing w:after="0" w:line="240" w:lineRule="auto"/>
              <w:jc w:val="both"/>
              <w:rPr>
                <w:rFonts w:ascii="Times New Roman" w:hAnsi="Times New Roman" w:cs="Times New Roman"/>
                <w:sz w:val="20"/>
                <w:szCs w:val="20"/>
                <w:lang w:val="mk-MK"/>
              </w:rPr>
            </w:pPr>
            <w:r w:rsidRPr="00E876D3">
              <w:rPr>
                <w:rFonts w:ascii="Times New Roman" w:hAnsi="Times New Roman" w:cs="Times New Roman"/>
                <w:sz w:val="20"/>
                <w:szCs w:val="20"/>
                <w:lang w:val="mk-MK"/>
              </w:rPr>
              <w:t>Индиректно позитивно влијание поврзано со подобрено управување со водите и намалување на ризикот од поплави.</w:t>
            </w:r>
          </w:p>
        </w:tc>
      </w:tr>
      <w:tr w:rsidR="008E7E9C" w:rsidRPr="00E876D3" w:rsidTr="006C7402">
        <w:tc>
          <w:tcPr>
            <w:tcW w:w="1838" w:type="dxa"/>
            <w:shd w:val="clear" w:color="auto" w:fill="auto"/>
          </w:tcPr>
          <w:p w:rsidR="008E7E9C" w:rsidRPr="00E876D3" w:rsidRDefault="008E7E9C" w:rsidP="006C7402">
            <w:pPr>
              <w:spacing w:after="0" w:line="276" w:lineRule="auto"/>
              <w:rPr>
                <w:rFonts w:ascii="Times New Roman" w:hAnsi="Times New Roman" w:cs="Times New Roman"/>
                <w:lang w:val="mk-MK"/>
              </w:rPr>
            </w:pPr>
            <w:r w:rsidRPr="00E876D3">
              <w:rPr>
                <w:rFonts w:ascii="Times New Roman" w:hAnsi="Times New Roman" w:cs="Times New Roman"/>
                <w:b/>
                <w:i/>
                <w:lang w:val="mk-MK"/>
              </w:rPr>
              <w:t>Резиме на влијанието:</w:t>
            </w:r>
          </w:p>
        </w:tc>
        <w:tc>
          <w:tcPr>
            <w:tcW w:w="9214" w:type="dxa"/>
            <w:gridSpan w:val="3"/>
            <w:shd w:val="clear" w:color="auto" w:fill="auto"/>
          </w:tcPr>
          <w:p w:rsidR="008E7E9C" w:rsidRPr="00E876D3" w:rsidRDefault="008E7E9C" w:rsidP="006C7402">
            <w:pPr>
              <w:spacing w:after="0" w:line="240" w:lineRule="auto"/>
              <w:jc w:val="both"/>
              <w:rPr>
                <w:rFonts w:ascii="Times New Roman" w:hAnsi="Times New Roman" w:cs="Times New Roman"/>
                <w:i/>
                <w:iCs/>
                <w:lang w:val="mk-MK"/>
              </w:rPr>
            </w:pPr>
            <w:r w:rsidRPr="00E876D3">
              <w:rPr>
                <w:rFonts w:ascii="Times New Roman" w:hAnsi="Times New Roman" w:cs="Times New Roman"/>
                <w:i/>
                <w:iCs/>
                <w:lang w:val="mk-MK"/>
              </w:rPr>
              <w:t>Севкупно позитивно влијание за повеќето компоненти и фактори на животната средина. За останатите не се очекува влијание.</w:t>
            </w:r>
          </w:p>
        </w:tc>
        <w:tc>
          <w:tcPr>
            <w:tcW w:w="2977" w:type="dxa"/>
            <w:gridSpan w:val="2"/>
          </w:tcPr>
          <w:p w:rsidR="008E7E9C" w:rsidRPr="00E876D3" w:rsidRDefault="008E7E9C" w:rsidP="006C7402">
            <w:pPr>
              <w:spacing w:after="0" w:line="240" w:lineRule="auto"/>
              <w:jc w:val="both"/>
              <w:rPr>
                <w:rFonts w:ascii="Times New Roman" w:hAnsi="Times New Roman" w:cs="Times New Roman"/>
                <w:i/>
                <w:iCs/>
                <w:lang w:val="mk-MK"/>
              </w:rPr>
            </w:pPr>
            <w:r w:rsidRPr="00E876D3">
              <w:rPr>
                <w:rFonts w:ascii="Times New Roman" w:hAnsi="Times New Roman" w:cs="Times New Roman"/>
                <w:i/>
                <w:iCs/>
                <w:lang w:val="mk-MK"/>
              </w:rPr>
              <w:t>Се очекува позитивно влијание, главно поврзано со подобрено управување со водите и ограничување на ризикот од поплави без значителни негативни влијанија</w:t>
            </w:r>
          </w:p>
        </w:tc>
      </w:tr>
    </w:tbl>
    <w:p w:rsidR="008E7E9C" w:rsidRPr="00E876D3" w:rsidRDefault="008E7E9C" w:rsidP="008E7E9C">
      <w:pPr>
        <w:spacing w:after="0" w:line="276" w:lineRule="auto"/>
        <w:jc w:val="both"/>
        <w:rPr>
          <w:rFonts w:ascii="Times New Roman" w:hAnsi="Times New Roman" w:cs="Times New Roman"/>
          <w:sz w:val="24"/>
          <w:szCs w:val="24"/>
          <w:lang w:val="mk-MK"/>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7"/>
        <w:gridCol w:w="4673"/>
      </w:tblGrid>
      <w:tr w:rsidR="008E7E9C" w:rsidRPr="00E876D3" w:rsidTr="006C7402">
        <w:trPr>
          <w:tblHeader/>
          <w:jc w:val="center"/>
        </w:trPr>
        <w:tc>
          <w:tcPr>
            <w:tcW w:w="9350" w:type="dxa"/>
            <w:gridSpan w:val="2"/>
            <w:shd w:val="clear" w:color="auto" w:fill="FFE599" w:themeFill="accent4" w:themeFillTint="66"/>
          </w:tcPr>
          <w:p w:rsidR="008E7E9C" w:rsidRPr="00E876D3" w:rsidRDefault="008E7E9C" w:rsidP="006C7402">
            <w:pPr>
              <w:spacing w:after="0" w:line="276" w:lineRule="auto"/>
              <w:jc w:val="center"/>
              <w:rPr>
                <w:rFonts w:ascii="Times New Roman" w:eastAsia="Calibri" w:hAnsi="Times New Roman" w:cs="Times New Roman"/>
                <w:sz w:val="24"/>
                <w:szCs w:val="24"/>
                <w:lang w:val="mk-MK"/>
              </w:rPr>
            </w:pPr>
            <w:r w:rsidRPr="00E876D3">
              <w:rPr>
                <w:rFonts w:ascii="Times New Roman" w:hAnsi="Times New Roman"/>
                <w:b/>
                <w:bCs/>
                <w:i/>
                <w:sz w:val="24"/>
                <w:szCs w:val="24"/>
                <w:lang w:val="mk-MK"/>
              </w:rPr>
              <w:tab/>
              <w:t xml:space="preserve">Поддршка за заеднички стратегии и акциски планови </w:t>
            </w:r>
            <w:r w:rsidRPr="00E876D3">
              <w:rPr>
                <w:rFonts w:ascii="Times New Roman" w:hAnsi="Times New Roman"/>
                <w:i/>
                <w:sz w:val="24"/>
                <w:szCs w:val="24"/>
                <w:lang w:val="mk-MK"/>
              </w:rPr>
              <w:t>за развој на нови алатки, инструменти, како и трансфер на решенија помеѓу релевантните чинители</w:t>
            </w:r>
          </w:p>
        </w:tc>
      </w:tr>
      <w:tr w:rsidR="008E7E9C" w:rsidRPr="00E876D3" w:rsidTr="006C7402">
        <w:trPr>
          <w:tblHeader/>
          <w:jc w:val="center"/>
        </w:trPr>
        <w:tc>
          <w:tcPr>
            <w:tcW w:w="4677" w:type="dxa"/>
            <w:shd w:val="clear" w:color="auto" w:fill="FFF2CC" w:themeFill="accent4" w:themeFillTint="33"/>
          </w:tcPr>
          <w:p w:rsidR="008E7E9C" w:rsidRPr="00E876D3" w:rsidRDefault="008E7E9C" w:rsidP="006C7402">
            <w:pPr>
              <w:spacing w:after="0" w:line="276" w:lineRule="auto"/>
              <w:jc w:val="center"/>
              <w:rPr>
                <w:rFonts w:ascii="Times New Roman" w:hAnsi="Times New Roman" w:cs="Times New Roman"/>
                <w:b/>
                <w:bCs/>
                <w:sz w:val="24"/>
                <w:szCs w:val="24"/>
                <w:lang w:val="mk-MK"/>
              </w:rPr>
            </w:pPr>
            <w:r w:rsidRPr="00E876D3">
              <w:rPr>
                <w:rFonts w:ascii="Times New Roman" w:hAnsi="Times New Roman" w:cs="Times New Roman"/>
                <w:b/>
                <w:bCs/>
                <w:sz w:val="24"/>
                <w:szCs w:val="24"/>
                <w:lang w:val="mk-MK"/>
              </w:rPr>
              <w:t>Еколошка компонента/фактор</w:t>
            </w:r>
          </w:p>
        </w:tc>
        <w:tc>
          <w:tcPr>
            <w:tcW w:w="4673" w:type="dxa"/>
            <w:shd w:val="clear" w:color="auto" w:fill="FFF2CC" w:themeFill="accent4" w:themeFillTint="33"/>
          </w:tcPr>
          <w:p w:rsidR="008E7E9C" w:rsidRPr="00E876D3" w:rsidRDefault="008E7E9C" w:rsidP="006C7402">
            <w:pPr>
              <w:spacing w:after="0" w:line="276" w:lineRule="auto"/>
              <w:jc w:val="center"/>
              <w:rPr>
                <w:rFonts w:ascii="Times New Roman" w:hAnsi="Times New Roman" w:cs="Times New Roman"/>
                <w:b/>
                <w:bCs/>
                <w:sz w:val="24"/>
                <w:szCs w:val="24"/>
                <w:lang w:val="mk-MK"/>
              </w:rPr>
            </w:pPr>
            <w:r w:rsidRPr="00E876D3">
              <w:rPr>
                <w:rFonts w:ascii="Times New Roman" w:hAnsi="Times New Roman" w:cs="Times New Roman"/>
                <w:b/>
                <w:bCs/>
                <w:sz w:val="24"/>
                <w:szCs w:val="24"/>
                <w:lang w:val="mk-MK"/>
              </w:rPr>
              <w:t>Влијание</w:t>
            </w:r>
          </w:p>
        </w:tc>
      </w:tr>
      <w:tr w:rsidR="008E7E9C" w:rsidRPr="00E876D3" w:rsidTr="006C7402">
        <w:trPr>
          <w:jc w:val="center"/>
        </w:trPr>
        <w:tc>
          <w:tcPr>
            <w:tcW w:w="9350" w:type="dxa"/>
            <w:gridSpan w:val="2"/>
            <w:shd w:val="clear" w:color="auto" w:fill="auto"/>
          </w:tcPr>
          <w:p w:rsidR="008E7E9C" w:rsidRPr="00E876D3" w:rsidRDefault="008E7E9C" w:rsidP="006C7402">
            <w:pPr>
              <w:spacing w:after="0" w:line="276" w:lineRule="auto"/>
              <w:jc w:val="both"/>
              <w:rPr>
                <w:rFonts w:ascii="Times New Roman" w:hAnsi="Times New Roman" w:cs="Times New Roman"/>
                <w:bCs/>
                <w:iCs/>
                <w:sz w:val="24"/>
                <w:szCs w:val="24"/>
                <w:lang w:val="mk-MK"/>
              </w:rPr>
            </w:pPr>
            <w:r w:rsidRPr="00E876D3">
              <w:rPr>
                <w:rFonts w:ascii="Times New Roman" w:hAnsi="Times New Roman" w:cs="Times New Roman"/>
                <w:bCs/>
                <w:iCs/>
                <w:sz w:val="24"/>
                <w:szCs w:val="24"/>
                <w:lang w:val="mk-MK"/>
              </w:rPr>
              <w:t>Развојот и последователната имплементација на стратегии и планови има индиректно позитивно влијание врз животната средина и здравјето на луѓето, како резултат на изборот на најдобрите решенија, со докажан позитивен ефект во соодветното поле на примена.</w:t>
            </w:r>
          </w:p>
        </w:tc>
      </w:tr>
    </w:tbl>
    <w:p w:rsidR="008E7E9C" w:rsidRPr="00E876D3" w:rsidRDefault="008E7E9C" w:rsidP="008E7E9C">
      <w:pPr>
        <w:spacing w:after="0" w:line="276" w:lineRule="auto"/>
        <w:ind w:firstLine="720"/>
        <w:jc w:val="both"/>
        <w:rPr>
          <w:rFonts w:ascii="Times New Roman" w:hAnsi="Times New Roman" w:cs="Times New Roman"/>
          <w:sz w:val="24"/>
          <w:szCs w:val="24"/>
          <w:lang w:val="mk-MK"/>
        </w:rPr>
      </w:pPr>
    </w:p>
    <w:p w:rsidR="008E7E9C" w:rsidRPr="00E876D3" w:rsidRDefault="008E7E9C" w:rsidP="008E7E9C">
      <w:pPr>
        <w:spacing w:after="0" w:line="276" w:lineRule="auto"/>
        <w:ind w:firstLine="720"/>
        <w:jc w:val="both"/>
        <w:rPr>
          <w:rFonts w:ascii="Times New Roman" w:hAnsi="Times New Roman" w:cs="Times New Roman"/>
          <w:sz w:val="24"/>
          <w:szCs w:val="24"/>
          <w:lang w:val="mk-MK"/>
        </w:rPr>
      </w:pPr>
    </w:p>
    <w:p w:rsidR="008E7E9C" w:rsidRPr="00E876D3" w:rsidRDefault="008E7E9C" w:rsidP="008E7E9C">
      <w:pPr>
        <w:spacing w:after="0" w:line="276" w:lineRule="auto"/>
        <w:ind w:firstLine="720"/>
        <w:jc w:val="both"/>
        <w:rPr>
          <w:rFonts w:ascii="Times New Roman" w:hAnsi="Times New Roman" w:cs="Times New Roman"/>
          <w:b/>
          <w:bCs/>
          <w:sz w:val="24"/>
          <w:szCs w:val="24"/>
          <w:u w:val="single"/>
          <w:lang w:val="mk-MK"/>
        </w:rPr>
      </w:pPr>
      <w:r w:rsidRPr="00E876D3">
        <w:rPr>
          <w:rFonts w:ascii="Times New Roman" w:hAnsi="Times New Roman" w:cs="Times New Roman"/>
          <w:b/>
          <w:bCs/>
          <w:sz w:val="24"/>
          <w:szCs w:val="24"/>
          <w:u w:val="single"/>
          <w:lang w:val="mk-MK"/>
        </w:rPr>
        <w:t>Б. Стратешки проект, предмет на поддршка според Приоритет 2:</w:t>
      </w:r>
    </w:p>
    <w:p w:rsidR="008E7E9C" w:rsidRPr="00E876D3" w:rsidRDefault="008E7E9C" w:rsidP="008E7E9C">
      <w:pPr>
        <w:spacing w:after="0" w:line="276" w:lineRule="auto"/>
        <w:ind w:firstLine="720"/>
        <w:jc w:val="both"/>
        <w:rPr>
          <w:rFonts w:ascii="Times New Roman" w:hAnsi="Times New Roman" w:cs="Times New Roman"/>
          <w:sz w:val="24"/>
          <w:szCs w:val="24"/>
          <w:lang w:val="mk-MK"/>
        </w:rPr>
      </w:pPr>
    </w:p>
    <w:tbl>
      <w:tblPr>
        <w:tblW w:w="138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11267"/>
        <w:gridCol w:w="6"/>
      </w:tblGrid>
      <w:tr w:rsidR="008E7E9C" w:rsidRPr="00E876D3" w:rsidTr="006C7402">
        <w:trPr>
          <w:tblHeader/>
        </w:trPr>
        <w:tc>
          <w:tcPr>
            <w:tcW w:w="13820" w:type="dxa"/>
            <w:gridSpan w:val="3"/>
            <w:shd w:val="clear" w:color="auto" w:fill="FFE599" w:themeFill="accent4" w:themeFillTint="66"/>
          </w:tcPr>
          <w:p w:rsidR="008E7E9C" w:rsidRPr="00E876D3" w:rsidRDefault="008E7E9C" w:rsidP="006C7402">
            <w:pPr>
              <w:spacing w:after="0" w:line="240" w:lineRule="auto"/>
              <w:jc w:val="both"/>
              <w:rPr>
                <w:rFonts w:ascii="Times New Roman" w:hAnsi="Times New Roman" w:cs="Times New Roman"/>
                <w:b/>
                <w:bCs/>
                <w:i/>
                <w:sz w:val="24"/>
                <w:szCs w:val="24"/>
                <w:lang w:val="mk-MK"/>
              </w:rPr>
            </w:pPr>
            <w:r w:rsidRPr="00E876D3">
              <w:rPr>
                <w:rFonts w:ascii="Times New Roman" w:hAnsi="Times New Roman" w:cs="Times New Roman"/>
                <w:b/>
                <w:bCs/>
                <w:i/>
                <w:sz w:val="24"/>
                <w:szCs w:val="24"/>
                <w:lang w:val="mk-MK"/>
              </w:rPr>
              <w:t>Стратешки проект: „Воспоставување на нов граничен премин (ГП) „Клепало“ помеѓу Република Бугарија и Република Северна Македонија“</w:t>
            </w:r>
          </w:p>
        </w:tc>
      </w:tr>
      <w:tr w:rsidR="008E7E9C" w:rsidRPr="00E876D3" w:rsidTr="006C7402">
        <w:trPr>
          <w:gridAfter w:val="1"/>
          <w:wAfter w:w="6" w:type="dxa"/>
          <w:tblHeader/>
        </w:trPr>
        <w:tc>
          <w:tcPr>
            <w:tcW w:w="2547" w:type="dxa"/>
            <w:shd w:val="clear" w:color="auto" w:fill="FFF2CC" w:themeFill="accent4" w:themeFillTint="33"/>
          </w:tcPr>
          <w:p w:rsidR="008E7E9C" w:rsidRPr="00E876D3" w:rsidRDefault="008E7E9C" w:rsidP="006C7402">
            <w:pPr>
              <w:spacing w:after="0" w:line="276" w:lineRule="auto"/>
              <w:jc w:val="center"/>
              <w:rPr>
                <w:rFonts w:ascii="Times New Roman" w:hAnsi="Times New Roman" w:cs="Times New Roman"/>
                <w:b/>
                <w:bCs/>
                <w:sz w:val="24"/>
                <w:szCs w:val="24"/>
                <w:lang w:val="mk-MK"/>
              </w:rPr>
            </w:pPr>
            <w:r w:rsidRPr="00E876D3">
              <w:rPr>
                <w:rFonts w:ascii="Times New Roman" w:hAnsi="Times New Roman" w:cs="Times New Roman"/>
                <w:b/>
                <w:bCs/>
                <w:sz w:val="24"/>
                <w:szCs w:val="24"/>
                <w:lang w:val="mk-MK"/>
              </w:rPr>
              <w:t>Еколошка компонента/фактор</w:t>
            </w:r>
          </w:p>
        </w:tc>
        <w:tc>
          <w:tcPr>
            <w:tcW w:w="11267" w:type="dxa"/>
            <w:shd w:val="clear" w:color="auto" w:fill="FFF2CC" w:themeFill="accent4" w:themeFillTint="33"/>
          </w:tcPr>
          <w:p w:rsidR="008E7E9C" w:rsidRPr="00E876D3" w:rsidRDefault="008E7E9C" w:rsidP="006C7402">
            <w:pPr>
              <w:spacing w:after="0" w:line="276" w:lineRule="auto"/>
              <w:jc w:val="center"/>
              <w:rPr>
                <w:rFonts w:ascii="Times New Roman" w:hAnsi="Times New Roman" w:cs="Times New Roman"/>
                <w:b/>
                <w:bCs/>
                <w:sz w:val="24"/>
                <w:szCs w:val="24"/>
                <w:lang w:val="mk-MK"/>
              </w:rPr>
            </w:pPr>
            <w:r w:rsidRPr="00E876D3">
              <w:rPr>
                <w:rFonts w:ascii="Times New Roman" w:hAnsi="Times New Roman" w:cs="Times New Roman"/>
                <w:b/>
                <w:bCs/>
                <w:sz w:val="24"/>
                <w:szCs w:val="24"/>
                <w:lang w:val="mk-MK"/>
              </w:rPr>
              <w:t>Влијание</w:t>
            </w:r>
          </w:p>
        </w:tc>
      </w:tr>
      <w:tr w:rsidR="008E7E9C" w:rsidRPr="00E876D3" w:rsidTr="006C7402">
        <w:trPr>
          <w:gridAfter w:val="1"/>
          <w:wAfter w:w="6" w:type="dxa"/>
          <w:trHeight w:val="318"/>
        </w:trPr>
        <w:tc>
          <w:tcPr>
            <w:tcW w:w="2547" w:type="dxa"/>
            <w:shd w:val="clear" w:color="auto" w:fill="auto"/>
          </w:tcPr>
          <w:p w:rsidR="008E7E9C" w:rsidRPr="00E876D3" w:rsidRDefault="008E7E9C" w:rsidP="006C7402">
            <w:pPr>
              <w:spacing w:after="0" w:line="240" w:lineRule="auto"/>
              <w:jc w:val="both"/>
              <w:rPr>
                <w:rFonts w:ascii="Times New Roman" w:hAnsi="Times New Roman" w:cs="Times New Roman"/>
                <w:b/>
                <w:bCs/>
                <w:lang w:val="mk-MK"/>
              </w:rPr>
            </w:pPr>
            <w:r w:rsidRPr="00E876D3">
              <w:rPr>
                <w:rFonts w:ascii="Times New Roman" w:hAnsi="Times New Roman" w:cs="Times New Roman"/>
                <w:b/>
                <w:bCs/>
                <w:lang w:val="mk-MK"/>
              </w:rPr>
              <w:t>Клима,</w:t>
            </w:r>
          </w:p>
          <w:p w:rsidR="008E7E9C" w:rsidRPr="00E876D3" w:rsidRDefault="008E7E9C" w:rsidP="006C7402">
            <w:pPr>
              <w:spacing w:after="0" w:line="240" w:lineRule="auto"/>
              <w:jc w:val="both"/>
              <w:rPr>
                <w:rFonts w:ascii="Times New Roman" w:hAnsi="Times New Roman" w:cs="Times New Roman"/>
                <w:b/>
                <w:bCs/>
                <w:lang w:val="mk-MK"/>
              </w:rPr>
            </w:pPr>
            <w:r w:rsidRPr="00E876D3">
              <w:rPr>
                <w:rFonts w:ascii="Times New Roman" w:hAnsi="Times New Roman" w:cs="Times New Roman"/>
                <w:b/>
                <w:bCs/>
                <w:lang w:val="mk-MK"/>
              </w:rPr>
              <w:t>Климатски промени</w:t>
            </w:r>
          </w:p>
          <w:p w:rsidR="008E7E9C" w:rsidRPr="00E876D3" w:rsidRDefault="008E7E9C"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Прилагодување кон променливата клима</w:t>
            </w:r>
          </w:p>
        </w:tc>
        <w:tc>
          <w:tcPr>
            <w:tcW w:w="11267" w:type="dxa"/>
            <w:vMerge w:val="restart"/>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Главното неповолно влијание е во фазата на изградба на локациите и објектите е поврзано со неорганизирани емисии на прашина и издувни гасови од моторите со внатрешно согорување на градежната и транспортната опрема. Влијанието е локално, привремено, реверзибилно, така што не може да се оцени како значајно.</w:t>
            </w:r>
          </w:p>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Негативен, локален, долготраен, реверзибилен, занемарлив и со низок степен на влијание од зголемениот автомобилски сообраќај при спроведувањето на новиот граничен пункт (ГП) „Клепало“ помеѓу Република Бугарија и Република Северна Македонија, со оглед на дека приоритетот на проектот) ќе помогне да се олесни сообраќајот меѓу двете земји.</w:t>
            </w:r>
          </w:p>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Во однос на прилагодувањето, дизајнот на елементите на проектот треба да ги земе предвид предвидувањата за влијанието на климатските промени со цел да се обезбеди одржливост на инфраструктурата.</w:t>
            </w:r>
          </w:p>
        </w:tc>
      </w:tr>
      <w:tr w:rsidR="008E7E9C" w:rsidRPr="00E876D3" w:rsidTr="006C7402">
        <w:trPr>
          <w:gridAfter w:val="1"/>
          <w:wAfter w:w="6" w:type="dxa"/>
          <w:trHeight w:val="318"/>
        </w:trPr>
        <w:tc>
          <w:tcPr>
            <w:tcW w:w="2547" w:type="dxa"/>
            <w:shd w:val="clear" w:color="auto" w:fill="auto"/>
          </w:tcPr>
          <w:p w:rsidR="008E7E9C" w:rsidRPr="00E876D3" w:rsidRDefault="008E7E9C"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Квалитет на амбиентниот воздух</w:t>
            </w:r>
          </w:p>
        </w:tc>
        <w:tc>
          <w:tcPr>
            <w:tcW w:w="11267" w:type="dxa"/>
            <w:vMerge/>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p>
        </w:tc>
      </w:tr>
      <w:tr w:rsidR="008E7E9C" w:rsidRPr="00E876D3" w:rsidTr="006C7402">
        <w:trPr>
          <w:gridAfter w:val="1"/>
          <w:wAfter w:w="6" w:type="dxa"/>
          <w:trHeight w:val="318"/>
        </w:trPr>
        <w:tc>
          <w:tcPr>
            <w:tcW w:w="2547" w:type="dxa"/>
            <w:shd w:val="clear" w:color="auto" w:fill="auto"/>
          </w:tcPr>
          <w:p w:rsidR="008E7E9C" w:rsidRPr="00E876D3" w:rsidRDefault="008E7E9C" w:rsidP="006C7402">
            <w:pPr>
              <w:spacing w:after="0" w:line="240" w:lineRule="auto"/>
              <w:jc w:val="both"/>
              <w:rPr>
                <w:rFonts w:ascii="Times New Roman" w:hAnsi="Times New Roman" w:cs="Times New Roman"/>
                <w:b/>
                <w:bCs/>
                <w:lang w:val="mk-MK"/>
              </w:rPr>
            </w:pPr>
            <w:r w:rsidRPr="00E876D3">
              <w:rPr>
                <w:rFonts w:ascii="Times New Roman" w:hAnsi="Times New Roman" w:cs="Times New Roman"/>
                <w:b/>
                <w:bCs/>
                <w:lang w:val="mk-MK"/>
              </w:rPr>
              <w:t>Површинска вода</w:t>
            </w:r>
          </w:p>
          <w:p w:rsidR="008E7E9C" w:rsidRPr="00E876D3" w:rsidRDefault="008E7E9C" w:rsidP="006C7402">
            <w:pPr>
              <w:spacing w:after="0" w:line="240" w:lineRule="auto"/>
              <w:jc w:val="both"/>
              <w:rPr>
                <w:rFonts w:ascii="Times New Roman" w:hAnsi="Times New Roman" w:cs="Times New Roman"/>
                <w:b/>
                <w:bCs/>
                <w:lang w:val="mk-MK"/>
              </w:rPr>
            </w:pPr>
            <w:r w:rsidRPr="00E876D3">
              <w:rPr>
                <w:rFonts w:ascii="Times New Roman" w:hAnsi="Times New Roman" w:cs="Times New Roman"/>
                <w:b/>
                <w:bCs/>
                <w:lang w:val="mk-MK"/>
              </w:rPr>
              <w:t>Подземни води</w:t>
            </w:r>
          </w:p>
          <w:p w:rsidR="008E7E9C" w:rsidRPr="00E876D3" w:rsidRDefault="008E7E9C" w:rsidP="006C7402">
            <w:pPr>
              <w:spacing w:after="0" w:line="240" w:lineRule="auto"/>
              <w:jc w:val="both"/>
              <w:rPr>
                <w:rFonts w:ascii="Times New Roman" w:hAnsi="Times New Roman" w:cs="Times New Roman"/>
                <w:b/>
                <w:bCs/>
                <w:lang w:val="mk-MK"/>
              </w:rPr>
            </w:pPr>
            <w:r w:rsidRPr="00E876D3">
              <w:rPr>
                <w:rFonts w:ascii="Times New Roman" w:hAnsi="Times New Roman" w:cs="Times New Roman"/>
                <w:b/>
                <w:bCs/>
                <w:lang w:val="mk-MK"/>
              </w:rPr>
              <w:t>Водозаштитни зони</w:t>
            </w:r>
          </w:p>
          <w:p w:rsidR="008E7E9C" w:rsidRPr="00E876D3" w:rsidRDefault="008E7E9C"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Ризик од поплави</w:t>
            </w:r>
          </w:p>
        </w:tc>
        <w:tc>
          <w:tcPr>
            <w:tcW w:w="11267" w:type="dxa"/>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Не се очекува директно негативно влијание со законското користење на површинските води и испуштањето отпадни води, како и на заштитените водни подрачја, ниту пак се очекува зголемување на ризикот од поплави.</w:t>
            </w:r>
          </w:p>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При минување низ водни тела, тоа треба да се врши врз основа на соодветните дозволи за користење на водното тело според важечките прописи.</w:t>
            </w:r>
          </w:p>
        </w:tc>
      </w:tr>
      <w:tr w:rsidR="008E7E9C" w:rsidRPr="00E876D3" w:rsidTr="006C7402">
        <w:trPr>
          <w:gridAfter w:val="1"/>
          <w:wAfter w:w="6" w:type="dxa"/>
          <w:trHeight w:val="465"/>
        </w:trPr>
        <w:tc>
          <w:tcPr>
            <w:tcW w:w="2547" w:type="dxa"/>
            <w:shd w:val="clear" w:color="auto" w:fill="auto"/>
          </w:tcPr>
          <w:p w:rsidR="008E7E9C" w:rsidRPr="00E876D3" w:rsidRDefault="008E7E9C"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Земјина потповршина</w:t>
            </w:r>
          </w:p>
        </w:tc>
        <w:tc>
          <w:tcPr>
            <w:tcW w:w="11267" w:type="dxa"/>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Не се очекува влијание. Соседните подрачја погодени од изградбата треба да се рекултивираат со преземање мерки за спречување на процесите на ерозија и свлечишта/одрони.</w:t>
            </w:r>
          </w:p>
        </w:tc>
      </w:tr>
      <w:tr w:rsidR="008E7E9C" w:rsidRPr="00E876D3" w:rsidTr="006C7402">
        <w:trPr>
          <w:gridAfter w:val="1"/>
          <w:wAfter w:w="6" w:type="dxa"/>
          <w:trHeight w:val="318"/>
        </w:trPr>
        <w:tc>
          <w:tcPr>
            <w:tcW w:w="2547" w:type="dxa"/>
            <w:shd w:val="clear" w:color="auto" w:fill="auto"/>
          </w:tcPr>
          <w:p w:rsidR="008E7E9C" w:rsidRPr="00E876D3" w:rsidRDefault="008E7E9C" w:rsidP="006C7402">
            <w:pPr>
              <w:spacing w:after="0" w:line="240" w:lineRule="auto"/>
              <w:jc w:val="both"/>
              <w:rPr>
                <w:rFonts w:ascii="Times New Roman" w:hAnsi="Times New Roman" w:cs="Times New Roman"/>
                <w:b/>
                <w:bCs/>
                <w:lang w:val="mk-MK"/>
              </w:rPr>
            </w:pPr>
            <w:r w:rsidRPr="00E876D3">
              <w:rPr>
                <w:rFonts w:ascii="Times New Roman" w:hAnsi="Times New Roman" w:cs="Times New Roman"/>
                <w:b/>
                <w:bCs/>
                <w:lang w:val="mk-MK"/>
              </w:rPr>
              <w:t>Почви</w:t>
            </w:r>
          </w:p>
          <w:p w:rsidR="008E7E9C" w:rsidRPr="00E876D3" w:rsidRDefault="008E7E9C"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Користење на земјиштето</w:t>
            </w:r>
          </w:p>
        </w:tc>
        <w:tc>
          <w:tcPr>
            <w:tcW w:w="11267" w:type="dxa"/>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Се очекува директно негативно локално влијание, кое ќе биде краткорочно во согласност со потребните активности и мерки (како резултат на постапките за ОВЖС) за заштита на почвените ресурси во сите фази - проектирање, изградба и работа.</w:t>
            </w:r>
          </w:p>
        </w:tc>
      </w:tr>
      <w:tr w:rsidR="008E7E9C" w:rsidRPr="00E876D3" w:rsidTr="006C7402">
        <w:trPr>
          <w:gridAfter w:val="1"/>
          <w:wAfter w:w="6" w:type="dxa"/>
          <w:trHeight w:val="318"/>
        </w:trPr>
        <w:tc>
          <w:tcPr>
            <w:tcW w:w="2547" w:type="dxa"/>
            <w:shd w:val="clear" w:color="auto" w:fill="auto"/>
          </w:tcPr>
          <w:p w:rsidR="008E7E9C" w:rsidRPr="00E876D3" w:rsidRDefault="008E7E9C"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Вегетација</w:t>
            </w:r>
          </w:p>
        </w:tc>
        <w:tc>
          <w:tcPr>
            <w:tcW w:w="11267" w:type="dxa"/>
            <w:vMerge w:val="restart"/>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Значителни потенцијални негативни влијанија врз компонентите на биолошката разновидност би можеле да се очекуваат само од спроведувањето на активностите поврзани со изградбата на нови патишта (што водат до ГП „Клепало“), во многу помала мера од рехабилитацијата на постоечките, како и во иднина. интензивен сообраќај по нив (како резултат на интегрираниот развој на регионот). Трасата на патот III-1008 Струмјани - ГП „Клепало“, во граничниот појас на село Клепало поминува низ БГ0000366 БГ „Кресна-Илинденци“ според Директивата за живеалишта. Со писмо Пр. бр ЕА-17/29.06. 2021 година во однос на барањата од член 31 од Законот за биолошка разновидност, надлежниот орган смета дека генерално Програмата за прекугранична соработка 2021-2027 година помеѓу Бугарија и Република Северна Македонија и ТСИМ во оваа фаза веројатно нема да има значително негативно влијание врз природните живеалишта , популации и живеалишта на заштитени видови во заштитените подрачја Натура 2000. Со оглед на ова, потенцијалното очекувано влијание врз компонентите на биолошката разновидност на природата во двете земји (конкретно за Бугарија, Правилник за условите и условите за спроведување на ОВЖС, Законот за биолошка разновидност, Уредба за ОК, ПТА) може да се оцени како: Начин и степен на влијание: Негативно, директно (при изградба на нови патишта) и индиректно (при зголемување на патниот сообраќај), во голема мера реверзибилно со ефективно спроведување на законодавството за животна средина, слаб до умерен во прифатливи граници.</w:t>
            </w:r>
          </w:p>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Територијален опфат на влијание: во рамките на територијалниот опфат на програмата во границите на патната инфраструктура која е предмет на рехабилитација и доизградба и во помала мера во нејзините соседни територии);</w:t>
            </w:r>
          </w:p>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Времетраење на влијанието: Привремено и краткотрајно при рехабилитација и доизградба на патната инфраструктура, долгорочно и периодично од сообраќајот на неа (особено во слабиот дел од денот).</w:t>
            </w:r>
          </w:p>
        </w:tc>
      </w:tr>
      <w:tr w:rsidR="008E7E9C" w:rsidRPr="00E876D3" w:rsidTr="006C7402">
        <w:trPr>
          <w:gridAfter w:val="1"/>
          <w:wAfter w:w="6" w:type="dxa"/>
          <w:trHeight w:val="318"/>
        </w:trPr>
        <w:tc>
          <w:tcPr>
            <w:tcW w:w="2547" w:type="dxa"/>
            <w:shd w:val="clear" w:color="auto" w:fill="auto"/>
          </w:tcPr>
          <w:p w:rsidR="008E7E9C" w:rsidRPr="00E876D3" w:rsidRDefault="008E7E9C"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Животински свет</w:t>
            </w:r>
          </w:p>
        </w:tc>
        <w:tc>
          <w:tcPr>
            <w:tcW w:w="11267" w:type="dxa"/>
            <w:vMerge/>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p>
        </w:tc>
      </w:tr>
      <w:tr w:rsidR="008E7E9C" w:rsidRPr="00E876D3" w:rsidTr="006C7402">
        <w:trPr>
          <w:gridAfter w:val="1"/>
          <w:wAfter w:w="6" w:type="dxa"/>
          <w:trHeight w:val="318"/>
        </w:trPr>
        <w:tc>
          <w:tcPr>
            <w:tcW w:w="2547" w:type="dxa"/>
            <w:shd w:val="clear" w:color="auto" w:fill="auto"/>
          </w:tcPr>
          <w:p w:rsidR="008E7E9C" w:rsidRPr="00E876D3" w:rsidRDefault="008E7E9C" w:rsidP="006C7402">
            <w:pPr>
              <w:spacing w:after="0" w:line="240" w:lineRule="auto"/>
              <w:jc w:val="both"/>
              <w:rPr>
                <w:rFonts w:ascii="Times New Roman" w:hAnsi="Times New Roman" w:cs="Times New Roman"/>
                <w:b/>
                <w:bCs/>
                <w:lang w:val="mk-MK"/>
              </w:rPr>
            </w:pPr>
            <w:r w:rsidRPr="00E876D3">
              <w:rPr>
                <w:rFonts w:ascii="Times New Roman" w:hAnsi="Times New Roman" w:cs="Times New Roman"/>
                <w:b/>
                <w:bCs/>
                <w:lang w:val="mk-MK"/>
              </w:rPr>
              <w:t>Заштитени подрачја</w:t>
            </w:r>
          </w:p>
          <w:p w:rsidR="008E7E9C" w:rsidRPr="00E876D3" w:rsidRDefault="008E7E9C"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 xml:space="preserve">Заштитени територии </w:t>
            </w:r>
          </w:p>
        </w:tc>
        <w:tc>
          <w:tcPr>
            <w:tcW w:w="11267" w:type="dxa"/>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Во регионот на територијата на Република Бугарија, во близина на ГП „Клепало“, постојат заштитени подрачја според Директивата за птици и Директивата за живеалишта. Заштитеното подрачје BG0000366 „Кресна-Илинденци“ според Директивата за живеалишта се очекува да биде засегнато од трасата на новата патна делница до CBC. Оцената на влијанието, вкл. за предметот и целите на заштитеното подрачје ќе биде предмет на постапка за оцена на влијанието врз животната средина во смисла на Директивата 2014/52 / ЕУ на Европскиот парламент и на Советот од 16 април 2014 година за изменување и дополнување на Директивата 2011/92/ЕУ за оцена влијанието на одредени јавни и приватни проекти врз животната средина и оцена на компатибилност во смисла на Директивата за живеалишта, овие оцени се дел од опсегот на стратешкиот проект.</w:t>
            </w:r>
          </w:p>
        </w:tc>
      </w:tr>
      <w:tr w:rsidR="008E7E9C" w:rsidRPr="00E876D3" w:rsidTr="006C7402">
        <w:trPr>
          <w:gridAfter w:val="1"/>
          <w:wAfter w:w="6" w:type="dxa"/>
          <w:trHeight w:val="318"/>
        </w:trPr>
        <w:tc>
          <w:tcPr>
            <w:tcW w:w="2547" w:type="dxa"/>
            <w:shd w:val="clear" w:color="auto" w:fill="auto"/>
          </w:tcPr>
          <w:p w:rsidR="008E7E9C" w:rsidRPr="00E876D3" w:rsidRDefault="008E7E9C"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 xml:space="preserve">Предел </w:t>
            </w:r>
          </w:p>
        </w:tc>
        <w:tc>
          <w:tcPr>
            <w:tcW w:w="11267" w:type="dxa"/>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Локациите на транспортната инфраструктура се поврзани со промените во доминантните предели. Сите активности поврзани со изградбата на транспортната инфраструктура имаат комбинирано, сложено, кумулативно влијание врз локалниот предел.</w:t>
            </w:r>
          </w:p>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Операцијата е главно поврзана со визуелно влијание.</w:t>
            </w:r>
          </w:p>
        </w:tc>
      </w:tr>
      <w:tr w:rsidR="008E7E9C" w:rsidRPr="00E876D3" w:rsidTr="006C7402">
        <w:trPr>
          <w:gridAfter w:val="1"/>
          <w:wAfter w:w="6" w:type="dxa"/>
          <w:trHeight w:val="318"/>
        </w:trPr>
        <w:tc>
          <w:tcPr>
            <w:tcW w:w="2547" w:type="dxa"/>
            <w:shd w:val="clear" w:color="auto" w:fill="auto"/>
          </w:tcPr>
          <w:p w:rsidR="008E7E9C" w:rsidRPr="00E876D3" w:rsidRDefault="008E7E9C"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Материјални средства</w:t>
            </w:r>
          </w:p>
        </w:tc>
        <w:tc>
          <w:tcPr>
            <w:tcW w:w="11267" w:type="dxa"/>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Проектот е поврзан со изградба на специфичен инфраструктурен објект, кој има за цел да ја подобри регионалната поврзаност и да го стимулира економскиот раст во прекуграничниот регион преку обезбедување на нова транспортна врска за ублажување на зголемената трговија со луѓе и стоки, зајакнување на комуникациските врски, подобрување и проширување на пристапот до мрежата ТЕМ-T.</w:t>
            </w:r>
          </w:p>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Имплементацијата на проектот ќе има значително директно позитивно влијание врз материјалните средства, во смисла на рехабилитација на постојната инфраструктура и изградба на нови кои ги исполнуваат сите еколошки барања и стандарди, како на национално (двете земји партнери) така и на ниво на ЕУ. Проектот може да бара постапки за сопственост и регулирање на земјиштето. Неговата имплементација треба да биде во целосна согласност со националните закони на земјите партнери во просторот за планирање.</w:t>
            </w:r>
          </w:p>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Пред имплементацијата на инвестицискиот проект, соодветниот ќе биде предмет на постапки за ОВЖС и оцена на компатибилност, согласно важечкото законодавство на двете земји.</w:t>
            </w:r>
          </w:p>
        </w:tc>
      </w:tr>
      <w:tr w:rsidR="008E7E9C" w:rsidRPr="00E876D3" w:rsidTr="006C7402">
        <w:trPr>
          <w:gridAfter w:val="1"/>
          <w:wAfter w:w="6" w:type="dxa"/>
          <w:trHeight w:val="318"/>
        </w:trPr>
        <w:tc>
          <w:tcPr>
            <w:tcW w:w="2547" w:type="dxa"/>
            <w:shd w:val="clear" w:color="auto" w:fill="auto"/>
          </w:tcPr>
          <w:p w:rsidR="008E7E9C" w:rsidRPr="00E876D3" w:rsidRDefault="008E7E9C"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Културно-историско наследство</w:t>
            </w:r>
          </w:p>
        </w:tc>
        <w:tc>
          <w:tcPr>
            <w:tcW w:w="11267" w:type="dxa"/>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Пред почетокот на изградбата, потребно е теренско истражување во кое ќе се лоцираат загрозените археолошки локалитети покрај трасата на новата патна делница. Потоа, пред почетокот на градежните работи, мора да се извршат спасувачки ископи на сите локации што ќе бидат зафатени од изградбата (во случај да се најдат такви). Во процесот на градежните активности треба да има набљудување од археолозите по целата траса.</w:t>
            </w:r>
          </w:p>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Експлоатацијата не е поврзана со влијанието врз културното наследство.</w:t>
            </w:r>
          </w:p>
        </w:tc>
      </w:tr>
      <w:tr w:rsidR="008E7E9C" w:rsidRPr="00E876D3" w:rsidTr="006C7402">
        <w:trPr>
          <w:gridAfter w:val="1"/>
          <w:wAfter w:w="6" w:type="dxa"/>
          <w:trHeight w:val="318"/>
        </w:trPr>
        <w:tc>
          <w:tcPr>
            <w:tcW w:w="2547" w:type="dxa"/>
            <w:shd w:val="clear" w:color="auto" w:fill="auto"/>
          </w:tcPr>
          <w:p w:rsidR="008E7E9C" w:rsidRPr="00E876D3" w:rsidRDefault="008E7E9C"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Штетни физички фактори</w:t>
            </w:r>
          </w:p>
        </w:tc>
        <w:tc>
          <w:tcPr>
            <w:tcW w:w="11267" w:type="dxa"/>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Проектот е поврзан со генерирање на бучава од градежната и транспортната опрема за време на градежните активности. Влијанието е привремено и реверзибилно, а со тоа и незначително.</w:t>
            </w:r>
          </w:p>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Класата на патот и проектираната ограничена брзина - до 40 km/h за време на неговото работење, сугерираат низок интензитет на сообраќајни текови, затоа очекуваните еквивалентни нивоа на бучава ќе бидат под 50 dB (A) во текот на денот и под 40 dB ( А) за ноќ.</w:t>
            </w:r>
          </w:p>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Имплементацијата на проектот не подразбира зголемување на оптоварувањето на бучавата над дозволените норми. Не се очекува здравствен ризик за населението во областа.</w:t>
            </w:r>
          </w:p>
        </w:tc>
      </w:tr>
      <w:tr w:rsidR="008E7E9C" w:rsidRPr="00E876D3" w:rsidTr="006C7402">
        <w:trPr>
          <w:gridAfter w:val="1"/>
          <w:wAfter w:w="6" w:type="dxa"/>
          <w:trHeight w:val="318"/>
        </w:trPr>
        <w:tc>
          <w:tcPr>
            <w:tcW w:w="2547" w:type="dxa"/>
            <w:shd w:val="clear" w:color="auto" w:fill="auto"/>
          </w:tcPr>
          <w:p w:rsidR="008E7E9C" w:rsidRPr="00E876D3" w:rsidRDefault="008E7E9C"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 xml:space="preserve">Отпад </w:t>
            </w:r>
          </w:p>
        </w:tc>
        <w:tc>
          <w:tcPr>
            <w:tcW w:w="11267" w:type="dxa"/>
            <w:shd w:val="clear" w:color="auto" w:fill="auto"/>
          </w:tcPr>
          <w:p w:rsidR="008E7E9C" w:rsidRPr="00E876D3" w:rsidRDefault="008E7E9C"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Проектот главно се однесува на создавање градежен отпад при изградба на локации и потпроекти. Работењето не е поврзано со создавање отпад. Влијанието е незначително во согласност со постојната законска регулатива за управување со отпад.</w:t>
            </w:r>
          </w:p>
        </w:tc>
      </w:tr>
      <w:tr w:rsidR="008E7E9C" w:rsidRPr="00E876D3" w:rsidTr="006C7402">
        <w:trPr>
          <w:gridAfter w:val="1"/>
          <w:wAfter w:w="6" w:type="dxa"/>
        </w:trPr>
        <w:tc>
          <w:tcPr>
            <w:tcW w:w="2547" w:type="dxa"/>
            <w:shd w:val="clear" w:color="auto" w:fill="auto"/>
          </w:tcPr>
          <w:p w:rsidR="008E7E9C" w:rsidRPr="00E876D3" w:rsidRDefault="008E7E9C" w:rsidP="006C7402">
            <w:pPr>
              <w:spacing w:after="0" w:line="240" w:lineRule="auto"/>
              <w:jc w:val="both"/>
              <w:rPr>
                <w:rFonts w:ascii="Times New Roman" w:hAnsi="Times New Roman" w:cs="Times New Roman"/>
                <w:lang w:val="mk-MK"/>
              </w:rPr>
            </w:pPr>
            <w:r w:rsidRPr="00E876D3">
              <w:rPr>
                <w:rFonts w:ascii="Times New Roman" w:hAnsi="Times New Roman" w:cs="Times New Roman"/>
                <w:b/>
                <w:bCs/>
                <w:lang w:val="mk-MK"/>
              </w:rPr>
              <w:t>Опасни хемикалии и ризик од големи несреќи</w:t>
            </w:r>
          </w:p>
        </w:tc>
        <w:tc>
          <w:tcPr>
            <w:tcW w:w="11267" w:type="dxa"/>
            <w:shd w:val="clear" w:color="auto" w:fill="auto"/>
          </w:tcPr>
          <w:p w:rsidR="008E7E9C" w:rsidRPr="00E876D3" w:rsidRDefault="008E7E9C" w:rsidP="006C7402">
            <w:pPr>
              <w:spacing w:after="0" w:line="240" w:lineRule="auto"/>
              <w:jc w:val="both"/>
              <w:rPr>
                <w:rFonts w:ascii="Times New Roman" w:hAnsi="Times New Roman" w:cs="Times New Roman"/>
                <w:sz w:val="20"/>
                <w:szCs w:val="20"/>
                <w:lang w:val="mk-MK"/>
              </w:rPr>
            </w:pPr>
            <w:r w:rsidRPr="00E876D3">
              <w:rPr>
                <w:rFonts w:ascii="Times New Roman" w:hAnsi="Times New Roman" w:cs="Times New Roman"/>
                <w:sz w:val="20"/>
                <w:szCs w:val="20"/>
                <w:lang w:val="mk-MK"/>
              </w:rPr>
              <w:t>Проектот не бара складирање/употреба на значителни количини на опасни хемикалии. Не се очекува да се зголеми ризикот од несреќи во најблиските претпријатија со низок и висок ризичен потенцијал.</w:t>
            </w:r>
          </w:p>
        </w:tc>
      </w:tr>
      <w:tr w:rsidR="008E7E9C" w:rsidRPr="00E876D3" w:rsidTr="006C7402">
        <w:trPr>
          <w:gridAfter w:val="1"/>
          <w:wAfter w:w="6" w:type="dxa"/>
        </w:trPr>
        <w:tc>
          <w:tcPr>
            <w:tcW w:w="2547" w:type="dxa"/>
            <w:shd w:val="clear" w:color="auto" w:fill="auto"/>
          </w:tcPr>
          <w:p w:rsidR="008E7E9C" w:rsidRPr="00E876D3" w:rsidRDefault="008E7E9C" w:rsidP="006C7402">
            <w:pPr>
              <w:spacing w:after="0" w:line="240" w:lineRule="auto"/>
              <w:jc w:val="both"/>
              <w:rPr>
                <w:rFonts w:ascii="Times New Roman" w:hAnsi="Times New Roman" w:cs="Times New Roman"/>
                <w:b/>
                <w:bCs/>
                <w:lang w:val="mk-MK"/>
              </w:rPr>
            </w:pPr>
            <w:r w:rsidRPr="00E876D3">
              <w:rPr>
                <w:rFonts w:ascii="Times New Roman" w:hAnsi="Times New Roman" w:cs="Times New Roman"/>
                <w:b/>
                <w:bCs/>
                <w:lang w:val="mk-MK"/>
              </w:rPr>
              <w:t>Население</w:t>
            </w:r>
          </w:p>
          <w:p w:rsidR="008E7E9C" w:rsidRPr="00E876D3" w:rsidRDefault="008E7E9C" w:rsidP="006C7402">
            <w:pPr>
              <w:spacing w:after="0" w:line="240" w:lineRule="auto"/>
              <w:jc w:val="both"/>
              <w:rPr>
                <w:rFonts w:ascii="Times New Roman" w:hAnsi="Times New Roman" w:cs="Times New Roman"/>
                <w:b/>
                <w:bCs/>
                <w:lang w:val="mk-MK"/>
              </w:rPr>
            </w:pPr>
            <w:r w:rsidRPr="00E876D3">
              <w:rPr>
                <w:rFonts w:ascii="Times New Roman" w:hAnsi="Times New Roman" w:cs="Times New Roman"/>
                <w:b/>
                <w:bCs/>
                <w:lang w:val="mk-MK"/>
              </w:rPr>
              <w:t>Здравје на луѓето</w:t>
            </w:r>
          </w:p>
          <w:p w:rsidR="008E7E9C" w:rsidRPr="00E876D3" w:rsidRDefault="008E7E9C" w:rsidP="006C7402">
            <w:pPr>
              <w:spacing w:after="0" w:line="240" w:lineRule="auto"/>
              <w:jc w:val="both"/>
              <w:rPr>
                <w:rFonts w:ascii="Times New Roman" w:hAnsi="Times New Roman" w:cs="Times New Roman"/>
                <w:lang w:val="mk-MK"/>
              </w:rPr>
            </w:pPr>
            <w:r w:rsidRPr="00E876D3">
              <w:rPr>
                <w:rFonts w:ascii="Times New Roman" w:hAnsi="Times New Roman" w:cs="Times New Roman"/>
                <w:b/>
                <w:bCs/>
                <w:lang w:val="mk-MK"/>
              </w:rPr>
              <w:t>Ризик од несреќи</w:t>
            </w:r>
          </w:p>
        </w:tc>
        <w:tc>
          <w:tcPr>
            <w:tcW w:w="11267" w:type="dxa"/>
            <w:shd w:val="clear" w:color="auto" w:fill="auto"/>
          </w:tcPr>
          <w:p w:rsidR="008E7E9C" w:rsidRPr="00E876D3" w:rsidRDefault="008E7E9C" w:rsidP="006C7402">
            <w:pPr>
              <w:spacing w:after="0" w:line="240" w:lineRule="auto"/>
              <w:jc w:val="both"/>
              <w:rPr>
                <w:rFonts w:ascii="Times New Roman" w:hAnsi="Times New Roman" w:cs="Times New Roman"/>
                <w:sz w:val="20"/>
                <w:szCs w:val="20"/>
                <w:lang w:val="mk-MK"/>
              </w:rPr>
            </w:pPr>
            <w:r w:rsidRPr="00E876D3">
              <w:rPr>
                <w:rFonts w:ascii="Times New Roman" w:hAnsi="Times New Roman" w:cs="Times New Roman"/>
                <w:sz w:val="20"/>
                <w:szCs w:val="20"/>
                <w:lang w:val="mk-MK"/>
              </w:rPr>
              <w:t>Краткорочно и привремено влијание врз работниците на локацијата за време на градежниот процес - зголемено ниво на прашина и издувни гасови од моторите со внатрешно согорување, бучава и локални вибрации од користената градежна и транспортна опрема. Влијанието е реверзибилно и локализирано во границите на градилиштата и трасите. Во зависност од растојанието до локациите кои се предмет на здравствена заштита, можни се непријатности за блиското население. Постапката за ОВЖС треба, доколку е потребно, да ги разгледа опциите за трасата и да предложи мерки за да се спречат значителни влијанија врз населението во областа на локацијата.</w:t>
            </w:r>
          </w:p>
          <w:p w:rsidR="008E7E9C" w:rsidRPr="00E876D3" w:rsidRDefault="008E7E9C" w:rsidP="006C7402">
            <w:pPr>
              <w:spacing w:after="0" w:line="240" w:lineRule="auto"/>
              <w:jc w:val="both"/>
              <w:rPr>
                <w:rFonts w:ascii="Times New Roman" w:hAnsi="Times New Roman" w:cs="Times New Roman"/>
                <w:sz w:val="20"/>
                <w:szCs w:val="20"/>
                <w:lang w:val="mk-MK"/>
              </w:rPr>
            </w:pPr>
            <w:r w:rsidRPr="00E876D3">
              <w:rPr>
                <w:rFonts w:ascii="Times New Roman" w:hAnsi="Times New Roman" w:cs="Times New Roman"/>
                <w:sz w:val="20"/>
                <w:szCs w:val="20"/>
                <w:lang w:val="mk-MK"/>
              </w:rPr>
              <w:t>За фазата на работа, главен можен фактор на ризик за нарушување на удобноста на населението при преминување на трасата во близина на населени места и места кои се предмет на здравствена заштита е акустичната бучава, бидејќи според оцената на штетните физички фактори направена во табелата погоре, не се очекуваат надминувања за подрачја со нормализиран режим на бучава.</w:t>
            </w:r>
          </w:p>
        </w:tc>
      </w:tr>
      <w:tr w:rsidR="008E7E9C" w:rsidRPr="00E876D3" w:rsidTr="006C7402">
        <w:tc>
          <w:tcPr>
            <w:tcW w:w="13820" w:type="dxa"/>
            <w:gridSpan w:val="3"/>
            <w:shd w:val="clear" w:color="auto" w:fill="auto"/>
          </w:tcPr>
          <w:p w:rsidR="008E7E9C" w:rsidRPr="00E876D3" w:rsidRDefault="008E7E9C" w:rsidP="006C7402">
            <w:pPr>
              <w:spacing w:after="0" w:line="240" w:lineRule="auto"/>
              <w:rPr>
                <w:rFonts w:ascii="Times New Roman" w:hAnsi="Times New Roman" w:cs="Times New Roman"/>
                <w:b/>
                <w:i/>
                <w:sz w:val="24"/>
                <w:szCs w:val="24"/>
                <w:lang w:val="mk-MK"/>
              </w:rPr>
            </w:pPr>
            <w:r w:rsidRPr="00E876D3">
              <w:rPr>
                <w:rFonts w:ascii="Times New Roman" w:hAnsi="Times New Roman" w:cs="Times New Roman"/>
                <w:b/>
                <w:i/>
                <w:sz w:val="24"/>
                <w:szCs w:val="24"/>
                <w:lang w:val="mk-MK"/>
              </w:rPr>
              <w:t>Резиме на влијанието:</w:t>
            </w:r>
          </w:p>
          <w:p w:rsidR="008E7E9C" w:rsidRPr="00E876D3" w:rsidRDefault="008E7E9C" w:rsidP="006C7402">
            <w:pPr>
              <w:spacing w:after="0" w:line="240" w:lineRule="auto"/>
              <w:jc w:val="both"/>
              <w:rPr>
                <w:rFonts w:ascii="Times New Roman" w:hAnsi="Times New Roman" w:cs="Times New Roman"/>
                <w:i/>
                <w:iCs/>
                <w:lang w:val="mk-MK"/>
              </w:rPr>
            </w:pPr>
            <w:r w:rsidRPr="00E876D3">
              <w:rPr>
                <w:rFonts w:ascii="Times New Roman" w:hAnsi="Times New Roman" w:cs="Times New Roman"/>
                <w:i/>
                <w:sz w:val="24"/>
                <w:szCs w:val="24"/>
                <w:lang w:val="mk-MK"/>
              </w:rPr>
              <w:t>Во моментов не постои постапка за ОВЖС или ОК за проектот, а врз основа на достапните детали може да се претпостави, врз основа на слични проекти, дека се очекува мало негативно влијание при изградбата, локално, во голема мера реверзибилно, без кумулативна природа. Работењето е поврзано со занемарливи негативни до неутрални ефекти за некои компоненти и фактори на животната средина.</w:t>
            </w:r>
          </w:p>
        </w:tc>
      </w:tr>
    </w:tbl>
    <w:p w:rsidR="008E7E9C" w:rsidRPr="00E876D3" w:rsidRDefault="008E7E9C" w:rsidP="008E7E9C">
      <w:pPr>
        <w:spacing w:after="0" w:line="276" w:lineRule="auto"/>
        <w:ind w:firstLine="720"/>
        <w:jc w:val="both"/>
        <w:rPr>
          <w:rFonts w:ascii="Times New Roman" w:hAnsi="Times New Roman" w:cs="Times New Roman"/>
          <w:sz w:val="24"/>
          <w:szCs w:val="24"/>
          <w:lang w:val="mk-MK"/>
        </w:rPr>
      </w:pPr>
    </w:p>
    <w:p w:rsidR="008E7E9C" w:rsidRPr="00E876D3" w:rsidRDefault="008E7E9C" w:rsidP="00550A4F">
      <w:pPr>
        <w:pStyle w:val="ListParagraph"/>
        <w:keepNext/>
        <w:keepLines/>
        <w:numPr>
          <w:ilvl w:val="2"/>
          <w:numId w:val="16"/>
        </w:numPr>
        <w:shd w:val="clear" w:color="auto" w:fill="DEEAF6"/>
        <w:spacing w:after="0" w:line="360" w:lineRule="auto"/>
        <w:ind w:left="1713"/>
        <w:jc w:val="both"/>
        <w:outlineLvl w:val="2"/>
        <w:rPr>
          <w:rFonts w:ascii="Times New Roman" w:eastAsia="Times New Roman" w:hAnsi="Times New Roman" w:cs="Times New Roman"/>
          <w:b/>
          <w:i/>
          <w:iCs/>
          <w:sz w:val="24"/>
          <w:szCs w:val="24"/>
          <w:lang w:val="mk-MK"/>
        </w:rPr>
      </w:pPr>
      <w:bookmarkStart w:id="117" w:name="_Toc90200312"/>
      <w:r w:rsidRPr="00E876D3">
        <w:rPr>
          <w:rFonts w:ascii="Times New Roman" w:eastAsia="Times New Roman" w:hAnsi="Times New Roman" w:cs="Times New Roman"/>
          <w:b/>
          <w:i/>
          <w:iCs/>
          <w:sz w:val="24"/>
          <w:szCs w:val="24"/>
          <w:lang w:val="mk-MK"/>
        </w:rPr>
        <w:t>За ТСИМ</w:t>
      </w:r>
      <w:bookmarkEnd w:id="117"/>
    </w:p>
    <w:p w:rsidR="008E7E9C" w:rsidRPr="00E876D3" w:rsidRDefault="008E7E9C" w:rsidP="008E7E9C">
      <w:pPr>
        <w:spacing w:after="0" w:line="276" w:lineRule="auto"/>
        <w:ind w:firstLine="720"/>
        <w:jc w:val="both"/>
        <w:rPr>
          <w:rFonts w:ascii="Times New Roman" w:hAnsi="Times New Roman" w:cs="Times New Roman"/>
          <w:b/>
          <w:bCs/>
          <w:sz w:val="24"/>
          <w:szCs w:val="24"/>
          <w:u w:val="single"/>
          <w:lang w:val="mk-MK"/>
        </w:rPr>
      </w:pPr>
      <w:r w:rsidRPr="00E876D3">
        <w:rPr>
          <w:rFonts w:ascii="Times New Roman" w:hAnsi="Times New Roman" w:cs="Times New Roman"/>
          <w:b/>
          <w:bCs/>
          <w:sz w:val="24"/>
          <w:szCs w:val="24"/>
          <w:u w:val="single"/>
          <w:lang w:val="mk-MK"/>
        </w:rPr>
        <w:t>А. Мерки за специфична цел 1.1.</w:t>
      </w:r>
    </w:p>
    <w:p w:rsidR="00D57A18" w:rsidRPr="00E876D3" w:rsidRDefault="00D57A18" w:rsidP="00DB0A6D">
      <w:pPr>
        <w:spacing w:after="0" w:line="276" w:lineRule="auto"/>
        <w:jc w:val="both"/>
        <w:rPr>
          <w:rFonts w:ascii="Times New Roman" w:hAnsi="Times New Roman" w:cs="Times New Roman"/>
          <w:b/>
          <w:bCs/>
          <w:sz w:val="24"/>
          <w:szCs w:val="24"/>
          <w:u w:val="single"/>
          <w:lang w:val="mk-MK"/>
        </w:rPr>
      </w:pPr>
    </w:p>
    <w:tbl>
      <w:tblPr>
        <w:tblW w:w="134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5"/>
        <w:gridCol w:w="5531"/>
        <w:gridCol w:w="2835"/>
        <w:gridCol w:w="3261"/>
      </w:tblGrid>
      <w:tr w:rsidR="00D57A18" w:rsidRPr="00E876D3" w:rsidTr="006C7402">
        <w:trPr>
          <w:tblHeader/>
        </w:trPr>
        <w:tc>
          <w:tcPr>
            <w:tcW w:w="1835" w:type="dxa"/>
            <w:vMerge w:val="restart"/>
            <w:shd w:val="clear" w:color="auto" w:fill="FFE599" w:themeFill="accent4" w:themeFillTint="66"/>
          </w:tcPr>
          <w:p w:rsidR="00D57A18" w:rsidRPr="00E876D3" w:rsidRDefault="00D57A18" w:rsidP="006C7402">
            <w:pPr>
              <w:spacing w:after="0" w:line="240" w:lineRule="auto"/>
              <w:jc w:val="center"/>
              <w:rPr>
                <w:rFonts w:ascii="Times New Roman" w:hAnsi="Times New Roman" w:cs="Times New Roman"/>
                <w:lang w:val="mk-MK"/>
              </w:rPr>
            </w:pPr>
            <w:r w:rsidRPr="00E876D3">
              <w:rPr>
                <w:rFonts w:ascii="Times New Roman" w:hAnsi="Times New Roman" w:cs="Times New Roman"/>
                <w:b/>
                <w:bCs/>
                <w:lang w:val="mk-MK"/>
              </w:rPr>
              <w:t>Еколошка компонента / фактор</w:t>
            </w:r>
          </w:p>
        </w:tc>
        <w:tc>
          <w:tcPr>
            <w:tcW w:w="5531" w:type="dxa"/>
            <w:shd w:val="clear" w:color="auto" w:fill="FFE599" w:themeFill="accent4" w:themeFillTint="66"/>
          </w:tcPr>
          <w:p w:rsidR="00D57A18" w:rsidRPr="00E876D3" w:rsidRDefault="00D57A18" w:rsidP="006C7402">
            <w:pPr>
              <w:spacing w:after="0" w:line="240" w:lineRule="auto"/>
              <w:jc w:val="both"/>
              <w:rPr>
                <w:rFonts w:ascii="Times New Roman" w:hAnsi="Times New Roman" w:cs="Times New Roman"/>
                <w:lang w:val="mk-MK"/>
              </w:rPr>
            </w:pPr>
            <w:r w:rsidRPr="00E876D3">
              <w:rPr>
                <w:rFonts w:ascii="Times New Roman" w:eastAsia="Calibri" w:hAnsi="Times New Roman" w:cs="Times New Roman"/>
                <w:b/>
                <w:bCs/>
                <w:i/>
                <w:iCs/>
                <w:u w:val="single"/>
                <w:lang w:val="mk-MK"/>
              </w:rPr>
              <w:t>Мерка 1.1.1.</w:t>
            </w:r>
            <w:r w:rsidRPr="00E876D3">
              <w:rPr>
                <w:rFonts w:ascii="Times New Roman" w:eastAsia="Calibri" w:hAnsi="Times New Roman" w:cs="Times New Roman"/>
                <w:b/>
                <w:bCs/>
                <w:i/>
                <w:iCs/>
                <w:lang w:val="mk-MK"/>
              </w:rPr>
              <w:t xml:space="preserve"> </w:t>
            </w:r>
            <w:r w:rsidRPr="00E876D3">
              <w:rPr>
                <w:rFonts w:ascii="Times New Roman" w:eastAsia="Calibri" w:hAnsi="Times New Roman" w:cs="Times New Roman"/>
                <w:lang w:val="mk-MK"/>
              </w:rPr>
              <w:t>Акции насочени кон зголемување на продуктивниот капацитет на МСП да станат позелени, подигитални и поконкурентни (технолошка модернизација);</w:t>
            </w:r>
          </w:p>
        </w:tc>
        <w:tc>
          <w:tcPr>
            <w:tcW w:w="2835" w:type="dxa"/>
            <w:shd w:val="clear" w:color="auto" w:fill="FFE599" w:themeFill="accent4" w:themeFillTint="66"/>
          </w:tcPr>
          <w:p w:rsidR="00D57A18" w:rsidRPr="00E876D3" w:rsidRDefault="00D57A18" w:rsidP="006C7402">
            <w:pPr>
              <w:spacing w:after="0" w:line="240" w:lineRule="auto"/>
              <w:jc w:val="both"/>
              <w:rPr>
                <w:rFonts w:ascii="Times New Roman" w:eastAsia="Calibri" w:hAnsi="Times New Roman" w:cs="Times New Roman"/>
                <w:b/>
                <w:bCs/>
                <w:i/>
                <w:iCs/>
                <w:u w:val="single"/>
                <w:lang w:val="mk-MK"/>
              </w:rPr>
            </w:pPr>
            <w:r w:rsidRPr="00E876D3">
              <w:rPr>
                <w:rFonts w:ascii="Times New Roman" w:eastAsia="Calibri" w:hAnsi="Times New Roman" w:cs="Times New Roman"/>
                <w:b/>
                <w:bCs/>
                <w:i/>
                <w:iCs/>
                <w:u w:val="single"/>
                <w:lang w:val="mk-MK"/>
              </w:rPr>
              <w:t>Мерка 1.1.2.</w:t>
            </w:r>
            <w:r w:rsidRPr="00E876D3">
              <w:rPr>
                <w:rFonts w:ascii="Times New Roman" w:eastAsia="Calibri" w:hAnsi="Times New Roman" w:cs="Times New Roman"/>
                <w:b/>
                <w:bCs/>
                <w:i/>
                <w:iCs/>
                <w:lang w:val="mk-MK"/>
              </w:rPr>
              <w:t xml:space="preserve"> </w:t>
            </w:r>
            <w:r w:rsidRPr="00E876D3">
              <w:rPr>
                <w:rFonts w:ascii="Times New Roman" w:eastAsia="Calibri" w:hAnsi="Times New Roman" w:cs="Times New Roman"/>
                <w:lang w:val="mk-MK"/>
              </w:rPr>
              <w:t xml:space="preserve">Активности насочени кон подобрување на капацитетот на знаење на МСП да работат во позелена, подигитална и поконкурентна средина (стекнување нови знаења и вештини, вклучително и пристап до надворешни финансии); </w:t>
            </w:r>
          </w:p>
        </w:tc>
        <w:tc>
          <w:tcPr>
            <w:tcW w:w="3261" w:type="dxa"/>
            <w:shd w:val="clear" w:color="auto" w:fill="FFE599" w:themeFill="accent4" w:themeFillTint="66"/>
          </w:tcPr>
          <w:p w:rsidR="00D57A18" w:rsidRPr="00E876D3" w:rsidRDefault="00D57A18" w:rsidP="006C7402">
            <w:pPr>
              <w:spacing w:after="0" w:line="240" w:lineRule="auto"/>
              <w:jc w:val="both"/>
              <w:rPr>
                <w:rFonts w:ascii="Times New Roman" w:hAnsi="Times New Roman" w:cs="Times New Roman"/>
                <w:lang w:val="mk-MK"/>
              </w:rPr>
            </w:pPr>
            <w:r w:rsidRPr="00E876D3">
              <w:rPr>
                <w:rFonts w:ascii="Times New Roman" w:eastAsia="Calibri" w:hAnsi="Times New Roman" w:cs="Times New Roman"/>
                <w:b/>
                <w:bCs/>
                <w:i/>
                <w:iCs/>
                <w:u w:val="single"/>
                <w:lang w:val="mk-MK"/>
              </w:rPr>
              <w:t>Мерка 1.1.3.</w:t>
            </w:r>
            <w:r w:rsidRPr="00E876D3">
              <w:rPr>
                <w:rFonts w:ascii="Times New Roman" w:eastAsia="Calibri" w:hAnsi="Times New Roman" w:cs="Times New Roman"/>
                <w:b/>
                <w:bCs/>
                <w:i/>
                <w:iCs/>
                <w:lang w:val="mk-MK"/>
              </w:rPr>
              <w:t xml:space="preserve"> </w:t>
            </w:r>
            <w:r w:rsidRPr="00E876D3">
              <w:rPr>
                <w:rFonts w:ascii="Times New Roman" w:eastAsia="Calibri" w:hAnsi="Times New Roman" w:cs="Times New Roman"/>
                <w:lang w:val="mk-MK"/>
              </w:rPr>
              <w:t>Акции насочени кон градење на ефективен процес на развој на производи (ги опфаќа сите чекори потребни за преземање на производот од концепт до достапност на пазарот) и достигнување на нови пазари (маркетинг, претприемништво, интернационализација);</w:t>
            </w:r>
          </w:p>
        </w:tc>
      </w:tr>
      <w:tr w:rsidR="00D57A18" w:rsidRPr="00E876D3" w:rsidTr="006C7402">
        <w:trPr>
          <w:trHeight w:val="50"/>
          <w:tblHeader/>
        </w:trPr>
        <w:tc>
          <w:tcPr>
            <w:tcW w:w="1835" w:type="dxa"/>
            <w:vMerge/>
            <w:shd w:val="clear" w:color="auto" w:fill="FFF2CC" w:themeFill="accent4" w:themeFillTint="33"/>
          </w:tcPr>
          <w:p w:rsidR="00D57A18" w:rsidRPr="00E876D3" w:rsidRDefault="00D57A18" w:rsidP="006C7402">
            <w:pPr>
              <w:spacing w:after="0" w:line="240" w:lineRule="auto"/>
              <w:jc w:val="center"/>
              <w:rPr>
                <w:rFonts w:ascii="Times New Roman" w:hAnsi="Times New Roman" w:cs="Times New Roman"/>
                <w:b/>
                <w:bCs/>
                <w:lang w:val="mk-MK"/>
              </w:rPr>
            </w:pPr>
          </w:p>
        </w:tc>
        <w:tc>
          <w:tcPr>
            <w:tcW w:w="11627" w:type="dxa"/>
            <w:gridSpan w:val="3"/>
            <w:shd w:val="clear" w:color="auto" w:fill="FFF2CC" w:themeFill="accent4" w:themeFillTint="33"/>
          </w:tcPr>
          <w:p w:rsidR="00D57A18" w:rsidRPr="00E876D3" w:rsidRDefault="00D57A18" w:rsidP="006C7402">
            <w:pPr>
              <w:spacing w:after="0" w:line="276" w:lineRule="auto"/>
              <w:jc w:val="center"/>
              <w:rPr>
                <w:rFonts w:ascii="Times New Roman" w:hAnsi="Times New Roman" w:cs="Times New Roman"/>
                <w:b/>
                <w:bCs/>
                <w:sz w:val="24"/>
                <w:szCs w:val="24"/>
                <w:lang w:val="mk-MK"/>
              </w:rPr>
            </w:pPr>
            <w:r w:rsidRPr="00E876D3">
              <w:rPr>
                <w:rFonts w:ascii="Times New Roman" w:hAnsi="Times New Roman" w:cs="Times New Roman"/>
                <w:b/>
                <w:bCs/>
                <w:sz w:val="24"/>
                <w:szCs w:val="24"/>
                <w:lang w:val="mk-MK"/>
              </w:rPr>
              <w:t>Влијание</w:t>
            </w:r>
          </w:p>
        </w:tc>
      </w:tr>
      <w:tr w:rsidR="00D57A18" w:rsidRPr="00E876D3" w:rsidTr="006C7402">
        <w:trPr>
          <w:trHeight w:val="318"/>
        </w:trPr>
        <w:tc>
          <w:tcPr>
            <w:tcW w:w="1835" w:type="dxa"/>
            <w:shd w:val="clear" w:color="auto" w:fill="auto"/>
          </w:tcPr>
          <w:p w:rsidR="00D57A18" w:rsidRPr="00E876D3" w:rsidRDefault="00D57A18" w:rsidP="006C7402">
            <w:pPr>
              <w:spacing w:after="0" w:line="240" w:lineRule="auto"/>
              <w:jc w:val="both"/>
              <w:rPr>
                <w:rFonts w:ascii="Times New Roman" w:hAnsi="Times New Roman" w:cs="Times New Roman"/>
                <w:b/>
                <w:bCs/>
                <w:lang w:val="mk-MK"/>
              </w:rPr>
            </w:pPr>
            <w:r w:rsidRPr="00E876D3">
              <w:rPr>
                <w:rFonts w:ascii="Times New Roman" w:hAnsi="Times New Roman" w:cs="Times New Roman"/>
                <w:b/>
                <w:bCs/>
                <w:lang w:val="mk-MK"/>
              </w:rPr>
              <w:t>Клима,</w:t>
            </w:r>
          </w:p>
          <w:p w:rsidR="00D57A18" w:rsidRPr="00E876D3" w:rsidRDefault="00964763" w:rsidP="006C7402">
            <w:pPr>
              <w:spacing w:after="0" w:line="240" w:lineRule="auto"/>
              <w:jc w:val="both"/>
              <w:rPr>
                <w:rFonts w:ascii="Times New Roman" w:hAnsi="Times New Roman" w:cs="Times New Roman"/>
                <w:b/>
                <w:bCs/>
                <w:lang w:val="mk-MK"/>
              </w:rPr>
            </w:pPr>
            <w:r w:rsidRPr="00E876D3">
              <w:rPr>
                <w:rFonts w:ascii="Times New Roman" w:hAnsi="Times New Roman" w:cs="Times New Roman"/>
                <w:b/>
                <w:bCs/>
                <w:lang w:val="mk-MK"/>
              </w:rPr>
              <w:t>Климатски промени</w:t>
            </w:r>
          </w:p>
          <w:p w:rsidR="00D57A18" w:rsidRPr="00E876D3" w:rsidRDefault="00964763"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Прилагодување</w:t>
            </w:r>
            <w:r w:rsidR="00D57A18" w:rsidRPr="00E876D3">
              <w:rPr>
                <w:rFonts w:ascii="Times New Roman" w:hAnsi="Times New Roman" w:cs="Times New Roman"/>
                <w:b/>
                <w:bCs/>
                <w:lang w:val="mk-MK"/>
              </w:rPr>
              <w:t xml:space="preserve"> на променливата клима</w:t>
            </w:r>
          </w:p>
        </w:tc>
        <w:tc>
          <w:tcPr>
            <w:tcW w:w="5531" w:type="dxa"/>
            <w:shd w:val="clear" w:color="auto" w:fill="auto"/>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Се очекува позитивно влијание, бидејќи модерните имаат помали емисии од традиционалните. Транзицијата кон циркуларна економија и ефикасноста на ресурсите се исто така поврзани со ограничување на емисиите на стакленички гасови.</w:t>
            </w:r>
          </w:p>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Финансираните проекти треба да бидат дизајнирани на начин што ќе обезбеди нивна отпорност на ефектите од климатските промени.</w:t>
            </w:r>
          </w:p>
        </w:tc>
        <w:tc>
          <w:tcPr>
            <w:tcW w:w="2835" w:type="dxa"/>
            <w:vMerge w:val="restart"/>
          </w:tcPr>
          <w:p w:rsidR="00D57A18" w:rsidRPr="00E876D3" w:rsidRDefault="00D57A18" w:rsidP="006C7402">
            <w:pPr>
              <w:spacing w:after="0" w:line="240" w:lineRule="auto"/>
              <w:jc w:val="both"/>
              <w:rPr>
                <w:rFonts w:ascii="Times New Roman" w:hAnsi="Times New Roman" w:cs="Times New Roman"/>
                <w:bCs/>
                <w:iCs/>
                <w:sz w:val="20"/>
                <w:szCs w:val="20"/>
                <w:lang w:val="mk-MK"/>
              </w:rPr>
            </w:pPr>
            <w:r w:rsidRPr="00E876D3">
              <w:rPr>
                <w:rFonts w:ascii="Times New Roman" w:hAnsi="Times New Roman" w:cs="Times New Roman"/>
                <w:bCs/>
                <w:iCs/>
                <w:sz w:val="20"/>
                <w:szCs w:val="20"/>
                <w:lang w:val="mk-MK"/>
              </w:rPr>
              <w:t>Мерката нема директно влијание врз животната средина и здравјето на луѓето. Не се очекуваат индиректни негативни влијанија.</w:t>
            </w:r>
          </w:p>
          <w:p w:rsidR="00D57A18" w:rsidRPr="00E876D3" w:rsidRDefault="00D57A18" w:rsidP="00B654D7">
            <w:pPr>
              <w:spacing w:after="0" w:line="240" w:lineRule="auto"/>
              <w:jc w:val="both"/>
              <w:rPr>
                <w:rFonts w:ascii="Times New Roman" w:eastAsia="Tahoma" w:hAnsi="Times New Roman" w:cs="Times New Roman"/>
                <w:sz w:val="20"/>
                <w:szCs w:val="20"/>
                <w:lang w:val="mk-MK" w:eastAsia="zh-CN"/>
              </w:rPr>
            </w:pPr>
            <w:r w:rsidRPr="00E876D3">
              <w:rPr>
                <w:rFonts w:ascii="Times New Roman" w:hAnsi="Times New Roman" w:cs="Times New Roman"/>
                <w:bCs/>
                <w:iCs/>
                <w:sz w:val="20"/>
                <w:szCs w:val="20"/>
                <w:lang w:val="mk-MK"/>
              </w:rPr>
              <w:t xml:space="preserve">Се очекува индиректно позитивно влијание како резултат на зголеменото знаење и стекнатите клучни вештини, поврзани со фокусирање и инвестирање во поеколошки активности, зголемена еколошка </w:t>
            </w:r>
            <w:r w:rsidR="00B654D7" w:rsidRPr="00E876D3">
              <w:rPr>
                <w:rFonts w:ascii="Times New Roman" w:hAnsi="Times New Roman" w:cs="Times New Roman"/>
                <w:bCs/>
                <w:iCs/>
                <w:sz w:val="20"/>
                <w:szCs w:val="20"/>
                <w:lang w:val="mk-MK"/>
              </w:rPr>
              <w:t>свест</w:t>
            </w:r>
            <w:r w:rsidRPr="00E876D3">
              <w:rPr>
                <w:rFonts w:ascii="Times New Roman" w:hAnsi="Times New Roman" w:cs="Times New Roman"/>
                <w:bCs/>
                <w:iCs/>
                <w:sz w:val="20"/>
                <w:szCs w:val="20"/>
                <w:lang w:val="mk-MK"/>
              </w:rPr>
              <w:t>, циркуларна економија и ефикасност на ресурсите.</w:t>
            </w:r>
          </w:p>
        </w:tc>
        <w:tc>
          <w:tcPr>
            <w:tcW w:w="3261" w:type="dxa"/>
            <w:vMerge w:val="restart"/>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Како резултат на активностите се очекува развиените производи да бидат со подобрен квалитет, вкл. на производствениот процес, кој е ресурс и енергетски ефикасен, поеколошки. Овие производи се очекува да бидат потрајни и да не се поврзуваат со создавање опасен отпад или големи количини отпад.</w:t>
            </w:r>
          </w:p>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 xml:space="preserve">Бидејќи нема конкретни параметри на ова ниво на детали и не се идентификувани конкретни проекти, потенцијалниот ризик од </w:t>
            </w:r>
            <w:r w:rsidR="00B654D7" w:rsidRPr="00E876D3">
              <w:rPr>
                <w:rFonts w:ascii="Times New Roman" w:eastAsia="Tahoma" w:hAnsi="Times New Roman" w:cs="Times New Roman"/>
                <w:sz w:val="20"/>
                <w:szCs w:val="20"/>
                <w:lang w:val="mk-MK" w:eastAsia="zh-CN"/>
              </w:rPr>
              <w:t>н</w:t>
            </w:r>
            <w:r w:rsidRPr="00E876D3">
              <w:rPr>
                <w:rFonts w:ascii="Times New Roman" w:eastAsia="Tahoma" w:hAnsi="Times New Roman" w:cs="Times New Roman"/>
                <w:sz w:val="20"/>
                <w:szCs w:val="20"/>
                <w:lang w:val="mk-MK" w:eastAsia="zh-CN"/>
              </w:rPr>
              <w:t>егативни влијанија не може да се оцени. Проектите од инвестициска природа подлежат на регулираните превентивни п</w:t>
            </w:r>
            <w:r w:rsidR="00B654D7" w:rsidRPr="00E876D3">
              <w:rPr>
                <w:rFonts w:ascii="Times New Roman" w:eastAsia="Tahoma" w:hAnsi="Times New Roman" w:cs="Times New Roman"/>
                <w:sz w:val="20"/>
                <w:szCs w:val="20"/>
                <w:lang w:val="mk-MK" w:eastAsia="zh-CN"/>
              </w:rPr>
              <w:t>остапк</w:t>
            </w:r>
            <w:r w:rsidRPr="00E876D3">
              <w:rPr>
                <w:rFonts w:ascii="Times New Roman" w:eastAsia="Tahoma" w:hAnsi="Times New Roman" w:cs="Times New Roman"/>
                <w:sz w:val="20"/>
                <w:szCs w:val="20"/>
                <w:lang w:val="mk-MK" w:eastAsia="zh-CN"/>
              </w:rPr>
              <w:t>и според законодавството за животна средина на двете земји.</w:t>
            </w:r>
          </w:p>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Слично на влијанието врз климата.</w:t>
            </w:r>
          </w:p>
        </w:tc>
      </w:tr>
      <w:tr w:rsidR="00D57A18" w:rsidRPr="00E876D3" w:rsidTr="006C7402">
        <w:trPr>
          <w:trHeight w:val="318"/>
        </w:trPr>
        <w:tc>
          <w:tcPr>
            <w:tcW w:w="1835" w:type="dxa"/>
            <w:shd w:val="clear" w:color="auto" w:fill="auto"/>
          </w:tcPr>
          <w:p w:rsidR="00D57A18" w:rsidRPr="00E876D3" w:rsidRDefault="00D57A18" w:rsidP="00964763">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Квалитет на амбиентниот воздух</w:t>
            </w:r>
          </w:p>
        </w:tc>
        <w:tc>
          <w:tcPr>
            <w:tcW w:w="5531" w:type="dxa"/>
            <w:shd w:val="clear" w:color="auto" w:fill="auto"/>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Слично на влијанието врз климатските промени, влијанието е позитивно - поврзано со ограничувањето на емисиите во воздухот од високотехнолошките активности.</w:t>
            </w:r>
          </w:p>
        </w:tc>
        <w:tc>
          <w:tcPr>
            <w:tcW w:w="2835" w:type="dxa"/>
            <w:vMerge/>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p>
        </w:tc>
        <w:tc>
          <w:tcPr>
            <w:tcW w:w="3261" w:type="dxa"/>
            <w:vMerge/>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p>
        </w:tc>
      </w:tr>
      <w:tr w:rsidR="00D57A18" w:rsidRPr="00E876D3" w:rsidTr="006C7402">
        <w:trPr>
          <w:trHeight w:val="318"/>
        </w:trPr>
        <w:tc>
          <w:tcPr>
            <w:tcW w:w="1835" w:type="dxa"/>
            <w:shd w:val="clear" w:color="auto" w:fill="auto"/>
          </w:tcPr>
          <w:p w:rsidR="00D57A18" w:rsidRPr="00E876D3" w:rsidRDefault="00D57A18" w:rsidP="006C7402">
            <w:pPr>
              <w:spacing w:after="0" w:line="240" w:lineRule="auto"/>
              <w:jc w:val="both"/>
              <w:rPr>
                <w:rFonts w:ascii="Times New Roman" w:hAnsi="Times New Roman" w:cs="Times New Roman"/>
                <w:b/>
                <w:bCs/>
                <w:lang w:val="mk-MK"/>
              </w:rPr>
            </w:pPr>
            <w:r w:rsidRPr="00E876D3">
              <w:rPr>
                <w:rFonts w:ascii="Times New Roman" w:hAnsi="Times New Roman" w:cs="Times New Roman"/>
                <w:b/>
                <w:bCs/>
                <w:lang w:val="mk-MK"/>
              </w:rPr>
              <w:t>Површинска вода</w:t>
            </w:r>
          </w:p>
          <w:p w:rsidR="00D57A18" w:rsidRPr="00E876D3" w:rsidRDefault="00D57A18" w:rsidP="006C7402">
            <w:pPr>
              <w:spacing w:after="0" w:line="240" w:lineRule="auto"/>
              <w:jc w:val="both"/>
              <w:rPr>
                <w:rFonts w:ascii="Times New Roman" w:hAnsi="Times New Roman" w:cs="Times New Roman"/>
                <w:b/>
                <w:bCs/>
                <w:lang w:val="mk-MK"/>
              </w:rPr>
            </w:pPr>
            <w:r w:rsidRPr="00E876D3">
              <w:rPr>
                <w:rFonts w:ascii="Times New Roman" w:hAnsi="Times New Roman" w:cs="Times New Roman"/>
                <w:b/>
                <w:bCs/>
                <w:lang w:val="mk-MK"/>
              </w:rPr>
              <w:t>Подземни води</w:t>
            </w:r>
          </w:p>
          <w:p w:rsidR="00D57A18" w:rsidRPr="00E876D3" w:rsidRDefault="00D57A18" w:rsidP="006C7402">
            <w:pPr>
              <w:spacing w:after="0" w:line="240" w:lineRule="auto"/>
              <w:jc w:val="both"/>
              <w:rPr>
                <w:rFonts w:ascii="Times New Roman" w:hAnsi="Times New Roman" w:cs="Times New Roman"/>
                <w:b/>
                <w:bCs/>
                <w:lang w:val="mk-MK"/>
              </w:rPr>
            </w:pPr>
            <w:r w:rsidRPr="00E876D3">
              <w:rPr>
                <w:rFonts w:ascii="Times New Roman" w:hAnsi="Times New Roman" w:cs="Times New Roman"/>
                <w:b/>
                <w:bCs/>
                <w:lang w:val="mk-MK"/>
              </w:rPr>
              <w:t>Водозаштитни зони</w:t>
            </w:r>
          </w:p>
          <w:p w:rsidR="00D57A18" w:rsidRPr="00E876D3" w:rsidRDefault="00D57A18"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Ризик од поплави</w:t>
            </w:r>
          </w:p>
        </w:tc>
        <w:tc>
          <w:tcPr>
            <w:tcW w:w="5531" w:type="dxa"/>
            <w:shd w:val="clear" w:color="auto" w:fill="auto"/>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Се очекува:</w:t>
            </w:r>
          </w:p>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 директно позитивно влијание врз количините и квалитет</w:t>
            </w:r>
            <w:r w:rsidR="00964763" w:rsidRPr="00E876D3">
              <w:rPr>
                <w:rFonts w:ascii="Times New Roman" w:eastAsia="Tahoma" w:hAnsi="Times New Roman" w:cs="Times New Roman"/>
                <w:sz w:val="20"/>
                <w:szCs w:val="20"/>
                <w:lang w:val="mk-MK" w:eastAsia="zh-CN"/>
              </w:rPr>
              <w:t>от</w:t>
            </w:r>
            <w:r w:rsidRPr="00E876D3">
              <w:rPr>
                <w:rFonts w:ascii="Times New Roman" w:eastAsia="Tahoma" w:hAnsi="Times New Roman" w:cs="Times New Roman"/>
                <w:sz w:val="20"/>
                <w:szCs w:val="20"/>
                <w:lang w:val="mk-MK" w:eastAsia="zh-CN"/>
              </w:rPr>
              <w:t xml:space="preserve"> на површинските води,</w:t>
            </w:r>
          </w:p>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 индиректно позитивно влијание врз ПВР,</w:t>
            </w:r>
          </w:p>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 нема влијание врз ризикот од поплави.</w:t>
            </w:r>
          </w:p>
        </w:tc>
        <w:tc>
          <w:tcPr>
            <w:tcW w:w="2835" w:type="dxa"/>
            <w:vMerge/>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p>
        </w:tc>
        <w:tc>
          <w:tcPr>
            <w:tcW w:w="3261" w:type="dxa"/>
            <w:vMerge/>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p>
        </w:tc>
      </w:tr>
      <w:tr w:rsidR="00D57A18" w:rsidRPr="00E876D3" w:rsidTr="006C7402">
        <w:trPr>
          <w:trHeight w:val="318"/>
        </w:trPr>
        <w:tc>
          <w:tcPr>
            <w:tcW w:w="1835" w:type="dxa"/>
            <w:shd w:val="clear" w:color="auto" w:fill="auto"/>
          </w:tcPr>
          <w:p w:rsidR="00D57A18" w:rsidRPr="00E876D3" w:rsidRDefault="00D57A18" w:rsidP="00B654D7">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Земјината по</w:t>
            </w:r>
            <w:r w:rsidR="00B654D7" w:rsidRPr="00E876D3">
              <w:rPr>
                <w:rFonts w:ascii="Times New Roman" w:hAnsi="Times New Roman" w:cs="Times New Roman"/>
                <w:b/>
                <w:bCs/>
                <w:lang w:val="mk-MK"/>
              </w:rPr>
              <w:t>т</w:t>
            </w:r>
            <w:r w:rsidRPr="00E876D3">
              <w:rPr>
                <w:rFonts w:ascii="Times New Roman" w:hAnsi="Times New Roman" w:cs="Times New Roman"/>
                <w:b/>
                <w:bCs/>
                <w:lang w:val="mk-MK"/>
              </w:rPr>
              <w:t xml:space="preserve">површина </w:t>
            </w:r>
          </w:p>
        </w:tc>
        <w:tc>
          <w:tcPr>
            <w:tcW w:w="5531" w:type="dxa"/>
            <w:shd w:val="clear" w:color="auto" w:fill="auto"/>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Не се очекува влијание.</w:t>
            </w:r>
          </w:p>
        </w:tc>
        <w:tc>
          <w:tcPr>
            <w:tcW w:w="2835" w:type="dxa"/>
            <w:vMerge/>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p>
        </w:tc>
        <w:tc>
          <w:tcPr>
            <w:tcW w:w="3261" w:type="dxa"/>
            <w:vMerge/>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p>
        </w:tc>
      </w:tr>
      <w:tr w:rsidR="00D57A18" w:rsidRPr="00E876D3" w:rsidTr="006C7402">
        <w:trPr>
          <w:trHeight w:val="318"/>
        </w:trPr>
        <w:tc>
          <w:tcPr>
            <w:tcW w:w="1835" w:type="dxa"/>
            <w:shd w:val="clear" w:color="auto" w:fill="auto"/>
          </w:tcPr>
          <w:p w:rsidR="00D57A18" w:rsidRPr="00E876D3" w:rsidRDefault="00D57A18" w:rsidP="006C7402">
            <w:pPr>
              <w:spacing w:after="0" w:line="240" w:lineRule="auto"/>
              <w:jc w:val="both"/>
              <w:rPr>
                <w:rFonts w:ascii="Times New Roman" w:hAnsi="Times New Roman" w:cs="Times New Roman"/>
                <w:b/>
                <w:bCs/>
                <w:lang w:val="mk-MK"/>
              </w:rPr>
            </w:pPr>
            <w:r w:rsidRPr="00E876D3">
              <w:rPr>
                <w:rFonts w:ascii="Times New Roman" w:hAnsi="Times New Roman" w:cs="Times New Roman"/>
                <w:b/>
                <w:bCs/>
                <w:lang w:val="mk-MK"/>
              </w:rPr>
              <w:t>Почви</w:t>
            </w:r>
          </w:p>
          <w:p w:rsidR="00D57A18" w:rsidRPr="00E876D3" w:rsidRDefault="00D57A18"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Користење на земјиштето</w:t>
            </w:r>
          </w:p>
        </w:tc>
        <w:tc>
          <w:tcPr>
            <w:tcW w:w="5531" w:type="dxa"/>
            <w:shd w:val="clear" w:color="auto" w:fill="auto"/>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Директно позитивно влијание поврзано со заштитата на почвата.</w:t>
            </w:r>
          </w:p>
        </w:tc>
        <w:tc>
          <w:tcPr>
            <w:tcW w:w="2835" w:type="dxa"/>
            <w:vMerge/>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p>
        </w:tc>
        <w:tc>
          <w:tcPr>
            <w:tcW w:w="3261" w:type="dxa"/>
            <w:vMerge/>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p>
        </w:tc>
      </w:tr>
      <w:tr w:rsidR="00D57A18" w:rsidRPr="00E876D3" w:rsidTr="006C7402">
        <w:trPr>
          <w:trHeight w:val="318"/>
        </w:trPr>
        <w:tc>
          <w:tcPr>
            <w:tcW w:w="1835" w:type="dxa"/>
            <w:shd w:val="clear" w:color="auto" w:fill="auto"/>
          </w:tcPr>
          <w:p w:rsidR="00D57A18" w:rsidRPr="00E876D3" w:rsidRDefault="00D57A18"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 xml:space="preserve">Вегетација </w:t>
            </w:r>
          </w:p>
        </w:tc>
        <w:tc>
          <w:tcPr>
            <w:tcW w:w="5531" w:type="dxa"/>
            <w:vMerge w:val="restart"/>
            <w:shd w:val="clear" w:color="auto" w:fill="auto"/>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Активностите кои произлегуваат од мерката имаат индиректно позитивно влијание врз биолошката разновидност, заштитените подрачја и територии поради технолошката модернизација.</w:t>
            </w:r>
          </w:p>
          <w:p w:rsidR="00D57A18" w:rsidRPr="00E876D3" w:rsidRDefault="00B654D7" w:rsidP="00B654D7">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 xml:space="preserve">Треба да се спроведат применливите постапки ОВЖС и/или ОК за нови активности </w:t>
            </w:r>
          </w:p>
        </w:tc>
        <w:tc>
          <w:tcPr>
            <w:tcW w:w="2835" w:type="dxa"/>
            <w:vMerge/>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p>
        </w:tc>
        <w:tc>
          <w:tcPr>
            <w:tcW w:w="3261" w:type="dxa"/>
            <w:vMerge/>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p>
        </w:tc>
      </w:tr>
      <w:tr w:rsidR="00D57A18" w:rsidRPr="00E876D3" w:rsidTr="006C7402">
        <w:trPr>
          <w:trHeight w:val="318"/>
        </w:trPr>
        <w:tc>
          <w:tcPr>
            <w:tcW w:w="1835" w:type="dxa"/>
            <w:shd w:val="clear" w:color="auto" w:fill="auto"/>
          </w:tcPr>
          <w:p w:rsidR="00D57A18" w:rsidRPr="00E876D3" w:rsidRDefault="00D57A18"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Животински свет</w:t>
            </w:r>
          </w:p>
        </w:tc>
        <w:tc>
          <w:tcPr>
            <w:tcW w:w="5531" w:type="dxa"/>
            <w:vMerge/>
            <w:shd w:val="clear" w:color="auto" w:fill="auto"/>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p>
        </w:tc>
        <w:tc>
          <w:tcPr>
            <w:tcW w:w="2835" w:type="dxa"/>
            <w:vMerge/>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p>
        </w:tc>
        <w:tc>
          <w:tcPr>
            <w:tcW w:w="3261" w:type="dxa"/>
            <w:vMerge/>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p>
        </w:tc>
      </w:tr>
      <w:tr w:rsidR="00D57A18" w:rsidRPr="00E876D3" w:rsidTr="006C7402">
        <w:trPr>
          <w:trHeight w:val="318"/>
        </w:trPr>
        <w:tc>
          <w:tcPr>
            <w:tcW w:w="1835" w:type="dxa"/>
            <w:shd w:val="clear" w:color="auto" w:fill="auto"/>
          </w:tcPr>
          <w:p w:rsidR="00D57A18" w:rsidRPr="00E876D3" w:rsidRDefault="00D57A18" w:rsidP="006C7402">
            <w:pPr>
              <w:spacing w:after="0" w:line="240" w:lineRule="auto"/>
              <w:jc w:val="both"/>
              <w:rPr>
                <w:rFonts w:ascii="Times New Roman" w:hAnsi="Times New Roman" w:cs="Times New Roman"/>
                <w:b/>
                <w:bCs/>
                <w:lang w:val="mk-MK"/>
              </w:rPr>
            </w:pPr>
            <w:r w:rsidRPr="00E876D3">
              <w:rPr>
                <w:rFonts w:ascii="Times New Roman" w:hAnsi="Times New Roman" w:cs="Times New Roman"/>
                <w:b/>
                <w:bCs/>
                <w:lang w:val="mk-MK"/>
              </w:rPr>
              <w:t>Заштитени подрачја</w:t>
            </w:r>
          </w:p>
          <w:p w:rsidR="00D57A18" w:rsidRPr="00E876D3" w:rsidRDefault="00D57A18"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 xml:space="preserve">Заштитени територии </w:t>
            </w:r>
          </w:p>
        </w:tc>
        <w:tc>
          <w:tcPr>
            <w:tcW w:w="5531" w:type="dxa"/>
            <w:vMerge/>
            <w:shd w:val="clear" w:color="auto" w:fill="auto"/>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p>
        </w:tc>
        <w:tc>
          <w:tcPr>
            <w:tcW w:w="2835" w:type="dxa"/>
            <w:vMerge/>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p>
        </w:tc>
        <w:tc>
          <w:tcPr>
            <w:tcW w:w="3261" w:type="dxa"/>
            <w:vMerge/>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p>
        </w:tc>
      </w:tr>
      <w:tr w:rsidR="00D57A18" w:rsidRPr="00E876D3" w:rsidTr="006C7402">
        <w:trPr>
          <w:trHeight w:val="318"/>
        </w:trPr>
        <w:tc>
          <w:tcPr>
            <w:tcW w:w="1835" w:type="dxa"/>
            <w:shd w:val="clear" w:color="auto" w:fill="auto"/>
          </w:tcPr>
          <w:p w:rsidR="00D57A18" w:rsidRPr="00E876D3" w:rsidRDefault="00D57A18"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 xml:space="preserve">Предел </w:t>
            </w:r>
          </w:p>
        </w:tc>
        <w:tc>
          <w:tcPr>
            <w:tcW w:w="5531" w:type="dxa"/>
            <w:shd w:val="clear" w:color="auto" w:fill="auto"/>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Слично на влијанието врз биодиверзитетот.</w:t>
            </w:r>
          </w:p>
        </w:tc>
        <w:tc>
          <w:tcPr>
            <w:tcW w:w="2835" w:type="dxa"/>
            <w:vMerge/>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p>
        </w:tc>
        <w:tc>
          <w:tcPr>
            <w:tcW w:w="3261" w:type="dxa"/>
            <w:vMerge/>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p>
        </w:tc>
      </w:tr>
      <w:tr w:rsidR="00D57A18" w:rsidRPr="00E876D3" w:rsidTr="006C7402">
        <w:trPr>
          <w:trHeight w:val="318"/>
        </w:trPr>
        <w:tc>
          <w:tcPr>
            <w:tcW w:w="1835" w:type="dxa"/>
            <w:shd w:val="clear" w:color="auto" w:fill="auto"/>
          </w:tcPr>
          <w:p w:rsidR="00D57A18" w:rsidRPr="00E876D3" w:rsidRDefault="00D57A18"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Материјални средства</w:t>
            </w:r>
          </w:p>
        </w:tc>
        <w:tc>
          <w:tcPr>
            <w:tcW w:w="5531" w:type="dxa"/>
            <w:shd w:val="clear" w:color="auto" w:fill="auto"/>
          </w:tcPr>
          <w:p w:rsidR="00D57A18" w:rsidRPr="00E876D3" w:rsidRDefault="00D57A18" w:rsidP="00B654D7">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 xml:space="preserve">Мерката директно имплицира позитивно влијание поврзано со интеграцијата на современите </w:t>
            </w:r>
            <w:r w:rsidR="00B654D7" w:rsidRPr="00E876D3">
              <w:rPr>
                <w:rFonts w:ascii="Times New Roman" w:eastAsia="Tahoma" w:hAnsi="Times New Roman" w:cs="Times New Roman"/>
                <w:sz w:val="20"/>
                <w:szCs w:val="20"/>
                <w:lang w:val="mk-MK" w:eastAsia="zh-CN"/>
              </w:rPr>
              <w:t xml:space="preserve">информатички и </w:t>
            </w:r>
            <w:r w:rsidRPr="00E876D3">
              <w:rPr>
                <w:rFonts w:ascii="Times New Roman" w:eastAsia="Tahoma" w:hAnsi="Times New Roman" w:cs="Times New Roman"/>
                <w:sz w:val="20"/>
                <w:szCs w:val="20"/>
                <w:lang w:val="mk-MK" w:eastAsia="zh-CN"/>
              </w:rPr>
              <w:t>комуникациски технологии, градењето дигитални компетенции, технолошките иновации и имплементацијата на дигиталните технологии во претпријатијата.</w:t>
            </w:r>
          </w:p>
        </w:tc>
        <w:tc>
          <w:tcPr>
            <w:tcW w:w="2835" w:type="dxa"/>
            <w:vMerge/>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p>
        </w:tc>
        <w:tc>
          <w:tcPr>
            <w:tcW w:w="3261" w:type="dxa"/>
            <w:vMerge/>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p>
        </w:tc>
      </w:tr>
      <w:tr w:rsidR="00D57A18" w:rsidRPr="00E876D3" w:rsidTr="006C7402">
        <w:trPr>
          <w:trHeight w:val="318"/>
        </w:trPr>
        <w:tc>
          <w:tcPr>
            <w:tcW w:w="1835" w:type="dxa"/>
            <w:shd w:val="clear" w:color="auto" w:fill="auto"/>
          </w:tcPr>
          <w:p w:rsidR="00D57A18" w:rsidRPr="00E876D3" w:rsidRDefault="00D57A18"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Културно-историско наследство</w:t>
            </w:r>
          </w:p>
        </w:tc>
        <w:tc>
          <w:tcPr>
            <w:tcW w:w="5531" w:type="dxa"/>
            <w:shd w:val="clear" w:color="auto" w:fill="auto"/>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Не се очекува влијание.</w:t>
            </w:r>
          </w:p>
        </w:tc>
        <w:tc>
          <w:tcPr>
            <w:tcW w:w="2835" w:type="dxa"/>
            <w:vMerge/>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p>
        </w:tc>
        <w:tc>
          <w:tcPr>
            <w:tcW w:w="3261" w:type="dxa"/>
            <w:vMerge/>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p>
        </w:tc>
      </w:tr>
      <w:tr w:rsidR="00D57A18" w:rsidRPr="00E876D3" w:rsidTr="006C7402">
        <w:trPr>
          <w:trHeight w:val="318"/>
        </w:trPr>
        <w:tc>
          <w:tcPr>
            <w:tcW w:w="1835" w:type="dxa"/>
            <w:shd w:val="clear" w:color="auto" w:fill="auto"/>
          </w:tcPr>
          <w:p w:rsidR="00D57A18" w:rsidRPr="00E876D3" w:rsidRDefault="00D57A18"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Штетни физички фактори</w:t>
            </w:r>
          </w:p>
        </w:tc>
        <w:tc>
          <w:tcPr>
            <w:tcW w:w="5531" w:type="dxa"/>
            <w:shd w:val="clear" w:color="auto" w:fill="auto"/>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Индиректно позитивно влијание што произлегува од мерките за намалување на бучавата што се користат во модерната технологија. Не се очекува влијание врз други штетни физички фактори.</w:t>
            </w:r>
          </w:p>
        </w:tc>
        <w:tc>
          <w:tcPr>
            <w:tcW w:w="2835" w:type="dxa"/>
            <w:vMerge/>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p>
        </w:tc>
        <w:tc>
          <w:tcPr>
            <w:tcW w:w="3261" w:type="dxa"/>
            <w:vMerge/>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p>
        </w:tc>
      </w:tr>
      <w:tr w:rsidR="00D57A18" w:rsidRPr="00E876D3" w:rsidTr="006C7402">
        <w:trPr>
          <w:trHeight w:val="318"/>
        </w:trPr>
        <w:tc>
          <w:tcPr>
            <w:tcW w:w="1835" w:type="dxa"/>
            <w:shd w:val="clear" w:color="auto" w:fill="auto"/>
          </w:tcPr>
          <w:p w:rsidR="00D57A18" w:rsidRPr="00E876D3" w:rsidRDefault="00D57A18"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 xml:space="preserve">Отпад </w:t>
            </w:r>
          </w:p>
        </w:tc>
        <w:tc>
          <w:tcPr>
            <w:tcW w:w="5531" w:type="dxa"/>
            <w:shd w:val="clear" w:color="auto" w:fill="auto"/>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Директно позитивно влијание поврзано со намалување на создадениот отпад, соодветно искористување и нивно претворање во ресурс.</w:t>
            </w:r>
          </w:p>
        </w:tc>
        <w:tc>
          <w:tcPr>
            <w:tcW w:w="2835" w:type="dxa"/>
            <w:vMerge/>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p>
        </w:tc>
        <w:tc>
          <w:tcPr>
            <w:tcW w:w="3261" w:type="dxa"/>
            <w:vMerge/>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p>
        </w:tc>
      </w:tr>
      <w:tr w:rsidR="00D57A18" w:rsidRPr="00E876D3" w:rsidTr="006C7402">
        <w:tc>
          <w:tcPr>
            <w:tcW w:w="1835" w:type="dxa"/>
            <w:shd w:val="clear" w:color="auto" w:fill="auto"/>
          </w:tcPr>
          <w:p w:rsidR="00D57A18" w:rsidRPr="00E876D3" w:rsidRDefault="00D57A18" w:rsidP="006C7402">
            <w:pPr>
              <w:spacing w:after="0" w:line="240" w:lineRule="auto"/>
              <w:jc w:val="both"/>
              <w:rPr>
                <w:rFonts w:ascii="Times New Roman" w:hAnsi="Times New Roman" w:cs="Times New Roman"/>
                <w:lang w:val="mk-MK"/>
              </w:rPr>
            </w:pPr>
            <w:r w:rsidRPr="00E876D3">
              <w:rPr>
                <w:rFonts w:ascii="Times New Roman" w:hAnsi="Times New Roman" w:cs="Times New Roman"/>
                <w:b/>
                <w:bCs/>
                <w:lang w:val="mk-MK"/>
              </w:rPr>
              <w:t>Опасни хемикалии и ризик од големи несреќи</w:t>
            </w:r>
          </w:p>
        </w:tc>
        <w:tc>
          <w:tcPr>
            <w:tcW w:w="5531" w:type="dxa"/>
            <w:shd w:val="clear" w:color="auto" w:fill="auto"/>
          </w:tcPr>
          <w:p w:rsidR="00D57A18" w:rsidRPr="00E876D3" w:rsidRDefault="00D57A18" w:rsidP="006C7402">
            <w:pPr>
              <w:spacing w:after="0" w:line="240" w:lineRule="auto"/>
              <w:jc w:val="both"/>
              <w:rPr>
                <w:rFonts w:ascii="Times New Roman" w:hAnsi="Times New Roman" w:cs="Times New Roman"/>
                <w:sz w:val="20"/>
                <w:szCs w:val="20"/>
                <w:lang w:val="mk-MK"/>
              </w:rPr>
            </w:pPr>
            <w:r w:rsidRPr="00E876D3">
              <w:rPr>
                <w:rFonts w:ascii="Times New Roman" w:hAnsi="Times New Roman" w:cs="Times New Roman"/>
                <w:sz w:val="20"/>
                <w:szCs w:val="20"/>
                <w:lang w:val="mk-MK"/>
              </w:rPr>
              <w:t>Не се очекува влијание.</w:t>
            </w:r>
          </w:p>
        </w:tc>
        <w:tc>
          <w:tcPr>
            <w:tcW w:w="2835" w:type="dxa"/>
            <w:vMerge/>
          </w:tcPr>
          <w:p w:rsidR="00D57A18" w:rsidRPr="00E876D3" w:rsidRDefault="00D57A18" w:rsidP="006C7402">
            <w:pPr>
              <w:spacing w:after="0" w:line="240" w:lineRule="auto"/>
              <w:jc w:val="both"/>
              <w:rPr>
                <w:rFonts w:ascii="Times New Roman" w:hAnsi="Times New Roman" w:cs="Times New Roman"/>
                <w:sz w:val="20"/>
                <w:szCs w:val="20"/>
                <w:lang w:val="mk-MK"/>
              </w:rPr>
            </w:pPr>
          </w:p>
        </w:tc>
        <w:tc>
          <w:tcPr>
            <w:tcW w:w="3261" w:type="dxa"/>
            <w:vMerge/>
          </w:tcPr>
          <w:p w:rsidR="00D57A18" w:rsidRPr="00E876D3" w:rsidRDefault="00D57A18" w:rsidP="006C7402">
            <w:pPr>
              <w:spacing w:after="0" w:line="240" w:lineRule="auto"/>
              <w:jc w:val="both"/>
              <w:rPr>
                <w:rFonts w:ascii="Times New Roman" w:hAnsi="Times New Roman" w:cs="Times New Roman"/>
                <w:sz w:val="20"/>
                <w:szCs w:val="20"/>
                <w:lang w:val="mk-MK"/>
              </w:rPr>
            </w:pPr>
          </w:p>
        </w:tc>
      </w:tr>
      <w:tr w:rsidR="00D57A18" w:rsidRPr="00E876D3" w:rsidTr="006C7402">
        <w:tc>
          <w:tcPr>
            <w:tcW w:w="1835" w:type="dxa"/>
            <w:shd w:val="clear" w:color="auto" w:fill="auto"/>
          </w:tcPr>
          <w:p w:rsidR="00D57A18" w:rsidRPr="00E876D3" w:rsidRDefault="005E64CE" w:rsidP="006C7402">
            <w:pPr>
              <w:spacing w:after="0" w:line="240" w:lineRule="auto"/>
              <w:jc w:val="both"/>
              <w:rPr>
                <w:rFonts w:ascii="Times New Roman" w:hAnsi="Times New Roman" w:cs="Times New Roman"/>
                <w:b/>
                <w:bCs/>
                <w:lang w:val="mk-MK"/>
              </w:rPr>
            </w:pPr>
            <w:r w:rsidRPr="00E876D3">
              <w:rPr>
                <w:rFonts w:ascii="Times New Roman" w:hAnsi="Times New Roman" w:cs="Times New Roman"/>
                <w:b/>
                <w:bCs/>
                <w:lang w:val="mk-MK"/>
              </w:rPr>
              <w:t>Население</w:t>
            </w:r>
          </w:p>
          <w:p w:rsidR="00D57A18" w:rsidRPr="00E876D3" w:rsidRDefault="00D57A18" w:rsidP="006C7402">
            <w:pPr>
              <w:spacing w:after="0" w:line="240" w:lineRule="auto"/>
              <w:jc w:val="both"/>
              <w:rPr>
                <w:rFonts w:ascii="Times New Roman" w:hAnsi="Times New Roman" w:cs="Times New Roman"/>
                <w:lang w:val="mk-MK"/>
              </w:rPr>
            </w:pPr>
            <w:r w:rsidRPr="00E876D3">
              <w:rPr>
                <w:rFonts w:ascii="Times New Roman" w:hAnsi="Times New Roman" w:cs="Times New Roman"/>
                <w:b/>
                <w:bCs/>
                <w:lang w:val="mk-MK"/>
              </w:rPr>
              <w:t>Здравје на луѓето Ризик од несреќи</w:t>
            </w:r>
          </w:p>
        </w:tc>
        <w:tc>
          <w:tcPr>
            <w:tcW w:w="5531" w:type="dxa"/>
            <w:shd w:val="clear" w:color="auto" w:fill="auto"/>
          </w:tcPr>
          <w:p w:rsidR="00D57A18" w:rsidRPr="00E876D3" w:rsidRDefault="00D57A18" w:rsidP="006C7402">
            <w:pPr>
              <w:spacing w:after="0" w:line="240" w:lineRule="auto"/>
              <w:jc w:val="both"/>
              <w:rPr>
                <w:rFonts w:ascii="Times New Roman" w:hAnsi="Times New Roman" w:cs="Times New Roman"/>
                <w:sz w:val="20"/>
                <w:szCs w:val="20"/>
                <w:lang w:val="mk-MK"/>
              </w:rPr>
            </w:pPr>
            <w:r w:rsidRPr="00E876D3">
              <w:rPr>
                <w:rFonts w:ascii="Times New Roman" w:hAnsi="Times New Roman" w:cs="Times New Roman"/>
                <w:sz w:val="20"/>
                <w:szCs w:val="20"/>
                <w:lang w:val="mk-MK"/>
              </w:rPr>
              <w:t>Влијанието е поврзано и со подобрувањето на квалитетот на животната средина од модернизацијата на претпријатијата. Локацијата на новите производни локации треба да ја земе предвид близината до подрачјата и локациите кои подлежат на здравствена заштита, со цел да се спречат штетните ефекти врз здравјето на луѓето во овие подрачја и локации.</w:t>
            </w:r>
          </w:p>
        </w:tc>
        <w:tc>
          <w:tcPr>
            <w:tcW w:w="2835" w:type="dxa"/>
            <w:vMerge/>
          </w:tcPr>
          <w:p w:rsidR="00D57A18" w:rsidRPr="00E876D3" w:rsidRDefault="00D57A18" w:rsidP="006C7402">
            <w:pPr>
              <w:spacing w:after="0" w:line="240" w:lineRule="auto"/>
              <w:jc w:val="both"/>
              <w:rPr>
                <w:rFonts w:ascii="Times New Roman" w:hAnsi="Times New Roman" w:cs="Times New Roman"/>
                <w:sz w:val="20"/>
                <w:szCs w:val="20"/>
                <w:lang w:val="mk-MK"/>
              </w:rPr>
            </w:pPr>
          </w:p>
        </w:tc>
        <w:tc>
          <w:tcPr>
            <w:tcW w:w="3261" w:type="dxa"/>
            <w:vMerge/>
          </w:tcPr>
          <w:p w:rsidR="00D57A18" w:rsidRPr="00E876D3" w:rsidRDefault="00D57A18" w:rsidP="006C7402">
            <w:pPr>
              <w:spacing w:after="0" w:line="240" w:lineRule="auto"/>
              <w:jc w:val="both"/>
              <w:rPr>
                <w:rFonts w:ascii="Times New Roman" w:hAnsi="Times New Roman" w:cs="Times New Roman"/>
                <w:sz w:val="20"/>
                <w:szCs w:val="20"/>
                <w:lang w:val="mk-MK"/>
              </w:rPr>
            </w:pPr>
          </w:p>
        </w:tc>
      </w:tr>
      <w:tr w:rsidR="00D57A18" w:rsidRPr="00E876D3" w:rsidTr="006C7402">
        <w:tc>
          <w:tcPr>
            <w:tcW w:w="1835" w:type="dxa"/>
            <w:shd w:val="clear" w:color="auto" w:fill="auto"/>
          </w:tcPr>
          <w:p w:rsidR="00D57A18" w:rsidRPr="00E876D3" w:rsidRDefault="00D57A18" w:rsidP="006C7402">
            <w:pPr>
              <w:spacing w:after="0" w:line="240" w:lineRule="auto"/>
              <w:rPr>
                <w:rFonts w:ascii="Times New Roman" w:hAnsi="Times New Roman" w:cs="Times New Roman"/>
                <w:lang w:val="mk-MK"/>
              </w:rPr>
            </w:pPr>
            <w:r w:rsidRPr="00E876D3">
              <w:rPr>
                <w:rFonts w:ascii="Times New Roman" w:hAnsi="Times New Roman" w:cs="Times New Roman"/>
                <w:b/>
                <w:i/>
                <w:lang w:val="mk-MK"/>
              </w:rPr>
              <w:t>Резиме на влијанието</w:t>
            </w:r>
            <w:r w:rsidRPr="00E876D3">
              <w:rPr>
                <w:rFonts w:ascii="Times New Roman" w:hAnsi="Times New Roman" w:cs="Times New Roman"/>
                <w:lang w:val="mk-MK"/>
              </w:rPr>
              <w:t xml:space="preserve">: </w:t>
            </w:r>
          </w:p>
          <w:p w:rsidR="00D57A18" w:rsidRPr="00E876D3" w:rsidRDefault="00D57A18" w:rsidP="006C7402">
            <w:pPr>
              <w:spacing w:after="0" w:line="240" w:lineRule="auto"/>
              <w:jc w:val="both"/>
              <w:rPr>
                <w:rFonts w:ascii="Times New Roman" w:hAnsi="Times New Roman" w:cs="Times New Roman"/>
                <w:lang w:val="mk-MK"/>
              </w:rPr>
            </w:pPr>
          </w:p>
        </w:tc>
        <w:tc>
          <w:tcPr>
            <w:tcW w:w="5531" w:type="dxa"/>
            <w:shd w:val="clear" w:color="auto" w:fill="auto"/>
          </w:tcPr>
          <w:p w:rsidR="00D57A18" w:rsidRPr="00E876D3" w:rsidRDefault="00D57A18" w:rsidP="005E64CE">
            <w:pPr>
              <w:spacing w:after="0" w:line="240" w:lineRule="auto"/>
              <w:jc w:val="both"/>
              <w:rPr>
                <w:rFonts w:ascii="Times New Roman" w:hAnsi="Times New Roman" w:cs="Times New Roman"/>
                <w:i/>
                <w:iCs/>
                <w:lang w:val="mk-MK"/>
              </w:rPr>
            </w:pPr>
            <w:r w:rsidRPr="00E876D3">
              <w:rPr>
                <w:rFonts w:ascii="Times New Roman" w:hAnsi="Times New Roman" w:cs="Times New Roman"/>
                <w:i/>
                <w:iCs/>
                <w:lang w:val="mk-MK"/>
              </w:rPr>
              <w:t>Генерално, индиректно, долгорочно, позитивно влијание на технолошката модернизација. За новите активности и поврзаните локации, треба да се извршат законски превентивни п</w:t>
            </w:r>
            <w:r w:rsidR="005E64CE" w:rsidRPr="00E876D3">
              <w:rPr>
                <w:rFonts w:ascii="Times New Roman" w:hAnsi="Times New Roman" w:cs="Times New Roman"/>
                <w:i/>
                <w:iCs/>
                <w:lang w:val="mk-MK"/>
              </w:rPr>
              <w:t>остапки</w:t>
            </w:r>
            <w:r w:rsidRPr="00E876D3">
              <w:rPr>
                <w:rFonts w:ascii="Times New Roman" w:hAnsi="Times New Roman" w:cs="Times New Roman"/>
                <w:i/>
                <w:iCs/>
                <w:lang w:val="mk-MK"/>
              </w:rPr>
              <w:t xml:space="preserve"> за ОВЖС и оцена на компатибилност</w:t>
            </w:r>
            <w:r w:rsidR="005E64CE" w:rsidRPr="00E876D3">
              <w:rPr>
                <w:rFonts w:ascii="Times New Roman" w:hAnsi="Times New Roman" w:cs="Times New Roman"/>
                <w:i/>
                <w:iCs/>
                <w:lang w:val="mk-MK"/>
              </w:rPr>
              <w:t>а</w:t>
            </w:r>
            <w:r w:rsidRPr="00E876D3">
              <w:rPr>
                <w:rFonts w:ascii="Times New Roman" w:hAnsi="Times New Roman" w:cs="Times New Roman"/>
                <w:i/>
                <w:iCs/>
                <w:lang w:val="mk-MK"/>
              </w:rPr>
              <w:t>.</w:t>
            </w:r>
          </w:p>
        </w:tc>
        <w:tc>
          <w:tcPr>
            <w:tcW w:w="2835" w:type="dxa"/>
            <w:vMerge/>
          </w:tcPr>
          <w:p w:rsidR="00D57A18" w:rsidRPr="00E876D3" w:rsidRDefault="00D57A18" w:rsidP="006C7402">
            <w:pPr>
              <w:spacing w:after="0" w:line="240" w:lineRule="auto"/>
              <w:jc w:val="both"/>
              <w:rPr>
                <w:rFonts w:ascii="Times New Roman" w:hAnsi="Times New Roman" w:cs="Times New Roman"/>
                <w:sz w:val="20"/>
                <w:szCs w:val="20"/>
                <w:lang w:val="mk-MK"/>
              </w:rPr>
            </w:pPr>
          </w:p>
        </w:tc>
        <w:tc>
          <w:tcPr>
            <w:tcW w:w="3261" w:type="dxa"/>
            <w:vMerge/>
          </w:tcPr>
          <w:p w:rsidR="00D57A18" w:rsidRPr="00E876D3" w:rsidRDefault="00D57A18" w:rsidP="006C7402">
            <w:pPr>
              <w:spacing w:after="0" w:line="240" w:lineRule="auto"/>
              <w:jc w:val="both"/>
              <w:rPr>
                <w:rFonts w:ascii="Times New Roman" w:hAnsi="Times New Roman" w:cs="Times New Roman"/>
                <w:sz w:val="20"/>
                <w:szCs w:val="20"/>
                <w:lang w:val="mk-MK"/>
              </w:rPr>
            </w:pPr>
          </w:p>
        </w:tc>
      </w:tr>
    </w:tbl>
    <w:p w:rsidR="00D57A18" w:rsidRPr="00E876D3" w:rsidRDefault="00D57A18" w:rsidP="00D57A18">
      <w:pPr>
        <w:spacing w:after="0" w:line="276" w:lineRule="auto"/>
        <w:jc w:val="both"/>
        <w:rPr>
          <w:rFonts w:ascii="Times New Roman" w:hAnsi="Times New Roman" w:cs="Times New Roman"/>
          <w:sz w:val="24"/>
          <w:szCs w:val="24"/>
          <w:lang w:val="mk-MK"/>
        </w:rPr>
      </w:pPr>
    </w:p>
    <w:p w:rsidR="00D57A18" w:rsidRPr="00E876D3" w:rsidRDefault="00D57A18" w:rsidP="00D57A18">
      <w:pPr>
        <w:spacing w:after="0" w:line="276" w:lineRule="auto"/>
        <w:jc w:val="both"/>
        <w:rPr>
          <w:rFonts w:ascii="Times New Roman" w:hAnsi="Times New Roman" w:cs="Times New Roman"/>
          <w:sz w:val="24"/>
          <w:szCs w:val="24"/>
          <w:lang w:val="mk-MK"/>
        </w:rPr>
      </w:pPr>
    </w:p>
    <w:p w:rsidR="00D57A18" w:rsidRPr="00E876D3" w:rsidRDefault="00D57A18" w:rsidP="00D57A18">
      <w:pPr>
        <w:spacing w:after="0" w:line="276" w:lineRule="auto"/>
        <w:jc w:val="both"/>
        <w:rPr>
          <w:rFonts w:ascii="Times New Roman" w:hAnsi="Times New Roman" w:cs="Times New Roman"/>
          <w:sz w:val="24"/>
          <w:szCs w:val="24"/>
          <w:lang w:val="mk-MK"/>
        </w:rPr>
      </w:pPr>
    </w:p>
    <w:p w:rsidR="00D57A18" w:rsidRPr="00E876D3" w:rsidRDefault="00D57A18" w:rsidP="00D57A18">
      <w:pPr>
        <w:spacing w:after="0" w:line="276" w:lineRule="auto"/>
        <w:jc w:val="both"/>
        <w:rPr>
          <w:rFonts w:ascii="Times New Roman" w:hAnsi="Times New Roman" w:cs="Times New Roman"/>
          <w:sz w:val="24"/>
          <w:szCs w:val="24"/>
          <w:lang w:val="mk-MK"/>
        </w:rPr>
      </w:pPr>
    </w:p>
    <w:p w:rsidR="00D57A18" w:rsidRPr="00E876D3" w:rsidRDefault="00D57A18" w:rsidP="00D57A18">
      <w:pPr>
        <w:spacing w:after="0" w:line="276" w:lineRule="auto"/>
        <w:jc w:val="both"/>
        <w:rPr>
          <w:rFonts w:ascii="Times New Roman" w:hAnsi="Times New Roman" w:cs="Times New Roman"/>
          <w:sz w:val="24"/>
          <w:szCs w:val="24"/>
          <w:lang w:val="mk-MK"/>
        </w:rPr>
      </w:pPr>
    </w:p>
    <w:p w:rsidR="00D57A18" w:rsidRPr="00E876D3" w:rsidRDefault="00D57A18" w:rsidP="00D57A18">
      <w:pPr>
        <w:spacing w:after="0" w:line="276" w:lineRule="auto"/>
        <w:jc w:val="both"/>
        <w:rPr>
          <w:rFonts w:ascii="Times New Roman" w:hAnsi="Times New Roman" w:cs="Times New Roman"/>
          <w:sz w:val="24"/>
          <w:szCs w:val="24"/>
          <w:lang w:val="mk-MK"/>
        </w:rPr>
      </w:pPr>
    </w:p>
    <w:p w:rsidR="00D57A18" w:rsidRPr="00E876D3" w:rsidRDefault="00D57A18" w:rsidP="00D57A18">
      <w:pPr>
        <w:spacing w:after="0" w:line="276" w:lineRule="auto"/>
        <w:ind w:firstLine="720"/>
        <w:jc w:val="both"/>
        <w:rPr>
          <w:rFonts w:ascii="Times New Roman" w:hAnsi="Times New Roman" w:cs="Times New Roman"/>
          <w:b/>
          <w:bCs/>
          <w:sz w:val="24"/>
          <w:szCs w:val="24"/>
          <w:u w:val="single"/>
          <w:lang w:val="mk-MK"/>
        </w:rPr>
      </w:pPr>
      <w:r w:rsidRPr="00E876D3">
        <w:rPr>
          <w:rFonts w:ascii="Times New Roman" w:hAnsi="Times New Roman" w:cs="Times New Roman"/>
          <w:b/>
          <w:bCs/>
          <w:sz w:val="24"/>
          <w:szCs w:val="24"/>
          <w:u w:val="single"/>
          <w:lang w:val="mk-MK"/>
        </w:rPr>
        <w:t>Б. Мерки според специфичната цел 1.2.</w:t>
      </w:r>
    </w:p>
    <w:tbl>
      <w:tblPr>
        <w:tblW w:w="127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3260"/>
        <w:gridCol w:w="3827"/>
        <w:gridCol w:w="3827"/>
      </w:tblGrid>
      <w:tr w:rsidR="00D57A18" w:rsidRPr="00E876D3" w:rsidTr="006C7402">
        <w:tc>
          <w:tcPr>
            <w:tcW w:w="1838" w:type="dxa"/>
            <w:vMerge w:val="restart"/>
            <w:shd w:val="clear" w:color="auto" w:fill="FFE599" w:themeFill="accent4" w:themeFillTint="66"/>
          </w:tcPr>
          <w:p w:rsidR="00D57A18" w:rsidRPr="00E876D3" w:rsidRDefault="00D57A18" w:rsidP="006C7402">
            <w:pPr>
              <w:spacing w:after="0" w:line="240" w:lineRule="auto"/>
              <w:jc w:val="center"/>
              <w:rPr>
                <w:rFonts w:ascii="Times New Roman" w:hAnsi="Times New Roman" w:cs="Times New Roman"/>
                <w:b/>
                <w:bCs/>
                <w:lang w:val="mk-MK"/>
              </w:rPr>
            </w:pPr>
            <w:r w:rsidRPr="00E876D3">
              <w:rPr>
                <w:rFonts w:ascii="Times New Roman" w:hAnsi="Times New Roman" w:cs="Times New Roman"/>
                <w:b/>
                <w:bCs/>
                <w:lang w:val="mk-MK"/>
              </w:rPr>
              <w:t>Компонента /</w:t>
            </w:r>
          </w:p>
          <w:p w:rsidR="00D57A18" w:rsidRPr="00E876D3" w:rsidRDefault="00D57A18" w:rsidP="006C7402">
            <w:pPr>
              <w:spacing w:after="0" w:line="240" w:lineRule="auto"/>
              <w:jc w:val="center"/>
              <w:rPr>
                <w:rFonts w:ascii="Times New Roman" w:hAnsi="Times New Roman" w:cs="Times New Roman"/>
                <w:lang w:val="mk-MK"/>
              </w:rPr>
            </w:pPr>
            <w:r w:rsidRPr="00E876D3">
              <w:rPr>
                <w:rFonts w:ascii="Times New Roman" w:hAnsi="Times New Roman" w:cs="Times New Roman"/>
                <w:b/>
                <w:bCs/>
                <w:lang w:val="mk-MK"/>
              </w:rPr>
              <w:t>Фактор на животната средина</w:t>
            </w:r>
          </w:p>
        </w:tc>
        <w:tc>
          <w:tcPr>
            <w:tcW w:w="3260" w:type="dxa"/>
            <w:shd w:val="clear" w:color="auto" w:fill="FFE599" w:themeFill="accent4" w:themeFillTint="66"/>
          </w:tcPr>
          <w:p w:rsidR="00D57A18" w:rsidRPr="00E876D3" w:rsidRDefault="00D57A18" w:rsidP="006C7402">
            <w:pPr>
              <w:spacing w:after="0" w:line="240" w:lineRule="auto"/>
              <w:jc w:val="both"/>
              <w:rPr>
                <w:rFonts w:ascii="Times New Roman" w:hAnsi="Times New Roman" w:cs="Times New Roman"/>
                <w:sz w:val="20"/>
                <w:szCs w:val="20"/>
                <w:lang w:val="mk-MK"/>
              </w:rPr>
            </w:pPr>
            <w:r w:rsidRPr="00E876D3">
              <w:rPr>
                <w:rFonts w:ascii="Times New Roman" w:eastAsia="Calibri" w:hAnsi="Times New Roman" w:cs="Times New Roman"/>
                <w:b/>
                <w:bCs/>
                <w:i/>
                <w:iCs/>
                <w:sz w:val="20"/>
                <w:szCs w:val="20"/>
                <w:u w:val="single"/>
                <w:lang w:val="mk-MK"/>
              </w:rPr>
              <w:t>Мерка 1.2.1.</w:t>
            </w:r>
            <w:r w:rsidRPr="00E876D3">
              <w:rPr>
                <w:rFonts w:ascii="Times New Roman" w:eastAsia="Calibri" w:hAnsi="Times New Roman" w:cs="Times New Roman"/>
                <w:bCs/>
                <w:i/>
                <w:iCs/>
                <w:sz w:val="20"/>
                <w:szCs w:val="20"/>
                <w:lang w:val="mk-MK"/>
              </w:rPr>
              <w:t xml:space="preserve"> </w:t>
            </w:r>
            <w:r w:rsidRPr="00E876D3">
              <w:rPr>
                <w:rFonts w:ascii="Times New Roman" w:eastAsia="Calibri" w:hAnsi="Times New Roman" w:cs="Times New Roman"/>
                <w:sz w:val="20"/>
                <w:szCs w:val="20"/>
                <w:lang w:val="mk-MK"/>
              </w:rPr>
              <w:t>Подобрување на мобилноста и поврзаноста на транспортната и инженерската инфраструктура со систем на алтернативна мобилност, вклучувајќи решетка од велосипедски патеки, „</w:t>
            </w:r>
            <w:r w:rsidR="00E94B28" w:rsidRPr="00E876D3">
              <w:rPr>
                <w:rFonts w:ascii="Times New Roman" w:eastAsia="Calibri" w:hAnsi="Times New Roman" w:cs="Times New Roman"/>
                <w:sz w:val="20"/>
                <w:szCs w:val="20"/>
                <w:lang w:val="mk-MK"/>
              </w:rPr>
              <w:t>земјени</w:t>
            </w:r>
            <w:r w:rsidRPr="00E876D3">
              <w:rPr>
                <w:rFonts w:ascii="Times New Roman" w:eastAsia="Calibri" w:hAnsi="Times New Roman" w:cs="Times New Roman"/>
                <w:sz w:val="20"/>
                <w:szCs w:val="20"/>
                <w:lang w:val="mk-MK"/>
              </w:rPr>
              <w:t xml:space="preserve">“ шумски и селски патишта, хелиодроми итн.; </w:t>
            </w:r>
          </w:p>
        </w:tc>
        <w:tc>
          <w:tcPr>
            <w:tcW w:w="3827" w:type="dxa"/>
            <w:shd w:val="clear" w:color="auto" w:fill="FFE599" w:themeFill="accent4" w:themeFillTint="66"/>
          </w:tcPr>
          <w:p w:rsidR="00D57A18" w:rsidRPr="00E876D3" w:rsidRDefault="00D57A18" w:rsidP="006C7402">
            <w:pPr>
              <w:spacing w:after="0" w:line="240" w:lineRule="auto"/>
              <w:jc w:val="both"/>
              <w:rPr>
                <w:rFonts w:ascii="Times New Roman" w:eastAsia="Calibri" w:hAnsi="Times New Roman" w:cs="Times New Roman"/>
                <w:b/>
                <w:bCs/>
                <w:i/>
                <w:iCs/>
                <w:sz w:val="20"/>
                <w:szCs w:val="20"/>
                <w:u w:val="single"/>
                <w:lang w:val="mk-MK"/>
              </w:rPr>
            </w:pPr>
            <w:r w:rsidRPr="00E876D3">
              <w:rPr>
                <w:rFonts w:ascii="Times New Roman" w:eastAsia="Calibri" w:hAnsi="Times New Roman" w:cs="Times New Roman"/>
                <w:b/>
                <w:bCs/>
                <w:i/>
                <w:iCs/>
                <w:sz w:val="20"/>
                <w:szCs w:val="20"/>
                <w:u w:val="single"/>
                <w:lang w:val="mk-MK"/>
              </w:rPr>
              <w:t>Мерка 1.2.2.</w:t>
            </w:r>
            <w:r w:rsidRPr="00E876D3">
              <w:rPr>
                <w:rFonts w:ascii="Times New Roman" w:eastAsia="Calibri" w:hAnsi="Times New Roman" w:cs="Times New Roman"/>
                <w:bCs/>
                <w:i/>
                <w:iCs/>
                <w:sz w:val="20"/>
                <w:szCs w:val="20"/>
                <w:lang w:val="mk-MK"/>
              </w:rPr>
              <w:t xml:space="preserve"> </w:t>
            </w:r>
            <w:r w:rsidRPr="00E876D3">
              <w:rPr>
                <w:rFonts w:ascii="Times New Roman" w:eastAsia="Calibri" w:hAnsi="Times New Roman" w:cs="Times New Roman"/>
                <w:sz w:val="20"/>
                <w:szCs w:val="20"/>
                <w:lang w:val="mk-MK"/>
              </w:rPr>
              <w:t>Развој и маркетинг на интегрирани регионални туристички производи погодни за различни активности преку вклучување на културното и историското наследство и природните добра; заеднички напори за диверзификација на формите на туристички услуги и реализација на сезонски туризам во регионот на ПГС</w:t>
            </w:r>
          </w:p>
        </w:tc>
        <w:tc>
          <w:tcPr>
            <w:tcW w:w="3827" w:type="dxa"/>
            <w:shd w:val="clear" w:color="auto" w:fill="FFE599" w:themeFill="accent4" w:themeFillTint="66"/>
          </w:tcPr>
          <w:p w:rsidR="00D57A18" w:rsidRPr="00E876D3" w:rsidRDefault="00D57A18" w:rsidP="006C7402">
            <w:pPr>
              <w:spacing w:after="0" w:line="240" w:lineRule="auto"/>
              <w:jc w:val="both"/>
              <w:rPr>
                <w:rFonts w:ascii="Times New Roman" w:eastAsia="Calibri" w:hAnsi="Times New Roman" w:cs="Times New Roman"/>
                <w:b/>
                <w:bCs/>
                <w:i/>
                <w:iCs/>
                <w:sz w:val="20"/>
                <w:szCs w:val="20"/>
                <w:u w:val="single"/>
                <w:lang w:val="mk-MK"/>
              </w:rPr>
            </w:pPr>
            <w:r w:rsidRPr="00E876D3">
              <w:rPr>
                <w:rFonts w:ascii="Times New Roman" w:eastAsia="Calibri" w:hAnsi="Times New Roman" w:cs="Times New Roman"/>
                <w:b/>
                <w:bCs/>
                <w:i/>
                <w:iCs/>
                <w:sz w:val="20"/>
                <w:szCs w:val="20"/>
                <w:u w:val="single"/>
                <w:lang w:val="mk-MK"/>
              </w:rPr>
              <w:t>Мерка 1.2.3.</w:t>
            </w:r>
            <w:r w:rsidRPr="00E876D3">
              <w:rPr>
                <w:rFonts w:ascii="Times New Roman" w:eastAsia="Calibri" w:hAnsi="Times New Roman" w:cs="Times New Roman"/>
                <w:bCs/>
                <w:i/>
                <w:iCs/>
                <w:sz w:val="20"/>
                <w:szCs w:val="20"/>
                <w:lang w:val="mk-MK"/>
              </w:rPr>
              <w:t xml:space="preserve"> </w:t>
            </w:r>
            <w:r w:rsidRPr="00E876D3">
              <w:rPr>
                <w:rFonts w:ascii="Times New Roman" w:eastAsia="Calibri" w:hAnsi="Times New Roman" w:cs="Times New Roman"/>
                <w:sz w:val="20"/>
                <w:szCs w:val="20"/>
                <w:lang w:val="mk-MK"/>
              </w:rPr>
              <w:t xml:space="preserve">Развој на интегрирани насочени финансиски пакети за поддршка на деловната активност и создавање на нови мали и средни претпријатија во туризмот со фокус на семејните бизниси и понудата на локални туристички производи: вински и гурмански туризам, рурален еко-туризам, велосипедски туризам, лов и риболов, off-road туризам и сл.; </w:t>
            </w:r>
          </w:p>
        </w:tc>
      </w:tr>
      <w:tr w:rsidR="00D57A18" w:rsidRPr="00E876D3" w:rsidTr="006C7402">
        <w:trPr>
          <w:tblHeader/>
        </w:trPr>
        <w:tc>
          <w:tcPr>
            <w:tcW w:w="1838" w:type="dxa"/>
            <w:vMerge/>
            <w:shd w:val="clear" w:color="auto" w:fill="FFF2CC" w:themeFill="accent4" w:themeFillTint="33"/>
          </w:tcPr>
          <w:p w:rsidR="00D57A18" w:rsidRPr="00E876D3" w:rsidRDefault="00D57A18" w:rsidP="006C7402">
            <w:pPr>
              <w:spacing w:after="0" w:line="240" w:lineRule="auto"/>
              <w:jc w:val="center"/>
              <w:rPr>
                <w:rFonts w:ascii="Times New Roman" w:hAnsi="Times New Roman" w:cs="Times New Roman"/>
                <w:b/>
                <w:bCs/>
                <w:lang w:val="mk-MK"/>
              </w:rPr>
            </w:pPr>
          </w:p>
        </w:tc>
        <w:tc>
          <w:tcPr>
            <w:tcW w:w="10914" w:type="dxa"/>
            <w:gridSpan w:val="3"/>
            <w:shd w:val="clear" w:color="auto" w:fill="FFF2CC" w:themeFill="accent4" w:themeFillTint="33"/>
          </w:tcPr>
          <w:p w:rsidR="00D57A18" w:rsidRPr="00E876D3" w:rsidRDefault="00D57A18" w:rsidP="006C7402">
            <w:pPr>
              <w:spacing w:after="0" w:line="240" w:lineRule="auto"/>
              <w:jc w:val="center"/>
              <w:rPr>
                <w:rFonts w:ascii="Times New Roman" w:hAnsi="Times New Roman" w:cs="Times New Roman"/>
                <w:b/>
                <w:bCs/>
                <w:lang w:val="mk-MK"/>
              </w:rPr>
            </w:pPr>
            <w:r w:rsidRPr="00E876D3">
              <w:rPr>
                <w:rFonts w:ascii="Times New Roman" w:hAnsi="Times New Roman" w:cs="Times New Roman"/>
                <w:b/>
                <w:bCs/>
                <w:lang w:val="mk-MK"/>
              </w:rPr>
              <w:t>Влијание</w:t>
            </w:r>
          </w:p>
        </w:tc>
      </w:tr>
      <w:tr w:rsidR="00D57A18" w:rsidRPr="00E876D3" w:rsidTr="006C7402">
        <w:trPr>
          <w:trHeight w:val="318"/>
        </w:trPr>
        <w:tc>
          <w:tcPr>
            <w:tcW w:w="1838" w:type="dxa"/>
            <w:shd w:val="clear" w:color="auto" w:fill="auto"/>
          </w:tcPr>
          <w:p w:rsidR="00D57A18" w:rsidRPr="00E876D3" w:rsidRDefault="00D57A18" w:rsidP="006C7402">
            <w:pPr>
              <w:spacing w:after="0" w:line="240" w:lineRule="auto"/>
              <w:jc w:val="both"/>
              <w:rPr>
                <w:rFonts w:ascii="Times New Roman" w:hAnsi="Times New Roman" w:cs="Times New Roman"/>
                <w:b/>
                <w:bCs/>
                <w:lang w:val="mk-MK"/>
              </w:rPr>
            </w:pPr>
            <w:r w:rsidRPr="00E876D3">
              <w:rPr>
                <w:rFonts w:ascii="Times New Roman" w:hAnsi="Times New Roman" w:cs="Times New Roman"/>
                <w:b/>
                <w:bCs/>
                <w:lang w:val="mk-MK"/>
              </w:rPr>
              <w:t>Клима,</w:t>
            </w:r>
          </w:p>
          <w:p w:rsidR="00D57A18" w:rsidRPr="00E876D3" w:rsidRDefault="00D57A18" w:rsidP="006C7402">
            <w:pPr>
              <w:spacing w:after="0" w:line="240" w:lineRule="auto"/>
              <w:jc w:val="both"/>
              <w:rPr>
                <w:rFonts w:ascii="Times New Roman" w:hAnsi="Times New Roman" w:cs="Times New Roman"/>
                <w:b/>
                <w:bCs/>
                <w:lang w:val="mk-MK"/>
              </w:rPr>
            </w:pPr>
            <w:r w:rsidRPr="00E876D3">
              <w:rPr>
                <w:rFonts w:ascii="Times New Roman" w:hAnsi="Times New Roman" w:cs="Times New Roman"/>
                <w:b/>
                <w:bCs/>
                <w:lang w:val="mk-MK"/>
              </w:rPr>
              <w:t>Климатск</w:t>
            </w:r>
            <w:r w:rsidR="001231DE" w:rsidRPr="00E876D3">
              <w:rPr>
                <w:rFonts w:ascii="Times New Roman" w:hAnsi="Times New Roman" w:cs="Times New Roman"/>
                <w:b/>
                <w:bCs/>
                <w:lang w:val="mk-MK"/>
              </w:rPr>
              <w:t>и</w:t>
            </w:r>
            <w:r w:rsidRPr="00E876D3">
              <w:rPr>
                <w:rFonts w:ascii="Times New Roman" w:hAnsi="Times New Roman" w:cs="Times New Roman"/>
                <w:b/>
                <w:bCs/>
                <w:lang w:val="mk-MK"/>
              </w:rPr>
              <w:t xml:space="preserve"> промен</w:t>
            </w:r>
            <w:r w:rsidR="001231DE" w:rsidRPr="00E876D3">
              <w:rPr>
                <w:rFonts w:ascii="Times New Roman" w:hAnsi="Times New Roman" w:cs="Times New Roman"/>
                <w:b/>
                <w:bCs/>
                <w:lang w:val="mk-MK"/>
              </w:rPr>
              <w:t>и</w:t>
            </w:r>
          </w:p>
          <w:p w:rsidR="00D57A18" w:rsidRPr="00E876D3" w:rsidRDefault="001231DE" w:rsidP="001231DE">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Прилагодување кон</w:t>
            </w:r>
            <w:r w:rsidR="00D57A18" w:rsidRPr="00E876D3">
              <w:rPr>
                <w:rFonts w:ascii="Times New Roman" w:hAnsi="Times New Roman" w:cs="Times New Roman"/>
                <w:b/>
                <w:bCs/>
                <w:lang w:val="mk-MK"/>
              </w:rPr>
              <w:t xml:space="preserve"> променливата клима</w:t>
            </w:r>
          </w:p>
        </w:tc>
        <w:tc>
          <w:tcPr>
            <w:tcW w:w="3260" w:type="dxa"/>
            <w:shd w:val="clear" w:color="auto" w:fill="auto"/>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Се очекува позитивно влијание, бидејќи алтернативниот транспорт е поврзан со пониски нивоа на емисии на стакленички гасови.</w:t>
            </w:r>
          </w:p>
        </w:tc>
        <w:tc>
          <w:tcPr>
            <w:tcW w:w="3827" w:type="dxa"/>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Активностите поврзани со развојот на туризмот имаат секундарно негативно влијание поврзано со зголемениот туристички проток, односно транспортниот сообраќај до локалитетите. Емисиите се незначителни по количина.</w:t>
            </w:r>
          </w:p>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При развој на туристички производи треба да се земат предвид последиците од климатските промени, вкл. прогнози за недостиг на вода, ризик од шумски пожари, поплави и други неповолни временски настани, обезбедувајќи одржливост на туристичката инфраструктура и локации.</w:t>
            </w:r>
          </w:p>
        </w:tc>
        <w:tc>
          <w:tcPr>
            <w:tcW w:w="3827" w:type="dxa"/>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Активностите поврзани со развојот на туризмот имаат секундарно негативно влијание поврзано со зголемениот туристички проток, односно транспортниот сообраќај до локалитетите, вкл. off-road туризам. Влијанието е мало.</w:t>
            </w:r>
          </w:p>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При развој на туристички производи треба да се земат предвид последиците од климатските промени, вкл. прогнози за недостиг на вода, ризик од шумски пожари, поплави и други неповолни временски настани, обезбедувајќи одржливост на туристичката инфраструктура и локации.</w:t>
            </w:r>
          </w:p>
        </w:tc>
      </w:tr>
      <w:tr w:rsidR="00D57A18" w:rsidRPr="00E876D3" w:rsidTr="006C7402">
        <w:trPr>
          <w:trHeight w:val="318"/>
        </w:trPr>
        <w:tc>
          <w:tcPr>
            <w:tcW w:w="1838" w:type="dxa"/>
            <w:shd w:val="clear" w:color="auto" w:fill="auto"/>
          </w:tcPr>
          <w:p w:rsidR="00D57A18" w:rsidRPr="00E876D3" w:rsidRDefault="00D57A18" w:rsidP="001231DE">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Квалитет на амбиентниот воздух</w:t>
            </w:r>
          </w:p>
        </w:tc>
        <w:tc>
          <w:tcPr>
            <w:tcW w:w="3260" w:type="dxa"/>
            <w:shd w:val="clear" w:color="auto" w:fill="auto"/>
          </w:tcPr>
          <w:p w:rsidR="00D57A18" w:rsidRPr="00E876D3" w:rsidRDefault="00D57A18" w:rsidP="001231DE">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 xml:space="preserve">Изградбата на алтернативни погонски системи е поврзана со генерирање главно емисии на прашина за време на изградбата и емисии на гасови од градежната опрема. </w:t>
            </w:r>
            <w:r w:rsidR="001231DE" w:rsidRPr="00E876D3">
              <w:rPr>
                <w:rFonts w:ascii="Times New Roman" w:eastAsia="Tahoma" w:hAnsi="Times New Roman" w:cs="Times New Roman"/>
                <w:sz w:val="20"/>
                <w:szCs w:val="20"/>
                <w:lang w:val="mk-MK" w:eastAsia="zh-CN"/>
              </w:rPr>
              <w:t>Се о</w:t>
            </w:r>
            <w:r w:rsidRPr="00E876D3">
              <w:rPr>
                <w:rFonts w:ascii="Times New Roman" w:eastAsia="Tahoma" w:hAnsi="Times New Roman" w:cs="Times New Roman"/>
                <w:sz w:val="20"/>
                <w:szCs w:val="20"/>
                <w:lang w:val="mk-MK" w:eastAsia="zh-CN"/>
              </w:rPr>
              <w:t>чекува локално, привремено негативно влијание при нивната изградба и целосно позитивно влијание при нивното користење.</w:t>
            </w:r>
          </w:p>
        </w:tc>
        <w:tc>
          <w:tcPr>
            <w:tcW w:w="7654" w:type="dxa"/>
            <w:gridSpan w:val="2"/>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Активностите имаат секундарно негативно влијание поврзано со зголемениот туристички проток, односно транспортниот сообраќај до локалитетите. Емисиите се незначителни по количина.</w:t>
            </w:r>
          </w:p>
        </w:tc>
      </w:tr>
      <w:tr w:rsidR="00D57A18" w:rsidRPr="00E876D3" w:rsidTr="006C7402">
        <w:trPr>
          <w:trHeight w:val="318"/>
        </w:trPr>
        <w:tc>
          <w:tcPr>
            <w:tcW w:w="1838" w:type="dxa"/>
            <w:shd w:val="clear" w:color="auto" w:fill="auto"/>
          </w:tcPr>
          <w:p w:rsidR="00D57A18" w:rsidRPr="00E876D3" w:rsidRDefault="00D57A18" w:rsidP="006C7402">
            <w:pPr>
              <w:spacing w:after="0" w:line="240" w:lineRule="auto"/>
              <w:jc w:val="both"/>
              <w:rPr>
                <w:rFonts w:ascii="Times New Roman" w:hAnsi="Times New Roman" w:cs="Times New Roman"/>
                <w:b/>
                <w:bCs/>
                <w:lang w:val="mk-MK"/>
              </w:rPr>
            </w:pPr>
            <w:r w:rsidRPr="00E876D3">
              <w:rPr>
                <w:rFonts w:ascii="Times New Roman" w:hAnsi="Times New Roman" w:cs="Times New Roman"/>
                <w:b/>
                <w:bCs/>
                <w:lang w:val="mk-MK"/>
              </w:rPr>
              <w:t>Површинска вода</w:t>
            </w:r>
          </w:p>
          <w:p w:rsidR="00D57A18" w:rsidRPr="00E876D3" w:rsidRDefault="00D57A18" w:rsidP="006C7402">
            <w:pPr>
              <w:spacing w:after="0" w:line="240" w:lineRule="auto"/>
              <w:jc w:val="both"/>
              <w:rPr>
                <w:rFonts w:ascii="Times New Roman" w:hAnsi="Times New Roman" w:cs="Times New Roman"/>
                <w:b/>
                <w:bCs/>
                <w:lang w:val="mk-MK"/>
              </w:rPr>
            </w:pPr>
            <w:r w:rsidRPr="00E876D3">
              <w:rPr>
                <w:rFonts w:ascii="Times New Roman" w:hAnsi="Times New Roman" w:cs="Times New Roman"/>
                <w:b/>
                <w:bCs/>
                <w:lang w:val="mk-MK"/>
              </w:rPr>
              <w:t>Подземни води</w:t>
            </w:r>
          </w:p>
          <w:p w:rsidR="00D57A18" w:rsidRPr="00E876D3" w:rsidRDefault="00D57A18" w:rsidP="006C7402">
            <w:pPr>
              <w:spacing w:after="0" w:line="240" w:lineRule="auto"/>
              <w:jc w:val="both"/>
              <w:rPr>
                <w:rFonts w:ascii="Times New Roman" w:hAnsi="Times New Roman" w:cs="Times New Roman"/>
                <w:b/>
                <w:bCs/>
                <w:lang w:val="mk-MK"/>
              </w:rPr>
            </w:pPr>
            <w:r w:rsidRPr="00E876D3">
              <w:rPr>
                <w:rFonts w:ascii="Times New Roman" w:hAnsi="Times New Roman" w:cs="Times New Roman"/>
                <w:b/>
                <w:bCs/>
                <w:lang w:val="mk-MK"/>
              </w:rPr>
              <w:t>Водозаштитни зони</w:t>
            </w:r>
          </w:p>
          <w:p w:rsidR="00D57A18" w:rsidRPr="00E876D3" w:rsidRDefault="00D57A18"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Ризик од поплави</w:t>
            </w:r>
          </w:p>
        </w:tc>
        <w:tc>
          <w:tcPr>
            <w:tcW w:w="3260" w:type="dxa"/>
            <w:shd w:val="clear" w:color="auto" w:fill="auto"/>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Се очекуваат слаби негативни, индиректни, привремени, долгорочни влијанија врз хидроморфолошкиот статус на реките и подрачјата за заштита на водата во развојот на „црните“ шумски и полски патишта, како и можно зголемување на ризикот од поплави како резултат на тоа. Во овој поглед, на проектите треба да им претходи оцена на влијанието на водата и ризикот од поплави за да се обезбеди одржливост и безбедност на инфраструктурата и безбедноста на нејзините корисници.</w:t>
            </w:r>
          </w:p>
        </w:tc>
        <w:tc>
          <w:tcPr>
            <w:tcW w:w="3827" w:type="dxa"/>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Не се очекува негативно влијание со правилно/законско остварување на туристичките активности.</w:t>
            </w:r>
          </w:p>
        </w:tc>
        <w:tc>
          <w:tcPr>
            <w:tcW w:w="3827" w:type="dxa"/>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Во развојот на теренскиот туризам се очекуваат слаби негативни, индиректни, привремени, долгорочни влијанија врз хидроморфолошкиот статус на реките и на СЗП, како и благо зголемување на ризикот од поплави.</w:t>
            </w:r>
          </w:p>
        </w:tc>
      </w:tr>
      <w:tr w:rsidR="00D57A18" w:rsidRPr="00E876D3" w:rsidTr="006C7402">
        <w:trPr>
          <w:trHeight w:val="318"/>
        </w:trPr>
        <w:tc>
          <w:tcPr>
            <w:tcW w:w="1838" w:type="dxa"/>
            <w:shd w:val="clear" w:color="auto" w:fill="auto"/>
          </w:tcPr>
          <w:p w:rsidR="00D57A18" w:rsidRPr="00E876D3" w:rsidRDefault="00D57A18" w:rsidP="001231DE">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Земјината по</w:t>
            </w:r>
            <w:r w:rsidR="001231DE" w:rsidRPr="00E876D3">
              <w:rPr>
                <w:rFonts w:ascii="Times New Roman" w:hAnsi="Times New Roman" w:cs="Times New Roman"/>
                <w:b/>
                <w:bCs/>
                <w:lang w:val="mk-MK"/>
              </w:rPr>
              <w:t>т</w:t>
            </w:r>
            <w:r w:rsidRPr="00E876D3">
              <w:rPr>
                <w:rFonts w:ascii="Times New Roman" w:hAnsi="Times New Roman" w:cs="Times New Roman"/>
                <w:b/>
                <w:bCs/>
                <w:lang w:val="mk-MK"/>
              </w:rPr>
              <w:t>површина</w:t>
            </w:r>
          </w:p>
        </w:tc>
        <w:tc>
          <w:tcPr>
            <w:tcW w:w="10914" w:type="dxa"/>
            <w:gridSpan w:val="3"/>
            <w:shd w:val="clear" w:color="auto" w:fill="auto"/>
          </w:tcPr>
          <w:p w:rsidR="00D57A18" w:rsidRPr="00E876D3" w:rsidRDefault="00D57A18" w:rsidP="006C7402">
            <w:pPr>
              <w:spacing w:after="0" w:line="240" w:lineRule="auto"/>
              <w:jc w:val="center"/>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Не се очекува влијание</w:t>
            </w:r>
          </w:p>
        </w:tc>
      </w:tr>
      <w:tr w:rsidR="00D57A18" w:rsidRPr="00E876D3" w:rsidTr="006C7402">
        <w:trPr>
          <w:trHeight w:val="318"/>
        </w:trPr>
        <w:tc>
          <w:tcPr>
            <w:tcW w:w="1838" w:type="dxa"/>
            <w:shd w:val="clear" w:color="auto" w:fill="auto"/>
          </w:tcPr>
          <w:p w:rsidR="00D57A18" w:rsidRPr="00E876D3" w:rsidRDefault="00D57A18" w:rsidP="006C7402">
            <w:pPr>
              <w:spacing w:after="0" w:line="240" w:lineRule="auto"/>
              <w:jc w:val="both"/>
              <w:rPr>
                <w:rFonts w:ascii="Times New Roman" w:hAnsi="Times New Roman" w:cs="Times New Roman"/>
                <w:b/>
                <w:bCs/>
                <w:lang w:val="mk-MK"/>
              </w:rPr>
            </w:pPr>
            <w:r w:rsidRPr="00E876D3">
              <w:rPr>
                <w:rFonts w:ascii="Times New Roman" w:hAnsi="Times New Roman" w:cs="Times New Roman"/>
                <w:b/>
                <w:bCs/>
                <w:lang w:val="mk-MK"/>
              </w:rPr>
              <w:t>Почви</w:t>
            </w:r>
          </w:p>
          <w:p w:rsidR="00D57A18" w:rsidRPr="00E876D3" w:rsidRDefault="00D57A18"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Користење на земјиштето</w:t>
            </w:r>
          </w:p>
        </w:tc>
        <w:tc>
          <w:tcPr>
            <w:tcW w:w="3260" w:type="dxa"/>
            <w:shd w:val="clear" w:color="auto" w:fill="auto"/>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Во развојот на „црните“ шумски и полски патишта се очекуваат потенцијално слаби негативни, директни, привремени, долгорочни влијанија врз почвите, а можен е и зголемен ризик од ерозија - на ваквите проекти треба да им претходат детални оцени на можните влијанија и да се преземат мерки за спречување на значителни негативни влијанија и ризик за корисниците на сајтовите.</w:t>
            </w:r>
          </w:p>
        </w:tc>
        <w:tc>
          <w:tcPr>
            <w:tcW w:w="3827" w:type="dxa"/>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Не се очекува негативно влијание со правилното/законско вршење на туристичките активности.</w:t>
            </w:r>
          </w:p>
        </w:tc>
        <w:tc>
          <w:tcPr>
            <w:tcW w:w="3827" w:type="dxa"/>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Во развојот на теренскиот туризам се очекуваат потенцијално слаби, директни, привремени, долгорочни влијанија врз почвите, со можно благо зголемување на ризикот од ерозија како резултат.</w:t>
            </w:r>
          </w:p>
        </w:tc>
      </w:tr>
      <w:tr w:rsidR="00D57A18" w:rsidRPr="00E876D3" w:rsidTr="006C7402">
        <w:trPr>
          <w:trHeight w:val="318"/>
        </w:trPr>
        <w:tc>
          <w:tcPr>
            <w:tcW w:w="1838" w:type="dxa"/>
            <w:shd w:val="clear" w:color="auto" w:fill="auto"/>
          </w:tcPr>
          <w:p w:rsidR="00D57A18" w:rsidRPr="00E876D3" w:rsidRDefault="00D57A18"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 xml:space="preserve">Вегетација </w:t>
            </w:r>
          </w:p>
        </w:tc>
        <w:tc>
          <w:tcPr>
            <w:tcW w:w="3260" w:type="dxa"/>
            <w:vMerge w:val="restart"/>
            <w:shd w:val="clear" w:color="auto" w:fill="auto"/>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Влијанието има и позитивни и негативни аспекти:</w:t>
            </w:r>
          </w:p>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 Позитивн</w:t>
            </w:r>
            <w:r w:rsidR="001231DE" w:rsidRPr="00E876D3">
              <w:rPr>
                <w:rFonts w:ascii="Times New Roman" w:eastAsia="Tahoma" w:hAnsi="Times New Roman" w:cs="Times New Roman"/>
                <w:sz w:val="20"/>
                <w:szCs w:val="20"/>
                <w:lang w:val="mk-MK" w:eastAsia="zh-CN"/>
              </w:rPr>
              <w:t>о</w:t>
            </w:r>
            <w:r w:rsidRPr="00E876D3">
              <w:rPr>
                <w:rFonts w:ascii="Times New Roman" w:eastAsia="Tahoma" w:hAnsi="Times New Roman" w:cs="Times New Roman"/>
                <w:sz w:val="20"/>
                <w:szCs w:val="20"/>
                <w:lang w:val="mk-MK" w:eastAsia="zh-CN"/>
              </w:rPr>
              <w:t xml:space="preserve"> е во споредба со традиционалната патна инфраструктура, бидејќи алтернативните начини на транспорт не се поврзани со висок степен на </w:t>
            </w:r>
            <w:r w:rsidR="001231DE" w:rsidRPr="00E876D3">
              <w:rPr>
                <w:rFonts w:ascii="Times New Roman" w:eastAsia="Tahoma" w:hAnsi="Times New Roman" w:cs="Times New Roman"/>
                <w:sz w:val="20"/>
                <w:szCs w:val="20"/>
                <w:lang w:val="mk-MK" w:eastAsia="zh-CN"/>
              </w:rPr>
              <w:t>вознемирување</w:t>
            </w:r>
            <w:r w:rsidRPr="00E876D3">
              <w:rPr>
                <w:rFonts w:ascii="Times New Roman" w:eastAsia="Tahoma" w:hAnsi="Times New Roman" w:cs="Times New Roman"/>
                <w:sz w:val="20"/>
                <w:szCs w:val="20"/>
                <w:lang w:val="mk-MK" w:eastAsia="zh-CN"/>
              </w:rPr>
              <w:t>, фрагментација, директно уништување на видовите и живеалиштата;</w:t>
            </w:r>
          </w:p>
          <w:p w:rsidR="00D57A18" w:rsidRPr="00E876D3" w:rsidRDefault="00D57A18" w:rsidP="001231DE">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 Во случај на развој на алтернативна инфраструктура на вредни живеалишта, живеалишта на растителни видови, заштитени подрачја и територии, сепак, можно е нивно значително влијание - степенот на ова влијание зависи од сообраќајниот метеж на овие алтернативни патишта, вредноста на територијата, ранливоста на живеалиштата и видовите. Сето ова треба да се земе предвид во процесот на одлучување за одобрување на ваквите предлози на проекти.</w:t>
            </w:r>
          </w:p>
        </w:tc>
        <w:tc>
          <w:tcPr>
            <w:tcW w:w="3827" w:type="dxa"/>
            <w:vMerge w:val="restart"/>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 xml:space="preserve">Туристичката активност и поврзаниот туристички тек генерално се поврзани со ризикот од негативни ефекти врз биолошката разновидност, вкл. заштитени подрачја и територии поради уништување на растителни видови - директно, преку собирање, газење, што доведува до набивање на почвата, </w:t>
            </w:r>
            <w:r w:rsidR="001231DE" w:rsidRPr="00E876D3">
              <w:rPr>
                <w:rFonts w:ascii="Times New Roman" w:eastAsia="Tahoma" w:hAnsi="Times New Roman" w:cs="Times New Roman"/>
                <w:sz w:val="20"/>
                <w:szCs w:val="20"/>
                <w:lang w:val="mk-MK" w:eastAsia="zh-CN"/>
              </w:rPr>
              <w:t xml:space="preserve">вознемирување </w:t>
            </w:r>
            <w:r w:rsidRPr="00E876D3">
              <w:rPr>
                <w:rFonts w:ascii="Times New Roman" w:eastAsia="Tahoma" w:hAnsi="Times New Roman" w:cs="Times New Roman"/>
                <w:sz w:val="20"/>
                <w:szCs w:val="20"/>
                <w:lang w:val="mk-MK" w:eastAsia="zh-CN"/>
              </w:rPr>
              <w:t>на животинските видови. Параметрите, локацијата и суштината на соодветниот туристички производ се исклучително важни - овие параметри ќе бидат јасни во фазата - предлог-проект, а истите треба да бидат предмет на оцена на влијанието врз животната средина и заштитените подрачја.</w:t>
            </w:r>
          </w:p>
        </w:tc>
        <w:tc>
          <w:tcPr>
            <w:tcW w:w="3827" w:type="dxa"/>
            <w:vMerge w:val="restart"/>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 xml:space="preserve">Иако семејните форми на туризам се со низок интензитет и притисок, со оглед на богатството на областа со вредни, вкл. заштитени и ретки растителни видови, животински видови и живеалишта, вкл. заштитени подрачја и територии, за секој поединечен предлог проект треба да се направи оцена на можното влијание, вкл. кумулативно на биолошката разновидност, заштитените подрачја и територии, поради ризикот од </w:t>
            </w:r>
            <w:r w:rsidR="00CF676B" w:rsidRPr="00E876D3">
              <w:rPr>
                <w:rFonts w:ascii="Times New Roman" w:eastAsia="Tahoma" w:hAnsi="Times New Roman" w:cs="Times New Roman"/>
                <w:sz w:val="20"/>
                <w:szCs w:val="20"/>
                <w:lang w:val="mk-MK" w:eastAsia="zh-CN"/>
              </w:rPr>
              <w:t>влијание</w:t>
            </w:r>
            <w:r w:rsidRPr="00E876D3">
              <w:rPr>
                <w:rFonts w:ascii="Times New Roman" w:eastAsia="Tahoma" w:hAnsi="Times New Roman" w:cs="Times New Roman"/>
                <w:sz w:val="20"/>
                <w:szCs w:val="20"/>
                <w:lang w:val="mk-MK" w:eastAsia="zh-CN"/>
              </w:rPr>
              <w:t xml:space="preserve"> и уништување поради туристичкиот притисок на растителните видови, живеалишта, вкл. таков објект на заштита во заштитени подрачја. Во таа насока, посебно внимание треба да се посвети на подобноста/влијанието на специфичните </w:t>
            </w:r>
            <w:r w:rsidR="00CF676B" w:rsidRPr="00E876D3">
              <w:rPr>
                <w:rFonts w:ascii="Times New Roman" w:eastAsia="Tahoma" w:hAnsi="Times New Roman" w:cs="Times New Roman"/>
                <w:sz w:val="20"/>
                <w:szCs w:val="20"/>
                <w:lang w:val="mk-MK" w:eastAsia="zh-CN"/>
              </w:rPr>
              <w:t>траси</w:t>
            </w:r>
            <w:r w:rsidRPr="00E876D3">
              <w:rPr>
                <w:rFonts w:ascii="Times New Roman" w:eastAsia="Tahoma" w:hAnsi="Times New Roman" w:cs="Times New Roman"/>
                <w:sz w:val="20"/>
                <w:szCs w:val="20"/>
                <w:lang w:val="mk-MK" w:eastAsia="zh-CN"/>
              </w:rPr>
              <w:t xml:space="preserve"> за возење велосипед, лов и риболов, а особено за off-road туризам. </w:t>
            </w:r>
          </w:p>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 xml:space="preserve">За да се избегнат значителни негативни влијанија во подрачјето, развојот на ловно-риболовните активности во него треба да се врши во согласност со Законот за ловство, неговите подзаконски акти и во координација со локалните ловечки </w:t>
            </w:r>
            <w:r w:rsidR="00CF676B" w:rsidRPr="00E876D3">
              <w:rPr>
                <w:rFonts w:ascii="Times New Roman" w:eastAsia="Tahoma" w:hAnsi="Times New Roman" w:cs="Times New Roman"/>
                <w:sz w:val="20"/>
                <w:szCs w:val="20"/>
                <w:lang w:val="mk-MK" w:eastAsia="zh-CN"/>
              </w:rPr>
              <w:t>здруженија</w:t>
            </w:r>
            <w:r w:rsidRPr="00E876D3">
              <w:rPr>
                <w:rFonts w:ascii="Times New Roman" w:eastAsia="Tahoma" w:hAnsi="Times New Roman" w:cs="Times New Roman"/>
                <w:sz w:val="20"/>
                <w:szCs w:val="20"/>
                <w:lang w:val="mk-MK" w:eastAsia="zh-CN"/>
              </w:rPr>
              <w:t>.</w:t>
            </w:r>
          </w:p>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 xml:space="preserve">Развојот на туристички пакети поврзани со теренскиот туризам треба да биде во согласност со режимите на ЗП во регионот, од кои над 1/3 во неговиот бугарски дел е покриен со ЗП според Директивата за живеалишта и во помала мера со </w:t>
            </w:r>
            <w:r w:rsidR="005E2182" w:rsidRPr="00E876D3">
              <w:rPr>
                <w:rFonts w:ascii="Times New Roman" w:eastAsia="Tahoma" w:hAnsi="Times New Roman" w:cs="Times New Roman"/>
                <w:sz w:val="20"/>
                <w:szCs w:val="20"/>
                <w:lang w:val="mk-MK" w:eastAsia="zh-CN"/>
              </w:rPr>
              <w:t>ЗП</w:t>
            </w:r>
            <w:r w:rsidRPr="00E876D3">
              <w:rPr>
                <w:rFonts w:ascii="Times New Roman" w:eastAsia="Tahoma" w:hAnsi="Times New Roman" w:cs="Times New Roman"/>
                <w:sz w:val="20"/>
                <w:szCs w:val="20"/>
                <w:lang w:val="mk-MK" w:eastAsia="zh-CN"/>
              </w:rPr>
              <w:t xml:space="preserve"> според Директивата за птици. Во моментов, наредбите за декларирање во повеќето од овие подрачја забрануваат „движење на мотоцикли, четирицикли (ATV, UTV) и </w:t>
            </w:r>
            <w:r w:rsidR="00171F3E" w:rsidRPr="00E876D3">
              <w:rPr>
                <w:rFonts w:ascii="Times New Roman" w:eastAsia="Tahoma" w:hAnsi="Times New Roman" w:cs="Times New Roman"/>
                <w:sz w:val="20"/>
                <w:szCs w:val="20"/>
                <w:lang w:val="mk-MK" w:eastAsia="zh-CN"/>
              </w:rPr>
              <w:t>четирицикли</w:t>
            </w:r>
            <w:r w:rsidRPr="00E876D3">
              <w:rPr>
                <w:rFonts w:ascii="Times New Roman" w:eastAsia="Tahoma" w:hAnsi="Times New Roman" w:cs="Times New Roman"/>
                <w:sz w:val="20"/>
                <w:szCs w:val="20"/>
                <w:lang w:val="mk-MK" w:eastAsia="zh-CN"/>
              </w:rPr>
              <w:t xml:space="preserve"> надвор од постоечките патишта во неурбани подрачја (не се однесува на законските </w:t>
            </w:r>
            <w:r w:rsidR="005E2182" w:rsidRPr="00E876D3">
              <w:rPr>
                <w:rFonts w:ascii="Times New Roman" w:eastAsia="Tahoma" w:hAnsi="Times New Roman" w:cs="Times New Roman"/>
                <w:sz w:val="20"/>
                <w:szCs w:val="20"/>
                <w:lang w:val="mk-MK" w:eastAsia="zh-CN"/>
              </w:rPr>
              <w:t>траси</w:t>
            </w:r>
            <w:r w:rsidRPr="00E876D3">
              <w:rPr>
                <w:rFonts w:ascii="Times New Roman" w:eastAsia="Tahoma" w:hAnsi="Times New Roman" w:cs="Times New Roman"/>
                <w:sz w:val="20"/>
                <w:szCs w:val="20"/>
                <w:lang w:val="mk-MK" w:eastAsia="zh-CN"/>
              </w:rPr>
              <w:t xml:space="preserve"> за наведените моторни возила, како и во случај за катастрофи, вонредни ситуации и за спроведување </w:t>
            </w:r>
            <w:r w:rsidR="005E2182" w:rsidRPr="00E876D3">
              <w:rPr>
                <w:rFonts w:ascii="Times New Roman" w:eastAsia="Tahoma" w:hAnsi="Times New Roman" w:cs="Times New Roman"/>
                <w:sz w:val="20"/>
                <w:szCs w:val="20"/>
                <w:lang w:val="mk-MK" w:eastAsia="zh-CN"/>
              </w:rPr>
              <w:t>против</w:t>
            </w:r>
            <w:r w:rsidRPr="00E876D3">
              <w:rPr>
                <w:rFonts w:ascii="Times New Roman" w:eastAsia="Tahoma" w:hAnsi="Times New Roman" w:cs="Times New Roman"/>
                <w:sz w:val="20"/>
                <w:szCs w:val="20"/>
                <w:lang w:val="mk-MK" w:eastAsia="zh-CN"/>
              </w:rPr>
              <w:t>пожарни, вонредни, контролни и спасувачки активности)“, како и забрана за „трки со моторни возила надвор од постоечките патишта“.</w:t>
            </w:r>
          </w:p>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Под услов тоа да се направи на одржлив начин во согласност со законодавството за животна средина, регулативите и административните акти на двете земји, вклучувајќи информативни кампањи за промовирање на биолошката разновидност во областа и подигање на свеста за нејзината вредност и придобивки за екосистемите и животот на локалното население, потенцијалните негативни влијанија може да се минимизираат на следниов начин:</w:t>
            </w:r>
          </w:p>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 негативни, до умерени, директни и индиректни, претежно реверзибилни со активно спроведување на мерките за одржлив развој;</w:t>
            </w:r>
          </w:p>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 во рамките на некои од најпопуларните и најатрактивните туристички дестинации во областа.</w:t>
            </w:r>
          </w:p>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 долготрајно.</w:t>
            </w:r>
          </w:p>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 периодично, особено во сезонските туристички периоди.</w:t>
            </w:r>
          </w:p>
        </w:tc>
      </w:tr>
      <w:tr w:rsidR="00D57A18" w:rsidRPr="00E876D3" w:rsidTr="006C7402">
        <w:trPr>
          <w:trHeight w:val="318"/>
        </w:trPr>
        <w:tc>
          <w:tcPr>
            <w:tcW w:w="1838" w:type="dxa"/>
            <w:shd w:val="clear" w:color="auto" w:fill="auto"/>
          </w:tcPr>
          <w:p w:rsidR="00D57A18" w:rsidRPr="00E876D3" w:rsidRDefault="00D57A18"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Животински свет</w:t>
            </w:r>
          </w:p>
        </w:tc>
        <w:tc>
          <w:tcPr>
            <w:tcW w:w="3260" w:type="dxa"/>
            <w:vMerge/>
            <w:shd w:val="clear" w:color="auto" w:fill="auto"/>
          </w:tcPr>
          <w:p w:rsidR="00D57A18" w:rsidRPr="00E876D3" w:rsidRDefault="00D57A18" w:rsidP="006C7402">
            <w:pPr>
              <w:spacing w:after="0" w:line="240" w:lineRule="auto"/>
              <w:jc w:val="both"/>
              <w:rPr>
                <w:rFonts w:ascii="Times New Roman" w:eastAsia="Tahoma" w:hAnsi="Times New Roman" w:cs="Times New Roman"/>
                <w:color w:val="FF0000"/>
                <w:sz w:val="20"/>
                <w:szCs w:val="20"/>
                <w:lang w:val="mk-MK" w:eastAsia="zh-CN"/>
              </w:rPr>
            </w:pPr>
          </w:p>
        </w:tc>
        <w:tc>
          <w:tcPr>
            <w:tcW w:w="3827" w:type="dxa"/>
            <w:vMerge/>
          </w:tcPr>
          <w:p w:rsidR="00D57A18" w:rsidRPr="00E876D3" w:rsidRDefault="00D57A18" w:rsidP="006C7402">
            <w:pPr>
              <w:spacing w:after="0" w:line="240" w:lineRule="auto"/>
              <w:jc w:val="both"/>
              <w:rPr>
                <w:rFonts w:ascii="Times New Roman" w:eastAsia="Tahoma" w:hAnsi="Times New Roman" w:cs="Times New Roman"/>
                <w:color w:val="FF0000"/>
                <w:sz w:val="20"/>
                <w:szCs w:val="20"/>
                <w:lang w:val="mk-MK" w:eastAsia="zh-CN"/>
              </w:rPr>
            </w:pPr>
          </w:p>
        </w:tc>
        <w:tc>
          <w:tcPr>
            <w:tcW w:w="3827" w:type="dxa"/>
            <w:vMerge/>
          </w:tcPr>
          <w:p w:rsidR="00D57A18" w:rsidRPr="00E876D3" w:rsidRDefault="00D57A18" w:rsidP="006C7402">
            <w:pPr>
              <w:spacing w:after="0" w:line="240" w:lineRule="auto"/>
              <w:jc w:val="both"/>
              <w:rPr>
                <w:rFonts w:ascii="Times New Roman" w:eastAsia="Tahoma" w:hAnsi="Times New Roman" w:cs="Times New Roman"/>
                <w:color w:val="FF0000"/>
                <w:sz w:val="20"/>
                <w:szCs w:val="20"/>
                <w:lang w:val="mk-MK" w:eastAsia="zh-CN"/>
              </w:rPr>
            </w:pPr>
          </w:p>
        </w:tc>
      </w:tr>
      <w:tr w:rsidR="00D57A18" w:rsidRPr="00E876D3" w:rsidTr="006C7402">
        <w:trPr>
          <w:trHeight w:val="318"/>
        </w:trPr>
        <w:tc>
          <w:tcPr>
            <w:tcW w:w="1838" w:type="dxa"/>
            <w:shd w:val="clear" w:color="auto" w:fill="auto"/>
          </w:tcPr>
          <w:p w:rsidR="00D57A18" w:rsidRPr="00E876D3" w:rsidRDefault="00D57A18" w:rsidP="006C7402">
            <w:pPr>
              <w:spacing w:after="0" w:line="240" w:lineRule="auto"/>
              <w:jc w:val="both"/>
              <w:rPr>
                <w:rFonts w:ascii="Times New Roman" w:hAnsi="Times New Roman" w:cs="Times New Roman"/>
                <w:b/>
                <w:bCs/>
                <w:lang w:val="mk-MK"/>
              </w:rPr>
            </w:pPr>
            <w:r w:rsidRPr="00E876D3">
              <w:rPr>
                <w:rFonts w:ascii="Times New Roman" w:hAnsi="Times New Roman" w:cs="Times New Roman"/>
                <w:b/>
                <w:bCs/>
                <w:lang w:val="mk-MK"/>
              </w:rPr>
              <w:t>Заштитени подрачја</w:t>
            </w:r>
          </w:p>
          <w:p w:rsidR="00D57A18" w:rsidRPr="00E876D3" w:rsidRDefault="00D57A18"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 xml:space="preserve">Заштитени територии </w:t>
            </w:r>
          </w:p>
        </w:tc>
        <w:tc>
          <w:tcPr>
            <w:tcW w:w="3260" w:type="dxa"/>
            <w:vMerge/>
            <w:shd w:val="clear" w:color="auto" w:fill="auto"/>
          </w:tcPr>
          <w:p w:rsidR="00D57A18" w:rsidRPr="00E876D3" w:rsidRDefault="00D57A18" w:rsidP="006C7402">
            <w:pPr>
              <w:spacing w:after="0" w:line="240" w:lineRule="auto"/>
              <w:jc w:val="both"/>
              <w:rPr>
                <w:rFonts w:ascii="Times New Roman" w:eastAsia="Tahoma" w:hAnsi="Times New Roman" w:cs="Times New Roman"/>
                <w:color w:val="FF0000"/>
                <w:sz w:val="20"/>
                <w:szCs w:val="20"/>
                <w:lang w:val="mk-MK" w:eastAsia="zh-CN"/>
              </w:rPr>
            </w:pPr>
          </w:p>
        </w:tc>
        <w:tc>
          <w:tcPr>
            <w:tcW w:w="3827" w:type="dxa"/>
            <w:vMerge/>
          </w:tcPr>
          <w:p w:rsidR="00D57A18" w:rsidRPr="00E876D3" w:rsidRDefault="00D57A18" w:rsidP="006C7402">
            <w:pPr>
              <w:spacing w:after="0" w:line="240" w:lineRule="auto"/>
              <w:jc w:val="both"/>
              <w:rPr>
                <w:rFonts w:ascii="Times New Roman" w:eastAsia="Tahoma" w:hAnsi="Times New Roman" w:cs="Times New Roman"/>
                <w:color w:val="FF0000"/>
                <w:sz w:val="20"/>
                <w:szCs w:val="20"/>
                <w:lang w:val="mk-MK" w:eastAsia="zh-CN"/>
              </w:rPr>
            </w:pPr>
          </w:p>
        </w:tc>
        <w:tc>
          <w:tcPr>
            <w:tcW w:w="3827" w:type="dxa"/>
            <w:vMerge/>
          </w:tcPr>
          <w:p w:rsidR="00D57A18" w:rsidRPr="00E876D3" w:rsidRDefault="00D57A18" w:rsidP="006C7402">
            <w:pPr>
              <w:spacing w:after="0" w:line="240" w:lineRule="auto"/>
              <w:jc w:val="both"/>
              <w:rPr>
                <w:rFonts w:ascii="Times New Roman" w:eastAsia="Tahoma" w:hAnsi="Times New Roman" w:cs="Times New Roman"/>
                <w:color w:val="FF0000"/>
                <w:sz w:val="20"/>
                <w:szCs w:val="20"/>
                <w:lang w:val="mk-MK" w:eastAsia="zh-CN"/>
              </w:rPr>
            </w:pPr>
          </w:p>
        </w:tc>
      </w:tr>
      <w:tr w:rsidR="00D57A18" w:rsidRPr="00E876D3" w:rsidTr="006C7402">
        <w:trPr>
          <w:trHeight w:val="318"/>
        </w:trPr>
        <w:tc>
          <w:tcPr>
            <w:tcW w:w="1838" w:type="dxa"/>
            <w:shd w:val="clear" w:color="auto" w:fill="auto"/>
          </w:tcPr>
          <w:p w:rsidR="00D57A18" w:rsidRPr="00E876D3" w:rsidRDefault="00D57A18"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 xml:space="preserve">Предел </w:t>
            </w:r>
          </w:p>
        </w:tc>
        <w:tc>
          <w:tcPr>
            <w:tcW w:w="3260" w:type="dxa"/>
            <w:shd w:val="clear" w:color="auto" w:fill="auto"/>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Влијанието е позитивно во споредба со традиционалната патна инфраструктура, алтернативните транспортни инфраструктури подобро се вклопуваат во природниот околен предел и не се поврзани со негативните ефекти од традиционалната патна инфраструктура.</w:t>
            </w:r>
          </w:p>
        </w:tc>
        <w:tc>
          <w:tcPr>
            <w:tcW w:w="3827" w:type="dxa"/>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Развојот на интегрирани туристички производи за сите сезони има два потенцијални аспекти на влијание:</w:t>
            </w:r>
          </w:p>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 позитивно, поврзано со подобрување и одржување на пределот околу и во рамките на туристичките локалитети - културни вредности;</w:t>
            </w:r>
          </w:p>
          <w:p w:rsidR="00D57A18" w:rsidRPr="00E876D3" w:rsidRDefault="00D57A18" w:rsidP="00783500">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 негативно - во случај на непочитување на туристичкиот капацитет на животната средина и метеж, што ќе доведе до загадување, односно нарушување на квалитет</w:t>
            </w:r>
            <w:r w:rsidR="00783500" w:rsidRPr="00E876D3">
              <w:rPr>
                <w:rFonts w:ascii="Times New Roman" w:eastAsia="Tahoma" w:hAnsi="Times New Roman" w:cs="Times New Roman"/>
                <w:sz w:val="20"/>
                <w:szCs w:val="20"/>
                <w:lang w:val="mk-MK" w:eastAsia="zh-CN"/>
              </w:rPr>
              <w:t>от</w:t>
            </w:r>
            <w:r w:rsidRPr="00E876D3">
              <w:rPr>
                <w:rFonts w:ascii="Times New Roman" w:eastAsia="Tahoma" w:hAnsi="Times New Roman" w:cs="Times New Roman"/>
                <w:sz w:val="20"/>
                <w:szCs w:val="20"/>
                <w:lang w:val="mk-MK" w:eastAsia="zh-CN"/>
              </w:rPr>
              <w:t xml:space="preserve"> на пределот.</w:t>
            </w:r>
          </w:p>
        </w:tc>
        <w:tc>
          <w:tcPr>
            <w:tcW w:w="3827" w:type="dxa"/>
          </w:tcPr>
          <w:p w:rsidR="00D57A18" w:rsidRPr="00E876D3" w:rsidRDefault="00D57A18" w:rsidP="00783500">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 xml:space="preserve">Слично на влијанието врз биолошката разновидност, на имплементацијата на проектите од мерката треба да </w:t>
            </w:r>
            <w:r w:rsidR="00783500" w:rsidRPr="00E876D3">
              <w:rPr>
                <w:rFonts w:ascii="Times New Roman" w:eastAsia="Tahoma" w:hAnsi="Times New Roman" w:cs="Times New Roman"/>
                <w:sz w:val="20"/>
                <w:szCs w:val="20"/>
                <w:lang w:val="mk-MK" w:eastAsia="zh-CN"/>
              </w:rPr>
              <w:t>ѝ</w:t>
            </w:r>
            <w:r w:rsidRPr="00E876D3">
              <w:rPr>
                <w:rFonts w:ascii="Times New Roman" w:eastAsia="Tahoma" w:hAnsi="Times New Roman" w:cs="Times New Roman"/>
                <w:sz w:val="20"/>
                <w:szCs w:val="20"/>
                <w:lang w:val="mk-MK" w:eastAsia="zh-CN"/>
              </w:rPr>
              <w:t xml:space="preserve"> претходи оцена на влијанието врз животната средина, проектите треба да бидат конзистентни со капацитетот и капацитетот за самообновување на пределот.</w:t>
            </w:r>
          </w:p>
        </w:tc>
      </w:tr>
      <w:tr w:rsidR="00D57A18" w:rsidRPr="00E876D3" w:rsidTr="006C7402">
        <w:trPr>
          <w:trHeight w:val="318"/>
        </w:trPr>
        <w:tc>
          <w:tcPr>
            <w:tcW w:w="1838" w:type="dxa"/>
            <w:shd w:val="clear" w:color="auto" w:fill="auto"/>
          </w:tcPr>
          <w:p w:rsidR="00D57A18" w:rsidRPr="00E876D3" w:rsidRDefault="00D57A18"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Материјални средства</w:t>
            </w:r>
          </w:p>
        </w:tc>
        <w:tc>
          <w:tcPr>
            <w:tcW w:w="3260" w:type="dxa"/>
            <w:shd w:val="clear" w:color="auto" w:fill="auto"/>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Мерката има директно позитивно влијание, имајќи ја предвид планираната изградба на модерна еколошка транспортна и инженерска инфраструктура преку развој на алтернативни системи за мобилност за подобрување на мобилноста и поврзувањето во регионот.</w:t>
            </w:r>
          </w:p>
        </w:tc>
        <w:tc>
          <w:tcPr>
            <w:tcW w:w="3827" w:type="dxa"/>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Развојот на атрактивен туристички производ за сите сезони преку заеднички интелигентни решенија со гарантиран пристап и учество на сите се заснова главно на насочени активности насочени кон подобрување на постоечките и/или создавање на нови еколошки материјални средства преку насочени инвестициски пакети што доведуваат до позитивен ефект. во однос на ефикасноста, поврзаноста на инженерската и транспортната инфраструктура. Спроведувањето на мерката ќе има директно позитивно долгорочно влијание.</w:t>
            </w:r>
          </w:p>
        </w:tc>
        <w:tc>
          <w:tcPr>
            <w:tcW w:w="3827" w:type="dxa"/>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Развојот на туристичките пакети се заснова главно на насочени активности насочени кон подобрување на постоечките и/или создавање нови еколошки материјални средства преку насочени инвестициски пакети, што доведува до позитивен ефект во однос на ефикасноста, поврзаноста на инженерската и транспортната инфраструктура. Спроведувањето на мерката ќе има директно позитивно долгорочно влијание.</w:t>
            </w:r>
          </w:p>
        </w:tc>
      </w:tr>
      <w:tr w:rsidR="00D57A18" w:rsidRPr="00E876D3" w:rsidTr="006C7402">
        <w:trPr>
          <w:trHeight w:val="318"/>
        </w:trPr>
        <w:tc>
          <w:tcPr>
            <w:tcW w:w="1838" w:type="dxa"/>
            <w:shd w:val="clear" w:color="auto" w:fill="auto"/>
          </w:tcPr>
          <w:p w:rsidR="00D57A18" w:rsidRPr="00E876D3" w:rsidRDefault="00D57A18"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Културно-историско наследство</w:t>
            </w:r>
          </w:p>
        </w:tc>
        <w:tc>
          <w:tcPr>
            <w:tcW w:w="3260" w:type="dxa"/>
            <w:shd w:val="clear" w:color="auto" w:fill="auto"/>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Не се очекува влијание</w:t>
            </w:r>
          </w:p>
        </w:tc>
        <w:tc>
          <w:tcPr>
            <w:tcW w:w="3827" w:type="dxa"/>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Целосно позитивно, долгорочно влијание поврзано со зачувување, унапредување и одржување на состојбата со културните вредности.</w:t>
            </w:r>
          </w:p>
        </w:tc>
        <w:tc>
          <w:tcPr>
            <w:tcW w:w="3827" w:type="dxa"/>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Не се очекува влијание</w:t>
            </w:r>
          </w:p>
        </w:tc>
      </w:tr>
      <w:tr w:rsidR="00D57A18" w:rsidRPr="00E876D3" w:rsidTr="006C7402">
        <w:trPr>
          <w:trHeight w:val="318"/>
        </w:trPr>
        <w:tc>
          <w:tcPr>
            <w:tcW w:w="1838" w:type="dxa"/>
            <w:shd w:val="clear" w:color="auto" w:fill="auto"/>
          </w:tcPr>
          <w:p w:rsidR="00D57A18" w:rsidRPr="00E876D3" w:rsidRDefault="00D57A18"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Штетни физички фактори</w:t>
            </w:r>
          </w:p>
        </w:tc>
        <w:tc>
          <w:tcPr>
            <w:tcW w:w="3260" w:type="dxa"/>
            <w:shd w:val="clear" w:color="auto" w:fill="auto"/>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Подобрувањето на мобилноста и поврзаноста на транспортната и инженерската инфраструктура преку развој на алтернативни транспортни системи ќе има позитивен ефект врз ограничувањето на загадувањето со бучава и влијанието врз животната средина и населението во регионот опфатен со ППГС и ТСИМ.</w:t>
            </w:r>
          </w:p>
        </w:tc>
        <w:tc>
          <w:tcPr>
            <w:tcW w:w="3827" w:type="dxa"/>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Не се очекува влијание</w:t>
            </w:r>
          </w:p>
        </w:tc>
        <w:tc>
          <w:tcPr>
            <w:tcW w:w="3827" w:type="dxa"/>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Не се очекува влијание</w:t>
            </w:r>
          </w:p>
        </w:tc>
      </w:tr>
      <w:tr w:rsidR="00D57A18" w:rsidRPr="00E876D3" w:rsidTr="006C7402">
        <w:trPr>
          <w:trHeight w:val="318"/>
        </w:trPr>
        <w:tc>
          <w:tcPr>
            <w:tcW w:w="1838" w:type="dxa"/>
            <w:shd w:val="clear" w:color="auto" w:fill="auto"/>
          </w:tcPr>
          <w:p w:rsidR="00D57A18" w:rsidRPr="00E876D3" w:rsidRDefault="00D57A18" w:rsidP="006C7402">
            <w:pPr>
              <w:spacing w:after="0" w:line="240" w:lineRule="auto"/>
              <w:jc w:val="both"/>
              <w:rPr>
                <w:rFonts w:ascii="Times New Roman" w:hAnsi="Times New Roman" w:cs="Times New Roman"/>
                <w:b/>
                <w:lang w:val="mk-MK"/>
              </w:rPr>
            </w:pPr>
            <w:r w:rsidRPr="00E876D3">
              <w:rPr>
                <w:rFonts w:ascii="Times New Roman" w:hAnsi="Times New Roman" w:cs="Times New Roman"/>
                <w:b/>
                <w:bCs/>
                <w:lang w:val="mk-MK"/>
              </w:rPr>
              <w:t xml:space="preserve">Отпад </w:t>
            </w:r>
          </w:p>
        </w:tc>
        <w:tc>
          <w:tcPr>
            <w:tcW w:w="3260" w:type="dxa"/>
            <w:shd w:val="clear" w:color="auto" w:fill="auto"/>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Само фазата на изградба е поврзана со создавање отпад. Не се очекува влијание во законското управување со градежен отпад</w:t>
            </w:r>
          </w:p>
        </w:tc>
        <w:tc>
          <w:tcPr>
            <w:tcW w:w="3827" w:type="dxa"/>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Не се очекува негативно влијание со правилно/законско управување со отпадот создаден од активностите</w:t>
            </w:r>
          </w:p>
        </w:tc>
        <w:tc>
          <w:tcPr>
            <w:tcW w:w="3827" w:type="dxa"/>
          </w:tcPr>
          <w:p w:rsidR="00D57A18" w:rsidRPr="00E876D3" w:rsidRDefault="00D57A18" w:rsidP="006C7402">
            <w:pPr>
              <w:spacing w:after="0" w:line="240" w:lineRule="auto"/>
              <w:jc w:val="both"/>
              <w:rPr>
                <w:rFonts w:ascii="Times New Roman" w:eastAsia="Tahoma" w:hAnsi="Times New Roman" w:cs="Times New Roman"/>
                <w:sz w:val="20"/>
                <w:szCs w:val="20"/>
                <w:lang w:val="mk-MK" w:eastAsia="zh-CN"/>
              </w:rPr>
            </w:pPr>
            <w:r w:rsidRPr="00E876D3">
              <w:rPr>
                <w:rFonts w:ascii="Times New Roman" w:eastAsia="Tahoma" w:hAnsi="Times New Roman" w:cs="Times New Roman"/>
                <w:sz w:val="20"/>
                <w:szCs w:val="20"/>
                <w:lang w:val="mk-MK" w:eastAsia="zh-CN"/>
              </w:rPr>
              <w:t>Не се очекува негативно влијание со правилно/законско управување со отпадот создаден од активностите</w:t>
            </w:r>
          </w:p>
        </w:tc>
      </w:tr>
      <w:tr w:rsidR="00D57A18" w:rsidRPr="00E876D3" w:rsidTr="006C7402">
        <w:tc>
          <w:tcPr>
            <w:tcW w:w="1838" w:type="dxa"/>
            <w:shd w:val="clear" w:color="auto" w:fill="auto"/>
          </w:tcPr>
          <w:p w:rsidR="00D57A18" w:rsidRPr="00E876D3" w:rsidRDefault="00D57A18" w:rsidP="006C7402">
            <w:pPr>
              <w:spacing w:after="0" w:line="240" w:lineRule="auto"/>
              <w:jc w:val="both"/>
              <w:rPr>
                <w:rFonts w:ascii="Times New Roman" w:hAnsi="Times New Roman" w:cs="Times New Roman"/>
                <w:lang w:val="mk-MK"/>
              </w:rPr>
            </w:pPr>
            <w:r w:rsidRPr="00E876D3">
              <w:rPr>
                <w:rFonts w:ascii="Times New Roman" w:hAnsi="Times New Roman" w:cs="Times New Roman"/>
                <w:b/>
                <w:bCs/>
                <w:lang w:val="mk-MK"/>
              </w:rPr>
              <w:t>Опасни хемикалии и ризик од големи несреќи</w:t>
            </w:r>
          </w:p>
        </w:tc>
        <w:tc>
          <w:tcPr>
            <w:tcW w:w="10914" w:type="dxa"/>
            <w:gridSpan w:val="3"/>
            <w:shd w:val="clear" w:color="auto" w:fill="auto"/>
          </w:tcPr>
          <w:p w:rsidR="00D57A18" w:rsidRPr="00E876D3" w:rsidRDefault="00D57A18" w:rsidP="006C7402">
            <w:pPr>
              <w:spacing w:after="0" w:line="240" w:lineRule="auto"/>
              <w:jc w:val="both"/>
              <w:rPr>
                <w:rFonts w:ascii="Times New Roman" w:hAnsi="Times New Roman" w:cs="Times New Roman"/>
                <w:sz w:val="20"/>
                <w:szCs w:val="20"/>
                <w:lang w:val="mk-MK"/>
              </w:rPr>
            </w:pPr>
            <w:r w:rsidRPr="00E876D3">
              <w:rPr>
                <w:rFonts w:ascii="Times New Roman" w:hAnsi="Times New Roman" w:cs="Times New Roman"/>
                <w:sz w:val="20"/>
                <w:szCs w:val="20"/>
                <w:lang w:val="mk-MK"/>
              </w:rPr>
              <w:t>Не се очекува негативно влијание - активностите не се поврзани со употреба и складирање на хемикалии.</w:t>
            </w:r>
          </w:p>
        </w:tc>
      </w:tr>
      <w:tr w:rsidR="00D57A18" w:rsidRPr="00E876D3" w:rsidTr="006C7402">
        <w:tc>
          <w:tcPr>
            <w:tcW w:w="1838" w:type="dxa"/>
            <w:shd w:val="clear" w:color="auto" w:fill="auto"/>
          </w:tcPr>
          <w:p w:rsidR="00D57A18" w:rsidRPr="00E876D3" w:rsidRDefault="00D0773C" w:rsidP="006C7402">
            <w:pPr>
              <w:spacing w:after="0" w:line="240" w:lineRule="auto"/>
              <w:jc w:val="both"/>
              <w:rPr>
                <w:rFonts w:ascii="Times New Roman" w:hAnsi="Times New Roman" w:cs="Times New Roman"/>
                <w:b/>
                <w:bCs/>
                <w:lang w:val="mk-MK"/>
              </w:rPr>
            </w:pPr>
            <w:r w:rsidRPr="00E876D3">
              <w:rPr>
                <w:rFonts w:ascii="Times New Roman" w:hAnsi="Times New Roman" w:cs="Times New Roman"/>
                <w:b/>
                <w:bCs/>
                <w:lang w:val="mk-MK"/>
              </w:rPr>
              <w:t>Население</w:t>
            </w:r>
          </w:p>
          <w:p w:rsidR="00D57A18" w:rsidRPr="00E876D3" w:rsidRDefault="00D57A18" w:rsidP="006C7402">
            <w:pPr>
              <w:spacing w:after="0" w:line="240" w:lineRule="auto"/>
              <w:jc w:val="both"/>
              <w:rPr>
                <w:rFonts w:ascii="Times New Roman" w:hAnsi="Times New Roman" w:cs="Times New Roman"/>
                <w:b/>
                <w:bCs/>
                <w:lang w:val="mk-MK"/>
              </w:rPr>
            </w:pPr>
            <w:r w:rsidRPr="00E876D3">
              <w:rPr>
                <w:rFonts w:ascii="Times New Roman" w:hAnsi="Times New Roman" w:cs="Times New Roman"/>
                <w:b/>
                <w:bCs/>
                <w:lang w:val="mk-MK"/>
              </w:rPr>
              <w:t>Здравје на луѓето</w:t>
            </w:r>
          </w:p>
          <w:p w:rsidR="00D57A18" w:rsidRPr="00E876D3" w:rsidRDefault="00D57A18" w:rsidP="006C7402">
            <w:pPr>
              <w:spacing w:after="0" w:line="240" w:lineRule="auto"/>
              <w:jc w:val="both"/>
              <w:rPr>
                <w:rFonts w:ascii="Times New Roman" w:hAnsi="Times New Roman" w:cs="Times New Roman"/>
                <w:lang w:val="mk-MK"/>
              </w:rPr>
            </w:pPr>
            <w:r w:rsidRPr="00E876D3">
              <w:rPr>
                <w:rFonts w:ascii="Times New Roman" w:hAnsi="Times New Roman" w:cs="Times New Roman"/>
                <w:b/>
                <w:bCs/>
                <w:lang w:val="mk-MK"/>
              </w:rPr>
              <w:t>Ризик од несреќи</w:t>
            </w:r>
          </w:p>
        </w:tc>
        <w:tc>
          <w:tcPr>
            <w:tcW w:w="3260" w:type="dxa"/>
            <w:shd w:val="clear" w:color="auto" w:fill="auto"/>
          </w:tcPr>
          <w:p w:rsidR="00D57A18" w:rsidRPr="00E876D3" w:rsidRDefault="00D57A18" w:rsidP="006C7402">
            <w:pPr>
              <w:spacing w:after="0" w:line="240" w:lineRule="auto"/>
              <w:jc w:val="both"/>
              <w:rPr>
                <w:rFonts w:ascii="Times New Roman" w:hAnsi="Times New Roman" w:cs="Times New Roman"/>
                <w:sz w:val="20"/>
                <w:szCs w:val="20"/>
                <w:lang w:val="mk-MK"/>
              </w:rPr>
            </w:pPr>
            <w:r w:rsidRPr="00E876D3">
              <w:rPr>
                <w:rFonts w:ascii="Times New Roman" w:hAnsi="Times New Roman" w:cs="Times New Roman"/>
                <w:sz w:val="20"/>
                <w:szCs w:val="20"/>
                <w:lang w:val="mk-MK"/>
              </w:rPr>
              <w:t>Позитивно влијание поврзано со обезбедувањето можности за физичка активност, спорт, рекреација и рекреација, плус - недостаток на извори на емисии и бучава во споредба со традиционалната патна инфраструктура.</w:t>
            </w:r>
          </w:p>
        </w:tc>
        <w:tc>
          <w:tcPr>
            <w:tcW w:w="7654" w:type="dxa"/>
            <w:gridSpan w:val="2"/>
          </w:tcPr>
          <w:p w:rsidR="00D57A18" w:rsidRPr="00E876D3" w:rsidRDefault="00D57A18" w:rsidP="006C7402">
            <w:pPr>
              <w:tabs>
                <w:tab w:val="left" w:pos="1641"/>
              </w:tabs>
              <w:spacing w:after="0" w:line="240" w:lineRule="auto"/>
              <w:jc w:val="both"/>
              <w:rPr>
                <w:rFonts w:ascii="Times New Roman" w:hAnsi="Times New Roman" w:cs="Times New Roman"/>
                <w:sz w:val="20"/>
                <w:szCs w:val="20"/>
                <w:lang w:val="mk-MK"/>
              </w:rPr>
            </w:pPr>
            <w:r w:rsidRPr="00E876D3">
              <w:rPr>
                <w:rFonts w:ascii="Times New Roman" w:hAnsi="Times New Roman" w:cs="Times New Roman"/>
                <w:sz w:val="20"/>
                <w:szCs w:val="20"/>
                <w:lang w:val="mk-MK"/>
              </w:rPr>
              <w:t xml:space="preserve">Развојот на туризмот се претпоставува дека </w:t>
            </w:r>
            <w:r w:rsidR="00D0773C" w:rsidRPr="00E876D3">
              <w:rPr>
                <w:rFonts w:ascii="Times New Roman" w:hAnsi="Times New Roman" w:cs="Times New Roman"/>
                <w:sz w:val="20"/>
                <w:szCs w:val="20"/>
                <w:lang w:val="mk-MK"/>
              </w:rPr>
              <w:t xml:space="preserve">ќе </w:t>
            </w:r>
            <w:r w:rsidRPr="00E876D3">
              <w:rPr>
                <w:rFonts w:ascii="Times New Roman" w:hAnsi="Times New Roman" w:cs="Times New Roman"/>
                <w:sz w:val="20"/>
                <w:szCs w:val="20"/>
                <w:lang w:val="mk-MK"/>
              </w:rPr>
              <w:t>има позитивно влијание врз здравјето на луѓето, бидејќи дава можност за рекреација и одмор.</w:t>
            </w:r>
          </w:p>
        </w:tc>
      </w:tr>
      <w:tr w:rsidR="00D57A18" w:rsidRPr="00E876D3" w:rsidTr="006C7402">
        <w:tc>
          <w:tcPr>
            <w:tcW w:w="1838" w:type="dxa"/>
            <w:shd w:val="clear" w:color="auto" w:fill="auto"/>
          </w:tcPr>
          <w:p w:rsidR="00D57A18" w:rsidRPr="00E876D3" w:rsidRDefault="00D57A18" w:rsidP="006C7402">
            <w:pPr>
              <w:spacing w:after="0" w:line="240" w:lineRule="auto"/>
              <w:rPr>
                <w:rFonts w:ascii="Times New Roman" w:hAnsi="Times New Roman" w:cs="Times New Roman"/>
                <w:b/>
                <w:bCs/>
                <w:i/>
                <w:iCs/>
                <w:lang w:val="mk-MK"/>
              </w:rPr>
            </w:pPr>
            <w:r w:rsidRPr="00E876D3">
              <w:rPr>
                <w:rFonts w:ascii="Times New Roman" w:hAnsi="Times New Roman" w:cs="Times New Roman"/>
                <w:b/>
                <w:bCs/>
                <w:i/>
                <w:iCs/>
                <w:lang w:val="mk-MK"/>
              </w:rPr>
              <w:t>Резиме на влијанието:</w:t>
            </w:r>
          </w:p>
        </w:tc>
        <w:tc>
          <w:tcPr>
            <w:tcW w:w="3260" w:type="dxa"/>
            <w:shd w:val="clear" w:color="auto" w:fill="auto"/>
          </w:tcPr>
          <w:p w:rsidR="00D57A18" w:rsidRPr="00E876D3" w:rsidRDefault="00D57A18" w:rsidP="00D0773C">
            <w:pPr>
              <w:spacing w:after="0" w:line="240" w:lineRule="auto"/>
              <w:jc w:val="both"/>
              <w:rPr>
                <w:rFonts w:ascii="Times New Roman" w:hAnsi="Times New Roman" w:cs="Times New Roman"/>
                <w:i/>
                <w:iCs/>
                <w:lang w:val="mk-MK"/>
              </w:rPr>
            </w:pPr>
            <w:r w:rsidRPr="00E876D3">
              <w:rPr>
                <w:rFonts w:ascii="Times New Roman" w:hAnsi="Times New Roman" w:cs="Times New Roman"/>
                <w:i/>
                <w:iCs/>
                <w:lang w:val="mk-MK"/>
              </w:rPr>
              <w:t>Влијанието е генерално позитивно, бидејќи алтернативното движење е поеколошк</w:t>
            </w:r>
            <w:r w:rsidR="00D0773C" w:rsidRPr="00E876D3">
              <w:rPr>
                <w:rFonts w:ascii="Times New Roman" w:hAnsi="Times New Roman" w:cs="Times New Roman"/>
                <w:i/>
                <w:iCs/>
                <w:lang w:val="mk-MK"/>
              </w:rPr>
              <w:t>о</w:t>
            </w:r>
            <w:r w:rsidRPr="00E876D3">
              <w:rPr>
                <w:rFonts w:ascii="Times New Roman" w:hAnsi="Times New Roman" w:cs="Times New Roman"/>
                <w:i/>
                <w:iCs/>
                <w:lang w:val="mk-MK"/>
              </w:rPr>
              <w:t xml:space="preserve"> од традиционалното - со </w:t>
            </w:r>
            <w:r w:rsidR="00D0773C" w:rsidRPr="00E876D3">
              <w:rPr>
                <w:rFonts w:ascii="Times New Roman" w:hAnsi="Times New Roman" w:cs="Times New Roman"/>
                <w:i/>
                <w:iCs/>
                <w:lang w:val="mk-MK"/>
              </w:rPr>
              <w:t xml:space="preserve">отстранување на </w:t>
            </w:r>
            <w:r w:rsidRPr="00E876D3">
              <w:rPr>
                <w:rFonts w:ascii="Times New Roman" w:hAnsi="Times New Roman" w:cs="Times New Roman"/>
                <w:i/>
                <w:iCs/>
                <w:lang w:val="mk-MK"/>
              </w:rPr>
              <w:t>возила</w:t>
            </w:r>
            <w:r w:rsidR="00D0773C" w:rsidRPr="00E876D3">
              <w:rPr>
                <w:rFonts w:ascii="Times New Roman" w:hAnsi="Times New Roman" w:cs="Times New Roman"/>
                <w:i/>
                <w:iCs/>
                <w:lang w:val="mk-MK"/>
              </w:rPr>
              <w:t>та, бучавата, емисиите на штетни материи, вкл. стакленички гасови, од знач</w:t>
            </w:r>
            <w:r w:rsidRPr="00E876D3">
              <w:rPr>
                <w:rFonts w:ascii="Times New Roman" w:hAnsi="Times New Roman" w:cs="Times New Roman"/>
                <w:i/>
                <w:iCs/>
                <w:lang w:val="mk-MK"/>
              </w:rPr>
              <w:t>ајни</w:t>
            </w:r>
            <w:r w:rsidR="00D0773C" w:rsidRPr="00E876D3">
              <w:rPr>
                <w:rFonts w:ascii="Times New Roman" w:hAnsi="Times New Roman" w:cs="Times New Roman"/>
                <w:i/>
                <w:iCs/>
                <w:lang w:val="mk-MK"/>
              </w:rPr>
              <w:t>те подрачја</w:t>
            </w:r>
            <w:r w:rsidRPr="00E876D3">
              <w:rPr>
                <w:rFonts w:ascii="Times New Roman" w:hAnsi="Times New Roman" w:cs="Times New Roman"/>
                <w:i/>
                <w:iCs/>
                <w:lang w:val="mk-MK"/>
              </w:rPr>
              <w:t>, позначајно влијание врз биолошката разновидност. Сепак, на специфичната локација и начинот на спроведување на мерките во рамките на мерката треба да и</w:t>
            </w:r>
            <w:r w:rsidR="00D0773C" w:rsidRPr="00E876D3">
              <w:rPr>
                <w:rFonts w:ascii="Times New Roman" w:hAnsi="Times New Roman" w:cs="Times New Roman"/>
                <w:i/>
                <w:iCs/>
                <w:lang w:val="mk-MK"/>
              </w:rPr>
              <w:t>м</w:t>
            </w:r>
            <w:r w:rsidRPr="00E876D3">
              <w:rPr>
                <w:rFonts w:ascii="Times New Roman" w:hAnsi="Times New Roman" w:cs="Times New Roman"/>
                <w:i/>
                <w:iCs/>
                <w:lang w:val="mk-MK"/>
              </w:rPr>
              <w:t xml:space="preserve"> претходи оцена на можното влијание, особено врз водата, почвата, биодиверзитетот, заштитените подрачја и зони, со цел да се избегнат значителни негативни ефекти.</w:t>
            </w:r>
          </w:p>
        </w:tc>
        <w:tc>
          <w:tcPr>
            <w:tcW w:w="3827" w:type="dxa"/>
          </w:tcPr>
          <w:p w:rsidR="00D57A18" w:rsidRPr="00E876D3" w:rsidRDefault="00D57A18" w:rsidP="001C1FCF">
            <w:pPr>
              <w:spacing w:after="0" w:line="240" w:lineRule="auto"/>
              <w:jc w:val="both"/>
              <w:rPr>
                <w:rFonts w:ascii="Times New Roman" w:hAnsi="Times New Roman" w:cs="Times New Roman"/>
                <w:i/>
                <w:iCs/>
                <w:lang w:val="mk-MK"/>
              </w:rPr>
            </w:pPr>
            <w:r w:rsidRPr="00E876D3">
              <w:rPr>
                <w:rFonts w:ascii="Times New Roman" w:hAnsi="Times New Roman" w:cs="Times New Roman"/>
                <w:i/>
                <w:iCs/>
                <w:lang w:val="mk-MK"/>
              </w:rPr>
              <w:t>Развојот на туристички производи користејќи локалитети на културно и историско наследство има потенцијал за негативно влијание врз воздухот, почвата, биодиверзитетот и пределот, во случај на непочитување на носивоста на животната средина. Степенот на ова влијание зависи од точните параметри, локацијата и обемот на конкретниот туристички производ. Во таа насока, изборот за развој и реализација на туристички производи треба да се заснова на оцена на влијанието врз животната средина, а треба да се преземат</w:t>
            </w:r>
            <w:r w:rsidR="001C1FCF" w:rsidRPr="00E876D3">
              <w:rPr>
                <w:rFonts w:ascii="Times New Roman" w:hAnsi="Times New Roman" w:cs="Times New Roman"/>
                <w:i/>
                <w:iCs/>
                <w:lang w:val="mk-MK"/>
              </w:rPr>
              <w:t xml:space="preserve"> и</w:t>
            </w:r>
            <w:r w:rsidRPr="00E876D3">
              <w:rPr>
                <w:rFonts w:ascii="Times New Roman" w:hAnsi="Times New Roman" w:cs="Times New Roman"/>
                <w:i/>
                <w:iCs/>
                <w:lang w:val="mk-MK"/>
              </w:rPr>
              <w:t xml:space="preserve"> мерки за спречување на значителни негативни влијанија на ниво на „предло</w:t>
            </w:r>
            <w:r w:rsidR="001C1FCF" w:rsidRPr="00E876D3">
              <w:rPr>
                <w:rFonts w:ascii="Times New Roman" w:hAnsi="Times New Roman" w:cs="Times New Roman"/>
                <w:i/>
                <w:iCs/>
                <w:lang w:val="mk-MK"/>
              </w:rPr>
              <w:t>г-</w:t>
            </w:r>
            <w:r w:rsidRPr="00E876D3">
              <w:rPr>
                <w:rFonts w:ascii="Times New Roman" w:hAnsi="Times New Roman" w:cs="Times New Roman"/>
                <w:i/>
                <w:iCs/>
                <w:lang w:val="mk-MK"/>
              </w:rPr>
              <w:t xml:space="preserve"> проекти“. Во однос на останатите компоненти и фактори, влијанието е од неутрално кон позитивно</w:t>
            </w:r>
          </w:p>
        </w:tc>
        <w:tc>
          <w:tcPr>
            <w:tcW w:w="3827" w:type="dxa"/>
          </w:tcPr>
          <w:p w:rsidR="00D57A18" w:rsidRPr="00E876D3" w:rsidRDefault="00D57A18" w:rsidP="006C7402">
            <w:pPr>
              <w:spacing w:after="0" w:line="240" w:lineRule="auto"/>
              <w:jc w:val="both"/>
              <w:rPr>
                <w:rFonts w:ascii="Times New Roman" w:hAnsi="Times New Roman" w:cs="Times New Roman"/>
                <w:i/>
                <w:iCs/>
                <w:lang w:val="mk-MK"/>
              </w:rPr>
            </w:pPr>
            <w:r w:rsidRPr="00E876D3">
              <w:rPr>
                <w:rFonts w:ascii="Times New Roman" w:hAnsi="Times New Roman" w:cs="Times New Roman"/>
                <w:i/>
                <w:iCs/>
                <w:lang w:val="mk-MK"/>
              </w:rPr>
              <w:t>Слично на мерката 1.2.2, постои ризик од негативно влијание врз водата.</w:t>
            </w:r>
          </w:p>
        </w:tc>
      </w:tr>
    </w:tbl>
    <w:p w:rsidR="00D57A18" w:rsidRPr="00E876D3" w:rsidRDefault="00D57A18" w:rsidP="00D57A18">
      <w:pPr>
        <w:spacing w:after="0" w:line="276" w:lineRule="auto"/>
        <w:ind w:firstLine="720"/>
        <w:jc w:val="both"/>
        <w:rPr>
          <w:rFonts w:ascii="Times New Roman" w:hAnsi="Times New Roman" w:cs="Times New Roman"/>
          <w:sz w:val="24"/>
          <w:szCs w:val="24"/>
          <w:lang w:val="mk-MK"/>
        </w:rPr>
      </w:pPr>
    </w:p>
    <w:p w:rsidR="00D57A18" w:rsidRPr="00E876D3" w:rsidRDefault="00D57A18" w:rsidP="00D57A18">
      <w:pPr>
        <w:spacing w:after="0" w:line="276" w:lineRule="auto"/>
        <w:ind w:firstLine="720"/>
        <w:jc w:val="both"/>
        <w:rPr>
          <w:rFonts w:ascii="Times New Roman" w:hAnsi="Times New Roman" w:cs="Times New Roman"/>
          <w:sz w:val="24"/>
          <w:szCs w:val="24"/>
          <w:lang w:val="mk-MK"/>
        </w:rPr>
      </w:pPr>
    </w:p>
    <w:tbl>
      <w:tblPr>
        <w:tblW w:w="128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95"/>
      </w:tblGrid>
      <w:tr w:rsidR="00D57A18" w:rsidRPr="00E876D3" w:rsidTr="006C7402">
        <w:trPr>
          <w:tblHeader/>
        </w:trPr>
        <w:tc>
          <w:tcPr>
            <w:tcW w:w="12895" w:type="dxa"/>
            <w:shd w:val="clear" w:color="auto" w:fill="FFE599" w:themeFill="accent4" w:themeFillTint="66"/>
          </w:tcPr>
          <w:p w:rsidR="00D57A18" w:rsidRPr="00E876D3" w:rsidRDefault="00D57A18" w:rsidP="006C7402">
            <w:pPr>
              <w:spacing w:before="120" w:after="0" w:line="276" w:lineRule="auto"/>
              <w:ind w:firstLine="720"/>
              <w:jc w:val="both"/>
              <w:rPr>
                <w:rFonts w:ascii="Times New Roman" w:hAnsi="Times New Roman" w:cs="Times New Roman"/>
                <w:sz w:val="24"/>
                <w:szCs w:val="24"/>
                <w:lang w:val="mk-MK"/>
              </w:rPr>
            </w:pPr>
            <w:r w:rsidRPr="00E876D3">
              <w:rPr>
                <w:rFonts w:ascii="Times New Roman" w:eastAsia="Calibri" w:hAnsi="Times New Roman" w:cs="Times New Roman"/>
                <w:b/>
                <w:bCs/>
                <w:i/>
                <w:iCs/>
                <w:sz w:val="24"/>
                <w:szCs w:val="24"/>
                <w:u w:val="single"/>
                <w:lang w:val="mk-MK"/>
              </w:rPr>
              <w:t xml:space="preserve">Мерка 1.2.4. </w:t>
            </w:r>
            <w:r w:rsidRPr="00E876D3">
              <w:rPr>
                <w:rFonts w:ascii="Times New Roman" w:eastAsia="Calibri" w:hAnsi="Times New Roman" w:cs="Times New Roman"/>
                <w:sz w:val="24"/>
                <w:szCs w:val="24"/>
                <w:lang w:val="mk-MK"/>
              </w:rPr>
              <w:t xml:space="preserve">Создавање заедничка мрежа на локации за реализација на концепти како „зелено училиште“, „во земјата“, „посета со...“, „направено од...“ итн.; </w:t>
            </w:r>
          </w:p>
        </w:tc>
      </w:tr>
      <w:tr w:rsidR="00D57A18" w:rsidRPr="00E876D3" w:rsidTr="006C7402">
        <w:trPr>
          <w:tblHeader/>
        </w:trPr>
        <w:tc>
          <w:tcPr>
            <w:tcW w:w="12895" w:type="dxa"/>
            <w:shd w:val="clear" w:color="auto" w:fill="FFF2CC" w:themeFill="accent4" w:themeFillTint="33"/>
          </w:tcPr>
          <w:p w:rsidR="00D57A18" w:rsidRPr="00E876D3" w:rsidRDefault="00D57A18" w:rsidP="006C7402">
            <w:pPr>
              <w:spacing w:after="0" w:line="276" w:lineRule="auto"/>
              <w:jc w:val="center"/>
              <w:rPr>
                <w:rFonts w:ascii="Times New Roman" w:hAnsi="Times New Roman" w:cs="Times New Roman"/>
                <w:b/>
                <w:bCs/>
                <w:sz w:val="24"/>
                <w:szCs w:val="24"/>
                <w:lang w:val="mk-MK"/>
              </w:rPr>
            </w:pPr>
            <w:r w:rsidRPr="00E876D3">
              <w:rPr>
                <w:rFonts w:ascii="Times New Roman" w:hAnsi="Times New Roman" w:cs="Times New Roman"/>
                <w:b/>
                <w:bCs/>
                <w:sz w:val="24"/>
                <w:szCs w:val="24"/>
                <w:lang w:val="mk-MK"/>
              </w:rPr>
              <w:t xml:space="preserve">Влијание </w:t>
            </w:r>
          </w:p>
        </w:tc>
      </w:tr>
      <w:tr w:rsidR="00D57A18" w:rsidRPr="00E876D3" w:rsidTr="006C7402">
        <w:tc>
          <w:tcPr>
            <w:tcW w:w="12895" w:type="dxa"/>
            <w:shd w:val="clear" w:color="auto" w:fill="auto"/>
          </w:tcPr>
          <w:p w:rsidR="00D57A18" w:rsidRPr="00E876D3" w:rsidRDefault="00D57A18" w:rsidP="006C7402">
            <w:pPr>
              <w:spacing w:after="0" w:line="276" w:lineRule="auto"/>
              <w:jc w:val="both"/>
              <w:rPr>
                <w:rFonts w:ascii="Times New Roman" w:hAnsi="Times New Roman" w:cs="Times New Roman"/>
                <w:lang w:val="mk-MK"/>
              </w:rPr>
            </w:pPr>
            <w:r w:rsidRPr="00E876D3">
              <w:rPr>
                <w:rFonts w:ascii="Times New Roman" w:hAnsi="Times New Roman" w:cs="Times New Roman"/>
                <w:lang w:val="mk-MK"/>
              </w:rPr>
              <w:t>Слично на влијанието на Специфичната цел 1.2 на ТСИМ, развојот на туристичките производи наведени во мерката има потенцијал да има негативно влијание врз воздухот, почвата, биодиверзитетот и пределот во случај на неусогласеност со капацитетот за апсорпција на животната средина. Степенот на ова влијание зависи од точните параметри, локацијата и обемот на конкретниот туристички производ. Во таа насока, изборот за развој и реализација на туристички производи треба да се заснова на оцена на влијанието врз животната средина, а треба да се преземат мерки за спречување на значителни негативни влијанија на ниво на „предло</w:t>
            </w:r>
            <w:r w:rsidR="00683360" w:rsidRPr="00E876D3">
              <w:rPr>
                <w:rFonts w:ascii="Times New Roman" w:hAnsi="Times New Roman" w:cs="Times New Roman"/>
                <w:lang w:val="mk-MK"/>
              </w:rPr>
              <w:t>г-</w:t>
            </w:r>
            <w:r w:rsidRPr="00E876D3">
              <w:rPr>
                <w:rFonts w:ascii="Times New Roman" w:hAnsi="Times New Roman" w:cs="Times New Roman"/>
                <w:lang w:val="mk-MK"/>
              </w:rPr>
              <w:t>проекти“.</w:t>
            </w:r>
          </w:p>
          <w:p w:rsidR="00D57A18" w:rsidRPr="00E876D3" w:rsidRDefault="00D57A18" w:rsidP="006C7402">
            <w:pPr>
              <w:spacing w:after="0" w:line="276" w:lineRule="auto"/>
              <w:jc w:val="both"/>
              <w:rPr>
                <w:rFonts w:ascii="Times New Roman" w:hAnsi="Times New Roman" w:cs="Times New Roman"/>
                <w:sz w:val="24"/>
                <w:szCs w:val="24"/>
                <w:lang w:val="mk-MK"/>
              </w:rPr>
            </w:pPr>
            <w:r w:rsidRPr="00E876D3">
              <w:rPr>
                <w:rFonts w:ascii="Times New Roman" w:hAnsi="Times New Roman" w:cs="Times New Roman"/>
                <w:lang w:val="mk-MK"/>
              </w:rPr>
              <w:t>Во однос на останатите компоненти и фактори, влијанието е од неутрално кон позитивно.</w:t>
            </w:r>
          </w:p>
        </w:tc>
      </w:tr>
    </w:tbl>
    <w:p w:rsidR="00D57A18" w:rsidRPr="00E876D3" w:rsidRDefault="00D57A18" w:rsidP="00D57A18">
      <w:pPr>
        <w:spacing w:after="0" w:line="276" w:lineRule="auto"/>
        <w:ind w:firstLine="720"/>
        <w:jc w:val="both"/>
        <w:rPr>
          <w:rFonts w:ascii="Times New Roman" w:hAnsi="Times New Roman" w:cs="Times New Roman"/>
          <w:sz w:val="24"/>
          <w:szCs w:val="24"/>
          <w:lang w:val="mk-MK"/>
        </w:rPr>
      </w:pPr>
    </w:p>
    <w:tbl>
      <w:tblPr>
        <w:tblW w:w="128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95"/>
      </w:tblGrid>
      <w:tr w:rsidR="00D57A18" w:rsidRPr="00E876D3" w:rsidTr="006C7402">
        <w:trPr>
          <w:tblHeader/>
        </w:trPr>
        <w:tc>
          <w:tcPr>
            <w:tcW w:w="12895" w:type="dxa"/>
            <w:shd w:val="clear" w:color="auto" w:fill="FFE599" w:themeFill="accent4" w:themeFillTint="66"/>
          </w:tcPr>
          <w:p w:rsidR="00D57A18" w:rsidRPr="00E876D3" w:rsidRDefault="00D57A18" w:rsidP="006C7402">
            <w:pPr>
              <w:spacing w:before="120" w:after="0" w:line="276" w:lineRule="auto"/>
              <w:jc w:val="both"/>
              <w:rPr>
                <w:rFonts w:ascii="Times New Roman" w:hAnsi="Times New Roman" w:cs="Times New Roman"/>
                <w:lang w:val="mk-MK"/>
              </w:rPr>
            </w:pPr>
            <w:r w:rsidRPr="00E876D3">
              <w:rPr>
                <w:rFonts w:ascii="Times New Roman" w:eastAsia="Calibri" w:hAnsi="Times New Roman" w:cs="Times New Roman"/>
                <w:b/>
                <w:bCs/>
                <w:i/>
                <w:iCs/>
                <w:u w:val="single"/>
                <w:lang w:val="mk-MK"/>
              </w:rPr>
              <w:t xml:space="preserve">Мерка 1.2.5. </w:t>
            </w:r>
            <w:r w:rsidRPr="00E876D3">
              <w:rPr>
                <w:rFonts w:ascii="Times New Roman" w:eastAsia="Calibri" w:hAnsi="Times New Roman" w:cs="Times New Roman"/>
                <w:lang w:val="mk-MK"/>
              </w:rPr>
              <w:t>Разработка и примена на заеднички мерки за намалување на ранливоста на услугите во туристичкиот сектор од ефектите од пандемиски и епидемиски состојби; промовирање на развојот на здравствениот и рекреативниот туризам: производи и услуги поврзани со физички вежби, спортови на отворено, зајакнување на имунолошкиот систем и подобрување на здравствената состојба преку бањски процедури, климатска терапија, терапија со кал; комбинирање на кратки паузи од различни видови со индивидуално патување;</w:t>
            </w:r>
          </w:p>
        </w:tc>
      </w:tr>
      <w:tr w:rsidR="00D57A18" w:rsidRPr="00E876D3" w:rsidTr="006C7402">
        <w:trPr>
          <w:tblHeader/>
        </w:trPr>
        <w:tc>
          <w:tcPr>
            <w:tcW w:w="12895" w:type="dxa"/>
            <w:shd w:val="clear" w:color="auto" w:fill="FFF2CC" w:themeFill="accent4" w:themeFillTint="33"/>
          </w:tcPr>
          <w:p w:rsidR="00D57A18" w:rsidRPr="00E876D3" w:rsidRDefault="00D57A18" w:rsidP="006C7402">
            <w:pPr>
              <w:spacing w:after="0" w:line="276" w:lineRule="auto"/>
              <w:jc w:val="center"/>
              <w:rPr>
                <w:rFonts w:ascii="Times New Roman" w:hAnsi="Times New Roman" w:cs="Times New Roman"/>
                <w:b/>
                <w:bCs/>
                <w:sz w:val="24"/>
                <w:szCs w:val="24"/>
                <w:lang w:val="mk-MK"/>
              </w:rPr>
            </w:pPr>
            <w:r w:rsidRPr="00E876D3">
              <w:rPr>
                <w:rFonts w:ascii="Times New Roman" w:hAnsi="Times New Roman" w:cs="Times New Roman"/>
                <w:b/>
                <w:bCs/>
                <w:sz w:val="24"/>
                <w:szCs w:val="24"/>
                <w:lang w:val="mk-MK"/>
              </w:rPr>
              <w:t>Влијание</w:t>
            </w:r>
          </w:p>
        </w:tc>
      </w:tr>
      <w:tr w:rsidR="00D57A18" w:rsidRPr="00E876D3" w:rsidTr="006C7402">
        <w:tc>
          <w:tcPr>
            <w:tcW w:w="12895" w:type="dxa"/>
            <w:shd w:val="clear" w:color="auto" w:fill="auto"/>
          </w:tcPr>
          <w:p w:rsidR="00D57A18" w:rsidRPr="00E876D3" w:rsidRDefault="00D57A18" w:rsidP="006C7402">
            <w:pPr>
              <w:spacing w:after="0" w:line="240" w:lineRule="auto"/>
              <w:jc w:val="both"/>
              <w:rPr>
                <w:rFonts w:ascii="Times New Roman" w:hAnsi="Times New Roman" w:cs="Times New Roman"/>
                <w:lang w:val="mk-MK"/>
              </w:rPr>
            </w:pPr>
            <w:r w:rsidRPr="00E876D3">
              <w:rPr>
                <w:rFonts w:ascii="Times New Roman" w:hAnsi="Times New Roman" w:cs="Times New Roman"/>
                <w:lang w:val="mk-MK"/>
              </w:rPr>
              <w:t>Слично на влијанието на Специфичната цел 1.2 на ТСИМ, развојот на туристичките производи наведени во мерката има потенцијал да има негативно влијание врз воздухот, почвата, биодиверзитетот и пределот во случај на неусогласеност со капацитетот за апсорпција на животната средина. Степенот на ова влијание зависи од точните параметри, локацијата и обемот на конкретниот туристички производ. Во таа насока, изборот за развој и реализација на туристички производи треба да се заснова на оцена на влијанието врз животната средина, а треба да се преземат мерки за спречување на значителни негативни влијанија на ниво на „предло</w:t>
            </w:r>
            <w:r w:rsidR="00860577" w:rsidRPr="00E876D3">
              <w:rPr>
                <w:rFonts w:ascii="Times New Roman" w:hAnsi="Times New Roman" w:cs="Times New Roman"/>
                <w:lang w:val="mk-MK"/>
              </w:rPr>
              <w:t>г-</w:t>
            </w:r>
            <w:r w:rsidRPr="00E876D3">
              <w:rPr>
                <w:rFonts w:ascii="Times New Roman" w:hAnsi="Times New Roman" w:cs="Times New Roman"/>
                <w:lang w:val="mk-MK"/>
              </w:rPr>
              <w:t>проекти“.</w:t>
            </w:r>
          </w:p>
          <w:p w:rsidR="00D57A18" w:rsidRPr="00E876D3" w:rsidRDefault="00D57A18" w:rsidP="006C7402">
            <w:pPr>
              <w:spacing w:after="0" w:line="240" w:lineRule="auto"/>
              <w:jc w:val="both"/>
              <w:rPr>
                <w:rFonts w:ascii="Times New Roman" w:hAnsi="Times New Roman" w:cs="Times New Roman"/>
                <w:lang w:val="mk-MK"/>
              </w:rPr>
            </w:pPr>
            <w:r w:rsidRPr="00E876D3">
              <w:rPr>
                <w:rFonts w:ascii="Times New Roman" w:hAnsi="Times New Roman" w:cs="Times New Roman"/>
                <w:lang w:val="mk-MK"/>
              </w:rPr>
              <w:t>Во однос на останатите компоненти и фактори, влијанието е од неутрално кон позитивно.</w:t>
            </w:r>
          </w:p>
          <w:p w:rsidR="00D57A18" w:rsidRPr="00E876D3" w:rsidRDefault="00D57A18" w:rsidP="006C7402">
            <w:pPr>
              <w:spacing w:after="0" w:line="240" w:lineRule="auto"/>
              <w:jc w:val="both"/>
              <w:rPr>
                <w:rFonts w:ascii="Times New Roman" w:hAnsi="Times New Roman" w:cs="Times New Roman"/>
                <w:sz w:val="24"/>
                <w:szCs w:val="24"/>
                <w:lang w:val="mk-MK"/>
              </w:rPr>
            </w:pPr>
            <w:r w:rsidRPr="00E876D3">
              <w:rPr>
                <w:rFonts w:ascii="Times New Roman" w:hAnsi="Times New Roman" w:cs="Times New Roman"/>
                <w:lang w:val="mk-MK"/>
              </w:rPr>
              <w:t>Дополнителен позитивен ефект врз населението ќе има</w:t>
            </w:r>
            <w:r w:rsidR="00860577" w:rsidRPr="00E876D3">
              <w:rPr>
                <w:rFonts w:ascii="Times New Roman" w:hAnsi="Times New Roman" w:cs="Times New Roman"/>
                <w:lang w:val="mk-MK"/>
              </w:rPr>
              <w:t>ат</w:t>
            </w:r>
            <w:r w:rsidRPr="00E876D3">
              <w:rPr>
                <w:rFonts w:ascii="Times New Roman" w:hAnsi="Times New Roman" w:cs="Times New Roman"/>
                <w:lang w:val="mk-MK"/>
              </w:rPr>
              <w:t xml:space="preserve"> и активностите за намалување на ранливоста на услугите поради пандемични и епидемиски состојби, бидејќи на овој начин се очекува да се гарантира приход за населението во вакви периоди, т.е. да се спречи влошување на економската состојба, па оттука и благосостојбата и квалитетот на животот на вработените во секторите погодени од ваквите состојби.</w:t>
            </w:r>
          </w:p>
        </w:tc>
      </w:tr>
    </w:tbl>
    <w:p w:rsidR="00D57A18" w:rsidRPr="00E876D3" w:rsidRDefault="00D57A18" w:rsidP="00D57A18">
      <w:pPr>
        <w:spacing w:after="0" w:line="276" w:lineRule="auto"/>
        <w:ind w:firstLine="720"/>
        <w:jc w:val="both"/>
        <w:rPr>
          <w:rFonts w:ascii="Times New Roman" w:hAnsi="Times New Roman" w:cs="Times New Roman"/>
          <w:sz w:val="24"/>
          <w:szCs w:val="24"/>
          <w:lang w:val="mk-MK"/>
        </w:rPr>
      </w:pPr>
    </w:p>
    <w:p w:rsidR="00D57A18" w:rsidRPr="00E876D3" w:rsidRDefault="00D57A18" w:rsidP="00D57A18">
      <w:pPr>
        <w:spacing w:after="0" w:line="276" w:lineRule="auto"/>
        <w:jc w:val="both"/>
        <w:rPr>
          <w:rFonts w:ascii="Times New Roman" w:hAnsi="Times New Roman" w:cs="Times New Roman"/>
          <w:sz w:val="24"/>
          <w:szCs w:val="24"/>
          <w:lang w:val="mk-MK"/>
        </w:rPr>
        <w:sectPr w:rsidR="00D57A18" w:rsidRPr="00E876D3" w:rsidSect="002A4EEE">
          <w:footerReference w:type="default" r:id="rId156"/>
          <w:pgSz w:w="15840" w:h="12240" w:orient="landscape" w:code="1"/>
          <w:pgMar w:top="1440" w:right="1440" w:bottom="1440" w:left="1440" w:header="720" w:footer="720" w:gutter="0"/>
          <w:cols w:space="720"/>
          <w:docGrid w:linePitch="360"/>
        </w:sectPr>
      </w:pPr>
    </w:p>
    <w:p w:rsidR="00D57A18" w:rsidRPr="00E876D3" w:rsidRDefault="00D57A18" w:rsidP="00D57A18">
      <w:pPr>
        <w:spacing w:after="0" w:line="276" w:lineRule="auto"/>
        <w:ind w:firstLine="720"/>
        <w:jc w:val="both"/>
        <w:rPr>
          <w:rFonts w:ascii="Times New Roman" w:hAnsi="Times New Roman" w:cs="Times New Roman"/>
          <w:sz w:val="24"/>
          <w:szCs w:val="24"/>
          <w:lang w:val="mk-MK"/>
        </w:rPr>
      </w:pPr>
    </w:p>
    <w:p w:rsidR="00D57A18" w:rsidRPr="00E876D3" w:rsidRDefault="00D57A18" w:rsidP="006C762E">
      <w:pPr>
        <w:pStyle w:val="ListParagraph"/>
        <w:keepNext/>
        <w:keepLines/>
        <w:numPr>
          <w:ilvl w:val="1"/>
          <w:numId w:val="81"/>
        </w:numPr>
        <w:shd w:val="clear" w:color="auto" w:fill="DEEAF6"/>
        <w:spacing w:after="0" w:line="360" w:lineRule="auto"/>
        <w:jc w:val="both"/>
        <w:outlineLvl w:val="2"/>
        <w:rPr>
          <w:rFonts w:ascii="Times New Roman" w:eastAsia="Times New Roman" w:hAnsi="Times New Roman" w:cs="Times New Roman"/>
          <w:b/>
          <w:sz w:val="24"/>
          <w:szCs w:val="24"/>
          <w:lang w:val="mk-MK"/>
        </w:rPr>
      </w:pPr>
      <w:bookmarkStart w:id="118" w:name="_Toc90200313"/>
      <w:r w:rsidRPr="00E876D3">
        <w:rPr>
          <w:rFonts w:ascii="Times New Roman" w:eastAsia="Times New Roman" w:hAnsi="Times New Roman" w:cs="Times New Roman"/>
          <w:b/>
          <w:sz w:val="24"/>
          <w:szCs w:val="24"/>
          <w:lang w:val="mk-MK"/>
        </w:rPr>
        <w:t>Кумулативно влијание</w:t>
      </w:r>
      <w:bookmarkEnd w:id="118"/>
    </w:p>
    <w:p w:rsidR="00D57A18" w:rsidRPr="00E876D3" w:rsidRDefault="00D57A18" w:rsidP="00D57A18">
      <w:pPr>
        <w:spacing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Во однос на </w:t>
      </w:r>
      <w:r w:rsidRPr="00E876D3">
        <w:rPr>
          <w:rFonts w:ascii="Times New Roman" w:hAnsi="Times New Roman" w:cs="Times New Roman"/>
          <w:b/>
          <w:sz w:val="24"/>
          <w:szCs w:val="24"/>
          <w:lang w:val="mk-MK"/>
        </w:rPr>
        <w:t>амбиентниот воздух</w:t>
      </w:r>
      <w:r w:rsidRPr="00E876D3">
        <w:rPr>
          <w:rFonts w:ascii="Times New Roman" w:hAnsi="Times New Roman" w:cs="Times New Roman"/>
          <w:sz w:val="24"/>
          <w:szCs w:val="24"/>
          <w:lang w:val="mk-MK"/>
        </w:rPr>
        <w:t xml:space="preserve"> не се очекува негативно кумулативно влијание - негативните ефекти за дел од активностите и мерките поврзани со градежништвото се локални и реверзибилни.</w:t>
      </w:r>
    </w:p>
    <w:p w:rsidR="00D57A18" w:rsidRPr="00E876D3" w:rsidRDefault="00D57A18" w:rsidP="00D57A18">
      <w:pPr>
        <w:spacing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Позитивен кумулативен ефект се очекува во однос на климата од спроведувањето на активностите и мерките за развој на зелени површини, технолошк</w:t>
      </w:r>
      <w:r w:rsidR="00860577" w:rsidRPr="00E876D3">
        <w:rPr>
          <w:rFonts w:ascii="Times New Roman" w:hAnsi="Times New Roman" w:cs="Times New Roman"/>
          <w:sz w:val="24"/>
          <w:szCs w:val="24"/>
          <w:lang w:val="mk-MK"/>
        </w:rPr>
        <w:t>а</w:t>
      </w:r>
      <w:r w:rsidRPr="00E876D3">
        <w:rPr>
          <w:rFonts w:ascii="Times New Roman" w:hAnsi="Times New Roman" w:cs="Times New Roman"/>
          <w:sz w:val="24"/>
          <w:szCs w:val="24"/>
          <w:lang w:val="mk-MK"/>
        </w:rPr>
        <w:t xml:space="preserve"> обнов</w:t>
      </w:r>
      <w:r w:rsidR="00860577" w:rsidRPr="00E876D3">
        <w:rPr>
          <w:rFonts w:ascii="Times New Roman" w:hAnsi="Times New Roman" w:cs="Times New Roman"/>
          <w:sz w:val="24"/>
          <w:szCs w:val="24"/>
          <w:lang w:val="mk-MK"/>
        </w:rPr>
        <w:t>а</w:t>
      </w:r>
      <w:r w:rsidRPr="00E876D3">
        <w:rPr>
          <w:rFonts w:ascii="Times New Roman" w:hAnsi="Times New Roman" w:cs="Times New Roman"/>
          <w:sz w:val="24"/>
          <w:szCs w:val="24"/>
          <w:lang w:val="mk-MK"/>
        </w:rPr>
        <w:t>, ресурсите и енергетската ефикасност, контролата на загадувањето и преминот кон циркуларна економија, бидејќи тие се поврзани со намалување и апсорпција на емисиите</w:t>
      </w:r>
      <w:r w:rsidR="00860577" w:rsidRPr="00E876D3">
        <w:rPr>
          <w:rFonts w:ascii="Times New Roman" w:hAnsi="Times New Roman" w:cs="Times New Roman"/>
          <w:sz w:val="24"/>
          <w:szCs w:val="24"/>
          <w:lang w:val="mk-MK"/>
        </w:rPr>
        <w:t xml:space="preserve"> на </w:t>
      </w:r>
      <w:r w:rsidRPr="00E876D3">
        <w:rPr>
          <w:rFonts w:ascii="Times New Roman" w:hAnsi="Times New Roman" w:cs="Times New Roman"/>
          <w:sz w:val="24"/>
          <w:szCs w:val="24"/>
          <w:lang w:val="mk-MK"/>
        </w:rPr>
        <w:t>стакленички гасови. ППГС и ТСИМ не вклучуваат активности кои, сами или во комбинација, доведуваат до значителни емисии на стакленички гасови. Позитивен кумулативен ефект се очекува и во однос на при</w:t>
      </w:r>
      <w:r w:rsidR="00A71C50" w:rsidRPr="00E876D3">
        <w:rPr>
          <w:rFonts w:ascii="Times New Roman" w:hAnsi="Times New Roman" w:cs="Times New Roman"/>
          <w:sz w:val="24"/>
          <w:szCs w:val="24"/>
          <w:lang w:val="mk-MK"/>
        </w:rPr>
        <w:t>лагодувањето к</w:t>
      </w:r>
      <w:r w:rsidRPr="00E876D3">
        <w:rPr>
          <w:rFonts w:ascii="Times New Roman" w:hAnsi="Times New Roman" w:cs="Times New Roman"/>
          <w:sz w:val="24"/>
          <w:szCs w:val="24"/>
          <w:lang w:val="mk-MK"/>
        </w:rPr>
        <w:t>он променливата клима од спроведувањето на споменатите активности и мерки со поволно влијание врз климатските промени.</w:t>
      </w:r>
    </w:p>
    <w:p w:rsidR="00D57A18" w:rsidRPr="00E876D3" w:rsidRDefault="00D57A18" w:rsidP="00D57A18">
      <w:pPr>
        <w:autoSpaceDE w:val="0"/>
        <w:autoSpaceDN w:val="0"/>
        <w:adjustRightInd w:val="0"/>
        <w:spacing w:after="153" w:line="276" w:lineRule="auto"/>
        <w:ind w:firstLine="720"/>
        <w:jc w:val="both"/>
        <w:rPr>
          <w:rFonts w:ascii="Times New Roman" w:eastAsiaTheme="minorEastAsia" w:hAnsi="Times New Roman" w:cs="Times New Roman"/>
          <w:color w:val="000000"/>
          <w:sz w:val="24"/>
          <w:szCs w:val="24"/>
          <w:lang w:val="mk-MK"/>
        </w:rPr>
      </w:pPr>
      <w:bookmarkStart w:id="119" w:name="_Hlk80456951"/>
      <w:r w:rsidRPr="00E876D3">
        <w:rPr>
          <w:rFonts w:ascii="Times New Roman" w:eastAsiaTheme="minorEastAsia" w:hAnsi="Times New Roman" w:cs="Times New Roman"/>
          <w:color w:val="000000"/>
          <w:sz w:val="24"/>
          <w:szCs w:val="24"/>
          <w:lang w:val="mk-MK"/>
        </w:rPr>
        <w:t>Не се очекува значително негативно кумулативно влијание врз водата на ниво на стратешка оцена на влијанието. Во однос на индикативните активности, може да се очекува незначително негативно кумулативно влијание врз водозаштитните зони - санитарните заштитни зони за вода за пиење.</w:t>
      </w:r>
    </w:p>
    <w:p w:rsidR="00D57A18" w:rsidRPr="00E876D3" w:rsidRDefault="00D57A18" w:rsidP="00D57A18">
      <w:pPr>
        <w:autoSpaceDE w:val="0"/>
        <w:autoSpaceDN w:val="0"/>
        <w:adjustRightInd w:val="0"/>
        <w:spacing w:after="153" w:line="276" w:lineRule="auto"/>
        <w:ind w:firstLine="720"/>
        <w:jc w:val="both"/>
        <w:rPr>
          <w:rFonts w:ascii="Times New Roman" w:eastAsiaTheme="minorEastAsia" w:hAnsi="Times New Roman" w:cs="Times New Roman"/>
          <w:color w:val="000000"/>
          <w:sz w:val="24"/>
          <w:szCs w:val="24"/>
          <w:lang w:val="mk-MK"/>
        </w:rPr>
      </w:pPr>
      <w:r w:rsidRPr="00E876D3">
        <w:rPr>
          <w:rFonts w:ascii="Times New Roman" w:eastAsiaTheme="minorEastAsia" w:hAnsi="Times New Roman" w:cs="Times New Roman"/>
          <w:color w:val="000000"/>
          <w:sz w:val="24"/>
          <w:szCs w:val="24"/>
          <w:lang w:val="mk-MK"/>
        </w:rPr>
        <w:t>Во процесот на имплементација на ППГС и ТСИМ ќе има позитивни кумулативни влијанија врз површинските води како резултат на активностите од ППГС Приоритет 1 и мерките за технолошка модернизација во рамките на ТСИМ.</w:t>
      </w:r>
    </w:p>
    <w:p w:rsidR="00D57A18" w:rsidRPr="00E876D3" w:rsidRDefault="00D57A18" w:rsidP="00D57A18">
      <w:pPr>
        <w:autoSpaceDE w:val="0"/>
        <w:autoSpaceDN w:val="0"/>
        <w:adjustRightInd w:val="0"/>
        <w:spacing w:after="153" w:line="276" w:lineRule="auto"/>
        <w:ind w:firstLine="720"/>
        <w:jc w:val="both"/>
        <w:rPr>
          <w:rFonts w:ascii="Times New Roman" w:eastAsiaTheme="minorEastAsia" w:hAnsi="Times New Roman" w:cs="Times New Roman"/>
          <w:color w:val="000000"/>
          <w:sz w:val="24"/>
          <w:szCs w:val="24"/>
          <w:lang w:val="mk-MK"/>
        </w:rPr>
      </w:pPr>
      <w:r w:rsidRPr="00E876D3">
        <w:rPr>
          <w:rFonts w:ascii="Times New Roman" w:eastAsiaTheme="minorEastAsia" w:hAnsi="Times New Roman" w:cs="Times New Roman"/>
          <w:color w:val="000000"/>
          <w:sz w:val="24"/>
          <w:szCs w:val="24"/>
          <w:lang w:val="mk-MK"/>
        </w:rPr>
        <w:t>Имплементацијата на ППГС и ТСИМ може да биде придружена со ниски негативни кумулативни влијанија врз површинските води. Овие влијанија се очекува да се случат главно при изградбата на објектите.</w:t>
      </w:r>
    </w:p>
    <w:p w:rsidR="00D57A18" w:rsidRPr="00E876D3" w:rsidRDefault="00D57A18" w:rsidP="00D57A18">
      <w:pPr>
        <w:autoSpaceDE w:val="0"/>
        <w:autoSpaceDN w:val="0"/>
        <w:adjustRightInd w:val="0"/>
        <w:spacing w:after="153" w:line="276" w:lineRule="auto"/>
        <w:ind w:firstLine="720"/>
        <w:jc w:val="both"/>
        <w:rPr>
          <w:rFonts w:ascii="Times New Roman" w:eastAsiaTheme="minorEastAsia" w:hAnsi="Times New Roman" w:cs="Times New Roman"/>
          <w:color w:val="000000"/>
          <w:sz w:val="24"/>
          <w:szCs w:val="24"/>
          <w:lang w:val="mk-MK"/>
        </w:rPr>
      </w:pPr>
      <w:r w:rsidRPr="00E876D3">
        <w:rPr>
          <w:rFonts w:ascii="Times New Roman" w:eastAsiaTheme="minorEastAsia" w:hAnsi="Times New Roman" w:cs="Times New Roman"/>
          <w:color w:val="000000"/>
          <w:sz w:val="24"/>
          <w:szCs w:val="24"/>
          <w:lang w:val="mk-MK"/>
        </w:rPr>
        <w:t xml:space="preserve">Развојот на регионалната инфраструктура може да има слаби кумулативни негативни влијанија врз местата на заштита на водите според чл. 119 од Законот за води. Тие се однесуваат на идни проекти кои ќе се развиваат во рамките на ППГС и ТСИМ. Комбинацијата на негативни и позитивни слаби ефекти може да има слаб кумулативен ефект врз квантитативната состојба во исто површинско водно тело </w:t>
      </w:r>
      <w:r w:rsidR="00A71C50" w:rsidRPr="00E876D3">
        <w:rPr>
          <w:rFonts w:ascii="Times New Roman" w:eastAsiaTheme="minorEastAsia" w:hAnsi="Times New Roman" w:cs="Times New Roman"/>
          <w:color w:val="000000"/>
          <w:sz w:val="24"/>
          <w:szCs w:val="24"/>
          <w:lang w:val="mk-MK"/>
        </w:rPr>
        <w:t>при</w:t>
      </w:r>
      <w:r w:rsidRPr="00E876D3">
        <w:rPr>
          <w:rFonts w:ascii="Times New Roman" w:eastAsiaTheme="minorEastAsia" w:hAnsi="Times New Roman" w:cs="Times New Roman"/>
          <w:color w:val="000000"/>
          <w:sz w:val="24"/>
          <w:szCs w:val="24"/>
          <w:lang w:val="mk-MK"/>
        </w:rPr>
        <w:t>:</w:t>
      </w:r>
    </w:p>
    <w:p w:rsidR="00D57A18" w:rsidRPr="00E876D3" w:rsidRDefault="00D57A18" w:rsidP="00D57A18">
      <w:pPr>
        <w:autoSpaceDE w:val="0"/>
        <w:autoSpaceDN w:val="0"/>
        <w:adjustRightInd w:val="0"/>
        <w:spacing w:after="153" w:line="276" w:lineRule="auto"/>
        <w:ind w:firstLine="720"/>
        <w:jc w:val="both"/>
        <w:rPr>
          <w:rFonts w:ascii="Times New Roman" w:eastAsiaTheme="minorEastAsia" w:hAnsi="Times New Roman" w:cs="Times New Roman"/>
          <w:color w:val="000000"/>
          <w:sz w:val="24"/>
          <w:szCs w:val="24"/>
          <w:lang w:val="mk-MK"/>
        </w:rPr>
      </w:pPr>
      <w:r w:rsidRPr="00E876D3">
        <w:rPr>
          <w:rFonts w:ascii="Times New Roman" w:eastAsiaTheme="minorEastAsia" w:hAnsi="Times New Roman" w:cs="Times New Roman"/>
          <w:color w:val="000000"/>
          <w:sz w:val="24"/>
          <w:szCs w:val="24"/>
          <w:lang w:val="mk-MK"/>
        </w:rPr>
        <w:t>- Истовремено извршување на градежни работи предвидени со стратешки цели, инвестициски приоритети, визии и мерки - Приоритет 1 - зелени површини по ППГС и мерки 1.2.1 и 1.2.3 на ТСИМ;</w:t>
      </w:r>
    </w:p>
    <w:p w:rsidR="00D57A18" w:rsidRPr="00E876D3" w:rsidRDefault="00D57A18" w:rsidP="00D57A18">
      <w:pPr>
        <w:autoSpaceDE w:val="0"/>
        <w:autoSpaceDN w:val="0"/>
        <w:adjustRightInd w:val="0"/>
        <w:spacing w:after="153" w:line="276" w:lineRule="auto"/>
        <w:ind w:firstLine="720"/>
        <w:jc w:val="both"/>
        <w:rPr>
          <w:rFonts w:ascii="Times New Roman" w:eastAsiaTheme="minorEastAsia" w:hAnsi="Times New Roman" w:cs="Times New Roman"/>
          <w:color w:val="000000"/>
          <w:sz w:val="24"/>
          <w:szCs w:val="24"/>
          <w:lang w:val="mk-MK"/>
        </w:rPr>
      </w:pPr>
      <w:r w:rsidRPr="00E876D3">
        <w:rPr>
          <w:rFonts w:ascii="Times New Roman" w:eastAsiaTheme="minorEastAsia" w:hAnsi="Times New Roman" w:cs="Times New Roman"/>
          <w:color w:val="000000"/>
          <w:sz w:val="24"/>
          <w:szCs w:val="24"/>
          <w:lang w:val="mk-MK"/>
        </w:rPr>
        <w:t>- Истовремена работа на постоечки и новоизградени водоводни објекти.</w:t>
      </w:r>
      <w:bookmarkEnd w:id="119"/>
    </w:p>
    <w:p w:rsidR="00D57A18" w:rsidRPr="00E876D3" w:rsidRDefault="00D57A18" w:rsidP="009701D5">
      <w:pPr>
        <w:autoSpaceDE w:val="0"/>
        <w:autoSpaceDN w:val="0"/>
        <w:adjustRightInd w:val="0"/>
        <w:spacing w:after="153" w:line="276" w:lineRule="auto"/>
        <w:ind w:firstLine="720"/>
        <w:jc w:val="both"/>
        <w:rPr>
          <w:rFonts w:ascii="Times New Roman" w:eastAsiaTheme="minorEastAsia" w:hAnsi="Times New Roman" w:cs="Times New Roman"/>
          <w:color w:val="000000"/>
          <w:sz w:val="24"/>
          <w:szCs w:val="24"/>
          <w:lang w:val="mk-MK"/>
        </w:rPr>
      </w:pPr>
      <w:r w:rsidRPr="00E876D3">
        <w:rPr>
          <w:rFonts w:ascii="Times New Roman" w:eastAsiaTheme="minorEastAsia" w:hAnsi="Times New Roman" w:cs="Times New Roman"/>
          <w:color w:val="000000"/>
          <w:sz w:val="24"/>
          <w:szCs w:val="24"/>
          <w:lang w:val="mk-MK"/>
        </w:rPr>
        <w:t>Прогнозите за нивото на стратешки цели, инвестициски приоритети и конкретни цели не предвидуваат значителни негативни, кумулативни негативни влијанија врз површинските води, заштитните зони на вода и ризикот од поплави.</w:t>
      </w:r>
    </w:p>
    <w:p w:rsidR="00D57A18" w:rsidRPr="00E876D3" w:rsidRDefault="00D57A18" w:rsidP="00D57A18">
      <w:pPr>
        <w:autoSpaceDE w:val="0"/>
        <w:autoSpaceDN w:val="0"/>
        <w:adjustRightInd w:val="0"/>
        <w:spacing w:after="153" w:line="276" w:lineRule="auto"/>
        <w:ind w:firstLine="720"/>
        <w:jc w:val="both"/>
        <w:rPr>
          <w:rFonts w:ascii="Times New Roman" w:eastAsiaTheme="minorEastAsia" w:hAnsi="Times New Roman" w:cs="Times New Roman"/>
          <w:color w:val="000000"/>
          <w:sz w:val="24"/>
          <w:szCs w:val="24"/>
          <w:lang w:val="mk-MK"/>
        </w:rPr>
      </w:pPr>
      <w:r w:rsidRPr="00E876D3">
        <w:rPr>
          <w:rFonts w:ascii="Times New Roman" w:eastAsiaTheme="minorEastAsia" w:hAnsi="Times New Roman" w:cs="Times New Roman"/>
          <w:color w:val="000000"/>
          <w:sz w:val="24"/>
          <w:szCs w:val="24"/>
          <w:lang w:val="mk-MK"/>
        </w:rPr>
        <w:t xml:space="preserve">Во однос на </w:t>
      </w:r>
      <w:r w:rsidRPr="00E876D3">
        <w:rPr>
          <w:rFonts w:ascii="Times New Roman" w:eastAsiaTheme="minorEastAsia" w:hAnsi="Times New Roman" w:cs="Times New Roman"/>
          <w:b/>
          <w:color w:val="000000"/>
          <w:sz w:val="24"/>
          <w:szCs w:val="24"/>
          <w:lang w:val="mk-MK"/>
        </w:rPr>
        <w:t>подземните води</w:t>
      </w:r>
      <w:r w:rsidRPr="00E876D3">
        <w:rPr>
          <w:rFonts w:ascii="Times New Roman" w:eastAsiaTheme="minorEastAsia" w:hAnsi="Times New Roman" w:cs="Times New Roman"/>
          <w:color w:val="000000"/>
          <w:sz w:val="24"/>
          <w:szCs w:val="24"/>
          <w:lang w:val="mk-MK"/>
        </w:rPr>
        <w:t>, не се очекува влијание, вкл. кумулативно.</w:t>
      </w:r>
    </w:p>
    <w:p w:rsidR="00D57A18" w:rsidRPr="00E876D3" w:rsidRDefault="00D57A18" w:rsidP="00D57A18">
      <w:pPr>
        <w:autoSpaceDE w:val="0"/>
        <w:autoSpaceDN w:val="0"/>
        <w:adjustRightInd w:val="0"/>
        <w:spacing w:after="153" w:line="276" w:lineRule="auto"/>
        <w:ind w:firstLine="720"/>
        <w:jc w:val="both"/>
        <w:rPr>
          <w:rFonts w:ascii="Times New Roman" w:eastAsiaTheme="minorEastAsia" w:hAnsi="Times New Roman" w:cs="Times New Roman"/>
          <w:color w:val="000000"/>
          <w:sz w:val="24"/>
          <w:szCs w:val="24"/>
          <w:lang w:val="mk-MK"/>
        </w:rPr>
      </w:pPr>
      <w:r w:rsidRPr="00E876D3">
        <w:rPr>
          <w:rFonts w:ascii="Times New Roman" w:eastAsiaTheme="minorEastAsia" w:hAnsi="Times New Roman" w:cs="Times New Roman"/>
          <w:color w:val="000000"/>
          <w:sz w:val="24"/>
          <w:szCs w:val="24"/>
          <w:lang w:val="mk-MK"/>
        </w:rPr>
        <w:t xml:space="preserve">Во процесот на имплементација на некои активности и мерки под ППГС и ТСИМ ќе има позитивни кумулативни влијанија врз </w:t>
      </w:r>
      <w:r w:rsidRPr="00E876D3">
        <w:rPr>
          <w:rFonts w:ascii="Times New Roman" w:eastAsiaTheme="minorEastAsia" w:hAnsi="Times New Roman" w:cs="Times New Roman"/>
          <w:b/>
          <w:color w:val="000000"/>
          <w:sz w:val="24"/>
          <w:szCs w:val="24"/>
          <w:lang w:val="mk-MK"/>
        </w:rPr>
        <w:t>почвите</w:t>
      </w:r>
      <w:r w:rsidRPr="00E876D3">
        <w:rPr>
          <w:rFonts w:ascii="Times New Roman" w:eastAsiaTheme="minorEastAsia" w:hAnsi="Times New Roman" w:cs="Times New Roman"/>
          <w:color w:val="000000"/>
          <w:sz w:val="24"/>
          <w:szCs w:val="24"/>
          <w:lang w:val="mk-MK"/>
        </w:rPr>
        <w:t xml:space="preserve"> - Приоритет 1 - зелени површини на ППГС и мерка 1.1.1 од ТСИМ). </w:t>
      </w:r>
    </w:p>
    <w:p w:rsidR="00D57A18" w:rsidRPr="00E876D3" w:rsidRDefault="00D57A18" w:rsidP="00D57A18">
      <w:pPr>
        <w:spacing w:after="0" w:line="276" w:lineRule="auto"/>
        <w:ind w:firstLine="720"/>
        <w:jc w:val="both"/>
        <w:rPr>
          <w:rFonts w:ascii="Times New Roman" w:eastAsiaTheme="minorEastAsia" w:hAnsi="Times New Roman" w:cs="Times New Roman"/>
          <w:color w:val="000000"/>
          <w:sz w:val="24"/>
          <w:szCs w:val="24"/>
          <w:lang w:val="mk-MK"/>
        </w:rPr>
      </w:pPr>
      <w:r w:rsidRPr="00E876D3">
        <w:rPr>
          <w:rFonts w:ascii="Times New Roman" w:eastAsiaTheme="minorEastAsia" w:hAnsi="Times New Roman" w:cs="Times New Roman"/>
          <w:color w:val="000000"/>
          <w:sz w:val="24"/>
          <w:szCs w:val="24"/>
          <w:lang w:val="mk-MK"/>
        </w:rPr>
        <w:t>Имплементацијата на ППГС и ТСИМ може да биде придружена со слаби негативни влијанија врз почвите. Овие влијанија се очекува да се појават главно во текот на изградбата на објекти и локации:</w:t>
      </w:r>
    </w:p>
    <w:p w:rsidR="00D57A18" w:rsidRPr="00E876D3" w:rsidRDefault="00D57A18" w:rsidP="00D57A18">
      <w:pPr>
        <w:spacing w:after="0" w:line="276" w:lineRule="auto"/>
        <w:ind w:firstLine="720"/>
        <w:jc w:val="both"/>
        <w:rPr>
          <w:rFonts w:ascii="Times New Roman" w:eastAsiaTheme="minorEastAsia" w:hAnsi="Times New Roman" w:cs="Times New Roman"/>
          <w:color w:val="000000"/>
          <w:sz w:val="24"/>
          <w:szCs w:val="24"/>
          <w:lang w:val="mk-MK"/>
        </w:rPr>
      </w:pPr>
      <w:r w:rsidRPr="00E876D3">
        <w:rPr>
          <w:rFonts w:ascii="Times New Roman" w:eastAsiaTheme="minorEastAsia" w:hAnsi="Times New Roman" w:cs="Times New Roman"/>
          <w:color w:val="000000"/>
          <w:sz w:val="24"/>
          <w:szCs w:val="24"/>
          <w:lang w:val="mk-MK"/>
        </w:rPr>
        <w:t>- Истовремено извршување на градежни работи по предлог</w:t>
      </w:r>
      <w:r w:rsidR="00A2516E" w:rsidRPr="00E876D3">
        <w:rPr>
          <w:rFonts w:ascii="Times New Roman" w:eastAsiaTheme="minorEastAsia" w:hAnsi="Times New Roman" w:cs="Times New Roman"/>
          <w:color w:val="000000"/>
          <w:sz w:val="24"/>
          <w:szCs w:val="24"/>
          <w:lang w:val="mk-MK"/>
        </w:rPr>
        <w:t>-</w:t>
      </w:r>
      <w:r w:rsidRPr="00E876D3">
        <w:rPr>
          <w:rFonts w:ascii="Times New Roman" w:eastAsiaTheme="minorEastAsia" w:hAnsi="Times New Roman" w:cs="Times New Roman"/>
          <w:color w:val="000000"/>
          <w:sz w:val="24"/>
          <w:szCs w:val="24"/>
          <w:lang w:val="mk-MK"/>
        </w:rPr>
        <w:t>проекти и други инвестициски предлози;</w:t>
      </w:r>
    </w:p>
    <w:p w:rsidR="00D57A18" w:rsidRPr="00E876D3" w:rsidRDefault="00D57A18" w:rsidP="00D57A18">
      <w:pPr>
        <w:spacing w:after="0" w:line="276" w:lineRule="auto"/>
        <w:ind w:firstLine="720"/>
        <w:jc w:val="both"/>
        <w:rPr>
          <w:rFonts w:ascii="Times New Roman" w:eastAsiaTheme="minorEastAsia" w:hAnsi="Times New Roman" w:cs="Times New Roman"/>
          <w:color w:val="000000"/>
          <w:sz w:val="24"/>
          <w:szCs w:val="24"/>
          <w:lang w:val="mk-MK"/>
        </w:rPr>
      </w:pPr>
      <w:r w:rsidRPr="00E876D3">
        <w:rPr>
          <w:rFonts w:ascii="Times New Roman" w:eastAsiaTheme="minorEastAsia" w:hAnsi="Times New Roman" w:cs="Times New Roman"/>
          <w:color w:val="000000"/>
          <w:sz w:val="24"/>
          <w:szCs w:val="24"/>
          <w:lang w:val="mk-MK"/>
        </w:rPr>
        <w:t>- Истовремена работа на постоечки и новоизградени објекти и инфраструктура.</w:t>
      </w:r>
    </w:p>
    <w:p w:rsidR="00D57A18" w:rsidRPr="00E876D3" w:rsidRDefault="00D57A18" w:rsidP="00D57A18">
      <w:pPr>
        <w:spacing w:after="0" w:line="276" w:lineRule="auto"/>
        <w:ind w:firstLine="720"/>
        <w:jc w:val="both"/>
        <w:rPr>
          <w:rFonts w:ascii="Times New Roman" w:eastAsiaTheme="minorEastAsia" w:hAnsi="Times New Roman" w:cs="Times New Roman"/>
          <w:color w:val="000000"/>
          <w:sz w:val="24"/>
          <w:szCs w:val="24"/>
          <w:lang w:val="mk-MK"/>
        </w:rPr>
      </w:pPr>
      <w:r w:rsidRPr="00E876D3">
        <w:rPr>
          <w:rFonts w:ascii="Times New Roman" w:eastAsiaTheme="minorEastAsia" w:hAnsi="Times New Roman" w:cs="Times New Roman"/>
          <w:color w:val="000000"/>
          <w:sz w:val="24"/>
          <w:szCs w:val="24"/>
          <w:lang w:val="mk-MK"/>
        </w:rPr>
        <w:t>Прогнозите за нивото на стратешки цели, инвестициски приоритети и конкретни цели не предвидуваат значителни негативни, кумулативни негативни влијанија врз земјиштето и почвите.</w:t>
      </w:r>
    </w:p>
    <w:p w:rsidR="00D57A18" w:rsidRPr="00E876D3" w:rsidRDefault="00D57A18" w:rsidP="00D57A18">
      <w:pPr>
        <w:spacing w:after="0" w:line="276" w:lineRule="auto"/>
        <w:ind w:firstLine="720"/>
        <w:jc w:val="both"/>
        <w:rPr>
          <w:rFonts w:ascii="Times New Roman" w:eastAsiaTheme="minorEastAsia" w:hAnsi="Times New Roman" w:cs="Times New Roman"/>
          <w:color w:val="000000"/>
          <w:sz w:val="24"/>
          <w:szCs w:val="24"/>
          <w:lang w:val="mk-MK"/>
        </w:rPr>
      </w:pPr>
      <w:r w:rsidRPr="00E876D3">
        <w:rPr>
          <w:rFonts w:ascii="Times New Roman" w:eastAsiaTheme="minorEastAsia" w:hAnsi="Times New Roman" w:cs="Times New Roman"/>
          <w:color w:val="000000"/>
          <w:sz w:val="24"/>
          <w:szCs w:val="24"/>
          <w:lang w:val="mk-MK"/>
        </w:rPr>
        <w:t xml:space="preserve">Во однос на </w:t>
      </w:r>
      <w:r w:rsidRPr="00E876D3">
        <w:rPr>
          <w:rFonts w:ascii="Times New Roman" w:eastAsiaTheme="minorEastAsia" w:hAnsi="Times New Roman" w:cs="Times New Roman"/>
          <w:b/>
          <w:color w:val="000000"/>
          <w:sz w:val="24"/>
          <w:szCs w:val="24"/>
          <w:lang w:val="mk-MK"/>
        </w:rPr>
        <w:t>биолошката разновидност</w:t>
      </w:r>
      <w:r w:rsidRPr="00E876D3">
        <w:rPr>
          <w:rFonts w:ascii="Times New Roman" w:eastAsiaTheme="minorEastAsia" w:hAnsi="Times New Roman" w:cs="Times New Roman"/>
          <w:color w:val="000000"/>
          <w:sz w:val="24"/>
          <w:szCs w:val="24"/>
          <w:lang w:val="mk-MK"/>
        </w:rPr>
        <w:t xml:space="preserve">, можно е негативно кумулативно влијание во сите активности и мерки поврзани со изградбата на нови подрачја - степенот зависи од конкретниот предлог-проект, неговите параметри, локација, обем. Негативен кумулативен ефект е можен и како резултат на развојот на нови туристички производи на места каде што веќе има туристички тек. Слична е прогнозата за кумулативно влијание врз </w:t>
      </w:r>
      <w:r w:rsidRPr="00E876D3">
        <w:rPr>
          <w:rFonts w:ascii="Times New Roman" w:eastAsiaTheme="minorEastAsia" w:hAnsi="Times New Roman" w:cs="Times New Roman"/>
          <w:b/>
          <w:color w:val="000000"/>
          <w:sz w:val="24"/>
          <w:szCs w:val="24"/>
          <w:lang w:val="mk-MK"/>
        </w:rPr>
        <w:t>пределот</w:t>
      </w:r>
      <w:r w:rsidRPr="00E876D3">
        <w:rPr>
          <w:rFonts w:ascii="Times New Roman" w:eastAsiaTheme="minorEastAsia" w:hAnsi="Times New Roman" w:cs="Times New Roman"/>
          <w:color w:val="000000"/>
          <w:sz w:val="24"/>
          <w:szCs w:val="24"/>
          <w:lang w:val="mk-MK"/>
        </w:rPr>
        <w:t>.</w:t>
      </w:r>
    </w:p>
    <w:p w:rsidR="00D57A18" w:rsidRPr="00E876D3" w:rsidRDefault="00D57A18" w:rsidP="00D57A18">
      <w:pPr>
        <w:spacing w:after="0" w:line="276" w:lineRule="auto"/>
        <w:ind w:firstLine="720"/>
        <w:jc w:val="both"/>
        <w:rPr>
          <w:rFonts w:ascii="Times New Roman" w:eastAsiaTheme="minorEastAsia" w:hAnsi="Times New Roman" w:cs="Times New Roman"/>
          <w:color w:val="000000"/>
          <w:sz w:val="24"/>
          <w:szCs w:val="24"/>
          <w:lang w:val="mk-MK"/>
        </w:rPr>
      </w:pPr>
      <w:r w:rsidRPr="00E876D3">
        <w:rPr>
          <w:rFonts w:ascii="Times New Roman" w:eastAsiaTheme="minorEastAsia" w:hAnsi="Times New Roman" w:cs="Times New Roman"/>
          <w:color w:val="000000"/>
          <w:sz w:val="24"/>
          <w:szCs w:val="24"/>
          <w:lang w:val="mk-MK"/>
        </w:rPr>
        <w:t xml:space="preserve">Во однос на </w:t>
      </w:r>
      <w:r w:rsidRPr="00E876D3">
        <w:rPr>
          <w:rFonts w:ascii="Times New Roman" w:eastAsiaTheme="minorEastAsia" w:hAnsi="Times New Roman" w:cs="Times New Roman"/>
          <w:b/>
          <w:color w:val="000000"/>
          <w:sz w:val="24"/>
          <w:szCs w:val="24"/>
          <w:lang w:val="mk-MK"/>
        </w:rPr>
        <w:t>заштитените територии</w:t>
      </w:r>
      <w:r w:rsidRPr="00E876D3">
        <w:rPr>
          <w:rFonts w:ascii="Times New Roman" w:eastAsiaTheme="minorEastAsia" w:hAnsi="Times New Roman" w:cs="Times New Roman"/>
          <w:color w:val="000000"/>
          <w:sz w:val="24"/>
          <w:szCs w:val="24"/>
          <w:lang w:val="mk-MK"/>
        </w:rPr>
        <w:t>, можни се кумулативни влијанија, слични на оние за биолошката разновидност.</w:t>
      </w:r>
    </w:p>
    <w:p w:rsidR="00D57A18" w:rsidRPr="00E876D3" w:rsidRDefault="00D57A18" w:rsidP="00D57A18">
      <w:pPr>
        <w:spacing w:after="0" w:line="276" w:lineRule="auto"/>
        <w:ind w:firstLine="720"/>
        <w:jc w:val="both"/>
        <w:rPr>
          <w:rFonts w:ascii="Times New Roman" w:eastAsiaTheme="minorEastAsia" w:hAnsi="Times New Roman" w:cs="Times New Roman"/>
          <w:color w:val="000000"/>
          <w:sz w:val="24"/>
          <w:szCs w:val="24"/>
          <w:lang w:val="mk-MK"/>
        </w:rPr>
      </w:pPr>
      <w:r w:rsidRPr="00E876D3">
        <w:rPr>
          <w:rFonts w:ascii="Times New Roman" w:eastAsiaTheme="minorEastAsia" w:hAnsi="Times New Roman" w:cs="Times New Roman"/>
          <w:color w:val="000000"/>
          <w:sz w:val="24"/>
          <w:szCs w:val="24"/>
          <w:lang w:val="mk-MK"/>
        </w:rPr>
        <w:t xml:space="preserve">Не се очекува кумулативен ефект врз </w:t>
      </w:r>
      <w:r w:rsidRPr="00E876D3">
        <w:rPr>
          <w:rFonts w:ascii="Times New Roman" w:eastAsiaTheme="minorEastAsia" w:hAnsi="Times New Roman" w:cs="Times New Roman"/>
          <w:b/>
          <w:color w:val="000000"/>
          <w:sz w:val="24"/>
          <w:szCs w:val="24"/>
          <w:lang w:val="mk-MK"/>
        </w:rPr>
        <w:t>заштитените подрачја</w:t>
      </w:r>
      <w:r w:rsidRPr="00E876D3">
        <w:rPr>
          <w:rFonts w:ascii="Times New Roman" w:eastAsiaTheme="minorEastAsia" w:hAnsi="Times New Roman" w:cs="Times New Roman"/>
          <w:color w:val="000000"/>
          <w:sz w:val="24"/>
          <w:szCs w:val="24"/>
          <w:lang w:val="mk-MK"/>
        </w:rPr>
        <w:t xml:space="preserve"> поради построгиот режим на управување во нив, поточно забрана за градба.</w:t>
      </w:r>
    </w:p>
    <w:p w:rsidR="00D57A18" w:rsidRPr="00E876D3" w:rsidRDefault="00D57A18" w:rsidP="00D57A18">
      <w:pPr>
        <w:spacing w:after="0" w:line="276" w:lineRule="auto"/>
        <w:ind w:firstLine="720"/>
        <w:jc w:val="both"/>
        <w:rPr>
          <w:rFonts w:ascii="Times New Roman" w:eastAsia="Calibri" w:hAnsi="Times New Roman" w:cs="Times New Roman"/>
          <w:sz w:val="24"/>
          <w:szCs w:val="24"/>
          <w:lang w:val="mk-MK"/>
        </w:rPr>
      </w:pPr>
      <w:r w:rsidRPr="00E876D3">
        <w:rPr>
          <w:rFonts w:ascii="Times New Roman" w:eastAsiaTheme="minorEastAsia" w:hAnsi="Times New Roman" w:cs="Times New Roman"/>
          <w:color w:val="000000"/>
          <w:sz w:val="24"/>
          <w:szCs w:val="24"/>
          <w:lang w:val="mk-MK"/>
        </w:rPr>
        <w:t xml:space="preserve">Во однос на факторот </w:t>
      </w:r>
      <w:r w:rsidRPr="00E876D3">
        <w:rPr>
          <w:rFonts w:ascii="Times New Roman" w:eastAsiaTheme="minorEastAsia" w:hAnsi="Times New Roman" w:cs="Times New Roman"/>
          <w:b/>
          <w:color w:val="000000"/>
          <w:sz w:val="24"/>
          <w:szCs w:val="24"/>
          <w:lang w:val="mk-MK"/>
        </w:rPr>
        <w:t>бучава</w:t>
      </w:r>
      <w:r w:rsidRPr="00E876D3">
        <w:rPr>
          <w:rFonts w:ascii="Times New Roman" w:eastAsiaTheme="minorEastAsia" w:hAnsi="Times New Roman" w:cs="Times New Roman"/>
          <w:color w:val="000000"/>
          <w:sz w:val="24"/>
          <w:szCs w:val="24"/>
          <w:lang w:val="mk-MK"/>
        </w:rPr>
        <w:t xml:space="preserve">, очекуваното влијание се дефинира како позитивно, кумулативно. Не се очекува негативен кумулативен ефект за регионот што се разгледува, вкл. појава на здравствен ризик за населението во областа од дејство на бучава. Во однос на </w:t>
      </w:r>
      <w:r w:rsidRPr="00E876D3">
        <w:rPr>
          <w:rFonts w:ascii="Times New Roman" w:eastAsiaTheme="minorEastAsia" w:hAnsi="Times New Roman" w:cs="Times New Roman"/>
          <w:b/>
          <w:color w:val="000000"/>
          <w:sz w:val="24"/>
          <w:szCs w:val="24"/>
          <w:lang w:val="mk-MK"/>
        </w:rPr>
        <w:t>другите штетни физички фактори</w:t>
      </w:r>
      <w:r w:rsidRPr="00E876D3">
        <w:rPr>
          <w:rFonts w:ascii="Times New Roman" w:eastAsiaTheme="minorEastAsia" w:hAnsi="Times New Roman" w:cs="Times New Roman"/>
          <w:color w:val="000000"/>
          <w:sz w:val="24"/>
          <w:szCs w:val="24"/>
          <w:lang w:val="mk-MK"/>
        </w:rPr>
        <w:t>, не се очекува влијание, вкл. кумулативно</w:t>
      </w:r>
      <w:r w:rsidRPr="00E876D3">
        <w:rPr>
          <w:rFonts w:ascii="Times New Roman" w:eastAsia="Calibri" w:hAnsi="Times New Roman" w:cs="Times New Roman"/>
          <w:sz w:val="24"/>
          <w:szCs w:val="24"/>
          <w:lang w:val="mk-MK"/>
        </w:rPr>
        <w:t>.</w:t>
      </w:r>
    </w:p>
    <w:p w:rsidR="00D57A18" w:rsidRPr="00E876D3" w:rsidRDefault="00D57A18" w:rsidP="00D57A18">
      <w:pPr>
        <w:spacing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Не се очекува кумулативно негативно влијание за локалитетите </w:t>
      </w:r>
      <w:r w:rsidR="00A2516E" w:rsidRPr="00E876D3">
        <w:rPr>
          <w:rFonts w:ascii="Times New Roman" w:hAnsi="Times New Roman" w:cs="Times New Roman"/>
          <w:sz w:val="24"/>
          <w:szCs w:val="24"/>
          <w:lang w:val="mk-MK"/>
        </w:rPr>
        <w:t>со</w:t>
      </w:r>
      <w:r w:rsidRPr="00E876D3">
        <w:rPr>
          <w:rFonts w:ascii="Times New Roman" w:hAnsi="Times New Roman" w:cs="Times New Roman"/>
          <w:sz w:val="24"/>
          <w:szCs w:val="24"/>
          <w:lang w:val="mk-MK"/>
        </w:rPr>
        <w:t xml:space="preserve"> </w:t>
      </w:r>
      <w:r w:rsidRPr="00E876D3">
        <w:rPr>
          <w:rFonts w:ascii="Times New Roman" w:hAnsi="Times New Roman" w:cs="Times New Roman"/>
          <w:b/>
          <w:sz w:val="24"/>
          <w:szCs w:val="24"/>
          <w:lang w:val="mk-MK"/>
        </w:rPr>
        <w:t>културно наследство</w:t>
      </w:r>
      <w:r w:rsidRPr="00E876D3">
        <w:rPr>
          <w:rFonts w:ascii="Times New Roman" w:hAnsi="Times New Roman" w:cs="Times New Roman"/>
          <w:sz w:val="24"/>
          <w:szCs w:val="24"/>
          <w:lang w:val="mk-MK"/>
        </w:rPr>
        <w:t>.</w:t>
      </w:r>
    </w:p>
    <w:p w:rsidR="00D57A18" w:rsidRPr="00E876D3" w:rsidRDefault="00D57A18" w:rsidP="00D57A18">
      <w:pPr>
        <w:spacing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Во однос на </w:t>
      </w:r>
      <w:r w:rsidRPr="00E876D3">
        <w:rPr>
          <w:rFonts w:ascii="Times New Roman" w:hAnsi="Times New Roman" w:cs="Times New Roman"/>
          <w:b/>
          <w:sz w:val="24"/>
          <w:szCs w:val="24"/>
          <w:lang w:val="mk-MK"/>
        </w:rPr>
        <w:t>материјалните средства</w:t>
      </w:r>
      <w:r w:rsidRPr="00E876D3">
        <w:rPr>
          <w:rFonts w:ascii="Times New Roman" w:hAnsi="Times New Roman" w:cs="Times New Roman"/>
          <w:sz w:val="24"/>
          <w:szCs w:val="24"/>
          <w:lang w:val="mk-MK"/>
        </w:rPr>
        <w:t>, се очекува позитивно</w:t>
      </w:r>
      <w:r w:rsidR="006D2FE0" w:rsidRPr="00E876D3">
        <w:rPr>
          <w:rFonts w:ascii="Times New Roman" w:hAnsi="Times New Roman" w:cs="Times New Roman"/>
          <w:sz w:val="24"/>
          <w:szCs w:val="24"/>
          <w:lang w:val="mk-MK"/>
        </w:rPr>
        <w:t>то</w:t>
      </w:r>
      <w:r w:rsidRPr="00E876D3">
        <w:rPr>
          <w:rFonts w:ascii="Times New Roman" w:hAnsi="Times New Roman" w:cs="Times New Roman"/>
          <w:sz w:val="24"/>
          <w:szCs w:val="24"/>
          <w:lang w:val="mk-MK"/>
        </w:rPr>
        <w:t xml:space="preserve"> кумулативно влијание да ја подобри состојбата со постоечките основни средства и/или да се изградат нови еколошки во прекуграничната област, </w:t>
      </w:r>
      <w:r w:rsidR="006D2FE0" w:rsidRPr="00E876D3">
        <w:rPr>
          <w:rFonts w:ascii="Times New Roman" w:hAnsi="Times New Roman" w:cs="Times New Roman"/>
          <w:sz w:val="24"/>
          <w:szCs w:val="24"/>
          <w:lang w:val="mk-MK"/>
        </w:rPr>
        <w:t>бидејќи</w:t>
      </w:r>
      <w:r w:rsidRPr="00E876D3">
        <w:rPr>
          <w:rFonts w:ascii="Times New Roman" w:hAnsi="Times New Roman" w:cs="Times New Roman"/>
          <w:sz w:val="24"/>
          <w:szCs w:val="24"/>
          <w:lang w:val="mk-MK"/>
        </w:rPr>
        <w:t xml:space="preserve"> преку специфични подобни активности и мерки насочени кон транспорт, култура, туризам, урбаната, комуникациската, дигиталната и еколошката инфраструктура ќе обезбедат стабилна регионална мобилност и поврзаност, што пак ќе има директно влијание врз зголемувањето на конкурентноста на регионот во целина. Не се очекува негативен кумулативен ефект.</w:t>
      </w:r>
    </w:p>
    <w:p w:rsidR="00D57A18" w:rsidRPr="00E876D3" w:rsidRDefault="00D57A18" w:rsidP="00D57A18">
      <w:pPr>
        <w:spacing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Во однос на </w:t>
      </w:r>
      <w:r w:rsidRPr="00E876D3">
        <w:rPr>
          <w:rFonts w:ascii="Times New Roman" w:hAnsi="Times New Roman" w:cs="Times New Roman"/>
          <w:b/>
          <w:sz w:val="24"/>
          <w:szCs w:val="24"/>
          <w:lang w:val="mk-MK"/>
        </w:rPr>
        <w:t>отпадот</w:t>
      </w:r>
      <w:r w:rsidRPr="00E876D3">
        <w:rPr>
          <w:rFonts w:ascii="Times New Roman" w:hAnsi="Times New Roman" w:cs="Times New Roman"/>
          <w:sz w:val="24"/>
          <w:szCs w:val="24"/>
          <w:lang w:val="mk-MK"/>
        </w:rPr>
        <w:t>, се очекува позитивно кумулативно влијание за управувањето со отпадот во прекуграничната област, бидејќи специфичните подобни активности и мерки за чистење на загадувањето и циркуларната економија ќе го подобрат управувањето со отпадот воопшто. Не се очекува негативен кумулативен ефект.</w:t>
      </w:r>
    </w:p>
    <w:p w:rsidR="00D57A18" w:rsidRPr="00E876D3" w:rsidRDefault="00D57A18" w:rsidP="00D57A18">
      <w:pPr>
        <w:spacing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Во однос на </w:t>
      </w:r>
      <w:r w:rsidRPr="00E876D3">
        <w:rPr>
          <w:rFonts w:ascii="Times New Roman" w:hAnsi="Times New Roman" w:cs="Times New Roman"/>
          <w:b/>
          <w:sz w:val="24"/>
          <w:szCs w:val="24"/>
          <w:lang w:val="mk-MK"/>
        </w:rPr>
        <w:t>опасните хемикалии и ризикот од големи несреќи</w:t>
      </w:r>
      <w:r w:rsidRPr="00E876D3">
        <w:rPr>
          <w:rFonts w:ascii="Times New Roman" w:hAnsi="Times New Roman" w:cs="Times New Roman"/>
          <w:sz w:val="24"/>
          <w:szCs w:val="24"/>
          <w:lang w:val="mk-MK"/>
        </w:rPr>
        <w:t>, не се очекува кумулативно влијание.</w:t>
      </w:r>
    </w:p>
    <w:p w:rsidR="00D57A18" w:rsidRPr="00E876D3" w:rsidRDefault="00D57A18" w:rsidP="00D57A18">
      <w:pPr>
        <w:spacing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Прогнозите на ППГС и ТСИМ имаат генерално позитивен ефект врз </w:t>
      </w:r>
      <w:r w:rsidRPr="00E876D3">
        <w:rPr>
          <w:rFonts w:ascii="Times New Roman" w:hAnsi="Times New Roman" w:cs="Times New Roman"/>
          <w:b/>
          <w:sz w:val="24"/>
          <w:szCs w:val="24"/>
          <w:lang w:val="mk-MK"/>
        </w:rPr>
        <w:t xml:space="preserve">здравјето на луѓето и здравствените и хигиенските </w:t>
      </w:r>
      <w:r w:rsidRPr="00E876D3">
        <w:rPr>
          <w:rFonts w:ascii="Times New Roman" w:hAnsi="Times New Roman" w:cs="Times New Roman"/>
          <w:sz w:val="24"/>
          <w:szCs w:val="24"/>
          <w:lang w:val="mk-MK"/>
        </w:rPr>
        <w:t xml:space="preserve">аспекти на животната средина. Негативен кумулативен ефект е можен при имплементација на ново, иако високо-технолошко производство и активности во подрачја со веќе </w:t>
      </w:r>
      <w:r w:rsidR="006D2FE0" w:rsidRPr="00E876D3">
        <w:rPr>
          <w:rFonts w:ascii="Times New Roman" w:hAnsi="Times New Roman" w:cs="Times New Roman"/>
          <w:sz w:val="24"/>
          <w:szCs w:val="24"/>
          <w:lang w:val="mk-MK"/>
        </w:rPr>
        <w:t>обемна</w:t>
      </w:r>
      <w:r w:rsidRPr="00E876D3">
        <w:rPr>
          <w:rFonts w:ascii="Times New Roman" w:hAnsi="Times New Roman" w:cs="Times New Roman"/>
          <w:sz w:val="24"/>
          <w:szCs w:val="24"/>
          <w:lang w:val="mk-MK"/>
        </w:rPr>
        <w:t xml:space="preserve"> производ</w:t>
      </w:r>
      <w:r w:rsidR="006D2FE0" w:rsidRPr="00E876D3">
        <w:rPr>
          <w:rFonts w:ascii="Times New Roman" w:hAnsi="Times New Roman" w:cs="Times New Roman"/>
          <w:sz w:val="24"/>
          <w:szCs w:val="24"/>
          <w:lang w:val="mk-MK"/>
        </w:rPr>
        <w:t>ствена</w:t>
      </w:r>
      <w:r w:rsidRPr="00E876D3">
        <w:rPr>
          <w:rFonts w:ascii="Times New Roman" w:hAnsi="Times New Roman" w:cs="Times New Roman"/>
          <w:sz w:val="24"/>
          <w:szCs w:val="24"/>
          <w:lang w:val="mk-MK"/>
        </w:rPr>
        <w:t>на средина, во близина на подрачја и локации кои се предмет на здравствена заштита, или што доведува</w:t>
      </w:r>
      <w:r w:rsidR="006D2FE0" w:rsidRPr="00E876D3">
        <w:rPr>
          <w:rFonts w:ascii="Times New Roman" w:hAnsi="Times New Roman" w:cs="Times New Roman"/>
          <w:sz w:val="24"/>
          <w:szCs w:val="24"/>
          <w:lang w:val="mk-MK"/>
        </w:rPr>
        <w:t>ат</w:t>
      </w:r>
      <w:r w:rsidRPr="00E876D3">
        <w:rPr>
          <w:rFonts w:ascii="Times New Roman" w:hAnsi="Times New Roman" w:cs="Times New Roman"/>
          <w:sz w:val="24"/>
          <w:szCs w:val="24"/>
          <w:lang w:val="mk-MK"/>
        </w:rPr>
        <w:t xml:space="preserve"> до секундарно значително зголемување на транспортниот сообраќај низ населените места, како и како и во случај на непочитување на туристичкиот капацитет на дестинациите во кои ќе се развива туризмот според конкретната цел 1.2 од ТСИМ.</w:t>
      </w:r>
    </w:p>
    <w:p w:rsidR="00D57A18" w:rsidRPr="00E876D3" w:rsidRDefault="00D57A18" w:rsidP="00D57A18">
      <w:pPr>
        <w:spacing w:after="0" w:line="276" w:lineRule="auto"/>
        <w:ind w:firstLine="720"/>
        <w:jc w:val="both"/>
        <w:rPr>
          <w:rFonts w:ascii="Times New Roman" w:hAnsi="Times New Roman" w:cs="Times New Roman"/>
          <w:b/>
          <w:bCs/>
          <w:sz w:val="24"/>
          <w:szCs w:val="24"/>
          <w:lang w:val="mk-MK"/>
        </w:rPr>
      </w:pPr>
    </w:p>
    <w:p w:rsidR="00D57A18" w:rsidRPr="00E876D3" w:rsidRDefault="00D57A18" w:rsidP="006C762E">
      <w:pPr>
        <w:pStyle w:val="ListParagraph"/>
        <w:keepNext/>
        <w:keepLines/>
        <w:numPr>
          <w:ilvl w:val="1"/>
          <w:numId w:val="82"/>
        </w:numPr>
        <w:shd w:val="clear" w:color="auto" w:fill="DEEAF6"/>
        <w:spacing w:after="0" w:line="360" w:lineRule="auto"/>
        <w:jc w:val="both"/>
        <w:outlineLvl w:val="2"/>
        <w:rPr>
          <w:rFonts w:ascii="Times New Roman" w:eastAsia="Times New Roman" w:hAnsi="Times New Roman" w:cs="Times New Roman"/>
          <w:b/>
          <w:sz w:val="24"/>
          <w:szCs w:val="24"/>
          <w:lang w:val="mk-MK"/>
        </w:rPr>
      </w:pPr>
      <w:bookmarkStart w:id="120" w:name="_Toc90200314"/>
      <w:r w:rsidRPr="00E876D3">
        <w:rPr>
          <w:rFonts w:ascii="Times New Roman" w:eastAsia="Times New Roman" w:hAnsi="Times New Roman" w:cs="Times New Roman"/>
          <w:b/>
          <w:sz w:val="24"/>
          <w:szCs w:val="24"/>
          <w:lang w:val="mk-MK"/>
        </w:rPr>
        <w:t>Прекугранично влијание на ППГС и ТСИМ</w:t>
      </w:r>
      <w:bookmarkEnd w:id="120"/>
    </w:p>
    <w:p w:rsidR="00D57A18" w:rsidRPr="00E876D3" w:rsidRDefault="00D57A18" w:rsidP="00D57A18">
      <w:pPr>
        <w:spacing w:after="0" w:line="276" w:lineRule="auto"/>
        <w:ind w:firstLine="720"/>
        <w:contextualSpacing/>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 xml:space="preserve">Во однос на </w:t>
      </w:r>
      <w:r w:rsidRPr="00E876D3">
        <w:rPr>
          <w:rFonts w:ascii="Times New Roman" w:eastAsia="Calibri" w:hAnsi="Times New Roman" w:cs="Times New Roman"/>
          <w:b/>
          <w:iCs/>
          <w:sz w:val="24"/>
          <w:szCs w:val="24"/>
          <w:lang w:val="mk-MK"/>
        </w:rPr>
        <w:t>веројатното прекугранично влијание</w:t>
      </w:r>
      <w:r w:rsidRPr="00E876D3">
        <w:rPr>
          <w:rFonts w:ascii="Times New Roman" w:eastAsia="Calibri" w:hAnsi="Times New Roman" w:cs="Times New Roman"/>
          <w:iCs/>
          <w:sz w:val="24"/>
          <w:szCs w:val="24"/>
          <w:lang w:val="mk-MK"/>
        </w:rPr>
        <w:t xml:space="preserve"> што произлегува од примената на ППГС и ТСИМ: </w:t>
      </w:r>
    </w:p>
    <w:p w:rsidR="00D57A18" w:rsidRPr="00E876D3" w:rsidRDefault="00D57A18" w:rsidP="00D57A18">
      <w:pPr>
        <w:pStyle w:val="ListParagraph"/>
        <w:numPr>
          <w:ilvl w:val="0"/>
          <w:numId w:val="63"/>
        </w:numPr>
        <w:spacing w:after="0" w:line="276" w:lineRule="auto"/>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 xml:space="preserve">ППГС и ТСИМ се прекугранични по природа и опсег, и двата документи имаат за цел да имаат влијание врз опфатот на дефинираниот прекуграничен регион. Во таа насока, </w:t>
      </w:r>
      <w:r w:rsidRPr="00E876D3">
        <w:rPr>
          <w:rFonts w:ascii="Times New Roman" w:eastAsia="Calibri" w:hAnsi="Times New Roman" w:cs="Times New Roman"/>
          <w:b/>
          <w:i/>
          <w:iCs/>
          <w:sz w:val="24"/>
          <w:szCs w:val="24"/>
          <w:lang w:val="mk-MK"/>
        </w:rPr>
        <w:t>со изготвување на овој единствен ИОЖС за целата територија во рамките на програмата, стандардно е оценето влијанието на проекциите на двата документи во прекуграничниот регион</w:t>
      </w:r>
      <w:r w:rsidRPr="00E876D3">
        <w:rPr>
          <w:rFonts w:ascii="Times New Roman" w:eastAsia="Calibri" w:hAnsi="Times New Roman" w:cs="Times New Roman"/>
          <w:iCs/>
          <w:sz w:val="24"/>
          <w:szCs w:val="24"/>
          <w:lang w:val="mk-MK"/>
        </w:rPr>
        <w:t>.;</w:t>
      </w:r>
    </w:p>
    <w:p w:rsidR="00D57A18" w:rsidRPr="00E876D3" w:rsidRDefault="00D57A18" w:rsidP="00D57A18">
      <w:pPr>
        <w:pStyle w:val="ListParagraph"/>
        <w:numPr>
          <w:ilvl w:val="0"/>
          <w:numId w:val="63"/>
        </w:numPr>
        <w:spacing w:after="0" w:line="276" w:lineRule="auto"/>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 xml:space="preserve">Во однос на прекуграничните влијанија во рамките на </w:t>
      </w:r>
      <w:r w:rsidRPr="00E876D3">
        <w:rPr>
          <w:rFonts w:ascii="Times New Roman" w:eastAsia="Calibri" w:hAnsi="Times New Roman" w:cs="Times New Roman"/>
          <w:i/>
          <w:iCs/>
          <w:sz w:val="24"/>
          <w:szCs w:val="24"/>
          <w:lang w:val="mk-MK"/>
        </w:rPr>
        <w:t>Протоколот за страте</w:t>
      </w:r>
      <w:r w:rsidR="00A276AB" w:rsidRPr="00E876D3">
        <w:rPr>
          <w:rFonts w:ascii="Times New Roman" w:eastAsia="Calibri" w:hAnsi="Times New Roman" w:cs="Times New Roman"/>
          <w:i/>
          <w:iCs/>
          <w:sz w:val="24"/>
          <w:szCs w:val="24"/>
          <w:lang w:val="mk-MK"/>
        </w:rPr>
        <w:t>ш</w:t>
      </w:r>
      <w:r w:rsidRPr="00E876D3">
        <w:rPr>
          <w:rFonts w:ascii="Times New Roman" w:eastAsia="Calibri" w:hAnsi="Times New Roman" w:cs="Times New Roman"/>
          <w:i/>
          <w:iCs/>
          <w:sz w:val="24"/>
          <w:szCs w:val="24"/>
          <w:lang w:val="mk-MK"/>
        </w:rPr>
        <w:t>ка оцена на животната средина кон Конвенцијата за оцена на влијанието врз животната средина во прекуграничен контекст</w:t>
      </w:r>
      <w:r w:rsidRPr="00E876D3">
        <w:rPr>
          <w:rFonts w:ascii="Times New Roman" w:eastAsia="Calibri" w:hAnsi="Times New Roman" w:cs="Times New Roman"/>
          <w:iCs/>
          <w:sz w:val="24"/>
          <w:szCs w:val="24"/>
          <w:lang w:val="mk-MK"/>
        </w:rPr>
        <w:t>, ИОЖС ќе ја анализира веројатноста за прекугранични влијанија во други земји надвор од прекуграничниот регион ППГС и ТСИМ. Во оваа фаза, земајќи ги предвид проекциите на нацрт-програмата и стратегијата, нема причина да се претпоставува прекугранично влијание врз најблиските соседни земји - Република Србија и Грција.</w:t>
      </w:r>
    </w:p>
    <w:p w:rsidR="00D57A18" w:rsidRPr="00E876D3" w:rsidRDefault="00D57A18" w:rsidP="00D57A18">
      <w:pPr>
        <w:spacing w:after="0" w:line="276" w:lineRule="auto"/>
        <w:ind w:firstLine="720"/>
        <w:contextualSpacing/>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 xml:space="preserve">Во однос на </w:t>
      </w:r>
      <w:r w:rsidRPr="00E876D3">
        <w:rPr>
          <w:rFonts w:ascii="Times New Roman" w:eastAsia="Calibri" w:hAnsi="Times New Roman" w:cs="Times New Roman"/>
          <w:b/>
          <w:iCs/>
          <w:sz w:val="24"/>
          <w:szCs w:val="24"/>
          <w:lang w:val="mk-MK"/>
        </w:rPr>
        <w:t>прекуграничните површински водни тела</w:t>
      </w:r>
      <w:r w:rsidRPr="00E876D3">
        <w:rPr>
          <w:rFonts w:ascii="Times New Roman" w:eastAsia="Calibri" w:hAnsi="Times New Roman" w:cs="Times New Roman"/>
          <w:iCs/>
          <w:sz w:val="24"/>
          <w:szCs w:val="24"/>
          <w:lang w:val="mk-MK"/>
        </w:rPr>
        <w:t xml:space="preserve"> во територијалниот опфат на ППГС и ТСИМ, идентификувани се вкупно пет прекугранични површински водни тела за Законот за биолошка разновидност: три во Струма и едно во Места и Доспат.</w:t>
      </w:r>
    </w:p>
    <w:p w:rsidR="00D57A18" w:rsidRPr="00E876D3" w:rsidRDefault="00D57A18" w:rsidP="00D57A18">
      <w:pPr>
        <w:spacing w:after="0" w:line="276" w:lineRule="auto"/>
        <w:ind w:firstLine="720"/>
        <w:contextualSpacing/>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 xml:space="preserve">- Река Струмешница од границата меѓу Република Бугарија – Република Северна Македонија до </w:t>
      </w:r>
      <w:r w:rsidR="00A276AB" w:rsidRPr="00E876D3">
        <w:rPr>
          <w:rFonts w:ascii="Times New Roman" w:eastAsia="Calibri" w:hAnsi="Times New Roman" w:cs="Times New Roman"/>
          <w:iCs/>
          <w:sz w:val="24"/>
          <w:szCs w:val="24"/>
          <w:lang w:val="mk-MK"/>
        </w:rPr>
        <w:t>утоката на</w:t>
      </w:r>
      <w:r w:rsidRPr="00E876D3">
        <w:rPr>
          <w:rFonts w:ascii="Times New Roman" w:eastAsia="Calibri" w:hAnsi="Times New Roman" w:cs="Times New Roman"/>
          <w:iCs/>
          <w:sz w:val="24"/>
          <w:szCs w:val="24"/>
          <w:lang w:val="mk-MK"/>
        </w:rPr>
        <w:t xml:space="preserve"> Струма со шифра BG4ST400R1072,</w:t>
      </w:r>
    </w:p>
    <w:p w:rsidR="00D57A18" w:rsidRPr="00E876D3" w:rsidRDefault="00D57A18" w:rsidP="00D57A18">
      <w:pPr>
        <w:spacing w:after="0" w:line="276" w:lineRule="auto"/>
        <w:ind w:firstLine="720"/>
        <w:contextualSpacing/>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 xml:space="preserve">- Река Лебница од границата меѓу Република Бугарија – Република Северна Македонија до </w:t>
      </w:r>
      <w:r w:rsidR="00A276AB" w:rsidRPr="00E876D3">
        <w:rPr>
          <w:rFonts w:ascii="Times New Roman" w:eastAsia="Calibri" w:hAnsi="Times New Roman" w:cs="Times New Roman"/>
          <w:iCs/>
          <w:sz w:val="24"/>
          <w:szCs w:val="24"/>
          <w:lang w:val="mk-MK"/>
        </w:rPr>
        <w:t>утоката на</w:t>
      </w:r>
      <w:r w:rsidRPr="00E876D3">
        <w:rPr>
          <w:rFonts w:ascii="Times New Roman" w:eastAsia="Calibri" w:hAnsi="Times New Roman" w:cs="Times New Roman"/>
          <w:iCs/>
          <w:sz w:val="24"/>
          <w:szCs w:val="24"/>
          <w:lang w:val="mk-MK"/>
        </w:rPr>
        <w:t xml:space="preserve"> реката Струма, шифра BG4ST500R066.</w:t>
      </w:r>
    </w:p>
    <w:p w:rsidR="00D57A18" w:rsidRPr="00E876D3" w:rsidRDefault="00D57A18" w:rsidP="00D57A18">
      <w:pPr>
        <w:spacing w:after="0" w:line="276" w:lineRule="auto"/>
        <w:ind w:firstLine="720"/>
        <w:contextualSpacing/>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Тие извираат на територијата на Република Северна Македонија, ја минуваат територијата на Република Бугарија и се влеваат во реката Струма.</w:t>
      </w:r>
    </w:p>
    <w:p w:rsidR="00D57A18" w:rsidRPr="00E876D3" w:rsidRDefault="00D57A18" w:rsidP="00D57A18">
      <w:pPr>
        <w:spacing w:after="0" w:line="276" w:lineRule="auto"/>
        <w:ind w:firstLine="720"/>
        <w:contextualSpacing/>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 xml:space="preserve">- Река Струма од </w:t>
      </w:r>
      <w:r w:rsidR="00A276AB" w:rsidRPr="00E876D3">
        <w:rPr>
          <w:rFonts w:ascii="Times New Roman" w:eastAsia="Calibri" w:hAnsi="Times New Roman" w:cs="Times New Roman"/>
          <w:iCs/>
          <w:sz w:val="24"/>
          <w:szCs w:val="24"/>
          <w:lang w:val="mk-MK"/>
        </w:rPr>
        <w:t>утоката</w:t>
      </w:r>
      <w:r w:rsidRPr="00E876D3">
        <w:rPr>
          <w:rFonts w:ascii="Times New Roman" w:eastAsia="Calibri" w:hAnsi="Times New Roman" w:cs="Times New Roman"/>
          <w:iCs/>
          <w:sz w:val="24"/>
          <w:szCs w:val="24"/>
          <w:lang w:val="mk-MK"/>
        </w:rPr>
        <w:t xml:space="preserve"> на реката Струмешница до бугарско-грчката граница, шифра BG4ST300R073.</w:t>
      </w:r>
    </w:p>
    <w:p w:rsidR="00D57A18" w:rsidRPr="00E876D3" w:rsidRDefault="00D57A18" w:rsidP="00D57A18">
      <w:pPr>
        <w:spacing w:after="0" w:line="276" w:lineRule="auto"/>
        <w:ind w:firstLine="720"/>
        <w:contextualSpacing/>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 xml:space="preserve">За сливот на реката Места, идентификувано е прекугранично површинско водно тело - реката Места од </w:t>
      </w:r>
      <w:r w:rsidR="00A276AB" w:rsidRPr="00E876D3">
        <w:rPr>
          <w:rFonts w:ascii="Times New Roman" w:eastAsia="Calibri" w:hAnsi="Times New Roman" w:cs="Times New Roman"/>
          <w:iCs/>
          <w:sz w:val="24"/>
          <w:szCs w:val="24"/>
          <w:lang w:val="mk-MK"/>
        </w:rPr>
        <w:t>утоката</w:t>
      </w:r>
      <w:r w:rsidRPr="00E876D3">
        <w:rPr>
          <w:rFonts w:ascii="Times New Roman" w:eastAsia="Calibri" w:hAnsi="Times New Roman" w:cs="Times New Roman"/>
          <w:iCs/>
          <w:sz w:val="24"/>
          <w:szCs w:val="24"/>
          <w:lang w:val="mk-MK"/>
        </w:rPr>
        <w:t xml:space="preserve"> на реката Мутница до границата со Република Грција, шифра BG4ME100R113.</w:t>
      </w:r>
    </w:p>
    <w:p w:rsidR="00D57A18" w:rsidRPr="00E876D3" w:rsidRDefault="00D57A18" w:rsidP="00D57A18">
      <w:pPr>
        <w:spacing w:after="0" w:line="276" w:lineRule="auto"/>
        <w:ind w:firstLine="720"/>
        <w:contextualSpacing/>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Со оглед на тоа што проектите што ја дефинираат рамката за развој на инвестициски предлози не се со голем обем и не предвидуваат значителни извори на емисии и загадување и тие ќе подлежат на важечките п</w:t>
      </w:r>
      <w:r w:rsidR="00DD42D6" w:rsidRPr="00E876D3">
        <w:rPr>
          <w:rFonts w:ascii="Times New Roman" w:eastAsia="Calibri" w:hAnsi="Times New Roman" w:cs="Times New Roman"/>
          <w:iCs/>
          <w:sz w:val="24"/>
          <w:szCs w:val="24"/>
          <w:lang w:val="mk-MK"/>
        </w:rPr>
        <w:t xml:space="preserve">остапки </w:t>
      </w:r>
      <w:r w:rsidRPr="00E876D3">
        <w:rPr>
          <w:rFonts w:ascii="Times New Roman" w:eastAsia="Calibri" w:hAnsi="Times New Roman" w:cs="Times New Roman"/>
          <w:iCs/>
          <w:sz w:val="24"/>
          <w:szCs w:val="24"/>
          <w:lang w:val="mk-MK"/>
        </w:rPr>
        <w:t>за ОВЖС/ОЖС/OK, не</w:t>
      </w:r>
      <w:r w:rsidR="00DD42D6" w:rsidRPr="00E876D3">
        <w:rPr>
          <w:rFonts w:ascii="Times New Roman" w:eastAsia="Calibri" w:hAnsi="Times New Roman" w:cs="Times New Roman"/>
          <w:iCs/>
          <w:sz w:val="24"/>
          <w:szCs w:val="24"/>
          <w:lang w:val="mk-MK"/>
        </w:rPr>
        <w:t xml:space="preserve"> се очекуваат з</w:t>
      </w:r>
      <w:r w:rsidRPr="00E876D3">
        <w:rPr>
          <w:rFonts w:ascii="Times New Roman" w:eastAsia="Calibri" w:hAnsi="Times New Roman" w:cs="Times New Roman"/>
          <w:iCs/>
          <w:sz w:val="24"/>
          <w:szCs w:val="24"/>
          <w:lang w:val="mk-MK"/>
        </w:rPr>
        <w:t>начителни влијанија врз прекуграничните вод</w:t>
      </w:r>
      <w:r w:rsidR="00DD42D6" w:rsidRPr="00E876D3">
        <w:rPr>
          <w:rFonts w:ascii="Times New Roman" w:eastAsia="Calibri" w:hAnsi="Times New Roman" w:cs="Times New Roman"/>
          <w:iCs/>
          <w:sz w:val="24"/>
          <w:szCs w:val="24"/>
          <w:lang w:val="mk-MK"/>
        </w:rPr>
        <w:t>н</w:t>
      </w:r>
      <w:r w:rsidRPr="00E876D3">
        <w:rPr>
          <w:rFonts w:ascii="Times New Roman" w:eastAsia="Calibri" w:hAnsi="Times New Roman" w:cs="Times New Roman"/>
          <w:iCs/>
          <w:sz w:val="24"/>
          <w:szCs w:val="24"/>
          <w:lang w:val="mk-MK"/>
        </w:rPr>
        <w:t>и</w:t>
      </w:r>
      <w:r w:rsidR="00DD42D6" w:rsidRPr="00E876D3">
        <w:rPr>
          <w:rFonts w:ascii="Times New Roman" w:eastAsia="Calibri" w:hAnsi="Times New Roman" w:cs="Times New Roman"/>
          <w:iCs/>
          <w:sz w:val="24"/>
          <w:szCs w:val="24"/>
          <w:lang w:val="mk-MK"/>
        </w:rPr>
        <w:t xml:space="preserve"> </w:t>
      </w:r>
      <w:r w:rsidRPr="00E876D3">
        <w:rPr>
          <w:rFonts w:ascii="Times New Roman" w:eastAsia="Calibri" w:hAnsi="Times New Roman" w:cs="Times New Roman"/>
          <w:iCs/>
          <w:sz w:val="24"/>
          <w:szCs w:val="24"/>
          <w:lang w:val="mk-MK"/>
        </w:rPr>
        <w:t>тела.</w:t>
      </w:r>
    </w:p>
    <w:p w:rsidR="00D57A18" w:rsidRPr="00E876D3" w:rsidRDefault="00D57A18" w:rsidP="00D57A18">
      <w:pPr>
        <w:spacing w:after="0" w:line="276" w:lineRule="auto"/>
        <w:ind w:firstLine="720"/>
        <w:contextualSpacing/>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Приоритетните оски и визии на ППГС и ТСИМ ја поставуваат рамката за развој на површинските води во прекуграничната област помеѓу Република Северна Македонија и Бугарија со цел да се направи регионот безбеден, ефикасен, зелен, добро поврзан и инклузивен.</w:t>
      </w:r>
    </w:p>
    <w:p w:rsidR="00D57A18" w:rsidRPr="00E876D3" w:rsidRDefault="00D57A18" w:rsidP="00D57A18">
      <w:pPr>
        <w:spacing w:after="0" w:line="276" w:lineRule="auto"/>
        <w:ind w:firstLine="720"/>
        <w:contextualSpacing/>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Програмата и стратегијата, како и нивните приоритети, оски и цели се насочени кон интегриран развој на прекуграничната област, што во повеќето случаи ќе ја подобри состојбата со површинските води, ОВП и ќе го намали ризикот од поплави.</w:t>
      </w:r>
    </w:p>
    <w:p w:rsidR="00D57A18" w:rsidRPr="00E876D3" w:rsidRDefault="00D57A18" w:rsidP="00D57A18">
      <w:pPr>
        <w:spacing w:after="0" w:line="276" w:lineRule="auto"/>
        <w:ind w:firstLine="720"/>
        <w:contextualSpacing/>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 xml:space="preserve">Можно негативно влијание се очекува главно за време на фазите на изградба </w:t>
      </w:r>
      <w:r w:rsidR="00020FC1" w:rsidRPr="00E876D3">
        <w:rPr>
          <w:rFonts w:ascii="Times New Roman" w:eastAsia="Calibri" w:hAnsi="Times New Roman" w:cs="Times New Roman"/>
          <w:iCs/>
          <w:sz w:val="24"/>
          <w:szCs w:val="24"/>
          <w:lang w:val="mk-MK"/>
        </w:rPr>
        <w:t>при интервенции н</w:t>
      </w:r>
      <w:r w:rsidRPr="00E876D3">
        <w:rPr>
          <w:rFonts w:ascii="Times New Roman" w:eastAsia="Calibri" w:hAnsi="Times New Roman" w:cs="Times New Roman"/>
          <w:iCs/>
          <w:sz w:val="24"/>
          <w:szCs w:val="24"/>
          <w:lang w:val="mk-MK"/>
        </w:rPr>
        <w:t>а површинските води:</w:t>
      </w:r>
    </w:p>
    <w:p w:rsidR="00D57A18" w:rsidRPr="00E876D3" w:rsidRDefault="00D57A18" w:rsidP="00D57A18">
      <w:pPr>
        <w:spacing w:after="0" w:line="276" w:lineRule="auto"/>
        <w:ind w:firstLine="720"/>
        <w:contextualSpacing/>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 Прекугранични површински водни тела: Струмешница/Струмица, Лебница, Места.</w:t>
      </w:r>
    </w:p>
    <w:p w:rsidR="00D57A18" w:rsidRPr="00E876D3" w:rsidRDefault="00D57A18" w:rsidP="00D57A18">
      <w:pPr>
        <w:spacing w:after="0" w:line="276" w:lineRule="auto"/>
        <w:ind w:firstLine="720"/>
        <w:contextualSpacing/>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 ПОЗ од површински води со шифри - BG4ST700R1220, BG4ST700R1120, BG4ST400R1272.</w:t>
      </w:r>
    </w:p>
    <w:p w:rsidR="00D57A18" w:rsidRPr="00E876D3" w:rsidRDefault="00D57A18" w:rsidP="00D57A18">
      <w:pPr>
        <w:spacing w:after="0" w:line="276" w:lineRule="auto"/>
        <w:ind w:firstLine="720"/>
        <w:contextualSpacing/>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 Ранливо подрачје - подземно водно тело во долината на реката Струмешница.</w:t>
      </w:r>
    </w:p>
    <w:p w:rsidR="00D57A18" w:rsidRPr="00E876D3" w:rsidRDefault="00D57A18" w:rsidP="00D57A18">
      <w:pPr>
        <w:spacing w:after="0" w:line="276" w:lineRule="auto"/>
        <w:ind w:firstLine="720"/>
        <w:contextualSpacing/>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 Чувствителни подрачја со шифра BG4ST400R1272 - река Струмешница.</w:t>
      </w:r>
    </w:p>
    <w:p w:rsidR="00D57A18" w:rsidRPr="00E876D3" w:rsidRDefault="00D57A18" w:rsidP="00D57A18">
      <w:pPr>
        <w:spacing w:after="0" w:line="276" w:lineRule="auto"/>
        <w:ind w:firstLine="720"/>
        <w:contextualSpacing/>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 ПЗПРП - нема дефинирани со прекугранично влијание во ПУРП.</w:t>
      </w:r>
    </w:p>
    <w:p w:rsidR="00D57A18" w:rsidRPr="00E876D3" w:rsidRDefault="00D57A18" w:rsidP="00D57A18">
      <w:pPr>
        <w:spacing w:after="0" w:line="276" w:lineRule="auto"/>
        <w:ind w:firstLine="720"/>
        <w:contextualSpacing/>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 xml:space="preserve">Времетраењето и зачестеноста на </w:t>
      </w:r>
      <w:r w:rsidR="00020FC1" w:rsidRPr="00E876D3">
        <w:rPr>
          <w:rFonts w:ascii="Times New Roman" w:eastAsia="Calibri" w:hAnsi="Times New Roman" w:cs="Times New Roman"/>
          <w:iCs/>
          <w:sz w:val="24"/>
          <w:szCs w:val="24"/>
          <w:lang w:val="mk-MK"/>
        </w:rPr>
        <w:t>влијанието ќе бидат краткорочни,</w:t>
      </w:r>
      <w:r w:rsidRPr="00E876D3">
        <w:rPr>
          <w:rFonts w:ascii="Times New Roman" w:eastAsia="Calibri" w:hAnsi="Times New Roman" w:cs="Times New Roman"/>
          <w:iCs/>
          <w:sz w:val="24"/>
          <w:szCs w:val="24"/>
          <w:lang w:val="mk-MK"/>
        </w:rPr>
        <w:t xml:space="preserve"> со слаб интензитет, со локален обем и претежно реверзибилни. Долгорочните ефекти веројатно ќе имаат позитивно влијание врз површинските води - вид</w:t>
      </w:r>
      <w:r w:rsidR="00020FC1" w:rsidRPr="00E876D3">
        <w:rPr>
          <w:rFonts w:ascii="Times New Roman" w:eastAsia="Calibri" w:hAnsi="Times New Roman" w:cs="Times New Roman"/>
          <w:iCs/>
          <w:sz w:val="24"/>
          <w:szCs w:val="24"/>
          <w:lang w:val="mk-MK"/>
        </w:rPr>
        <w:t>и</w:t>
      </w:r>
      <w:r w:rsidRPr="00E876D3">
        <w:rPr>
          <w:rFonts w:ascii="Times New Roman" w:eastAsia="Calibri" w:hAnsi="Times New Roman" w:cs="Times New Roman"/>
          <w:iCs/>
          <w:sz w:val="24"/>
          <w:szCs w:val="24"/>
          <w:lang w:val="mk-MK"/>
        </w:rPr>
        <w:t xml:space="preserve"> дел 6.1 и 6.2. За активностите на овие територии ќе се спроведуваат законските </w:t>
      </w:r>
      <w:r w:rsidR="00020FC1" w:rsidRPr="00E876D3">
        <w:rPr>
          <w:rFonts w:ascii="Times New Roman" w:eastAsia="Calibri" w:hAnsi="Times New Roman" w:cs="Times New Roman"/>
          <w:iCs/>
          <w:sz w:val="24"/>
          <w:szCs w:val="24"/>
          <w:lang w:val="mk-MK"/>
        </w:rPr>
        <w:t>постапки</w:t>
      </w:r>
      <w:r w:rsidRPr="00E876D3">
        <w:rPr>
          <w:rFonts w:ascii="Times New Roman" w:eastAsia="Calibri" w:hAnsi="Times New Roman" w:cs="Times New Roman"/>
          <w:iCs/>
          <w:sz w:val="24"/>
          <w:szCs w:val="24"/>
          <w:lang w:val="mk-MK"/>
        </w:rPr>
        <w:t xml:space="preserve"> за ОВЖС/ОЖС/OK.</w:t>
      </w:r>
    </w:p>
    <w:p w:rsidR="00D57A18" w:rsidRPr="00E876D3" w:rsidRDefault="00D57A18" w:rsidP="006C762E">
      <w:pPr>
        <w:pStyle w:val="ListParagraph"/>
        <w:keepNext/>
        <w:keepLines/>
        <w:numPr>
          <w:ilvl w:val="1"/>
          <w:numId w:val="83"/>
        </w:numPr>
        <w:shd w:val="clear" w:color="auto" w:fill="DEEAF6"/>
        <w:spacing w:after="0" w:line="360" w:lineRule="auto"/>
        <w:jc w:val="both"/>
        <w:outlineLvl w:val="2"/>
        <w:rPr>
          <w:rFonts w:ascii="Times New Roman" w:eastAsia="Calibri" w:hAnsi="Times New Roman" w:cs="Times New Roman"/>
          <w:b/>
          <w:iCs/>
          <w:sz w:val="24"/>
          <w:szCs w:val="24"/>
          <w:lang w:val="mk-MK"/>
        </w:rPr>
      </w:pPr>
      <w:r w:rsidRPr="00E876D3">
        <w:rPr>
          <w:rFonts w:ascii="Times New Roman" w:eastAsia="Calibri" w:hAnsi="Times New Roman" w:cs="Times New Roman"/>
          <w:b/>
          <w:iCs/>
          <w:sz w:val="24"/>
          <w:szCs w:val="24"/>
          <w:lang w:val="mk-MK"/>
        </w:rPr>
        <w:t xml:space="preserve"> Резиме на влијанието</w:t>
      </w:r>
      <w:bookmarkStart w:id="121" w:name="_Toc90200315"/>
      <w:bookmarkStart w:id="122" w:name="_Hlk89297327"/>
      <w:bookmarkEnd w:id="121"/>
    </w:p>
    <w:p w:rsidR="00D57A18" w:rsidRPr="00E876D3" w:rsidRDefault="00D57A18" w:rsidP="00D57A18">
      <w:pPr>
        <w:spacing w:after="0" w:line="276" w:lineRule="auto"/>
        <w:ind w:firstLine="720"/>
        <w:contextualSpacing/>
        <w:jc w:val="both"/>
        <w:rPr>
          <w:rFonts w:ascii="Times New Roman" w:eastAsia="Calibri" w:hAnsi="Times New Roman" w:cs="Times New Roman"/>
          <w:b/>
          <w:bCs/>
          <w:iCs/>
          <w:sz w:val="24"/>
          <w:szCs w:val="24"/>
          <w:lang w:val="mk-MK"/>
        </w:rPr>
      </w:pPr>
    </w:p>
    <w:p w:rsidR="00D57A18" w:rsidRPr="00E876D3" w:rsidRDefault="00D57A18" w:rsidP="00D57A18">
      <w:pPr>
        <w:spacing w:after="0" w:line="276" w:lineRule="auto"/>
        <w:ind w:firstLine="720"/>
        <w:contextualSpacing/>
        <w:jc w:val="both"/>
        <w:rPr>
          <w:rFonts w:ascii="Times New Roman" w:eastAsia="Calibri" w:hAnsi="Times New Roman" w:cs="Times New Roman"/>
          <w:b/>
          <w:bCs/>
          <w:i/>
          <w:sz w:val="24"/>
          <w:szCs w:val="24"/>
          <w:lang w:val="mk-MK"/>
        </w:rPr>
      </w:pPr>
      <w:r w:rsidRPr="00E876D3">
        <w:rPr>
          <w:rFonts w:ascii="Times New Roman" w:eastAsia="Calibri" w:hAnsi="Times New Roman" w:cs="Times New Roman"/>
          <w:b/>
          <w:bCs/>
          <w:i/>
          <w:sz w:val="24"/>
          <w:szCs w:val="24"/>
          <w:lang w:val="mk-MK"/>
        </w:rPr>
        <w:t>Резиме на влијанието на стратешко ниво</w:t>
      </w:r>
    </w:p>
    <w:p w:rsidR="00D57A18" w:rsidRPr="00E876D3" w:rsidRDefault="00D57A18" w:rsidP="00D57A18">
      <w:pPr>
        <w:spacing w:after="0" w:line="276" w:lineRule="auto"/>
        <w:ind w:firstLine="720"/>
        <w:jc w:val="both"/>
        <w:rPr>
          <w:rFonts w:ascii="Times New Roman" w:hAnsi="Times New Roman" w:cs="Times New Roman"/>
          <w:sz w:val="24"/>
          <w:szCs w:val="24"/>
          <w:lang w:val="mk-MK"/>
        </w:rPr>
      </w:pPr>
      <w:bookmarkStart w:id="123" w:name="_Hlk78735973"/>
      <w:r w:rsidRPr="00E876D3">
        <w:rPr>
          <w:rFonts w:ascii="Times New Roman" w:hAnsi="Times New Roman" w:cs="Times New Roman"/>
          <w:sz w:val="24"/>
          <w:szCs w:val="24"/>
          <w:lang w:val="mk-MK"/>
        </w:rPr>
        <w:t xml:space="preserve">Во однос на </w:t>
      </w:r>
      <w:r w:rsidRPr="00E876D3">
        <w:rPr>
          <w:rFonts w:ascii="Times New Roman" w:hAnsi="Times New Roman" w:cs="Times New Roman"/>
          <w:b/>
          <w:sz w:val="24"/>
          <w:szCs w:val="24"/>
          <w:lang w:val="mk-MK"/>
        </w:rPr>
        <w:t>амбиентниот воздух</w:t>
      </w:r>
      <w:r w:rsidRPr="00E876D3">
        <w:rPr>
          <w:rFonts w:ascii="Times New Roman" w:hAnsi="Times New Roman" w:cs="Times New Roman"/>
          <w:sz w:val="24"/>
          <w:szCs w:val="24"/>
          <w:lang w:val="mk-MK"/>
        </w:rPr>
        <w:t>, влијанието на стратешко ниво е генерално позитивно, индиректно и директно во споредба со сегашното влијание на прекуграничното подрачје. Мало негативно влијание со низок степен, локално, долгорочно, реверзибилно, се очекува од целите и приоритетите поврзани со развојот на поврзаноста (патната мрежа) и туризмот.</w:t>
      </w:r>
    </w:p>
    <w:p w:rsidR="00D57A18" w:rsidRPr="00E876D3" w:rsidRDefault="00D57A18" w:rsidP="00D57A18">
      <w:pPr>
        <w:spacing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Во однос на </w:t>
      </w:r>
      <w:r w:rsidRPr="00E876D3">
        <w:rPr>
          <w:rFonts w:ascii="Times New Roman" w:hAnsi="Times New Roman" w:cs="Times New Roman"/>
          <w:b/>
          <w:sz w:val="24"/>
          <w:szCs w:val="24"/>
          <w:lang w:val="mk-MK"/>
        </w:rPr>
        <w:t>климатските промени</w:t>
      </w:r>
      <w:r w:rsidRPr="00E876D3">
        <w:rPr>
          <w:rFonts w:ascii="Times New Roman" w:hAnsi="Times New Roman" w:cs="Times New Roman"/>
          <w:sz w:val="24"/>
          <w:szCs w:val="24"/>
          <w:lang w:val="mk-MK"/>
        </w:rPr>
        <w:t>, проекциите на стратешко ниво не се поврзани со значителни емисии на стакленички гасови, напротив - повеќето цели и приоритети се поврзани со ограничување на овие емисии.</w:t>
      </w:r>
    </w:p>
    <w:p w:rsidR="00D57A18" w:rsidRPr="00E876D3" w:rsidRDefault="00D57A18" w:rsidP="00D57A18">
      <w:pPr>
        <w:spacing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Во однос на </w:t>
      </w:r>
      <w:r w:rsidR="00B44F49" w:rsidRPr="00E876D3">
        <w:rPr>
          <w:rFonts w:ascii="Times New Roman" w:hAnsi="Times New Roman" w:cs="Times New Roman"/>
          <w:b/>
          <w:sz w:val="24"/>
          <w:szCs w:val="24"/>
          <w:lang w:val="mk-MK"/>
        </w:rPr>
        <w:t>прилагодувањето</w:t>
      </w:r>
      <w:r w:rsidRPr="00E876D3">
        <w:rPr>
          <w:rFonts w:ascii="Times New Roman" w:hAnsi="Times New Roman" w:cs="Times New Roman"/>
          <w:b/>
          <w:sz w:val="24"/>
          <w:szCs w:val="24"/>
          <w:lang w:val="mk-MK"/>
        </w:rPr>
        <w:t xml:space="preserve"> кон климатските промени</w:t>
      </w:r>
      <w:r w:rsidRPr="00E876D3">
        <w:rPr>
          <w:rFonts w:ascii="Times New Roman" w:hAnsi="Times New Roman" w:cs="Times New Roman"/>
          <w:sz w:val="24"/>
          <w:szCs w:val="24"/>
          <w:lang w:val="mk-MK"/>
        </w:rPr>
        <w:t xml:space="preserve">, целите и приоритетите не се поврзани со зголемување на ранливоста на климатските промени - напротив, некои од целите и приоритетите се поврзани со обезбедување на климатска одржливост (Приоритет 1 ППГС, Специфична цел 1.1 на ТСИМ итн.). Предвидувањата не се поврзани со влијанието врз луѓето, средствата или природата. Специфичните барања за климатска отпорност/ </w:t>
      </w:r>
      <w:r w:rsidR="00B44F49" w:rsidRPr="00E876D3">
        <w:rPr>
          <w:rFonts w:ascii="Times New Roman" w:hAnsi="Times New Roman" w:cs="Times New Roman"/>
          <w:sz w:val="24"/>
          <w:szCs w:val="24"/>
          <w:lang w:val="mk-MK"/>
        </w:rPr>
        <w:t>прилагодување</w:t>
      </w:r>
      <w:r w:rsidRPr="00E876D3">
        <w:rPr>
          <w:rFonts w:ascii="Times New Roman" w:hAnsi="Times New Roman" w:cs="Times New Roman"/>
          <w:sz w:val="24"/>
          <w:szCs w:val="24"/>
          <w:lang w:val="mk-MK"/>
        </w:rPr>
        <w:t xml:space="preserve"> треба да се интегрираат во предло</w:t>
      </w:r>
      <w:r w:rsidR="005E7DA5" w:rsidRPr="00E876D3">
        <w:rPr>
          <w:rFonts w:ascii="Times New Roman" w:hAnsi="Times New Roman" w:cs="Times New Roman"/>
          <w:sz w:val="24"/>
          <w:szCs w:val="24"/>
          <w:lang w:val="mk-MK"/>
        </w:rPr>
        <w:t>г-</w:t>
      </w:r>
      <w:r w:rsidRPr="00E876D3">
        <w:rPr>
          <w:rFonts w:ascii="Times New Roman" w:hAnsi="Times New Roman" w:cs="Times New Roman"/>
          <w:sz w:val="24"/>
          <w:szCs w:val="24"/>
          <w:lang w:val="mk-MK"/>
        </w:rPr>
        <w:t>проекти</w:t>
      </w:r>
      <w:r w:rsidR="005E7DA5" w:rsidRPr="00E876D3">
        <w:rPr>
          <w:rFonts w:ascii="Times New Roman" w:hAnsi="Times New Roman" w:cs="Times New Roman"/>
          <w:sz w:val="24"/>
          <w:szCs w:val="24"/>
          <w:lang w:val="mk-MK"/>
        </w:rPr>
        <w:t>те</w:t>
      </w:r>
      <w:r w:rsidRPr="00E876D3">
        <w:rPr>
          <w:rFonts w:ascii="Times New Roman" w:hAnsi="Times New Roman" w:cs="Times New Roman"/>
          <w:sz w:val="24"/>
          <w:szCs w:val="24"/>
          <w:lang w:val="mk-MK"/>
        </w:rPr>
        <w:t>.</w:t>
      </w:r>
    </w:p>
    <w:p w:rsidR="00D57A18" w:rsidRPr="00E876D3" w:rsidRDefault="00D57A18" w:rsidP="00D57A18">
      <w:pPr>
        <w:spacing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Нема прогнози, вкл. активности и мерки поврзани со генерирање на значителни емисии на стакленички гасови или </w:t>
      </w:r>
      <w:r w:rsidR="00B03A66" w:rsidRPr="00E876D3">
        <w:rPr>
          <w:rFonts w:ascii="Times New Roman" w:hAnsi="Times New Roman" w:cs="Times New Roman"/>
          <w:sz w:val="24"/>
          <w:szCs w:val="24"/>
          <w:lang w:val="mk-MK"/>
        </w:rPr>
        <w:t>со</w:t>
      </w:r>
      <w:r w:rsidRPr="00E876D3">
        <w:rPr>
          <w:rFonts w:ascii="Times New Roman" w:hAnsi="Times New Roman" w:cs="Times New Roman"/>
          <w:sz w:val="24"/>
          <w:szCs w:val="24"/>
          <w:lang w:val="mk-MK"/>
        </w:rPr>
        <w:t xml:space="preserve"> конфликт или намалување на ефективноста на мерките за </w:t>
      </w:r>
      <w:r w:rsidR="00B44F49" w:rsidRPr="00E876D3">
        <w:rPr>
          <w:rFonts w:ascii="Times New Roman" w:hAnsi="Times New Roman" w:cs="Times New Roman"/>
          <w:sz w:val="24"/>
          <w:szCs w:val="24"/>
          <w:lang w:val="mk-MK"/>
        </w:rPr>
        <w:t>прилагодување</w:t>
      </w:r>
      <w:r w:rsidRPr="00E876D3">
        <w:rPr>
          <w:rFonts w:ascii="Times New Roman" w:hAnsi="Times New Roman" w:cs="Times New Roman"/>
          <w:sz w:val="24"/>
          <w:szCs w:val="24"/>
          <w:lang w:val="mk-MK"/>
        </w:rPr>
        <w:t>.</w:t>
      </w:r>
    </w:p>
    <w:p w:rsidR="00D57A18" w:rsidRPr="00E876D3" w:rsidRDefault="00D57A18" w:rsidP="00D57A18">
      <w:pPr>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hAnsi="Times New Roman" w:cs="Times New Roman"/>
          <w:sz w:val="24"/>
          <w:szCs w:val="24"/>
          <w:lang w:val="mk-MK"/>
        </w:rPr>
        <w:t xml:space="preserve">Во однос на површинските води, преовладуваат </w:t>
      </w:r>
      <w:r w:rsidR="00B03A66" w:rsidRPr="00E876D3">
        <w:rPr>
          <w:rFonts w:ascii="Times New Roman" w:hAnsi="Times New Roman" w:cs="Times New Roman"/>
          <w:sz w:val="24"/>
          <w:szCs w:val="24"/>
          <w:lang w:val="mk-MK"/>
        </w:rPr>
        <w:t>водо</w:t>
      </w:r>
      <w:r w:rsidRPr="00E876D3">
        <w:rPr>
          <w:rFonts w:ascii="Times New Roman" w:hAnsi="Times New Roman" w:cs="Times New Roman"/>
          <w:sz w:val="24"/>
          <w:szCs w:val="24"/>
          <w:lang w:val="mk-MK"/>
        </w:rPr>
        <w:t>заштитните зони и ризикот од поплави</w:t>
      </w:r>
      <w:r w:rsidRPr="00E876D3">
        <w:rPr>
          <w:rFonts w:ascii="Times New Roman" w:eastAsiaTheme="minorEastAsia" w:hAnsi="Times New Roman" w:cs="Times New Roman"/>
          <w:sz w:val="24"/>
          <w:szCs w:val="24"/>
          <w:lang w:val="mk-MK"/>
        </w:rPr>
        <w:t xml:space="preserve">: </w:t>
      </w:r>
    </w:p>
    <w:p w:rsidR="00D57A18" w:rsidRPr="00E876D3" w:rsidRDefault="00D57A18" w:rsidP="00D57A18">
      <w:pPr>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отсуство на негативно влијание, директно и индиректно;</w:t>
      </w:r>
      <w:bookmarkEnd w:id="123"/>
    </w:p>
    <w:p w:rsidR="00D57A18" w:rsidRPr="00E876D3" w:rsidRDefault="00D57A18" w:rsidP="00D57A18">
      <w:pPr>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присуство на позитивно влијание во повеќето случаи;</w:t>
      </w:r>
    </w:p>
    <w:p w:rsidR="00D57A18" w:rsidRPr="00E876D3" w:rsidRDefault="00D57A18" w:rsidP="00D57A18">
      <w:pPr>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долгорочно и во повеќето случаи - трајно влијание.</w:t>
      </w:r>
    </w:p>
    <w:p w:rsidR="00D57A18" w:rsidRPr="00E876D3" w:rsidRDefault="00D57A18" w:rsidP="00D57A18">
      <w:pPr>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xml:space="preserve">Во однос на </w:t>
      </w:r>
      <w:r w:rsidRPr="00E876D3">
        <w:rPr>
          <w:rFonts w:ascii="Times New Roman" w:eastAsiaTheme="minorEastAsia" w:hAnsi="Times New Roman" w:cs="Times New Roman"/>
          <w:b/>
          <w:sz w:val="24"/>
          <w:szCs w:val="24"/>
          <w:lang w:val="mk-MK"/>
        </w:rPr>
        <w:t>почвите и земјиштето</w:t>
      </w:r>
      <w:r w:rsidRPr="00E876D3">
        <w:rPr>
          <w:rFonts w:ascii="Times New Roman" w:eastAsiaTheme="minorEastAsia" w:hAnsi="Times New Roman" w:cs="Times New Roman"/>
          <w:sz w:val="24"/>
          <w:szCs w:val="24"/>
          <w:lang w:val="mk-MK"/>
        </w:rPr>
        <w:t>, доминира следново:</w:t>
      </w:r>
    </w:p>
    <w:p w:rsidR="00D57A18" w:rsidRPr="00E876D3" w:rsidRDefault="00D57A18" w:rsidP="00D57A18">
      <w:pPr>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отсуство на директно негативно влијание. Исклучок е потенцијалното индиректно  негативно влијание врз земјиштето и почвите во процесот на нивно користење со развојот на туристичкиот производ;</w:t>
      </w:r>
    </w:p>
    <w:p w:rsidR="00D57A18" w:rsidRPr="00E876D3" w:rsidRDefault="00D57A18" w:rsidP="00D57A18">
      <w:pPr>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присуство на позитивно влијание во повеќето случаи;</w:t>
      </w:r>
    </w:p>
    <w:p w:rsidR="00D57A18" w:rsidRPr="00E876D3" w:rsidRDefault="00D57A18" w:rsidP="00D57A18">
      <w:pPr>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долгорочно и во повеќето случаи - трајно влијание.</w:t>
      </w:r>
    </w:p>
    <w:p w:rsidR="00D57A18" w:rsidRPr="00E876D3" w:rsidRDefault="00D57A18" w:rsidP="00D57A18">
      <w:pPr>
        <w:spacing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Повеќето проекции имаат неутрално до позитивно влијание врз </w:t>
      </w:r>
      <w:r w:rsidRPr="00E876D3">
        <w:rPr>
          <w:rFonts w:ascii="Times New Roman" w:hAnsi="Times New Roman" w:cs="Times New Roman"/>
          <w:b/>
          <w:sz w:val="24"/>
          <w:szCs w:val="24"/>
          <w:lang w:val="mk-MK"/>
        </w:rPr>
        <w:t>биодиверзитетот, заштитените подрачја и територии</w:t>
      </w:r>
      <w:r w:rsidRPr="00E876D3">
        <w:rPr>
          <w:rFonts w:ascii="Times New Roman" w:hAnsi="Times New Roman" w:cs="Times New Roman"/>
          <w:sz w:val="24"/>
          <w:szCs w:val="24"/>
          <w:lang w:val="mk-MK"/>
        </w:rPr>
        <w:t xml:space="preserve">. Потенцијалот за негативни ефекти се проекции поврзани со подобрување на мобилноста/поврзаноста и развојот на туристичките производи за сите сезони - степенот на влијание и подобноста на овие активности зависи од параметрите на конкретни проекти и треба да се оценат при нивното планирање/дизајн. Слично е влијанието врз </w:t>
      </w:r>
      <w:r w:rsidRPr="00E876D3">
        <w:rPr>
          <w:rFonts w:ascii="Times New Roman" w:hAnsi="Times New Roman" w:cs="Times New Roman"/>
          <w:b/>
          <w:sz w:val="24"/>
          <w:szCs w:val="24"/>
          <w:lang w:val="mk-MK"/>
        </w:rPr>
        <w:t>пределот</w:t>
      </w:r>
      <w:r w:rsidRPr="00E876D3">
        <w:rPr>
          <w:rFonts w:ascii="Times New Roman" w:hAnsi="Times New Roman" w:cs="Times New Roman"/>
          <w:sz w:val="24"/>
          <w:szCs w:val="24"/>
          <w:lang w:val="mk-MK"/>
        </w:rPr>
        <w:t>.</w:t>
      </w:r>
    </w:p>
    <w:p w:rsidR="00D57A18" w:rsidRPr="00E876D3" w:rsidRDefault="00D57A18" w:rsidP="00D57A18">
      <w:pPr>
        <w:spacing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Се очекува целосно позитивно долгорочно влијание во однос на материјалните добра и </w:t>
      </w:r>
      <w:r w:rsidRPr="00E876D3">
        <w:rPr>
          <w:rFonts w:ascii="Times New Roman" w:hAnsi="Times New Roman" w:cs="Times New Roman"/>
          <w:b/>
          <w:sz w:val="24"/>
          <w:szCs w:val="24"/>
          <w:lang w:val="mk-MK"/>
        </w:rPr>
        <w:t>културното и историското наследство</w:t>
      </w:r>
      <w:r w:rsidRPr="00E876D3">
        <w:rPr>
          <w:rFonts w:ascii="Times New Roman" w:hAnsi="Times New Roman" w:cs="Times New Roman"/>
          <w:sz w:val="24"/>
          <w:szCs w:val="24"/>
          <w:lang w:val="mk-MK"/>
        </w:rPr>
        <w:t>.</w:t>
      </w:r>
    </w:p>
    <w:p w:rsidR="00D57A18" w:rsidRPr="00E876D3" w:rsidRDefault="00D57A18" w:rsidP="00D57A18">
      <w:pPr>
        <w:spacing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Во однос на факторот </w:t>
      </w:r>
      <w:r w:rsidRPr="00E876D3">
        <w:rPr>
          <w:rFonts w:ascii="Times New Roman" w:hAnsi="Times New Roman" w:cs="Times New Roman"/>
          <w:b/>
          <w:sz w:val="24"/>
          <w:szCs w:val="24"/>
          <w:lang w:val="mk-MK"/>
        </w:rPr>
        <w:t>бучава</w:t>
      </w:r>
      <w:r w:rsidRPr="00E876D3">
        <w:rPr>
          <w:rFonts w:ascii="Times New Roman" w:hAnsi="Times New Roman" w:cs="Times New Roman"/>
          <w:sz w:val="24"/>
          <w:szCs w:val="24"/>
          <w:lang w:val="mk-MK"/>
        </w:rPr>
        <w:t xml:space="preserve">, очекуваното влијание се дефинира како позитивно, кумулативно, истовремено, долгорочно и трајно за регионот што се разгледува. Во однос на другите </w:t>
      </w:r>
      <w:r w:rsidRPr="00E876D3">
        <w:rPr>
          <w:rFonts w:ascii="Times New Roman" w:hAnsi="Times New Roman" w:cs="Times New Roman"/>
          <w:b/>
          <w:sz w:val="24"/>
          <w:szCs w:val="24"/>
          <w:lang w:val="mk-MK"/>
        </w:rPr>
        <w:t>штетни физички фактори</w:t>
      </w:r>
      <w:r w:rsidRPr="00E876D3">
        <w:rPr>
          <w:rFonts w:ascii="Times New Roman" w:hAnsi="Times New Roman" w:cs="Times New Roman"/>
          <w:sz w:val="24"/>
          <w:szCs w:val="24"/>
          <w:lang w:val="mk-MK"/>
        </w:rPr>
        <w:t>, не се очекува влијание.</w:t>
      </w:r>
    </w:p>
    <w:p w:rsidR="00D57A18" w:rsidRPr="00E876D3" w:rsidRDefault="00D57A18" w:rsidP="00D57A18">
      <w:pPr>
        <w:spacing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Во однос на </w:t>
      </w:r>
      <w:r w:rsidRPr="00E876D3">
        <w:rPr>
          <w:rFonts w:ascii="Times New Roman" w:hAnsi="Times New Roman" w:cs="Times New Roman"/>
          <w:b/>
          <w:sz w:val="24"/>
          <w:szCs w:val="24"/>
          <w:lang w:val="mk-MK"/>
        </w:rPr>
        <w:t>отпадот</w:t>
      </w:r>
      <w:r w:rsidRPr="00E876D3">
        <w:rPr>
          <w:rFonts w:ascii="Times New Roman" w:hAnsi="Times New Roman" w:cs="Times New Roman"/>
          <w:sz w:val="24"/>
          <w:szCs w:val="24"/>
          <w:lang w:val="mk-MK"/>
        </w:rPr>
        <w:t>, генерално се очекува позитивно, индиректно и директно долгорочно влијание.</w:t>
      </w:r>
    </w:p>
    <w:p w:rsidR="00D57A18" w:rsidRPr="00E876D3" w:rsidRDefault="00D57A18" w:rsidP="00D57A18">
      <w:pPr>
        <w:spacing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Индиректно позитивно и долгорочно, кумулативно во рамките на програмата и стратегијата, е влијанието врз </w:t>
      </w:r>
      <w:r w:rsidRPr="00E876D3">
        <w:rPr>
          <w:rFonts w:ascii="Times New Roman" w:hAnsi="Times New Roman" w:cs="Times New Roman"/>
          <w:b/>
          <w:sz w:val="24"/>
          <w:szCs w:val="24"/>
          <w:lang w:val="mk-MK"/>
        </w:rPr>
        <w:t>населението и здравјето на луѓето</w:t>
      </w:r>
      <w:r w:rsidRPr="00E876D3">
        <w:rPr>
          <w:rFonts w:ascii="Times New Roman" w:hAnsi="Times New Roman" w:cs="Times New Roman"/>
          <w:sz w:val="24"/>
          <w:szCs w:val="24"/>
          <w:lang w:val="mk-MK"/>
        </w:rPr>
        <w:t xml:space="preserve"> на стратешко ниво. </w:t>
      </w:r>
    </w:p>
    <w:p w:rsidR="00D57A18" w:rsidRPr="00E876D3" w:rsidRDefault="00D57A18" w:rsidP="00D57A18">
      <w:pPr>
        <w:spacing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Во однос на </w:t>
      </w:r>
      <w:r w:rsidRPr="00E876D3">
        <w:rPr>
          <w:rFonts w:ascii="Times New Roman" w:hAnsi="Times New Roman" w:cs="Times New Roman"/>
          <w:b/>
          <w:sz w:val="24"/>
          <w:szCs w:val="24"/>
          <w:lang w:val="mk-MK"/>
        </w:rPr>
        <w:t>земјината по</w:t>
      </w:r>
      <w:r w:rsidR="00C130E3" w:rsidRPr="00E876D3">
        <w:rPr>
          <w:rFonts w:ascii="Times New Roman" w:hAnsi="Times New Roman" w:cs="Times New Roman"/>
          <w:b/>
          <w:sz w:val="24"/>
          <w:szCs w:val="24"/>
          <w:lang w:val="mk-MK"/>
        </w:rPr>
        <w:t>тп</w:t>
      </w:r>
      <w:r w:rsidRPr="00E876D3">
        <w:rPr>
          <w:rFonts w:ascii="Times New Roman" w:hAnsi="Times New Roman" w:cs="Times New Roman"/>
          <w:b/>
          <w:sz w:val="24"/>
          <w:szCs w:val="24"/>
          <w:lang w:val="mk-MK"/>
        </w:rPr>
        <w:t>овршина и опасните хемикалии и ризикот од големи несреќи</w:t>
      </w:r>
      <w:r w:rsidRPr="00E876D3">
        <w:rPr>
          <w:rFonts w:ascii="Times New Roman" w:hAnsi="Times New Roman" w:cs="Times New Roman"/>
          <w:sz w:val="24"/>
          <w:szCs w:val="24"/>
          <w:lang w:val="mk-MK"/>
        </w:rPr>
        <w:t>, не се очекува влијание.</w:t>
      </w:r>
    </w:p>
    <w:p w:rsidR="00D57A18" w:rsidRPr="00E876D3" w:rsidRDefault="00D57A18" w:rsidP="00D57A18">
      <w:pPr>
        <w:spacing w:after="0" w:line="276" w:lineRule="auto"/>
        <w:ind w:firstLine="720"/>
        <w:contextualSpacing/>
        <w:jc w:val="both"/>
        <w:rPr>
          <w:rFonts w:ascii="Times New Roman" w:eastAsia="Calibri" w:hAnsi="Times New Roman" w:cs="Times New Roman"/>
          <w:b/>
          <w:bCs/>
          <w:i/>
          <w:sz w:val="24"/>
          <w:szCs w:val="24"/>
          <w:lang w:val="mk-MK"/>
        </w:rPr>
      </w:pPr>
      <w:bookmarkStart w:id="124" w:name="_Toc89215743"/>
    </w:p>
    <w:p w:rsidR="00D57A18" w:rsidRPr="00E876D3" w:rsidRDefault="00D57A18" w:rsidP="00D57A18">
      <w:pPr>
        <w:spacing w:after="0" w:line="276" w:lineRule="auto"/>
        <w:ind w:firstLine="720"/>
        <w:contextualSpacing/>
        <w:jc w:val="both"/>
        <w:rPr>
          <w:rFonts w:ascii="Times New Roman" w:eastAsia="Calibri" w:hAnsi="Times New Roman" w:cs="Times New Roman"/>
          <w:b/>
          <w:bCs/>
          <w:i/>
          <w:sz w:val="24"/>
          <w:szCs w:val="24"/>
          <w:lang w:val="mk-MK"/>
        </w:rPr>
      </w:pPr>
      <w:r w:rsidRPr="00E876D3">
        <w:rPr>
          <w:rFonts w:ascii="Times New Roman" w:eastAsia="Calibri" w:hAnsi="Times New Roman" w:cs="Times New Roman"/>
          <w:b/>
          <w:bCs/>
          <w:i/>
          <w:sz w:val="24"/>
          <w:szCs w:val="24"/>
          <w:lang w:val="mk-MK"/>
        </w:rPr>
        <w:t>Резиме на влијанието на ниво на „активности/мерки““</w:t>
      </w:r>
      <w:bookmarkEnd w:id="124"/>
    </w:p>
    <w:p w:rsidR="00D57A18" w:rsidRPr="00E876D3" w:rsidRDefault="00D57A18" w:rsidP="00D57A18">
      <w:pPr>
        <w:spacing w:after="0" w:line="276" w:lineRule="auto"/>
        <w:ind w:firstLine="720"/>
        <w:jc w:val="both"/>
        <w:rPr>
          <w:rFonts w:ascii="Times New Roman" w:hAnsi="Times New Roman" w:cs="Times New Roman"/>
          <w:sz w:val="24"/>
          <w:szCs w:val="24"/>
          <w:lang w:val="mk-MK"/>
        </w:rPr>
      </w:pPr>
      <w:bookmarkStart w:id="125" w:name="_Hlk78891852"/>
      <w:r w:rsidRPr="00E876D3">
        <w:rPr>
          <w:rFonts w:ascii="Times New Roman" w:hAnsi="Times New Roman" w:cs="Times New Roman"/>
          <w:sz w:val="24"/>
          <w:szCs w:val="24"/>
          <w:lang w:val="mk-MK"/>
        </w:rPr>
        <w:t xml:space="preserve">Во однос на </w:t>
      </w:r>
      <w:r w:rsidRPr="00E876D3">
        <w:rPr>
          <w:rFonts w:ascii="Times New Roman" w:hAnsi="Times New Roman" w:cs="Times New Roman"/>
          <w:b/>
          <w:sz w:val="24"/>
          <w:szCs w:val="24"/>
          <w:lang w:val="mk-MK"/>
        </w:rPr>
        <w:t>воздухот и климатските промени</w:t>
      </w:r>
      <w:r w:rsidRPr="00E876D3">
        <w:rPr>
          <w:rFonts w:ascii="Times New Roman" w:hAnsi="Times New Roman" w:cs="Times New Roman"/>
          <w:sz w:val="24"/>
          <w:szCs w:val="24"/>
          <w:lang w:val="mk-MK"/>
        </w:rPr>
        <w:t>, генерално се очекува позитивно, индиректно и директно долгорочно влијание, со исклучок на мерките за развој на туризмот, како и при изградбата на сите видови инженерски и транспортни објекти и локации.</w:t>
      </w:r>
    </w:p>
    <w:p w:rsidR="00D57A18" w:rsidRPr="00E876D3" w:rsidRDefault="00D57A18" w:rsidP="00D57A18">
      <w:pPr>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hAnsi="Times New Roman" w:cs="Times New Roman"/>
          <w:sz w:val="24"/>
          <w:szCs w:val="24"/>
          <w:lang w:val="mk-MK"/>
        </w:rPr>
        <w:t xml:space="preserve">Во однос на </w:t>
      </w:r>
      <w:r w:rsidRPr="00E876D3">
        <w:rPr>
          <w:rFonts w:ascii="Times New Roman" w:hAnsi="Times New Roman" w:cs="Times New Roman"/>
          <w:b/>
          <w:sz w:val="24"/>
          <w:szCs w:val="24"/>
          <w:lang w:val="mk-MK"/>
        </w:rPr>
        <w:t>површинските води, подрачјата за заштита на водите и ризици од поплави</w:t>
      </w:r>
      <w:r w:rsidRPr="00E876D3">
        <w:rPr>
          <w:rFonts w:ascii="Times New Roman" w:hAnsi="Times New Roman" w:cs="Times New Roman"/>
          <w:sz w:val="24"/>
          <w:szCs w:val="24"/>
          <w:lang w:val="mk-MK"/>
        </w:rPr>
        <w:t xml:space="preserve"> доминираат</w:t>
      </w:r>
      <w:r w:rsidRPr="00E876D3">
        <w:rPr>
          <w:rFonts w:ascii="Times New Roman" w:eastAsiaTheme="minorEastAsia" w:hAnsi="Times New Roman" w:cs="Times New Roman"/>
          <w:sz w:val="24"/>
          <w:szCs w:val="24"/>
          <w:lang w:val="mk-MK"/>
        </w:rPr>
        <w:t xml:space="preserve">: </w:t>
      </w:r>
    </w:p>
    <w:p w:rsidR="00D57A18" w:rsidRPr="00E876D3" w:rsidRDefault="00D57A18" w:rsidP="00D57A18">
      <w:pPr>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отсуство на директно негативно влијание, во многу ретки случаи - индиректно;</w:t>
      </w:r>
    </w:p>
    <w:p w:rsidR="00D57A18" w:rsidRPr="00E876D3" w:rsidRDefault="00D57A18" w:rsidP="00D57A18">
      <w:pPr>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присуство главно на директно и индиректно позитивно влијание;</w:t>
      </w:r>
    </w:p>
    <w:p w:rsidR="00D57A18" w:rsidRPr="00E876D3" w:rsidRDefault="00D57A18" w:rsidP="00D57A18">
      <w:pPr>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долгорочно и во повеќето случаи - трајно влијание;</w:t>
      </w:r>
    </w:p>
    <w:p w:rsidR="00D57A18" w:rsidRPr="00E876D3" w:rsidRDefault="00D57A18" w:rsidP="00D57A18">
      <w:pPr>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во повеќето случаи воопшто нема влијание.</w:t>
      </w:r>
    </w:p>
    <w:bookmarkEnd w:id="125"/>
    <w:p w:rsidR="00D57A18" w:rsidRPr="00E876D3" w:rsidRDefault="00D57A18" w:rsidP="00D57A18">
      <w:pPr>
        <w:spacing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Не се очекува влијание врз </w:t>
      </w:r>
      <w:r w:rsidRPr="00E876D3">
        <w:rPr>
          <w:rFonts w:ascii="Times New Roman" w:hAnsi="Times New Roman" w:cs="Times New Roman"/>
          <w:b/>
          <w:sz w:val="24"/>
          <w:szCs w:val="24"/>
          <w:lang w:val="mk-MK"/>
        </w:rPr>
        <w:t>земјината по</w:t>
      </w:r>
      <w:r w:rsidR="00C130E3" w:rsidRPr="00E876D3">
        <w:rPr>
          <w:rFonts w:ascii="Times New Roman" w:hAnsi="Times New Roman" w:cs="Times New Roman"/>
          <w:b/>
          <w:sz w:val="24"/>
          <w:szCs w:val="24"/>
          <w:lang w:val="mk-MK"/>
        </w:rPr>
        <w:t>тп</w:t>
      </w:r>
      <w:r w:rsidRPr="00E876D3">
        <w:rPr>
          <w:rFonts w:ascii="Times New Roman" w:hAnsi="Times New Roman" w:cs="Times New Roman"/>
          <w:b/>
          <w:sz w:val="24"/>
          <w:szCs w:val="24"/>
          <w:lang w:val="mk-MK"/>
        </w:rPr>
        <w:t>овршина и подземните води</w:t>
      </w:r>
      <w:r w:rsidRPr="00E876D3">
        <w:rPr>
          <w:rFonts w:ascii="Times New Roman" w:hAnsi="Times New Roman" w:cs="Times New Roman"/>
          <w:sz w:val="24"/>
          <w:szCs w:val="24"/>
          <w:lang w:val="mk-MK"/>
        </w:rPr>
        <w:t>.</w:t>
      </w:r>
    </w:p>
    <w:p w:rsidR="00D57A18" w:rsidRPr="00E876D3" w:rsidRDefault="00D57A18" w:rsidP="00D57A18">
      <w:pPr>
        <w:spacing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Во однос на </w:t>
      </w:r>
      <w:r w:rsidRPr="00E876D3">
        <w:rPr>
          <w:rFonts w:ascii="Times New Roman" w:hAnsi="Times New Roman" w:cs="Times New Roman"/>
          <w:b/>
          <w:sz w:val="24"/>
          <w:szCs w:val="24"/>
          <w:lang w:val="mk-MK"/>
        </w:rPr>
        <w:t>земјиштето и почвата</w:t>
      </w:r>
      <w:r w:rsidRPr="00E876D3">
        <w:rPr>
          <w:rFonts w:ascii="Times New Roman" w:hAnsi="Times New Roman" w:cs="Times New Roman"/>
          <w:sz w:val="24"/>
          <w:szCs w:val="24"/>
          <w:lang w:val="mk-MK"/>
        </w:rPr>
        <w:t xml:space="preserve"> преовладуваат:</w:t>
      </w:r>
    </w:p>
    <w:p w:rsidR="00D57A18" w:rsidRPr="00E876D3" w:rsidRDefault="00D57A18" w:rsidP="00D57A18">
      <w:pPr>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присуство на потенцијално директно краткорочно негативно влијание за ТСИМ врз мерките поврзани со подобрување на мобилноста и развојот на туризмот;</w:t>
      </w:r>
    </w:p>
    <w:p w:rsidR="00D57A18" w:rsidRPr="00E876D3" w:rsidRDefault="00D57A18" w:rsidP="00D57A18">
      <w:pPr>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присуство главно на директно и индиректно позитивно влијание;</w:t>
      </w:r>
    </w:p>
    <w:p w:rsidR="00D57A18" w:rsidRPr="00E876D3" w:rsidRDefault="00D57A18" w:rsidP="00D57A18">
      <w:pPr>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долгорочно и во повеќето случаи - трајно влијание;</w:t>
      </w:r>
    </w:p>
    <w:p w:rsidR="00D57A18" w:rsidRPr="00E876D3" w:rsidRDefault="00D57A18" w:rsidP="00D57A18">
      <w:pPr>
        <w:spacing w:after="0" w:line="276" w:lineRule="auto"/>
        <w:ind w:firstLine="720"/>
        <w:jc w:val="both"/>
        <w:rPr>
          <w:rFonts w:ascii="Times New Roman" w:eastAsiaTheme="minorEastAsia" w:hAnsi="Times New Roman" w:cs="Times New Roman"/>
          <w:sz w:val="24"/>
          <w:szCs w:val="24"/>
          <w:lang w:val="mk-MK"/>
        </w:rPr>
      </w:pPr>
      <w:r w:rsidRPr="00E876D3">
        <w:rPr>
          <w:rFonts w:ascii="Times New Roman" w:eastAsiaTheme="minorEastAsia" w:hAnsi="Times New Roman" w:cs="Times New Roman"/>
          <w:sz w:val="24"/>
          <w:szCs w:val="24"/>
          <w:lang w:val="mk-MK"/>
        </w:rPr>
        <w:t>- во повеќето случаи воопшто нема влијание.</w:t>
      </w:r>
    </w:p>
    <w:p w:rsidR="00D57A18" w:rsidRPr="00E876D3" w:rsidRDefault="009D0536" w:rsidP="00D57A18">
      <w:pPr>
        <w:spacing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Негативни влијанија</w:t>
      </w:r>
      <w:r w:rsidR="008E75AB" w:rsidRPr="00E876D3">
        <w:rPr>
          <w:rFonts w:ascii="Times New Roman" w:hAnsi="Times New Roman" w:cs="Times New Roman"/>
          <w:sz w:val="24"/>
          <w:szCs w:val="24"/>
          <w:lang w:val="mk-MK"/>
        </w:rPr>
        <w:t xml:space="preserve"> врз </w:t>
      </w:r>
      <w:r w:rsidR="008E75AB" w:rsidRPr="00E876D3">
        <w:rPr>
          <w:rFonts w:ascii="Times New Roman" w:hAnsi="Times New Roman" w:cs="Times New Roman"/>
          <w:b/>
          <w:sz w:val="24"/>
          <w:szCs w:val="24"/>
          <w:lang w:val="mk-MK"/>
        </w:rPr>
        <w:t>биодиверзитетот</w:t>
      </w:r>
      <w:r w:rsidRPr="00E876D3">
        <w:rPr>
          <w:rFonts w:ascii="Times New Roman" w:hAnsi="Times New Roman" w:cs="Times New Roman"/>
          <w:sz w:val="24"/>
          <w:szCs w:val="24"/>
          <w:lang w:val="mk-MK"/>
        </w:rPr>
        <w:t xml:space="preserve"> </w:t>
      </w:r>
      <w:r w:rsidR="008E75AB" w:rsidRPr="00E876D3">
        <w:rPr>
          <w:rFonts w:ascii="Times New Roman" w:hAnsi="Times New Roman" w:cs="Times New Roman"/>
          <w:sz w:val="24"/>
          <w:szCs w:val="24"/>
          <w:lang w:val="mk-MK"/>
        </w:rPr>
        <w:t>р</w:t>
      </w:r>
      <w:r w:rsidR="00D57A18" w:rsidRPr="00E876D3">
        <w:rPr>
          <w:rFonts w:ascii="Times New Roman" w:hAnsi="Times New Roman" w:cs="Times New Roman"/>
          <w:sz w:val="24"/>
          <w:szCs w:val="24"/>
          <w:lang w:val="mk-MK"/>
        </w:rPr>
        <w:t xml:space="preserve">азлични </w:t>
      </w:r>
      <w:r w:rsidR="008E75AB" w:rsidRPr="00E876D3">
        <w:rPr>
          <w:rFonts w:ascii="Times New Roman" w:hAnsi="Times New Roman" w:cs="Times New Roman"/>
          <w:sz w:val="24"/>
          <w:szCs w:val="24"/>
          <w:lang w:val="mk-MK"/>
        </w:rPr>
        <w:t xml:space="preserve">по вид </w:t>
      </w:r>
      <w:r w:rsidR="00D57A18" w:rsidRPr="00E876D3">
        <w:rPr>
          <w:rFonts w:ascii="Times New Roman" w:hAnsi="Times New Roman" w:cs="Times New Roman"/>
          <w:sz w:val="24"/>
          <w:szCs w:val="24"/>
          <w:lang w:val="mk-MK"/>
        </w:rPr>
        <w:t>и степен</w:t>
      </w:r>
      <w:r w:rsidR="008E75AB" w:rsidRPr="00E876D3">
        <w:rPr>
          <w:rFonts w:ascii="Times New Roman" w:hAnsi="Times New Roman" w:cs="Times New Roman"/>
          <w:sz w:val="24"/>
          <w:szCs w:val="24"/>
          <w:lang w:val="mk-MK"/>
        </w:rPr>
        <w:t>,</w:t>
      </w:r>
      <w:r w:rsidR="00D57A18" w:rsidRPr="00E876D3">
        <w:rPr>
          <w:rFonts w:ascii="Times New Roman" w:hAnsi="Times New Roman" w:cs="Times New Roman"/>
          <w:sz w:val="24"/>
          <w:szCs w:val="24"/>
          <w:lang w:val="mk-MK"/>
        </w:rPr>
        <w:t xml:space="preserve"> како резултат на имплементацијата на ППГС може да се очекуваат како резултат на имплементацијата на стратешкиот проект во рамките на ППГС Приоритет 2 и некои од мерките според специфичните цели 1.1 и 1.2 на ТСИМ . Во исто време, може да се очекуваат одредени позитивни влијанија - најмногу од активностите од Приоритет 1 и до одреден степен од стратешкиот проект според Приоритет 3. Со оглед на тоа, во спроведувањето на сите идни активности во согласност со националните закони, регулативи и административни акти на двете земји, кои се насочени кон зачувување на биолошката разновидност и природата во нив, потенцијалните негативни влијанија ќе бидат сведени на прифатливи граници.</w:t>
      </w:r>
    </w:p>
    <w:p w:rsidR="00D57A18" w:rsidRPr="00E876D3" w:rsidRDefault="00D57A18" w:rsidP="00D57A18">
      <w:pPr>
        <w:spacing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Негативни влијанија се очекуваат во мерките поврзани со развојот на туризмот и мобилноста, а секој предлог проект треба да биде предмет на оцена на влијанието врз животната средина и целите и предметот на заштитените подрачја, во согласност со важечката легислатива на двете земји партнери. Слично е влијанието врз </w:t>
      </w:r>
      <w:r w:rsidRPr="00E876D3">
        <w:rPr>
          <w:rFonts w:ascii="Times New Roman" w:hAnsi="Times New Roman" w:cs="Times New Roman"/>
          <w:b/>
          <w:sz w:val="24"/>
          <w:szCs w:val="24"/>
          <w:lang w:val="mk-MK"/>
        </w:rPr>
        <w:t>пределот</w:t>
      </w:r>
      <w:r w:rsidRPr="00E876D3">
        <w:rPr>
          <w:rFonts w:ascii="Times New Roman" w:hAnsi="Times New Roman" w:cs="Times New Roman"/>
          <w:sz w:val="24"/>
          <w:szCs w:val="24"/>
          <w:lang w:val="mk-MK"/>
        </w:rPr>
        <w:t>.</w:t>
      </w:r>
    </w:p>
    <w:p w:rsidR="00D57A18" w:rsidRPr="00E876D3" w:rsidRDefault="00D57A18" w:rsidP="00D57A18">
      <w:pPr>
        <w:spacing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Влијанието врз локалитетите </w:t>
      </w:r>
      <w:r w:rsidR="008E75AB" w:rsidRPr="00E876D3">
        <w:rPr>
          <w:rFonts w:ascii="Times New Roman" w:hAnsi="Times New Roman" w:cs="Times New Roman"/>
          <w:sz w:val="24"/>
          <w:szCs w:val="24"/>
          <w:lang w:val="mk-MK"/>
        </w:rPr>
        <w:t>со</w:t>
      </w:r>
      <w:r w:rsidRPr="00E876D3">
        <w:rPr>
          <w:rFonts w:ascii="Times New Roman" w:hAnsi="Times New Roman" w:cs="Times New Roman"/>
          <w:sz w:val="24"/>
          <w:szCs w:val="24"/>
          <w:lang w:val="mk-MK"/>
        </w:rPr>
        <w:t xml:space="preserve"> </w:t>
      </w:r>
      <w:r w:rsidRPr="00E876D3">
        <w:rPr>
          <w:rFonts w:ascii="Times New Roman" w:hAnsi="Times New Roman" w:cs="Times New Roman"/>
          <w:b/>
          <w:sz w:val="24"/>
          <w:szCs w:val="24"/>
          <w:lang w:val="mk-MK"/>
        </w:rPr>
        <w:t>културно-историското наследство</w:t>
      </w:r>
      <w:r w:rsidRPr="00E876D3">
        <w:rPr>
          <w:rFonts w:ascii="Times New Roman" w:hAnsi="Times New Roman" w:cs="Times New Roman"/>
          <w:sz w:val="24"/>
          <w:szCs w:val="24"/>
          <w:lang w:val="mk-MK"/>
        </w:rPr>
        <w:t xml:space="preserve"> од мерките за развој на туризмот врз основа на вакви локалитети е позитивно, за останатите мерки не се очекува влијание.</w:t>
      </w:r>
    </w:p>
    <w:p w:rsidR="00D57A18" w:rsidRPr="00E876D3" w:rsidRDefault="00D57A18" w:rsidP="00D57A18">
      <w:pPr>
        <w:spacing w:after="0" w:line="276" w:lineRule="auto"/>
        <w:ind w:firstLine="720"/>
        <w:jc w:val="both"/>
        <w:rPr>
          <w:rFonts w:ascii="Times New Roman" w:eastAsia="Calibri" w:hAnsi="Times New Roman" w:cs="Times New Roman"/>
          <w:sz w:val="24"/>
          <w:szCs w:val="24"/>
          <w:lang w:val="mk-MK"/>
        </w:rPr>
      </w:pPr>
      <w:r w:rsidRPr="00E876D3">
        <w:rPr>
          <w:rFonts w:ascii="Times New Roman" w:hAnsi="Times New Roman" w:cs="Times New Roman"/>
          <w:sz w:val="24"/>
          <w:szCs w:val="24"/>
          <w:lang w:val="mk-MK"/>
        </w:rPr>
        <w:t xml:space="preserve">Во однос на факторот </w:t>
      </w:r>
      <w:r w:rsidRPr="00E876D3">
        <w:rPr>
          <w:rFonts w:ascii="Times New Roman" w:hAnsi="Times New Roman" w:cs="Times New Roman"/>
          <w:b/>
          <w:sz w:val="24"/>
          <w:szCs w:val="24"/>
          <w:lang w:val="mk-MK"/>
        </w:rPr>
        <w:t>бучава</w:t>
      </w:r>
      <w:r w:rsidRPr="00E876D3">
        <w:rPr>
          <w:rFonts w:ascii="Times New Roman" w:hAnsi="Times New Roman" w:cs="Times New Roman"/>
          <w:sz w:val="24"/>
          <w:szCs w:val="24"/>
          <w:lang w:val="mk-MK"/>
        </w:rPr>
        <w:t xml:space="preserve">, очекуваното влијание генерално се дефинира како позитивно, кумулативно, истовремено, долгорочно и трајно за регионот што се разгледува, без предуслови за појава на здравствен ризик за населението во регионот. Во однос на другите </w:t>
      </w:r>
      <w:r w:rsidRPr="00E876D3">
        <w:rPr>
          <w:rFonts w:ascii="Times New Roman" w:hAnsi="Times New Roman" w:cs="Times New Roman"/>
          <w:b/>
          <w:sz w:val="24"/>
          <w:szCs w:val="24"/>
          <w:lang w:val="mk-MK"/>
        </w:rPr>
        <w:t>штетни физички фактори</w:t>
      </w:r>
      <w:r w:rsidRPr="00E876D3">
        <w:rPr>
          <w:rFonts w:ascii="Times New Roman" w:hAnsi="Times New Roman" w:cs="Times New Roman"/>
          <w:sz w:val="24"/>
          <w:szCs w:val="24"/>
          <w:lang w:val="mk-MK"/>
        </w:rPr>
        <w:t>, не се очекува влијание</w:t>
      </w:r>
      <w:r w:rsidRPr="00E876D3">
        <w:rPr>
          <w:rFonts w:ascii="Times New Roman" w:eastAsia="Calibri" w:hAnsi="Times New Roman" w:cs="Times New Roman"/>
          <w:sz w:val="24"/>
          <w:szCs w:val="24"/>
          <w:lang w:val="mk-MK"/>
        </w:rPr>
        <w:t>.</w:t>
      </w:r>
    </w:p>
    <w:p w:rsidR="00D57A18" w:rsidRPr="00E876D3" w:rsidRDefault="00D57A18" w:rsidP="00D57A18">
      <w:pPr>
        <w:spacing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Во однос на </w:t>
      </w:r>
      <w:r w:rsidRPr="00E876D3">
        <w:rPr>
          <w:rFonts w:ascii="Times New Roman" w:hAnsi="Times New Roman" w:cs="Times New Roman"/>
          <w:b/>
          <w:sz w:val="24"/>
          <w:szCs w:val="24"/>
          <w:lang w:val="mk-MK"/>
        </w:rPr>
        <w:t>отпадот</w:t>
      </w:r>
      <w:r w:rsidRPr="00E876D3">
        <w:rPr>
          <w:rFonts w:ascii="Times New Roman" w:hAnsi="Times New Roman" w:cs="Times New Roman"/>
          <w:sz w:val="24"/>
          <w:szCs w:val="24"/>
          <w:lang w:val="mk-MK"/>
        </w:rPr>
        <w:t>, се очекува севкупно позитивно влијание како резултат на специфичните активности за отпад и предвидените мерки. Од останатите мерки не се очекуваат негативни ефекти.</w:t>
      </w:r>
    </w:p>
    <w:p w:rsidR="00D57A18" w:rsidRPr="00E876D3" w:rsidRDefault="00D57A18" w:rsidP="00D57A18">
      <w:pPr>
        <w:spacing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Не се очекува негативно влијание во однос на </w:t>
      </w:r>
      <w:r w:rsidRPr="00E876D3">
        <w:rPr>
          <w:rFonts w:ascii="Times New Roman" w:hAnsi="Times New Roman" w:cs="Times New Roman"/>
          <w:b/>
          <w:sz w:val="24"/>
          <w:szCs w:val="24"/>
          <w:lang w:val="mk-MK"/>
        </w:rPr>
        <w:t>опасните хемикалии и ризикот од големи несреќи</w:t>
      </w:r>
      <w:r w:rsidRPr="00E876D3">
        <w:rPr>
          <w:rFonts w:ascii="Times New Roman" w:hAnsi="Times New Roman" w:cs="Times New Roman"/>
          <w:sz w:val="24"/>
          <w:szCs w:val="24"/>
          <w:lang w:val="mk-MK"/>
        </w:rPr>
        <w:t>.</w:t>
      </w:r>
    </w:p>
    <w:p w:rsidR="00D57A18" w:rsidRPr="00E876D3" w:rsidRDefault="00D57A18" w:rsidP="00D57A18">
      <w:pPr>
        <w:spacing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Влијанието врз </w:t>
      </w:r>
      <w:r w:rsidRPr="00E876D3">
        <w:rPr>
          <w:rFonts w:ascii="Times New Roman" w:hAnsi="Times New Roman" w:cs="Times New Roman"/>
          <w:b/>
          <w:sz w:val="24"/>
          <w:szCs w:val="24"/>
          <w:lang w:val="mk-MK"/>
        </w:rPr>
        <w:t>здравствените и хигиенските аспекти</w:t>
      </w:r>
      <w:r w:rsidRPr="00E876D3">
        <w:rPr>
          <w:rFonts w:ascii="Times New Roman" w:hAnsi="Times New Roman" w:cs="Times New Roman"/>
          <w:sz w:val="24"/>
          <w:szCs w:val="24"/>
          <w:lang w:val="mk-MK"/>
        </w:rPr>
        <w:t xml:space="preserve"> на животната средина е генерално позитивно. Локацијата на новите производствени локации треба да ја земе предвид близината до подрачја и локации кои подлежат на здравствена заштита, со цел да се спречат штетните ефекти врз здравјето на луѓето во овие подрачја и локации.</w:t>
      </w:r>
    </w:p>
    <w:p w:rsidR="00D57A18" w:rsidRPr="00E876D3" w:rsidRDefault="00D57A18" w:rsidP="00010D99">
      <w:pPr>
        <w:pStyle w:val="ListParagraph"/>
        <w:keepNext/>
        <w:keepLines/>
        <w:numPr>
          <w:ilvl w:val="0"/>
          <w:numId w:val="54"/>
        </w:numPr>
        <w:shd w:val="clear" w:color="auto" w:fill="FFFFFF" w:themeFill="background1"/>
        <w:spacing w:before="240" w:after="0" w:line="276" w:lineRule="auto"/>
        <w:ind w:left="1070"/>
        <w:jc w:val="both"/>
        <w:outlineLvl w:val="0"/>
        <w:rPr>
          <w:rFonts w:ascii="Times New Roman" w:eastAsia="Times New Roman" w:hAnsi="Times New Roman" w:cs="Times New Roman"/>
          <w:b/>
          <w:sz w:val="28"/>
          <w:szCs w:val="32"/>
          <w:lang w:val="mk-MK"/>
        </w:rPr>
      </w:pPr>
      <w:bookmarkStart w:id="126" w:name="_Toc90200316"/>
      <w:bookmarkEnd w:id="122"/>
      <w:r w:rsidRPr="00E876D3">
        <w:rPr>
          <w:rFonts w:ascii="Times New Roman" w:eastAsia="Times New Roman" w:hAnsi="Times New Roman" w:cs="Times New Roman"/>
          <w:b/>
          <w:sz w:val="28"/>
          <w:szCs w:val="32"/>
          <w:lang w:val="mk-MK"/>
        </w:rPr>
        <w:t>Мерки дизајнирани да ги спречат, намалат и компензираат што е можно поцелосно негативните ефекти од спроведувањето на ППГС и ТСИМ врз животната средина и здравјето на луѓето</w:t>
      </w:r>
      <w:bookmarkEnd w:id="126"/>
    </w:p>
    <w:p w:rsidR="00D57A18" w:rsidRPr="00E876D3" w:rsidRDefault="00D57A18" w:rsidP="00D57A18">
      <w:pPr>
        <w:spacing w:after="0" w:line="276" w:lineRule="auto"/>
        <w:ind w:firstLine="720"/>
        <w:contextualSpacing/>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Анализата и оцената на очекуваното влијание врз имплементацијата на ППГС и ТСИМ бара идентификација на мерки, чие спроведување ќе обезбеди спречување, ублажување и што е можно поцелосно компензирање на негативните ефекти врз животната средина и здравјето на луѓето. Мерките се мотивирани од очекуваните резултати од нивното спроведување:</w:t>
      </w:r>
    </w:p>
    <w:p w:rsidR="00D57A18" w:rsidRPr="00E876D3" w:rsidRDefault="00D57A18" w:rsidP="006C762E">
      <w:pPr>
        <w:pStyle w:val="ListParagraph"/>
        <w:keepNext/>
        <w:keepLines/>
        <w:numPr>
          <w:ilvl w:val="1"/>
          <w:numId w:val="70"/>
        </w:numPr>
        <w:shd w:val="clear" w:color="auto" w:fill="DEEAF6"/>
        <w:spacing w:after="0" w:line="360" w:lineRule="auto"/>
        <w:jc w:val="both"/>
        <w:outlineLvl w:val="2"/>
        <w:rPr>
          <w:rFonts w:ascii="Times New Roman" w:eastAsia="Times New Roman" w:hAnsi="Times New Roman" w:cs="Times New Roman"/>
          <w:b/>
          <w:sz w:val="24"/>
          <w:szCs w:val="24"/>
          <w:lang w:val="mk-MK"/>
        </w:rPr>
      </w:pPr>
      <w:bookmarkStart w:id="127" w:name="_Toc90200317"/>
      <w:r w:rsidRPr="00E876D3">
        <w:rPr>
          <w:rFonts w:ascii="Times New Roman" w:eastAsia="Times New Roman" w:hAnsi="Times New Roman" w:cs="Times New Roman"/>
          <w:b/>
          <w:sz w:val="24"/>
          <w:szCs w:val="24"/>
          <w:lang w:val="mk-MK"/>
        </w:rPr>
        <w:t>Мерки кои треба да се одразат во финалните верзии на ППГС и/или ТСИМ</w:t>
      </w:r>
      <w:bookmarkEnd w:id="127"/>
    </w:p>
    <w:p w:rsidR="00D57A18" w:rsidRPr="00E876D3" w:rsidRDefault="00D57A18" w:rsidP="00D57A18">
      <w:pPr>
        <w:spacing w:after="0" w:line="276" w:lineRule="auto"/>
        <w:ind w:firstLine="720"/>
        <w:contextualSpacing/>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Имплементацијата на ППГС и ТСИМ не подразбира значителни негативни влијанија врз животната средина и здравјето на луѓето, затоа мерките за размислување во финалната верзија на ППГС и ТСИМ не се неопходни.</w:t>
      </w:r>
    </w:p>
    <w:p w:rsidR="00D57A18" w:rsidRPr="00E876D3" w:rsidRDefault="00D57A18" w:rsidP="00D57A18">
      <w:pPr>
        <w:spacing w:after="0" w:line="276" w:lineRule="auto"/>
        <w:ind w:firstLine="720"/>
        <w:contextualSpacing/>
        <w:jc w:val="both"/>
        <w:rPr>
          <w:rFonts w:ascii="Times New Roman" w:eastAsia="Calibri" w:hAnsi="Times New Roman" w:cs="Times New Roman"/>
          <w:iCs/>
          <w:sz w:val="24"/>
          <w:szCs w:val="24"/>
          <w:lang w:val="mk-MK"/>
        </w:rPr>
      </w:pPr>
    </w:p>
    <w:p w:rsidR="00D57A18" w:rsidRPr="00E876D3" w:rsidRDefault="00D57A18" w:rsidP="006C762E">
      <w:pPr>
        <w:pStyle w:val="ListParagraph"/>
        <w:keepNext/>
        <w:keepLines/>
        <w:numPr>
          <w:ilvl w:val="1"/>
          <w:numId w:val="84"/>
        </w:numPr>
        <w:shd w:val="clear" w:color="auto" w:fill="DEEAF6"/>
        <w:spacing w:after="0" w:line="360" w:lineRule="auto"/>
        <w:jc w:val="both"/>
        <w:outlineLvl w:val="2"/>
        <w:rPr>
          <w:rFonts w:ascii="Times New Roman" w:eastAsia="Times New Roman" w:hAnsi="Times New Roman" w:cs="Times New Roman"/>
          <w:b/>
          <w:sz w:val="24"/>
          <w:szCs w:val="24"/>
          <w:lang w:val="mk-MK"/>
        </w:rPr>
      </w:pPr>
      <w:bookmarkStart w:id="128" w:name="_Toc90200318"/>
      <w:r w:rsidRPr="00E876D3">
        <w:rPr>
          <w:rFonts w:ascii="Times New Roman" w:eastAsia="Times New Roman" w:hAnsi="Times New Roman" w:cs="Times New Roman"/>
          <w:b/>
          <w:sz w:val="24"/>
          <w:szCs w:val="24"/>
          <w:lang w:val="mk-MK"/>
        </w:rPr>
        <w:t>Спроведување мерки за спроведување на ППГС и/или ТСИМ</w:t>
      </w:r>
      <w:bookmarkEnd w:id="128"/>
    </w:p>
    <w:p w:rsidR="00D57A18" w:rsidRPr="00E876D3" w:rsidRDefault="00D57A18" w:rsidP="00D57A18">
      <w:pPr>
        <w:spacing w:before="120" w:after="0" w:line="276" w:lineRule="auto"/>
        <w:ind w:firstLine="720"/>
        <w:contextualSpacing/>
        <w:jc w:val="both"/>
        <w:rPr>
          <w:rFonts w:ascii="Times New Roman" w:eastAsia="Calibri" w:hAnsi="Times New Roman" w:cs="Times New Roman"/>
          <w:b/>
          <w:bCs/>
          <w:i/>
          <w:sz w:val="24"/>
          <w:szCs w:val="24"/>
          <w:lang w:val="mk-MK"/>
        </w:rPr>
      </w:pPr>
      <w:r w:rsidRPr="00E876D3">
        <w:rPr>
          <w:rFonts w:ascii="Times New Roman" w:eastAsia="Calibri" w:hAnsi="Times New Roman" w:cs="Times New Roman"/>
          <w:b/>
          <w:bCs/>
          <w:i/>
          <w:sz w:val="24"/>
          <w:szCs w:val="24"/>
          <w:lang w:val="mk-MK"/>
        </w:rPr>
        <w:t>Општи мерки:</w:t>
      </w:r>
    </w:p>
    <w:p w:rsidR="00D57A18" w:rsidRPr="00E876D3" w:rsidRDefault="00D57A18" w:rsidP="00D57A18">
      <w:pPr>
        <w:pStyle w:val="ListParagraph"/>
        <w:numPr>
          <w:ilvl w:val="0"/>
          <w:numId w:val="66"/>
        </w:numPr>
        <w:spacing w:before="120" w:after="0" w:line="276" w:lineRule="auto"/>
        <w:jc w:val="both"/>
        <w:rPr>
          <w:rFonts w:ascii="Times New Roman" w:eastAsia="Calibri" w:hAnsi="Times New Roman" w:cs="Times New Roman"/>
          <w:iCs/>
          <w:sz w:val="24"/>
          <w:szCs w:val="24"/>
          <w:lang w:val="mk-MK"/>
        </w:rPr>
      </w:pPr>
      <w:bookmarkStart w:id="129" w:name="_Hlk85393755"/>
      <w:r w:rsidRPr="00E876D3">
        <w:rPr>
          <w:rFonts w:ascii="Times New Roman" w:eastAsia="Calibri" w:hAnsi="Times New Roman" w:cs="Times New Roman"/>
          <w:iCs/>
          <w:sz w:val="24"/>
          <w:szCs w:val="24"/>
          <w:lang w:val="mk-MK"/>
        </w:rPr>
        <w:t>Планови, програми, проекти и инвестициски предлози кои произлегуваат од ППГС и ТСИМ кои спаѓаат во опсегот на Директивата 2014/52/ЕУ или Директивата 2001/42/EA или надвор од нив и спаѓаат во опсегот на член 6 од Директивата 92/43/ЕЕЗ, се предмет на оцена на нивната компатибилност со предметот и целите на заштитата на заштитените подрачја и може да се одобрат само по одлука/мислење за одобрение/координација за ОВЖС/ОЖС/OK и во согласност со препораките од оцените, и со условите, барањата и мерките утврдени во одлуката/мислењето.</w:t>
      </w:r>
    </w:p>
    <w:p w:rsidR="00D57A18" w:rsidRPr="00E876D3" w:rsidRDefault="00D57A18" w:rsidP="00D57A18">
      <w:pPr>
        <w:spacing w:before="120" w:after="0" w:line="276" w:lineRule="auto"/>
        <w:ind w:left="709"/>
        <w:jc w:val="both"/>
        <w:rPr>
          <w:rFonts w:ascii="Times New Roman" w:eastAsia="Calibri" w:hAnsi="Times New Roman" w:cs="Times New Roman"/>
          <w:iCs/>
          <w:sz w:val="24"/>
          <w:szCs w:val="24"/>
          <w:lang w:val="mk-MK"/>
        </w:rPr>
      </w:pPr>
      <w:r w:rsidRPr="00E876D3">
        <w:rPr>
          <w:rFonts w:ascii="Times New Roman" w:eastAsia="Calibri" w:hAnsi="Times New Roman" w:cs="Times New Roman"/>
          <w:b/>
          <w:iCs/>
          <w:sz w:val="24"/>
          <w:szCs w:val="24"/>
          <w:lang w:val="mk-MK"/>
        </w:rPr>
        <w:t>Очекуван резултат</w:t>
      </w:r>
      <w:r w:rsidRPr="00E876D3">
        <w:rPr>
          <w:rFonts w:ascii="Times New Roman" w:eastAsia="Calibri" w:hAnsi="Times New Roman" w:cs="Times New Roman"/>
          <w:iCs/>
          <w:sz w:val="24"/>
          <w:szCs w:val="24"/>
          <w:lang w:val="mk-MK"/>
        </w:rPr>
        <w:t>: Спречување на значителни негативни ефекти.</w:t>
      </w:r>
    </w:p>
    <w:p w:rsidR="00D57A18" w:rsidRPr="00E876D3" w:rsidRDefault="00D57A18" w:rsidP="00D57A18">
      <w:pPr>
        <w:pStyle w:val="ListParagraph"/>
        <w:numPr>
          <w:ilvl w:val="0"/>
          <w:numId w:val="66"/>
        </w:numPr>
        <w:spacing w:before="120" w:after="0" w:line="276" w:lineRule="auto"/>
        <w:jc w:val="both"/>
        <w:rPr>
          <w:rFonts w:ascii="Times New Roman" w:eastAsia="Calibri" w:hAnsi="Times New Roman" w:cs="Times New Roman"/>
          <w:iCs/>
          <w:sz w:val="24"/>
          <w:szCs w:val="24"/>
          <w:lang w:val="mk-MK"/>
        </w:rPr>
      </w:pPr>
      <w:bookmarkStart w:id="130" w:name="_Hlk82425815"/>
      <w:r w:rsidRPr="00E876D3">
        <w:rPr>
          <w:rFonts w:ascii="Times New Roman" w:eastAsia="Calibri" w:hAnsi="Times New Roman" w:cs="Times New Roman"/>
          <w:iCs/>
          <w:sz w:val="24"/>
          <w:szCs w:val="24"/>
          <w:lang w:val="mk-MK"/>
        </w:rPr>
        <w:t xml:space="preserve">Предлози за инвестиции кои произлегуваат од мерките и активностите во рамките на ППГС и ТСИМ за усогласување со постоечките просторни планови на територијата, како и националните, регионалните и локалните стратешки, плански и регулаторни документи, други достапни планирани проекти со слични и/или конвергентни активности со цел да се постигне потребната синхронизација во спроведувањето на проектните </w:t>
      </w:r>
      <w:r w:rsidR="00020FC1" w:rsidRPr="00E876D3">
        <w:rPr>
          <w:rFonts w:ascii="Times New Roman" w:eastAsia="Calibri" w:hAnsi="Times New Roman" w:cs="Times New Roman"/>
          <w:iCs/>
          <w:sz w:val="24"/>
          <w:szCs w:val="24"/>
          <w:lang w:val="mk-MK"/>
        </w:rPr>
        <w:t>постапк</w:t>
      </w:r>
      <w:r w:rsidRPr="00E876D3">
        <w:rPr>
          <w:rFonts w:ascii="Times New Roman" w:eastAsia="Calibri" w:hAnsi="Times New Roman" w:cs="Times New Roman"/>
          <w:iCs/>
          <w:sz w:val="24"/>
          <w:szCs w:val="24"/>
          <w:lang w:val="mk-MK"/>
        </w:rPr>
        <w:t>и од страна на вклучените институционални тела.</w:t>
      </w:r>
    </w:p>
    <w:p w:rsidR="00D57A18" w:rsidRPr="00E876D3" w:rsidRDefault="00D57A18" w:rsidP="00D57A18">
      <w:pPr>
        <w:spacing w:after="0" w:line="276" w:lineRule="auto"/>
        <w:ind w:left="709"/>
        <w:contextualSpacing/>
        <w:jc w:val="both"/>
        <w:rPr>
          <w:rFonts w:ascii="Times New Roman" w:eastAsia="Calibri" w:hAnsi="Times New Roman" w:cs="Times New Roman"/>
          <w:iCs/>
          <w:sz w:val="24"/>
          <w:szCs w:val="24"/>
          <w:lang w:val="mk-MK"/>
        </w:rPr>
      </w:pPr>
      <w:r w:rsidRPr="00E876D3">
        <w:rPr>
          <w:rFonts w:ascii="Times New Roman" w:eastAsia="Calibri" w:hAnsi="Times New Roman" w:cs="Times New Roman"/>
          <w:b/>
          <w:bCs/>
          <w:iCs/>
          <w:sz w:val="24"/>
          <w:szCs w:val="24"/>
          <w:lang w:val="mk-MK"/>
        </w:rPr>
        <w:t xml:space="preserve">Очекуван резултат: </w:t>
      </w:r>
      <w:r w:rsidRPr="00E876D3">
        <w:rPr>
          <w:rFonts w:ascii="Times New Roman" w:eastAsia="Calibri" w:hAnsi="Times New Roman" w:cs="Times New Roman"/>
          <w:bCs/>
          <w:iCs/>
          <w:sz w:val="24"/>
          <w:szCs w:val="24"/>
          <w:lang w:val="mk-MK"/>
        </w:rPr>
        <w:t xml:space="preserve">Избегнување на противречности, согласно важечката законска регулатива и веќе донесените стратешки и плански документи. Спречување на предлози на проекти кои не се во согласност со постоечките, што </w:t>
      </w:r>
      <w:r w:rsidR="00EB400F" w:rsidRPr="00E876D3">
        <w:rPr>
          <w:rFonts w:ascii="Times New Roman" w:eastAsia="Calibri" w:hAnsi="Times New Roman" w:cs="Times New Roman"/>
          <w:bCs/>
          <w:iCs/>
          <w:sz w:val="24"/>
          <w:szCs w:val="24"/>
          <w:lang w:val="mk-MK"/>
        </w:rPr>
        <w:t xml:space="preserve">би </w:t>
      </w:r>
      <w:r w:rsidRPr="00E876D3">
        <w:rPr>
          <w:rFonts w:ascii="Times New Roman" w:eastAsia="Calibri" w:hAnsi="Times New Roman" w:cs="Times New Roman"/>
          <w:bCs/>
          <w:iCs/>
          <w:sz w:val="24"/>
          <w:szCs w:val="24"/>
          <w:lang w:val="mk-MK"/>
        </w:rPr>
        <w:t>дове</w:t>
      </w:r>
      <w:r w:rsidR="00EB400F" w:rsidRPr="00E876D3">
        <w:rPr>
          <w:rFonts w:ascii="Times New Roman" w:eastAsia="Calibri" w:hAnsi="Times New Roman" w:cs="Times New Roman"/>
          <w:bCs/>
          <w:iCs/>
          <w:sz w:val="24"/>
          <w:szCs w:val="24"/>
          <w:lang w:val="mk-MK"/>
        </w:rPr>
        <w:t>ло</w:t>
      </w:r>
      <w:r w:rsidRPr="00E876D3">
        <w:rPr>
          <w:rFonts w:ascii="Times New Roman" w:eastAsia="Calibri" w:hAnsi="Times New Roman" w:cs="Times New Roman"/>
          <w:bCs/>
          <w:iCs/>
          <w:sz w:val="24"/>
          <w:szCs w:val="24"/>
          <w:lang w:val="mk-MK"/>
        </w:rPr>
        <w:t xml:space="preserve"> до административни тешкотии и/или </w:t>
      </w:r>
      <w:r w:rsidR="00EB400F" w:rsidRPr="00E876D3">
        <w:rPr>
          <w:rFonts w:ascii="Times New Roman" w:eastAsia="Calibri" w:hAnsi="Times New Roman" w:cs="Times New Roman"/>
          <w:bCs/>
          <w:iCs/>
          <w:sz w:val="24"/>
          <w:szCs w:val="24"/>
          <w:lang w:val="mk-MK"/>
        </w:rPr>
        <w:t>потреба од</w:t>
      </w:r>
      <w:r w:rsidRPr="00E876D3">
        <w:rPr>
          <w:rFonts w:ascii="Times New Roman" w:eastAsia="Calibri" w:hAnsi="Times New Roman" w:cs="Times New Roman"/>
          <w:bCs/>
          <w:iCs/>
          <w:sz w:val="24"/>
          <w:szCs w:val="24"/>
          <w:lang w:val="mk-MK"/>
        </w:rPr>
        <w:t xml:space="preserve"> двојно финансирање за активности кои се преклопуваат</w:t>
      </w:r>
      <w:r w:rsidRPr="00E876D3">
        <w:rPr>
          <w:rFonts w:ascii="Times New Roman" w:eastAsia="Calibri" w:hAnsi="Times New Roman" w:cs="Times New Roman"/>
          <w:iCs/>
          <w:sz w:val="24"/>
          <w:szCs w:val="24"/>
          <w:lang w:val="mk-MK"/>
        </w:rPr>
        <w:t>.</w:t>
      </w:r>
      <w:bookmarkEnd w:id="130"/>
    </w:p>
    <w:bookmarkEnd w:id="129"/>
    <w:p w:rsidR="00D57A18" w:rsidRPr="00E876D3" w:rsidRDefault="00D57A18" w:rsidP="00D57A18">
      <w:pPr>
        <w:spacing w:before="120" w:after="0" w:line="276" w:lineRule="auto"/>
        <w:ind w:firstLine="720"/>
        <w:contextualSpacing/>
        <w:jc w:val="both"/>
        <w:rPr>
          <w:rFonts w:ascii="Times New Roman" w:eastAsia="Calibri" w:hAnsi="Times New Roman" w:cs="Times New Roman"/>
          <w:b/>
          <w:bCs/>
          <w:i/>
          <w:sz w:val="24"/>
          <w:szCs w:val="24"/>
          <w:lang w:val="mk-MK"/>
        </w:rPr>
      </w:pPr>
      <w:r w:rsidRPr="00E876D3">
        <w:rPr>
          <w:rFonts w:ascii="Times New Roman" w:eastAsia="Calibri" w:hAnsi="Times New Roman" w:cs="Times New Roman"/>
          <w:b/>
          <w:bCs/>
          <w:i/>
          <w:sz w:val="24"/>
          <w:szCs w:val="24"/>
          <w:lang w:val="mk-MK"/>
        </w:rPr>
        <w:t>Амбиентен воздух</w:t>
      </w:r>
    </w:p>
    <w:p w:rsidR="00D57A18" w:rsidRPr="00E876D3" w:rsidRDefault="00D57A18" w:rsidP="00D57A18">
      <w:pPr>
        <w:pStyle w:val="ListParagraph"/>
        <w:numPr>
          <w:ilvl w:val="0"/>
          <w:numId w:val="66"/>
        </w:numPr>
        <w:spacing w:before="120" w:after="0" w:line="276" w:lineRule="auto"/>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Приоритетно одобрение за реализација на производни активности/технолошки модернизации, соодветни на најдобрите достапни техники.</w:t>
      </w:r>
    </w:p>
    <w:p w:rsidR="00D57A18" w:rsidRPr="00E876D3" w:rsidRDefault="00D57A18" w:rsidP="00D57A18">
      <w:pPr>
        <w:spacing w:after="0" w:line="276" w:lineRule="auto"/>
        <w:ind w:firstLine="720"/>
        <w:contextualSpacing/>
        <w:jc w:val="both"/>
        <w:rPr>
          <w:rFonts w:ascii="Times New Roman" w:eastAsia="Calibri" w:hAnsi="Times New Roman" w:cs="Times New Roman"/>
          <w:iCs/>
          <w:sz w:val="24"/>
          <w:szCs w:val="24"/>
          <w:lang w:val="mk-MK"/>
        </w:rPr>
      </w:pPr>
      <w:r w:rsidRPr="00E876D3">
        <w:rPr>
          <w:rFonts w:ascii="Times New Roman" w:eastAsia="Calibri" w:hAnsi="Times New Roman" w:cs="Times New Roman"/>
          <w:b/>
          <w:bCs/>
          <w:iCs/>
          <w:sz w:val="24"/>
          <w:szCs w:val="24"/>
          <w:lang w:val="mk-MK"/>
        </w:rPr>
        <w:t>Очекуван резултат</w:t>
      </w:r>
      <w:r w:rsidRPr="00E876D3">
        <w:rPr>
          <w:rFonts w:ascii="Times New Roman" w:eastAsia="Calibri" w:hAnsi="Times New Roman" w:cs="Times New Roman"/>
          <w:bCs/>
          <w:iCs/>
          <w:sz w:val="24"/>
          <w:szCs w:val="24"/>
          <w:lang w:val="mk-MK"/>
        </w:rPr>
        <w:t>: Обезбедување производство со минимални емисии на штетни материи во атмосферата</w:t>
      </w:r>
      <w:r w:rsidRPr="00E876D3">
        <w:rPr>
          <w:rFonts w:ascii="Times New Roman" w:eastAsia="Calibri" w:hAnsi="Times New Roman" w:cs="Times New Roman"/>
          <w:iCs/>
          <w:sz w:val="24"/>
          <w:szCs w:val="24"/>
          <w:lang w:val="mk-MK"/>
        </w:rPr>
        <w:t>.</w:t>
      </w:r>
    </w:p>
    <w:p w:rsidR="00D57A18" w:rsidRPr="00E876D3" w:rsidRDefault="00D57A18" w:rsidP="00D57A18">
      <w:pPr>
        <w:spacing w:after="0" w:line="276" w:lineRule="auto"/>
        <w:ind w:firstLine="720"/>
        <w:contextualSpacing/>
        <w:jc w:val="both"/>
        <w:rPr>
          <w:rFonts w:ascii="Times New Roman" w:eastAsia="Calibri" w:hAnsi="Times New Roman" w:cs="Times New Roman"/>
          <w:iCs/>
          <w:sz w:val="24"/>
          <w:szCs w:val="24"/>
          <w:lang w:val="mk-MK"/>
        </w:rPr>
      </w:pPr>
    </w:p>
    <w:p w:rsidR="00D57A18" w:rsidRPr="00E876D3" w:rsidRDefault="00B44F49" w:rsidP="00D57A18">
      <w:pPr>
        <w:spacing w:before="120" w:after="0" w:line="276" w:lineRule="auto"/>
        <w:ind w:firstLine="720"/>
        <w:contextualSpacing/>
        <w:jc w:val="both"/>
        <w:rPr>
          <w:rFonts w:ascii="Times New Roman" w:eastAsia="Calibri" w:hAnsi="Times New Roman" w:cs="Times New Roman"/>
          <w:b/>
          <w:bCs/>
          <w:i/>
          <w:sz w:val="24"/>
          <w:szCs w:val="24"/>
          <w:lang w:val="mk-MK"/>
        </w:rPr>
      </w:pPr>
      <w:r w:rsidRPr="00E876D3">
        <w:rPr>
          <w:rFonts w:ascii="Times New Roman" w:eastAsia="Calibri" w:hAnsi="Times New Roman" w:cs="Times New Roman"/>
          <w:b/>
          <w:bCs/>
          <w:i/>
          <w:sz w:val="24"/>
          <w:szCs w:val="24"/>
          <w:lang w:val="mk-MK"/>
        </w:rPr>
        <w:t>Прилагодување</w:t>
      </w:r>
      <w:r w:rsidR="00D57A18" w:rsidRPr="00E876D3">
        <w:rPr>
          <w:rFonts w:ascii="Times New Roman" w:eastAsia="Calibri" w:hAnsi="Times New Roman" w:cs="Times New Roman"/>
          <w:b/>
          <w:bCs/>
          <w:i/>
          <w:sz w:val="24"/>
          <w:szCs w:val="24"/>
          <w:lang w:val="mk-MK"/>
        </w:rPr>
        <w:t xml:space="preserve"> кон климатските промени</w:t>
      </w:r>
    </w:p>
    <w:p w:rsidR="00D57A18" w:rsidRPr="00E876D3" w:rsidRDefault="00D57A18" w:rsidP="00D57A18">
      <w:pPr>
        <w:pStyle w:val="ListParagraph"/>
        <w:numPr>
          <w:ilvl w:val="0"/>
          <w:numId w:val="66"/>
        </w:numPr>
        <w:spacing w:before="120" w:after="0" w:line="276" w:lineRule="auto"/>
        <w:jc w:val="both"/>
        <w:rPr>
          <w:rFonts w:ascii="Times New Roman" w:eastAsia="Calibri" w:hAnsi="Times New Roman" w:cs="Times New Roman"/>
          <w:b/>
          <w:bCs/>
          <w:i/>
          <w:sz w:val="24"/>
          <w:szCs w:val="24"/>
          <w:lang w:val="mk-MK"/>
        </w:rPr>
      </w:pPr>
      <w:r w:rsidRPr="00E876D3">
        <w:rPr>
          <w:rFonts w:ascii="Times New Roman" w:eastAsia="Calibri" w:hAnsi="Times New Roman" w:cs="Times New Roman"/>
          <w:iCs/>
          <w:sz w:val="24"/>
          <w:szCs w:val="24"/>
          <w:lang w:val="mk-MK"/>
        </w:rPr>
        <w:t xml:space="preserve">Разгледување на релевантните активности и мерки од актуелните стратешки документи за </w:t>
      </w:r>
      <w:r w:rsidR="00B44F49" w:rsidRPr="00E876D3">
        <w:rPr>
          <w:rFonts w:ascii="Times New Roman" w:eastAsia="Calibri" w:hAnsi="Times New Roman" w:cs="Times New Roman"/>
          <w:iCs/>
          <w:sz w:val="24"/>
          <w:szCs w:val="24"/>
          <w:lang w:val="mk-MK"/>
        </w:rPr>
        <w:t>прилагодување</w:t>
      </w:r>
      <w:r w:rsidRPr="00E876D3">
        <w:rPr>
          <w:rFonts w:ascii="Times New Roman" w:eastAsia="Calibri" w:hAnsi="Times New Roman" w:cs="Times New Roman"/>
          <w:iCs/>
          <w:sz w:val="24"/>
          <w:szCs w:val="24"/>
          <w:lang w:val="mk-MK"/>
        </w:rPr>
        <w:t xml:space="preserve"> кон климатските промени и обезбедување мерки за </w:t>
      </w:r>
      <w:r w:rsidR="00EB400F" w:rsidRPr="00E876D3">
        <w:rPr>
          <w:rFonts w:ascii="Times New Roman" w:eastAsia="Calibri" w:hAnsi="Times New Roman" w:cs="Times New Roman"/>
          <w:iCs/>
          <w:sz w:val="24"/>
          <w:szCs w:val="24"/>
          <w:lang w:val="mk-MK"/>
        </w:rPr>
        <w:t>постигнување</w:t>
      </w:r>
      <w:r w:rsidRPr="00E876D3">
        <w:rPr>
          <w:rFonts w:ascii="Times New Roman" w:eastAsia="Calibri" w:hAnsi="Times New Roman" w:cs="Times New Roman"/>
          <w:iCs/>
          <w:sz w:val="24"/>
          <w:szCs w:val="24"/>
          <w:lang w:val="mk-MK"/>
        </w:rPr>
        <w:t xml:space="preserve"> одржливост на проектите.</w:t>
      </w:r>
    </w:p>
    <w:p w:rsidR="00D57A18" w:rsidRPr="00E876D3" w:rsidRDefault="00D57A18" w:rsidP="00D57A18">
      <w:pPr>
        <w:spacing w:after="0" w:line="276" w:lineRule="auto"/>
        <w:ind w:firstLine="720"/>
        <w:contextualSpacing/>
        <w:jc w:val="both"/>
        <w:rPr>
          <w:rFonts w:ascii="Times New Roman" w:eastAsia="Calibri" w:hAnsi="Times New Roman" w:cs="Times New Roman"/>
          <w:iCs/>
          <w:sz w:val="24"/>
          <w:szCs w:val="24"/>
          <w:lang w:val="mk-MK"/>
        </w:rPr>
      </w:pPr>
      <w:r w:rsidRPr="00E876D3">
        <w:rPr>
          <w:rFonts w:ascii="Times New Roman" w:eastAsia="Calibri" w:hAnsi="Times New Roman" w:cs="Times New Roman"/>
          <w:b/>
          <w:bCs/>
          <w:iCs/>
          <w:sz w:val="24"/>
          <w:szCs w:val="24"/>
          <w:lang w:val="mk-MK"/>
        </w:rPr>
        <w:t xml:space="preserve">Очекуван резултат: </w:t>
      </w:r>
      <w:r w:rsidRPr="00E876D3">
        <w:rPr>
          <w:rFonts w:ascii="Times New Roman" w:eastAsia="Calibri" w:hAnsi="Times New Roman" w:cs="Times New Roman"/>
          <w:bCs/>
          <w:iCs/>
          <w:sz w:val="24"/>
          <w:szCs w:val="24"/>
          <w:lang w:val="mk-MK"/>
        </w:rPr>
        <w:t>Обезбедување климатска отпорност на проектите</w:t>
      </w:r>
      <w:r w:rsidRPr="00E876D3">
        <w:rPr>
          <w:rFonts w:ascii="Times New Roman" w:eastAsia="Calibri" w:hAnsi="Times New Roman" w:cs="Times New Roman"/>
          <w:iCs/>
          <w:sz w:val="24"/>
          <w:szCs w:val="24"/>
          <w:lang w:val="mk-MK"/>
        </w:rPr>
        <w:t>.</w:t>
      </w:r>
    </w:p>
    <w:p w:rsidR="00D57A18" w:rsidRPr="00E876D3" w:rsidRDefault="00D57A18" w:rsidP="00D57A18">
      <w:pPr>
        <w:pStyle w:val="ListParagraph"/>
        <w:numPr>
          <w:ilvl w:val="0"/>
          <w:numId w:val="66"/>
        </w:numPr>
        <w:spacing w:before="120" w:after="0" w:line="276" w:lineRule="auto"/>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Развојот на предлозите за проекти според конкретната цел 1.2 на ТСИМ треба да ги земе предвид ефектите од климатските промени, вкл. прогнози за недостиг на вода, ризик од шумски пожари, поплави и други неповолни временски настани, обезбедувајќи одржливост на туристичката инфраструктура и локации.</w:t>
      </w:r>
    </w:p>
    <w:p w:rsidR="00D57A18" w:rsidRPr="00E876D3" w:rsidRDefault="00D57A18" w:rsidP="00D57A18">
      <w:pPr>
        <w:spacing w:after="0" w:line="276" w:lineRule="auto"/>
        <w:ind w:firstLine="720"/>
        <w:contextualSpacing/>
        <w:jc w:val="both"/>
        <w:rPr>
          <w:rFonts w:ascii="Times New Roman" w:eastAsia="Calibri" w:hAnsi="Times New Roman" w:cs="Times New Roman"/>
          <w:iCs/>
          <w:sz w:val="24"/>
          <w:szCs w:val="24"/>
          <w:lang w:val="mk-MK"/>
        </w:rPr>
      </w:pPr>
      <w:r w:rsidRPr="00E876D3">
        <w:rPr>
          <w:rFonts w:ascii="Times New Roman" w:eastAsia="Calibri" w:hAnsi="Times New Roman" w:cs="Times New Roman"/>
          <w:b/>
          <w:bCs/>
          <w:iCs/>
          <w:sz w:val="24"/>
          <w:szCs w:val="24"/>
          <w:lang w:val="mk-MK"/>
        </w:rPr>
        <w:t xml:space="preserve">Очекуван резултат: </w:t>
      </w:r>
      <w:r w:rsidRPr="00E876D3">
        <w:rPr>
          <w:rFonts w:ascii="Times New Roman" w:eastAsia="Calibri" w:hAnsi="Times New Roman" w:cs="Times New Roman"/>
          <w:bCs/>
          <w:iCs/>
          <w:sz w:val="24"/>
          <w:szCs w:val="24"/>
          <w:lang w:val="mk-MK"/>
        </w:rPr>
        <w:t>Обезбедување климатска отпорност на проектите</w:t>
      </w:r>
      <w:r w:rsidRPr="00E876D3">
        <w:rPr>
          <w:rFonts w:ascii="Times New Roman" w:eastAsia="Calibri" w:hAnsi="Times New Roman" w:cs="Times New Roman"/>
          <w:iCs/>
          <w:sz w:val="24"/>
          <w:szCs w:val="24"/>
          <w:lang w:val="mk-MK"/>
        </w:rPr>
        <w:t>.</w:t>
      </w:r>
    </w:p>
    <w:p w:rsidR="00D57A18" w:rsidRPr="00E876D3" w:rsidRDefault="00D57A18" w:rsidP="00D57A18">
      <w:pPr>
        <w:spacing w:before="120" w:after="0" w:line="276" w:lineRule="auto"/>
        <w:ind w:firstLine="720"/>
        <w:contextualSpacing/>
        <w:jc w:val="both"/>
        <w:rPr>
          <w:rFonts w:ascii="Times New Roman" w:eastAsia="Calibri" w:hAnsi="Times New Roman" w:cs="Times New Roman"/>
          <w:b/>
          <w:bCs/>
          <w:i/>
          <w:sz w:val="24"/>
          <w:szCs w:val="24"/>
          <w:lang w:val="mk-MK"/>
        </w:rPr>
      </w:pPr>
    </w:p>
    <w:p w:rsidR="00D57A18" w:rsidRPr="00E876D3" w:rsidRDefault="00D57A18" w:rsidP="00D57A18">
      <w:pPr>
        <w:spacing w:before="120" w:after="0" w:line="276" w:lineRule="auto"/>
        <w:ind w:firstLine="720"/>
        <w:contextualSpacing/>
        <w:jc w:val="both"/>
        <w:rPr>
          <w:rFonts w:ascii="Times New Roman" w:eastAsia="Calibri" w:hAnsi="Times New Roman" w:cs="Times New Roman"/>
          <w:b/>
          <w:bCs/>
          <w:i/>
          <w:sz w:val="24"/>
          <w:szCs w:val="24"/>
          <w:lang w:val="mk-MK"/>
        </w:rPr>
      </w:pPr>
      <w:r w:rsidRPr="00E876D3">
        <w:rPr>
          <w:rFonts w:ascii="Times New Roman" w:eastAsia="Calibri" w:hAnsi="Times New Roman" w:cs="Times New Roman"/>
          <w:b/>
          <w:bCs/>
          <w:i/>
          <w:sz w:val="24"/>
          <w:szCs w:val="24"/>
          <w:lang w:val="mk-MK"/>
        </w:rPr>
        <w:t xml:space="preserve">Води, </w:t>
      </w:r>
      <w:r w:rsidR="001E5599" w:rsidRPr="00E876D3">
        <w:rPr>
          <w:rFonts w:ascii="Times New Roman" w:eastAsia="Calibri" w:hAnsi="Times New Roman" w:cs="Times New Roman"/>
          <w:b/>
          <w:bCs/>
          <w:i/>
          <w:sz w:val="24"/>
          <w:szCs w:val="24"/>
          <w:lang w:val="mk-MK"/>
        </w:rPr>
        <w:t>водозаштитни зони</w:t>
      </w:r>
      <w:r w:rsidRPr="00E876D3">
        <w:rPr>
          <w:rFonts w:ascii="Times New Roman" w:eastAsia="Calibri" w:hAnsi="Times New Roman" w:cs="Times New Roman"/>
          <w:b/>
          <w:bCs/>
          <w:i/>
          <w:sz w:val="24"/>
          <w:szCs w:val="24"/>
          <w:lang w:val="mk-MK"/>
        </w:rPr>
        <w:t xml:space="preserve"> и ризик од поплави</w:t>
      </w:r>
    </w:p>
    <w:p w:rsidR="00D57A18" w:rsidRPr="00E876D3" w:rsidRDefault="00D57A18" w:rsidP="00D57A18">
      <w:pPr>
        <w:pStyle w:val="ListParagraph"/>
        <w:numPr>
          <w:ilvl w:val="0"/>
          <w:numId w:val="66"/>
        </w:numPr>
        <w:spacing w:before="120" w:after="0" w:line="276" w:lineRule="auto"/>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За проектите да се обезбедат мерки за спречување на влошување на состојбата со површинските води и НЗВ, според барањата од чл. 116 од Законот за води на Република Бугарија како и Законот за водите на Република Северна Македонија.</w:t>
      </w:r>
    </w:p>
    <w:p w:rsidR="00D57A18" w:rsidRPr="00E876D3" w:rsidRDefault="00D57A18" w:rsidP="00D57A18">
      <w:pPr>
        <w:pStyle w:val="ListParagraph"/>
        <w:numPr>
          <w:ilvl w:val="0"/>
          <w:numId w:val="66"/>
        </w:numPr>
        <w:spacing w:before="120" w:after="0" w:line="276" w:lineRule="auto"/>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Инвестициските предлози, планови и програми кои треба да се спроведат во согласност со важечките ПУРС, ПУРП и законодавството за заштита и управување со водите.</w:t>
      </w:r>
    </w:p>
    <w:p w:rsidR="00D57A18" w:rsidRPr="00E876D3" w:rsidRDefault="00D57A18" w:rsidP="00D57A18">
      <w:pPr>
        <w:spacing w:after="0" w:line="276" w:lineRule="auto"/>
        <w:ind w:firstLine="720"/>
        <w:contextualSpacing/>
        <w:jc w:val="both"/>
        <w:rPr>
          <w:rFonts w:ascii="Times New Roman" w:eastAsia="Calibri" w:hAnsi="Times New Roman" w:cs="Times New Roman"/>
          <w:i/>
          <w:sz w:val="24"/>
          <w:szCs w:val="24"/>
          <w:u w:val="single"/>
          <w:lang w:val="mk-MK"/>
        </w:rPr>
      </w:pPr>
      <w:r w:rsidRPr="00E876D3">
        <w:rPr>
          <w:rFonts w:ascii="Times New Roman" w:eastAsia="Calibri" w:hAnsi="Times New Roman" w:cs="Times New Roman"/>
          <w:i/>
          <w:sz w:val="24"/>
          <w:szCs w:val="24"/>
          <w:u w:val="single"/>
          <w:lang w:val="mk-MK"/>
        </w:rPr>
        <w:t>Појаснување на главните важечки одредби од законодавството за заштита на водите на Република Бугарија:</w:t>
      </w:r>
    </w:p>
    <w:p w:rsidR="00D57A18" w:rsidRPr="00E876D3" w:rsidRDefault="00D57A18" w:rsidP="00D57A18">
      <w:pPr>
        <w:pStyle w:val="ListParagraph"/>
        <w:numPr>
          <w:ilvl w:val="0"/>
          <w:numId w:val="69"/>
        </w:numPr>
        <w:spacing w:after="0" w:line="276" w:lineRule="auto"/>
        <w:jc w:val="both"/>
        <w:rPr>
          <w:rFonts w:ascii="Times New Roman" w:eastAsia="Times New Roman" w:hAnsi="Times New Roman" w:cs="Times New Roman"/>
          <w:i/>
          <w:iCs/>
          <w:lang w:val="mk-MK"/>
        </w:rPr>
      </w:pPr>
      <w:r w:rsidRPr="00E876D3">
        <w:rPr>
          <w:rFonts w:ascii="Times New Roman" w:eastAsia="Calibri" w:hAnsi="Times New Roman" w:cs="Times New Roman"/>
          <w:i/>
          <w:iCs/>
          <w:lang w:val="mk-MK"/>
        </w:rPr>
        <w:t>Усогласеност со барањата од член 134 од Законот за води: Во крајбрежните поплав</w:t>
      </w:r>
      <w:r w:rsidR="009F188E" w:rsidRPr="00E876D3">
        <w:rPr>
          <w:rFonts w:ascii="Times New Roman" w:eastAsia="Calibri" w:hAnsi="Times New Roman" w:cs="Times New Roman"/>
          <w:i/>
          <w:iCs/>
          <w:lang w:val="mk-MK"/>
        </w:rPr>
        <w:t>ни рамн</w:t>
      </w:r>
      <w:r w:rsidRPr="00E876D3">
        <w:rPr>
          <w:rFonts w:ascii="Times New Roman" w:eastAsia="Calibri" w:hAnsi="Times New Roman" w:cs="Times New Roman"/>
          <w:i/>
          <w:iCs/>
          <w:lang w:val="mk-MK"/>
        </w:rPr>
        <w:t>ини и земјиштата кои припаѓаат на акумулациите е забрането</w:t>
      </w:r>
      <w:r w:rsidRPr="00E876D3">
        <w:rPr>
          <w:rFonts w:ascii="Times New Roman" w:eastAsia="Times New Roman" w:hAnsi="Times New Roman" w:cs="Times New Roman"/>
          <w:i/>
          <w:iCs/>
          <w:lang w:val="mk-MK"/>
        </w:rPr>
        <w:t xml:space="preserve">: </w:t>
      </w:r>
    </w:p>
    <w:p w:rsidR="00D57A18" w:rsidRPr="00E876D3" w:rsidRDefault="00D57A18" w:rsidP="00D57A18">
      <w:pPr>
        <w:spacing w:after="0" w:line="276" w:lineRule="auto"/>
        <w:ind w:firstLine="851"/>
        <w:jc w:val="both"/>
        <w:rPr>
          <w:rFonts w:ascii="Times New Roman" w:eastAsia="Times New Roman" w:hAnsi="Times New Roman" w:cs="Times New Roman"/>
          <w:i/>
          <w:iCs/>
          <w:lang w:val="mk-MK"/>
        </w:rPr>
      </w:pPr>
      <w:r w:rsidRPr="00E876D3">
        <w:rPr>
          <w:rFonts w:ascii="Times New Roman" w:eastAsia="Times New Roman" w:hAnsi="Times New Roman" w:cs="Times New Roman"/>
          <w:i/>
          <w:iCs/>
          <w:lang w:val="mk-MK"/>
        </w:rPr>
        <w:t>1. складирање на пестициди, депонирање и третман на отпад;</w:t>
      </w:r>
    </w:p>
    <w:p w:rsidR="00D57A18" w:rsidRPr="00E876D3" w:rsidRDefault="00D57A18" w:rsidP="00D57A18">
      <w:pPr>
        <w:spacing w:after="0" w:line="276" w:lineRule="auto"/>
        <w:ind w:firstLine="851"/>
        <w:jc w:val="both"/>
        <w:rPr>
          <w:rFonts w:ascii="Times New Roman" w:eastAsia="Times New Roman" w:hAnsi="Times New Roman" w:cs="Times New Roman"/>
          <w:i/>
          <w:iCs/>
          <w:lang w:val="mk-MK"/>
        </w:rPr>
      </w:pPr>
      <w:r w:rsidRPr="00E876D3">
        <w:rPr>
          <w:rFonts w:ascii="Times New Roman" w:eastAsia="Times New Roman" w:hAnsi="Times New Roman" w:cs="Times New Roman"/>
          <w:i/>
          <w:iCs/>
          <w:lang w:val="mk-MK"/>
        </w:rPr>
        <w:t>2. изградба на сточарски фарми;</w:t>
      </w:r>
    </w:p>
    <w:p w:rsidR="00D57A18" w:rsidRPr="00E876D3" w:rsidRDefault="00D57A18" w:rsidP="00D57A18">
      <w:pPr>
        <w:spacing w:after="0" w:line="276" w:lineRule="auto"/>
        <w:ind w:firstLine="851"/>
        <w:jc w:val="both"/>
        <w:rPr>
          <w:rFonts w:ascii="Times New Roman" w:eastAsia="Times New Roman" w:hAnsi="Times New Roman" w:cs="Times New Roman"/>
          <w:i/>
          <w:iCs/>
          <w:lang w:val="mk-MK"/>
        </w:rPr>
      </w:pPr>
      <w:r w:rsidRPr="00E876D3">
        <w:rPr>
          <w:rFonts w:ascii="Times New Roman" w:eastAsia="Times New Roman" w:hAnsi="Times New Roman" w:cs="Times New Roman"/>
          <w:i/>
          <w:iCs/>
          <w:lang w:val="mk-MK"/>
        </w:rPr>
        <w:t>3. изградба на фарми и станбени згради;</w:t>
      </w:r>
    </w:p>
    <w:p w:rsidR="00D57A18" w:rsidRPr="00E876D3" w:rsidRDefault="00D57A18" w:rsidP="00D57A18">
      <w:pPr>
        <w:spacing w:after="0" w:line="276" w:lineRule="auto"/>
        <w:ind w:firstLine="851"/>
        <w:jc w:val="both"/>
        <w:rPr>
          <w:rFonts w:ascii="Times New Roman" w:eastAsia="Times New Roman" w:hAnsi="Times New Roman" w:cs="Times New Roman"/>
          <w:i/>
          <w:iCs/>
          <w:lang w:val="mk-MK"/>
        </w:rPr>
      </w:pPr>
      <w:r w:rsidRPr="00E876D3">
        <w:rPr>
          <w:rFonts w:ascii="Times New Roman" w:eastAsia="Times New Roman" w:hAnsi="Times New Roman" w:cs="Times New Roman"/>
          <w:i/>
          <w:iCs/>
          <w:lang w:val="mk-MK"/>
        </w:rPr>
        <w:t>4. перење и сервисирање на возила и опрема;</w:t>
      </w:r>
    </w:p>
    <w:p w:rsidR="00D57A18" w:rsidRPr="00E876D3" w:rsidRDefault="00D57A18" w:rsidP="00D57A18">
      <w:pPr>
        <w:spacing w:after="0" w:line="276" w:lineRule="auto"/>
        <w:ind w:firstLine="851"/>
        <w:jc w:val="both"/>
        <w:rPr>
          <w:rFonts w:ascii="Times New Roman" w:eastAsia="Times New Roman" w:hAnsi="Times New Roman" w:cs="Times New Roman"/>
          <w:i/>
          <w:iCs/>
          <w:lang w:val="mk-MK"/>
        </w:rPr>
      </w:pPr>
      <w:r w:rsidRPr="00E876D3">
        <w:rPr>
          <w:rFonts w:ascii="Times New Roman" w:eastAsia="Times New Roman" w:hAnsi="Times New Roman" w:cs="Times New Roman"/>
          <w:i/>
          <w:iCs/>
          <w:lang w:val="mk-MK"/>
        </w:rPr>
        <w:t>5. засадување на повеќегодишни растенија со плиток коренов систем;</w:t>
      </w:r>
    </w:p>
    <w:p w:rsidR="00D57A18" w:rsidRPr="00E876D3" w:rsidRDefault="00D57A18" w:rsidP="00D57A18">
      <w:pPr>
        <w:spacing w:after="0" w:line="276" w:lineRule="auto"/>
        <w:ind w:firstLine="851"/>
        <w:jc w:val="both"/>
        <w:rPr>
          <w:rFonts w:ascii="Times New Roman" w:eastAsia="Times New Roman" w:hAnsi="Times New Roman" w:cs="Times New Roman"/>
          <w:i/>
          <w:iCs/>
          <w:lang w:val="mk-MK"/>
        </w:rPr>
      </w:pPr>
      <w:r w:rsidRPr="00E876D3">
        <w:rPr>
          <w:rFonts w:ascii="Times New Roman" w:eastAsia="Times New Roman" w:hAnsi="Times New Roman" w:cs="Times New Roman"/>
          <w:i/>
          <w:iCs/>
          <w:lang w:val="mk-MK"/>
        </w:rPr>
        <w:t>6. депонирањето на отпадот.</w:t>
      </w:r>
    </w:p>
    <w:p w:rsidR="00D57A18" w:rsidRPr="00E876D3" w:rsidRDefault="00D57A18" w:rsidP="00D57A18">
      <w:pPr>
        <w:pStyle w:val="ListParagraph"/>
        <w:numPr>
          <w:ilvl w:val="0"/>
          <w:numId w:val="69"/>
        </w:numPr>
        <w:spacing w:after="0" w:line="276" w:lineRule="auto"/>
        <w:jc w:val="both"/>
        <w:rPr>
          <w:rFonts w:ascii="Times New Roman" w:eastAsia="Times New Roman" w:hAnsi="Times New Roman" w:cs="Times New Roman"/>
          <w:i/>
          <w:iCs/>
          <w:lang w:val="mk-MK"/>
        </w:rPr>
      </w:pPr>
      <w:r w:rsidRPr="00E876D3">
        <w:rPr>
          <w:rFonts w:ascii="Times New Roman" w:eastAsia="Calibri" w:hAnsi="Times New Roman" w:cs="Times New Roman"/>
          <w:i/>
          <w:iCs/>
          <w:lang w:val="mk-MK"/>
        </w:rPr>
        <w:t>Усогласеност со барањата од чл. 143 од Законот за води, кој забранува заштита од штетните ефекти на водата</w:t>
      </w:r>
      <w:r w:rsidRPr="00E876D3">
        <w:rPr>
          <w:rFonts w:ascii="Times New Roman" w:eastAsia="Times New Roman" w:hAnsi="Times New Roman" w:cs="Times New Roman"/>
          <w:i/>
          <w:iCs/>
          <w:lang w:val="mk-MK"/>
        </w:rPr>
        <w:t>:</w:t>
      </w:r>
    </w:p>
    <w:p w:rsidR="00D57A18" w:rsidRPr="00E876D3" w:rsidRDefault="00D57A18" w:rsidP="00D57A18">
      <w:pPr>
        <w:spacing w:after="0" w:line="276" w:lineRule="auto"/>
        <w:ind w:firstLine="851"/>
        <w:jc w:val="both"/>
        <w:rPr>
          <w:rFonts w:ascii="Times New Roman" w:eastAsia="Times New Roman" w:hAnsi="Times New Roman" w:cs="Times New Roman"/>
          <w:i/>
          <w:iCs/>
          <w:lang w:val="mk-MK"/>
        </w:rPr>
      </w:pPr>
      <w:r w:rsidRPr="00E876D3">
        <w:rPr>
          <w:rFonts w:ascii="Times New Roman" w:eastAsia="Times New Roman" w:hAnsi="Times New Roman" w:cs="Times New Roman"/>
          <w:i/>
          <w:iCs/>
          <w:lang w:val="mk-MK"/>
        </w:rPr>
        <w:t xml:space="preserve">1. нарушување на природната состојба на коритата, речните брегови и крајбрежните </w:t>
      </w:r>
      <w:r w:rsidR="009F188E" w:rsidRPr="00E876D3">
        <w:rPr>
          <w:rFonts w:ascii="Times New Roman" w:eastAsia="Times New Roman" w:hAnsi="Times New Roman" w:cs="Times New Roman"/>
          <w:i/>
          <w:iCs/>
          <w:lang w:val="mk-MK"/>
        </w:rPr>
        <w:t>поплавни рамнини</w:t>
      </w:r>
      <w:r w:rsidRPr="00E876D3">
        <w:rPr>
          <w:rFonts w:ascii="Times New Roman" w:eastAsia="Times New Roman" w:hAnsi="Times New Roman" w:cs="Times New Roman"/>
          <w:i/>
          <w:iCs/>
          <w:lang w:val="mk-MK"/>
        </w:rPr>
        <w:t>;</w:t>
      </w:r>
    </w:p>
    <w:p w:rsidR="00D57A18" w:rsidRPr="00E876D3" w:rsidRDefault="00D57A18" w:rsidP="00D57A18">
      <w:pPr>
        <w:spacing w:after="0" w:line="276" w:lineRule="auto"/>
        <w:ind w:firstLine="851"/>
        <w:jc w:val="both"/>
        <w:rPr>
          <w:rFonts w:ascii="Times New Roman" w:eastAsia="Times New Roman" w:hAnsi="Times New Roman" w:cs="Times New Roman"/>
          <w:i/>
          <w:iCs/>
          <w:lang w:val="mk-MK"/>
        </w:rPr>
      </w:pPr>
      <w:r w:rsidRPr="00E876D3">
        <w:rPr>
          <w:rFonts w:ascii="Times New Roman" w:eastAsia="Times New Roman" w:hAnsi="Times New Roman" w:cs="Times New Roman"/>
          <w:i/>
          <w:iCs/>
          <w:lang w:val="mk-MK"/>
        </w:rPr>
        <w:t>2. намалување на спроводливоста на речните корита, вклучително и преку баражи и прагови, без соодветна дозвола;</w:t>
      </w:r>
    </w:p>
    <w:p w:rsidR="00D57A18" w:rsidRPr="00E876D3" w:rsidRDefault="00D57A18" w:rsidP="00D57A18">
      <w:pPr>
        <w:spacing w:after="0" w:line="276" w:lineRule="auto"/>
        <w:ind w:firstLine="851"/>
        <w:jc w:val="both"/>
        <w:rPr>
          <w:rFonts w:ascii="Times New Roman" w:eastAsia="Times New Roman" w:hAnsi="Times New Roman" w:cs="Times New Roman"/>
          <w:i/>
          <w:iCs/>
          <w:lang w:val="mk-MK"/>
        </w:rPr>
      </w:pPr>
      <w:r w:rsidRPr="00E876D3">
        <w:rPr>
          <w:rFonts w:ascii="Times New Roman" w:eastAsia="Times New Roman" w:hAnsi="Times New Roman" w:cs="Times New Roman"/>
          <w:i/>
          <w:iCs/>
          <w:lang w:val="mk-MK"/>
        </w:rPr>
        <w:t>3. користење на речните корита како депонии, земја и карпести маси;</w:t>
      </w:r>
    </w:p>
    <w:p w:rsidR="00D57A18" w:rsidRPr="00E876D3" w:rsidRDefault="00D57A18" w:rsidP="00D57A18">
      <w:pPr>
        <w:spacing w:after="0" w:line="276" w:lineRule="auto"/>
        <w:ind w:firstLine="851"/>
        <w:jc w:val="both"/>
        <w:rPr>
          <w:rFonts w:ascii="Times New Roman" w:eastAsia="Times New Roman" w:hAnsi="Times New Roman" w:cs="Times New Roman"/>
          <w:i/>
          <w:iCs/>
          <w:lang w:val="mk-MK"/>
        </w:rPr>
      </w:pPr>
      <w:r w:rsidRPr="00E876D3">
        <w:rPr>
          <w:rFonts w:ascii="Times New Roman" w:eastAsia="Times New Roman" w:hAnsi="Times New Roman" w:cs="Times New Roman"/>
          <w:i/>
          <w:iCs/>
          <w:lang w:val="mk-MK"/>
        </w:rPr>
        <w:t>4. изведување на градби над покриените речни делници;</w:t>
      </w:r>
    </w:p>
    <w:p w:rsidR="00D57A18" w:rsidRPr="00E876D3" w:rsidRDefault="00D57A18" w:rsidP="00D57A18">
      <w:pPr>
        <w:spacing w:after="0" w:line="276" w:lineRule="auto"/>
        <w:ind w:firstLine="851"/>
        <w:jc w:val="both"/>
        <w:rPr>
          <w:rFonts w:ascii="Times New Roman" w:eastAsia="Times New Roman" w:hAnsi="Times New Roman" w:cs="Times New Roman"/>
          <w:i/>
          <w:iCs/>
          <w:lang w:val="mk-MK"/>
        </w:rPr>
      </w:pPr>
      <w:r w:rsidRPr="00E876D3">
        <w:rPr>
          <w:rFonts w:ascii="Times New Roman" w:eastAsia="Times New Roman" w:hAnsi="Times New Roman" w:cs="Times New Roman"/>
          <w:i/>
          <w:iCs/>
          <w:lang w:val="mk-MK"/>
        </w:rPr>
        <w:t>5. складирање на материјали кои значително би ја зголемиле разорната моќ на водата во случај на поплави.</w:t>
      </w:r>
    </w:p>
    <w:p w:rsidR="00D57A18" w:rsidRPr="00E876D3" w:rsidRDefault="00D57A18" w:rsidP="00D57A18">
      <w:pPr>
        <w:pStyle w:val="ListParagraph"/>
        <w:numPr>
          <w:ilvl w:val="0"/>
          <w:numId w:val="69"/>
        </w:numPr>
        <w:spacing w:after="0" w:line="276" w:lineRule="auto"/>
        <w:jc w:val="both"/>
        <w:rPr>
          <w:rFonts w:ascii="Times New Roman" w:eastAsia="Calibri" w:hAnsi="Times New Roman" w:cs="Times New Roman"/>
          <w:i/>
          <w:iCs/>
          <w:lang w:val="mk-MK"/>
        </w:rPr>
      </w:pPr>
      <w:r w:rsidRPr="00E876D3">
        <w:rPr>
          <w:rFonts w:ascii="Times New Roman" w:eastAsia="Calibri" w:hAnsi="Times New Roman" w:cs="Times New Roman"/>
          <w:i/>
          <w:iCs/>
          <w:lang w:val="mk-MK"/>
        </w:rPr>
        <w:t xml:space="preserve">Усогласеност со барањата од чл. 146. (1) од Законот за води: Се забранува </w:t>
      </w:r>
      <w:r w:rsidR="009F188E" w:rsidRPr="00E876D3">
        <w:rPr>
          <w:rFonts w:ascii="Times New Roman" w:eastAsia="Calibri" w:hAnsi="Times New Roman" w:cs="Times New Roman"/>
          <w:i/>
          <w:iCs/>
          <w:lang w:val="mk-MK"/>
        </w:rPr>
        <w:t>градење</w:t>
      </w:r>
      <w:r w:rsidRPr="00E876D3">
        <w:rPr>
          <w:rFonts w:ascii="Times New Roman" w:eastAsia="Calibri" w:hAnsi="Times New Roman" w:cs="Times New Roman"/>
          <w:i/>
          <w:iCs/>
          <w:lang w:val="mk-MK"/>
        </w:rPr>
        <w:t xml:space="preserve"> на станбени </w:t>
      </w:r>
      <w:r w:rsidR="009F188E" w:rsidRPr="00E876D3">
        <w:rPr>
          <w:rFonts w:ascii="Times New Roman" w:eastAsia="Calibri" w:hAnsi="Times New Roman" w:cs="Times New Roman"/>
          <w:i/>
          <w:iCs/>
          <w:lang w:val="mk-MK"/>
        </w:rPr>
        <w:t xml:space="preserve">објекти </w:t>
      </w:r>
      <w:r w:rsidRPr="00E876D3">
        <w:rPr>
          <w:rFonts w:ascii="Times New Roman" w:eastAsia="Calibri" w:hAnsi="Times New Roman" w:cs="Times New Roman"/>
          <w:i/>
          <w:iCs/>
          <w:lang w:val="mk-MK"/>
        </w:rPr>
        <w:t xml:space="preserve">и фарми во поплавните тераси на реките и </w:t>
      </w:r>
      <w:r w:rsidR="00AE31A1" w:rsidRPr="00E876D3">
        <w:rPr>
          <w:rFonts w:ascii="Times New Roman" w:eastAsia="Calibri" w:hAnsi="Times New Roman" w:cs="Times New Roman"/>
          <w:i/>
          <w:iCs/>
          <w:lang w:val="mk-MK"/>
        </w:rPr>
        <w:t>користењето</w:t>
      </w:r>
      <w:r w:rsidRPr="00E876D3">
        <w:rPr>
          <w:rFonts w:ascii="Times New Roman" w:eastAsia="Calibri" w:hAnsi="Times New Roman" w:cs="Times New Roman"/>
          <w:i/>
          <w:iCs/>
          <w:lang w:val="mk-MK"/>
        </w:rPr>
        <w:t xml:space="preserve"> на хидротехничките објекти и ѕидовите на браната.</w:t>
      </w:r>
    </w:p>
    <w:p w:rsidR="00D57A18" w:rsidRPr="00E876D3" w:rsidRDefault="00D57A18" w:rsidP="00D57A18">
      <w:pPr>
        <w:pStyle w:val="ListParagraph"/>
        <w:numPr>
          <w:ilvl w:val="0"/>
          <w:numId w:val="69"/>
        </w:numPr>
        <w:spacing w:after="0" w:line="276" w:lineRule="auto"/>
        <w:jc w:val="both"/>
        <w:rPr>
          <w:rFonts w:ascii="Times New Roman" w:eastAsia="Calibri" w:hAnsi="Times New Roman" w:cs="Times New Roman"/>
          <w:i/>
          <w:iCs/>
          <w:lang w:val="mk-MK"/>
        </w:rPr>
      </w:pPr>
      <w:r w:rsidRPr="00E876D3">
        <w:rPr>
          <w:rFonts w:ascii="Times New Roman" w:eastAsia="Calibri" w:hAnsi="Times New Roman" w:cs="Times New Roman"/>
          <w:i/>
          <w:iCs/>
          <w:lang w:val="mk-MK"/>
        </w:rPr>
        <w:t>Усогласеност со барањата од чл. 125. (1) од Законот за води. Во канализациските мрежи и ПСОВ треба да се вклучат само отпадните води, кои можат да се третираат во постојната технолошка шема на пречистителн</w:t>
      </w:r>
      <w:r w:rsidR="00AE31A1" w:rsidRPr="00E876D3">
        <w:rPr>
          <w:rFonts w:ascii="Times New Roman" w:eastAsia="Calibri" w:hAnsi="Times New Roman" w:cs="Times New Roman"/>
          <w:i/>
          <w:iCs/>
          <w:lang w:val="mk-MK"/>
        </w:rPr>
        <w:t>ите</w:t>
      </w:r>
      <w:r w:rsidRPr="00E876D3">
        <w:rPr>
          <w:rFonts w:ascii="Times New Roman" w:eastAsia="Calibri" w:hAnsi="Times New Roman" w:cs="Times New Roman"/>
          <w:i/>
          <w:iCs/>
          <w:lang w:val="mk-MK"/>
        </w:rPr>
        <w:t xml:space="preserve"> станиц</w:t>
      </w:r>
      <w:r w:rsidR="00AE31A1" w:rsidRPr="00E876D3">
        <w:rPr>
          <w:rFonts w:ascii="Times New Roman" w:eastAsia="Calibri" w:hAnsi="Times New Roman" w:cs="Times New Roman"/>
          <w:i/>
          <w:iCs/>
          <w:lang w:val="mk-MK"/>
        </w:rPr>
        <w:t>и</w:t>
      </w:r>
      <w:r w:rsidRPr="00E876D3">
        <w:rPr>
          <w:rFonts w:ascii="Times New Roman" w:eastAsia="Calibri" w:hAnsi="Times New Roman" w:cs="Times New Roman"/>
          <w:i/>
          <w:iCs/>
          <w:lang w:val="mk-MK"/>
        </w:rPr>
        <w:t xml:space="preserve"> и не го загрозуваат животот и здравјето на операторот. Отстранувањето мора да биде во согласност со:</w:t>
      </w:r>
    </w:p>
    <w:p w:rsidR="00D57A18" w:rsidRPr="00E876D3" w:rsidRDefault="00D57A18" w:rsidP="00D57A18">
      <w:pPr>
        <w:pStyle w:val="ListParagraph"/>
        <w:numPr>
          <w:ilvl w:val="0"/>
          <w:numId w:val="59"/>
        </w:numPr>
        <w:spacing w:after="0" w:line="276" w:lineRule="auto"/>
        <w:jc w:val="both"/>
        <w:rPr>
          <w:rFonts w:ascii="Times New Roman" w:eastAsia="Calibri" w:hAnsi="Times New Roman" w:cs="Times New Roman"/>
          <w:i/>
          <w:iCs/>
          <w:lang w:val="mk-MK"/>
        </w:rPr>
      </w:pPr>
      <w:r w:rsidRPr="00E876D3">
        <w:rPr>
          <w:rFonts w:ascii="Times New Roman" w:eastAsia="Calibri" w:hAnsi="Times New Roman" w:cs="Times New Roman"/>
          <w:i/>
          <w:iCs/>
          <w:lang w:val="mk-MK"/>
        </w:rPr>
        <w:t>дозволата за испуштање; количината и квалитетот на отпадните води;</w:t>
      </w:r>
    </w:p>
    <w:p w:rsidR="00D57A18" w:rsidRPr="00E876D3" w:rsidRDefault="00D57A18" w:rsidP="00D57A18">
      <w:pPr>
        <w:pStyle w:val="ListParagraph"/>
        <w:numPr>
          <w:ilvl w:val="0"/>
          <w:numId w:val="59"/>
        </w:numPr>
        <w:spacing w:after="0" w:line="276" w:lineRule="auto"/>
        <w:jc w:val="both"/>
        <w:rPr>
          <w:rFonts w:ascii="Times New Roman" w:eastAsia="Calibri" w:hAnsi="Times New Roman" w:cs="Times New Roman"/>
          <w:i/>
          <w:iCs/>
          <w:lang w:val="mk-MK"/>
        </w:rPr>
      </w:pPr>
      <w:r w:rsidRPr="00E876D3">
        <w:rPr>
          <w:rFonts w:ascii="Times New Roman" w:eastAsia="Calibri" w:hAnsi="Times New Roman" w:cs="Times New Roman"/>
          <w:i/>
          <w:iCs/>
          <w:lang w:val="mk-MK"/>
        </w:rPr>
        <w:t>постојната канализациона мрежа и пречистителна станица; технологија за третман на тиња за обновување или отстранување</w:t>
      </w:r>
      <w:r w:rsidRPr="00E876D3">
        <w:rPr>
          <w:rFonts w:ascii="Times New Roman" w:eastAsia="Times New Roman" w:hAnsi="Times New Roman" w:cs="Times New Roman"/>
          <w:i/>
          <w:iCs/>
          <w:lang w:val="mk-MK"/>
        </w:rPr>
        <w:t>.</w:t>
      </w:r>
    </w:p>
    <w:p w:rsidR="00D57A18" w:rsidRPr="00E876D3" w:rsidRDefault="00D57A18" w:rsidP="00D57A18">
      <w:pPr>
        <w:pStyle w:val="ListParagraph"/>
        <w:numPr>
          <w:ilvl w:val="0"/>
          <w:numId w:val="69"/>
        </w:numPr>
        <w:spacing w:after="0" w:line="276" w:lineRule="auto"/>
        <w:jc w:val="both"/>
        <w:rPr>
          <w:rFonts w:ascii="Times New Roman" w:eastAsia="Times New Roman" w:hAnsi="Times New Roman" w:cs="Times New Roman"/>
          <w:i/>
          <w:iCs/>
          <w:lang w:val="mk-MK"/>
        </w:rPr>
      </w:pPr>
      <w:r w:rsidRPr="00E876D3">
        <w:rPr>
          <w:rFonts w:ascii="Times New Roman" w:eastAsia="Times New Roman" w:hAnsi="Times New Roman" w:cs="Times New Roman"/>
          <w:i/>
          <w:iCs/>
          <w:lang w:val="mk-MK"/>
        </w:rPr>
        <w:t>Усогласеност со барањата од чл. 132 од Законот за води, лицата од стопанската дејност на која се формираат отпадни води се должни да ги изградат потребните капацитети за третман во согласност со барањата за испуштање во водно тело, кога на соодветната територија нема канализација.</w:t>
      </w:r>
    </w:p>
    <w:p w:rsidR="00D57A18" w:rsidRPr="00E876D3" w:rsidRDefault="00D57A18" w:rsidP="00D57A18">
      <w:pPr>
        <w:pStyle w:val="ListParagraph"/>
        <w:numPr>
          <w:ilvl w:val="0"/>
          <w:numId w:val="69"/>
        </w:numPr>
        <w:spacing w:after="0" w:line="276" w:lineRule="auto"/>
        <w:jc w:val="both"/>
        <w:rPr>
          <w:rFonts w:ascii="Times New Roman" w:eastAsia="Times New Roman" w:hAnsi="Times New Roman" w:cs="Times New Roman"/>
          <w:i/>
          <w:iCs/>
          <w:lang w:val="mk-MK"/>
        </w:rPr>
      </w:pPr>
      <w:r w:rsidRPr="00E876D3">
        <w:rPr>
          <w:rFonts w:ascii="Times New Roman" w:eastAsia="Times New Roman" w:hAnsi="Times New Roman" w:cs="Times New Roman"/>
          <w:i/>
          <w:iCs/>
          <w:lang w:val="mk-MK"/>
        </w:rPr>
        <w:t xml:space="preserve">Во случај на </w:t>
      </w:r>
      <w:r w:rsidR="00AE31A1" w:rsidRPr="00E876D3">
        <w:rPr>
          <w:rFonts w:ascii="Times New Roman" w:eastAsia="Times New Roman" w:hAnsi="Times New Roman" w:cs="Times New Roman"/>
          <w:i/>
          <w:iCs/>
          <w:lang w:val="mk-MK"/>
        </w:rPr>
        <w:t>црпење</w:t>
      </w:r>
      <w:r w:rsidRPr="00E876D3">
        <w:rPr>
          <w:rFonts w:ascii="Times New Roman" w:eastAsia="Times New Roman" w:hAnsi="Times New Roman" w:cs="Times New Roman"/>
          <w:i/>
          <w:iCs/>
          <w:lang w:val="mk-MK"/>
        </w:rPr>
        <w:t xml:space="preserve"> на вода и/или користење на водно тело за усогласување со барањата од членовите 44 и 46 од Законот за води - присуство на соодветна дозвола.</w:t>
      </w:r>
    </w:p>
    <w:p w:rsidR="00D57A18" w:rsidRPr="00E876D3" w:rsidRDefault="00D57A18" w:rsidP="00D57A18">
      <w:pPr>
        <w:pStyle w:val="ListParagraph"/>
        <w:numPr>
          <w:ilvl w:val="0"/>
          <w:numId w:val="69"/>
        </w:numPr>
        <w:spacing w:after="0" w:line="276" w:lineRule="auto"/>
        <w:jc w:val="both"/>
        <w:rPr>
          <w:rFonts w:ascii="Times New Roman" w:eastAsia="Times New Roman" w:hAnsi="Times New Roman" w:cs="Times New Roman"/>
          <w:i/>
          <w:iCs/>
          <w:lang w:val="mk-MK"/>
        </w:rPr>
      </w:pPr>
      <w:r w:rsidRPr="00E876D3">
        <w:rPr>
          <w:rFonts w:ascii="Times New Roman" w:eastAsia="Times New Roman" w:hAnsi="Times New Roman" w:cs="Times New Roman"/>
          <w:i/>
          <w:iCs/>
          <w:lang w:val="mk-MK"/>
        </w:rPr>
        <w:t>За активностите кои спаѓаат во ПЗПРП во подрачјето на поплавната рамнина, планира</w:t>
      </w:r>
      <w:r w:rsidR="007F0B7E" w:rsidRPr="00E876D3">
        <w:rPr>
          <w:rFonts w:ascii="Times New Roman" w:eastAsia="Times New Roman" w:hAnsi="Times New Roman" w:cs="Times New Roman"/>
          <w:i/>
          <w:iCs/>
          <w:lang w:val="mk-MK"/>
        </w:rPr>
        <w:t>ње</w:t>
      </w:r>
      <w:r w:rsidRPr="00E876D3">
        <w:rPr>
          <w:rFonts w:ascii="Times New Roman" w:eastAsia="Times New Roman" w:hAnsi="Times New Roman" w:cs="Times New Roman"/>
          <w:i/>
          <w:iCs/>
          <w:lang w:val="mk-MK"/>
        </w:rPr>
        <w:t xml:space="preserve"> мерки за заштита од штетните ефекти на водата во согласност со УКП.</w:t>
      </w:r>
    </w:p>
    <w:p w:rsidR="00D57A18" w:rsidRPr="00E876D3" w:rsidRDefault="007F0B7E" w:rsidP="00D57A18">
      <w:pPr>
        <w:pStyle w:val="ListParagraph"/>
        <w:numPr>
          <w:ilvl w:val="0"/>
          <w:numId w:val="69"/>
        </w:numPr>
        <w:spacing w:after="0" w:line="276" w:lineRule="auto"/>
        <w:jc w:val="both"/>
        <w:rPr>
          <w:rFonts w:ascii="Times New Roman" w:eastAsia="Times New Roman" w:hAnsi="Times New Roman" w:cs="Times New Roman"/>
          <w:i/>
          <w:iCs/>
          <w:lang w:val="mk-MK"/>
        </w:rPr>
      </w:pPr>
      <w:r w:rsidRPr="00E876D3">
        <w:rPr>
          <w:rFonts w:ascii="Times New Roman" w:eastAsia="Times New Roman" w:hAnsi="Times New Roman" w:cs="Times New Roman"/>
          <w:i/>
          <w:iCs/>
          <w:lang w:val="mk-MK"/>
        </w:rPr>
        <w:t>Усогласување со важечките мерки на ПнМ и со целите на ПУРС 2016-2021 / 2022-2027 и ПУРП 2016 -2021 / 2022-2027 п</w:t>
      </w:r>
      <w:r w:rsidR="00D57A18" w:rsidRPr="00E876D3">
        <w:rPr>
          <w:rFonts w:ascii="Times New Roman" w:eastAsia="Times New Roman" w:hAnsi="Times New Roman" w:cs="Times New Roman"/>
          <w:i/>
          <w:iCs/>
          <w:lang w:val="mk-MK"/>
        </w:rPr>
        <w:t>ри спроведувањето на активностите на ППГС и ТСИМ.</w:t>
      </w:r>
    </w:p>
    <w:p w:rsidR="00D57A18" w:rsidRPr="00E876D3" w:rsidRDefault="00D57A18" w:rsidP="00D57A18">
      <w:pPr>
        <w:pStyle w:val="ListParagraph"/>
        <w:numPr>
          <w:ilvl w:val="0"/>
          <w:numId w:val="69"/>
        </w:numPr>
        <w:spacing w:after="0" w:line="276" w:lineRule="auto"/>
        <w:jc w:val="both"/>
        <w:rPr>
          <w:rFonts w:ascii="Times New Roman" w:eastAsia="Times New Roman" w:hAnsi="Times New Roman" w:cs="Times New Roman"/>
          <w:i/>
          <w:iCs/>
          <w:lang w:val="mk-MK"/>
        </w:rPr>
      </w:pPr>
      <w:r w:rsidRPr="00E876D3">
        <w:rPr>
          <w:rFonts w:ascii="Times New Roman" w:eastAsia="Times New Roman" w:hAnsi="Times New Roman" w:cs="Times New Roman"/>
          <w:i/>
          <w:iCs/>
          <w:lang w:val="mk-MK"/>
        </w:rPr>
        <w:t xml:space="preserve">Спречување на случајно загадување на површинските води и заштитните зони, според барањата од член 131 од Законот за води: Во случај на вонредни ситуации кои создаваат предуслови за загадување на водата, сопственикот или лицето кое управува со локацијата - извор на загадување, вклучувајќи јаловина, складишта </w:t>
      </w:r>
      <w:r w:rsidR="007F0B7E" w:rsidRPr="00E876D3">
        <w:rPr>
          <w:rFonts w:ascii="Times New Roman" w:eastAsia="Times New Roman" w:hAnsi="Times New Roman" w:cs="Times New Roman"/>
          <w:i/>
          <w:iCs/>
          <w:lang w:val="mk-MK"/>
        </w:rPr>
        <w:t>на</w:t>
      </w:r>
      <w:r w:rsidRPr="00E876D3">
        <w:rPr>
          <w:rFonts w:ascii="Times New Roman" w:eastAsia="Times New Roman" w:hAnsi="Times New Roman" w:cs="Times New Roman"/>
          <w:i/>
          <w:iCs/>
          <w:lang w:val="mk-MK"/>
        </w:rPr>
        <w:t xml:space="preserve"> тиња и насипи, е долж</w:t>
      </w:r>
      <w:r w:rsidR="007F0B7E" w:rsidRPr="00E876D3">
        <w:rPr>
          <w:rFonts w:ascii="Times New Roman" w:eastAsia="Times New Roman" w:hAnsi="Times New Roman" w:cs="Times New Roman"/>
          <w:i/>
          <w:iCs/>
          <w:lang w:val="mk-MK"/>
        </w:rPr>
        <w:t>но</w:t>
      </w:r>
      <w:r w:rsidRPr="00E876D3">
        <w:rPr>
          <w:rFonts w:ascii="Times New Roman" w:eastAsia="Times New Roman" w:hAnsi="Times New Roman" w:cs="Times New Roman"/>
          <w:i/>
          <w:iCs/>
          <w:lang w:val="mk-MK"/>
        </w:rPr>
        <w:t xml:space="preserve"> да ги преземе потребните мерки за ограничување или отстранување на последиците од загадувањето според однапред изготвен план за вонредни состојби и веднаш да ги извести дирекциите на сливот и органите на Министерството за внатрешни работи.</w:t>
      </w:r>
    </w:p>
    <w:p w:rsidR="00D57A18" w:rsidRPr="00E876D3" w:rsidRDefault="00D57A18" w:rsidP="00D57A18">
      <w:pPr>
        <w:pStyle w:val="ListParagraph"/>
        <w:numPr>
          <w:ilvl w:val="0"/>
          <w:numId w:val="69"/>
        </w:numPr>
        <w:spacing w:after="0" w:line="276" w:lineRule="auto"/>
        <w:jc w:val="both"/>
        <w:rPr>
          <w:rFonts w:ascii="Times New Roman" w:eastAsia="Calibri" w:hAnsi="Times New Roman" w:cs="Times New Roman"/>
          <w:i/>
          <w:iCs/>
          <w:lang w:val="mk-MK"/>
        </w:rPr>
      </w:pPr>
      <w:r w:rsidRPr="00E876D3">
        <w:rPr>
          <w:rFonts w:ascii="Times New Roman" w:eastAsia="Times New Roman" w:hAnsi="Times New Roman" w:cs="Times New Roman"/>
          <w:i/>
          <w:iCs/>
          <w:lang w:val="mk-MK"/>
        </w:rPr>
        <w:t>Заштита на санитарните заштитни зони за вода за пиење, според ограничувањата и забраните во ПОЗ</w:t>
      </w:r>
      <w:r w:rsidRPr="00E876D3">
        <w:rPr>
          <w:rFonts w:ascii="Times New Roman" w:eastAsia="Calibri" w:hAnsi="Times New Roman" w:cs="Times New Roman"/>
          <w:i/>
          <w:iCs/>
          <w:lang w:val="mk-MK"/>
        </w:rPr>
        <w:t>.</w:t>
      </w:r>
    </w:p>
    <w:p w:rsidR="00D57A18" w:rsidRPr="00E876D3" w:rsidRDefault="00D57A18" w:rsidP="00D57A18">
      <w:pPr>
        <w:spacing w:after="0" w:line="276" w:lineRule="auto"/>
        <w:ind w:firstLine="720"/>
        <w:contextualSpacing/>
        <w:jc w:val="both"/>
        <w:rPr>
          <w:rFonts w:ascii="Times New Roman" w:eastAsia="Calibri" w:hAnsi="Times New Roman" w:cs="Times New Roman"/>
          <w:iCs/>
          <w:sz w:val="24"/>
          <w:szCs w:val="24"/>
          <w:lang w:val="mk-MK"/>
        </w:rPr>
      </w:pPr>
      <w:r w:rsidRPr="00E876D3">
        <w:rPr>
          <w:rFonts w:ascii="Times New Roman" w:eastAsia="Calibri" w:hAnsi="Times New Roman" w:cs="Times New Roman"/>
          <w:b/>
          <w:bCs/>
          <w:iCs/>
          <w:sz w:val="24"/>
          <w:szCs w:val="24"/>
          <w:lang w:val="mk-MK"/>
        </w:rPr>
        <w:t xml:space="preserve">Очекуван резултат од мерките 6 и 7: </w:t>
      </w:r>
      <w:r w:rsidRPr="00E876D3">
        <w:rPr>
          <w:rFonts w:ascii="Times New Roman" w:eastAsia="Calibri" w:hAnsi="Times New Roman" w:cs="Times New Roman"/>
          <w:bCs/>
          <w:iCs/>
          <w:sz w:val="24"/>
          <w:szCs w:val="24"/>
          <w:lang w:val="mk-MK"/>
        </w:rPr>
        <w:t>Спречување на влошување на состојбата со површинските води и ВЗЗ, како и зголемување на ризикот од поплави</w:t>
      </w:r>
      <w:r w:rsidRPr="00E876D3">
        <w:rPr>
          <w:rFonts w:ascii="Times New Roman" w:eastAsia="Calibri" w:hAnsi="Times New Roman" w:cs="Times New Roman"/>
          <w:iCs/>
          <w:sz w:val="24"/>
          <w:szCs w:val="24"/>
          <w:lang w:val="mk-MK"/>
        </w:rPr>
        <w:t xml:space="preserve">. </w:t>
      </w:r>
    </w:p>
    <w:p w:rsidR="00D57A18" w:rsidRPr="00E876D3" w:rsidRDefault="00D57A18" w:rsidP="00D57A18">
      <w:pPr>
        <w:pStyle w:val="ListParagraph"/>
        <w:numPr>
          <w:ilvl w:val="0"/>
          <w:numId w:val="66"/>
        </w:numPr>
        <w:spacing w:before="120" w:after="0" w:line="276" w:lineRule="auto"/>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Одржливо користење на водата, вкл. воведување на револвинг циклуси за користење на вода во индустриски претпријатија, локален третман на индустриски отпадни води.</w:t>
      </w:r>
    </w:p>
    <w:p w:rsidR="00D57A18" w:rsidRPr="00E876D3" w:rsidRDefault="00D57A18" w:rsidP="00D57A18">
      <w:pPr>
        <w:spacing w:after="0" w:line="276" w:lineRule="auto"/>
        <w:ind w:firstLine="360"/>
        <w:contextualSpacing/>
        <w:jc w:val="both"/>
        <w:rPr>
          <w:rFonts w:ascii="Times New Roman" w:eastAsia="Calibri" w:hAnsi="Times New Roman" w:cs="Times New Roman"/>
          <w:iCs/>
          <w:sz w:val="24"/>
          <w:szCs w:val="24"/>
          <w:lang w:val="mk-MK"/>
        </w:rPr>
      </w:pPr>
      <w:r w:rsidRPr="00E876D3">
        <w:rPr>
          <w:rFonts w:ascii="Times New Roman" w:eastAsia="Calibri" w:hAnsi="Times New Roman" w:cs="Times New Roman"/>
          <w:b/>
          <w:bCs/>
          <w:iCs/>
          <w:sz w:val="24"/>
          <w:szCs w:val="24"/>
          <w:lang w:val="mk-MK"/>
        </w:rPr>
        <w:t>Очекуван резултат</w:t>
      </w:r>
      <w:r w:rsidRPr="00E876D3">
        <w:rPr>
          <w:rFonts w:ascii="Times New Roman" w:eastAsia="Calibri" w:hAnsi="Times New Roman" w:cs="Times New Roman"/>
          <w:bCs/>
          <w:iCs/>
          <w:sz w:val="24"/>
          <w:szCs w:val="24"/>
          <w:lang w:val="mk-MK"/>
        </w:rPr>
        <w:t>: Заштита на хемиската и еколошката состојба/потенцијал на површинските води</w:t>
      </w:r>
      <w:r w:rsidRPr="00E876D3">
        <w:rPr>
          <w:rFonts w:ascii="Times New Roman" w:eastAsia="Calibri" w:hAnsi="Times New Roman" w:cs="Times New Roman"/>
          <w:iCs/>
          <w:sz w:val="24"/>
          <w:szCs w:val="24"/>
          <w:lang w:val="mk-MK"/>
        </w:rPr>
        <w:t>.</w:t>
      </w:r>
    </w:p>
    <w:p w:rsidR="00D57A18" w:rsidRPr="00E876D3" w:rsidRDefault="00D57A18" w:rsidP="00D57A18">
      <w:pPr>
        <w:pStyle w:val="ListParagraph"/>
        <w:numPr>
          <w:ilvl w:val="0"/>
          <w:numId w:val="66"/>
        </w:numPr>
        <w:spacing w:before="120" w:after="0" w:line="276" w:lineRule="auto"/>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Преземање мерки и технолошки решенија за спречување на случајно загадување на површинските води.</w:t>
      </w:r>
    </w:p>
    <w:p w:rsidR="00D57A18" w:rsidRPr="00E876D3" w:rsidRDefault="00D57A18" w:rsidP="00D57A18">
      <w:pPr>
        <w:spacing w:before="120" w:after="0" w:line="276" w:lineRule="auto"/>
        <w:ind w:left="360"/>
        <w:jc w:val="both"/>
        <w:rPr>
          <w:rFonts w:ascii="Times New Roman" w:eastAsia="Calibri" w:hAnsi="Times New Roman" w:cs="Times New Roman"/>
          <w:iCs/>
          <w:sz w:val="24"/>
          <w:szCs w:val="24"/>
          <w:lang w:val="mk-MK"/>
        </w:rPr>
      </w:pPr>
      <w:r w:rsidRPr="00E876D3">
        <w:rPr>
          <w:rFonts w:ascii="Times New Roman" w:eastAsia="Calibri" w:hAnsi="Times New Roman" w:cs="Times New Roman"/>
          <w:b/>
          <w:iCs/>
          <w:sz w:val="24"/>
          <w:szCs w:val="24"/>
          <w:lang w:val="mk-MK"/>
        </w:rPr>
        <w:t>Очекуван резултат</w:t>
      </w:r>
      <w:r w:rsidRPr="00E876D3">
        <w:rPr>
          <w:rFonts w:ascii="Times New Roman" w:eastAsia="Calibri" w:hAnsi="Times New Roman" w:cs="Times New Roman"/>
          <w:iCs/>
          <w:sz w:val="24"/>
          <w:szCs w:val="24"/>
          <w:lang w:val="mk-MK"/>
        </w:rPr>
        <w:t>: Заштита на хемиската и еколошката состојба/потенцијал на површинските и подземните води.</w:t>
      </w:r>
    </w:p>
    <w:p w:rsidR="00D57A18" w:rsidRPr="00E876D3" w:rsidRDefault="00D57A18" w:rsidP="00D57A18">
      <w:pPr>
        <w:pStyle w:val="ListParagraph"/>
        <w:numPr>
          <w:ilvl w:val="0"/>
          <w:numId w:val="66"/>
        </w:numPr>
        <w:spacing w:before="120" w:after="0" w:line="276" w:lineRule="auto"/>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Вршење периодични мелиорации на „црни“ шумски и полски патишта и „</w:t>
      </w:r>
      <w:r w:rsidR="0040713D" w:rsidRPr="00E876D3">
        <w:rPr>
          <w:rFonts w:ascii="Times New Roman" w:eastAsia="Calibri" w:hAnsi="Times New Roman" w:cs="Times New Roman"/>
          <w:iCs/>
          <w:sz w:val="24"/>
          <w:szCs w:val="24"/>
          <w:lang w:val="mk-MK"/>
        </w:rPr>
        <w:t>off-road</w:t>
      </w:r>
      <w:r w:rsidRPr="00E876D3">
        <w:rPr>
          <w:rFonts w:ascii="Times New Roman" w:eastAsia="Calibri" w:hAnsi="Times New Roman" w:cs="Times New Roman"/>
          <w:iCs/>
          <w:sz w:val="24"/>
          <w:szCs w:val="24"/>
          <w:lang w:val="mk-MK"/>
        </w:rPr>
        <w:t xml:space="preserve">“ </w:t>
      </w:r>
      <w:r w:rsidR="0040713D" w:rsidRPr="00E876D3">
        <w:rPr>
          <w:rFonts w:ascii="Times New Roman" w:eastAsia="Calibri" w:hAnsi="Times New Roman" w:cs="Times New Roman"/>
          <w:iCs/>
          <w:sz w:val="24"/>
          <w:szCs w:val="24"/>
          <w:lang w:val="mk-MK"/>
        </w:rPr>
        <w:t>траси</w:t>
      </w:r>
      <w:r w:rsidRPr="00E876D3">
        <w:rPr>
          <w:rFonts w:ascii="Times New Roman" w:eastAsia="Calibri" w:hAnsi="Times New Roman" w:cs="Times New Roman"/>
          <w:iCs/>
          <w:sz w:val="24"/>
          <w:szCs w:val="24"/>
          <w:lang w:val="mk-MK"/>
        </w:rPr>
        <w:t>.</w:t>
      </w:r>
    </w:p>
    <w:p w:rsidR="00D57A18" w:rsidRPr="00E876D3" w:rsidRDefault="00D57A18" w:rsidP="00D57A18">
      <w:pPr>
        <w:spacing w:after="0" w:line="276" w:lineRule="auto"/>
        <w:ind w:firstLine="720"/>
        <w:contextualSpacing/>
        <w:jc w:val="both"/>
        <w:rPr>
          <w:rFonts w:ascii="Times New Roman" w:eastAsia="Calibri" w:hAnsi="Times New Roman" w:cs="Times New Roman"/>
          <w:iCs/>
          <w:sz w:val="24"/>
          <w:szCs w:val="24"/>
          <w:lang w:val="mk-MK"/>
        </w:rPr>
      </w:pPr>
      <w:bookmarkStart w:id="131" w:name="_Hlk79239622"/>
      <w:r w:rsidRPr="00E876D3">
        <w:rPr>
          <w:rFonts w:ascii="Times New Roman" w:eastAsia="Calibri" w:hAnsi="Times New Roman" w:cs="Times New Roman"/>
          <w:b/>
          <w:bCs/>
          <w:iCs/>
          <w:sz w:val="24"/>
          <w:szCs w:val="24"/>
          <w:lang w:val="mk-MK"/>
        </w:rPr>
        <w:t xml:space="preserve">Очекуван резултат: </w:t>
      </w:r>
      <w:r w:rsidRPr="00E876D3">
        <w:rPr>
          <w:rFonts w:ascii="Times New Roman" w:eastAsia="Calibri" w:hAnsi="Times New Roman" w:cs="Times New Roman"/>
          <w:bCs/>
          <w:iCs/>
          <w:sz w:val="24"/>
          <w:szCs w:val="24"/>
          <w:lang w:val="mk-MK"/>
        </w:rPr>
        <w:t>Заштита на териториите од ерозија и влијание врз површинските води</w:t>
      </w:r>
      <w:r w:rsidRPr="00E876D3">
        <w:rPr>
          <w:rFonts w:ascii="Times New Roman" w:eastAsia="Calibri" w:hAnsi="Times New Roman" w:cs="Times New Roman"/>
          <w:iCs/>
          <w:sz w:val="24"/>
          <w:szCs w:val="24"/>
          <w:lang w:val="mk-MK"/>
        </w:rPr>
        <w:t xml:space="preserve">. </w:t>
      </w:r>
    </w:p>
    <w:bookmarkEnd w:id="131"/>
    <w:p w:rsidR="00D57A18" w:rsidRPr="00E876D3" w:rsidRDefault="00D57A18" w:rsidP="00D57A18">
      <w:pPr>
        <w:pStyle w:val="ListParagraph"/>
        <w:numPr>
          <w:ilvl w:val="0"/>
          <w:numId w:val="66"/>
        </w:numPr>
        <w:spacing w:before="120"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iCs/>
          <w:sz w:val="24"/>
          <w:szCs w:val="24"/>
          <w:lang w:val="mk-MK"/>
        </w:rPr>
        <w:t>Спречување на случајно загадување на површинските води</w:t>
      </w:r>
      <w:r w:rsidRPr="00E876D3">
        <w:rPr>
          <w:rFonts w:ascii="Times New Roman" w:eastAsia="Calibri" w:hAnsi="Times New Roman" w:cs="Times New Roman"/>
          <w:sz w:val="24"/>
          <w:szCs w:val="24"/>
          <w:lang w:val="mk-MK"/>
        </w:rPr>
        <w:t>;</w:t>
      </w:r>
    </w:p>
    <w:p w:rsidR="00D57A18" w:rsidRPr="00E876D3" w:rsidRDefault="00D57A18" w:rsidP="00D57A18">
      <w:pPr>
        <w:spacing w:after="0" w:line="276" w:lineRule="auto"/>
        <w:ind w:firstLine="720"/>
        <w:contextualSpacing/>
        <w:jc w:val="both"/>
        <w:rPr>
          <w:rFonts w:ascii="Times New Roman" w:eastAsia="Calibri" w:hAnsi="Times New Roman" w:cs="Times New Roman"/>
          <w:iCs/>
          <w:sz w:val="24"/>
          <w:szCs w:val="24"/>
          <w:lang w:val="mk-MK"/>
        </w:rPr>
      </w:pPr>
      <w:r w:rsidRPr="00E876D3">
        <w:rPr>
          <w:rFonts w:ascii="Times New Roman" w:eastAsia="Calibri" w:hAnsi="Times New Roman" w:cs="Times New Roman"/>
          <w:b/>
          <w:bCs/>
          <w:sz w:val="24"/>
          <w:szCs w:val="24"/>
          <w:lang w:val="mk-MK"/>
        </w:rPr>
        <w:t xml:space="preserve">Очекуван резултат: </w:t>
      </w:r>
      <w:r w:rsidRPr="00E876D3">
        <w:rPr>
          <w:rFonts w:ascii="Times New Roman" w:eastAsia="Calibri" w:hAnsi="Times New Roman" w:cs="Times New Roman"/>
          <w:bCs/>
          <w:sz w:val="24"/>
          <w:szCs w:val="24"/>
          <w:lang w:val="mk-MK"/>
        </w:rPr>
        <w:t>Заштита на хемиската и еколошката состојба/потенцијал на површинските води</w:t>
      </w:r>
      <w:r w:rsidRPr="00E876D3">
        <w:rPr>
          <w:rFonts w:ascii="Times New Roman" w:eastAsia="Calibri" w:hAnsi="Times New Roman" w:cs="Times New Roman"/>
          <w:iCs/>
          <w:sz w:val="24"/>
          <w:szCs w:val="24"/>
          <w:lang w:val="mk-MK"/>
        </w:rPr>
        <w:t>.</w:t>
      </w:r>
    </w:p>
    <w:p w:rsidR="00D57A18" w:rsidRPr="00E876D3" w:rsidRDefault="00D57A18" w:rsidP="00D57A18">
      <w:pPr>
        <w:spacing w:before="120" w:after="0" w:line="276" w:lineRule="auto"/>
        <w:ind w:firstLine="720"/>
        <w:contextualSpacing/>
        <w:jc w:val="both"/>
        <w:rPr>
          <w:rFonts w:ascii="Times New Roman" w:eastAsia="Calibri" w:hAnsi="Times New Roman" w:cs="Times New Roman"/>
          <w:b/>
          <w:bCs/>
          <w:i/>
          <w:sz w:val="24"/>
          <w:szCs w:val="24"/>
          <w:lang w:val="mk-MK"/>
        </w:rPr>
      </w:pPr>
    </w:p>
    <w:p w:rsidR="00D57A18" w:rsidRPr="00E876D3" w:rsidRDefault="00D57A18" w:rsidP="00D57A18">
      <w:pPr>
        <w:spacing w:before="120" w:after="0" w:line="276" w:lineRule="auto"/>
        <w:ind w:firstLine="720"/>
        <w:contextualSpacing/>
        <w:jc w:val="both"/>
        <w:rPr>
          <w:rFonts w:ascii="Times New Roman" w:eastAsia="Calibri" w:hAnsi="Times New Roman" w:cs="Times New Roman"/>
          <w:b/>
          <w:bCs/>
          <w:i/>
          <w:sz w:val="24"/>
          <w:szCs w:val="24"/>
          <w:lang w:val="mk-MK"/>
        </w:rPr>
      </w:pPr>
      <w:r w:rsidRPr="00E876D3">
        <w:rPr>
          <w:rFonts w:ascii="Times New Roman" w:eastAsia="Calibri" w:hAnsi="Times New Roman" w:cs="Times New Roman"/>
          <w:b/>
          <w:bCs/>
          <w:i/>
          <w:sz w:val="24"/>
          <w:szCs w:val="24"/>
          <w:lang w:val="mk-MK"/>
        </w:rPr>
        <w:t>Почви</w:t>
      </w:r>
    </w:p>
    <w:p w:rsidR="00D57A18" w:rsidRPr="00E876D3" w:rsidRDefault="00D57A18" w:rsidP="00D57A18">
      <w:pPr>
        <w:pStyle w:val="ListParagraph"/>
        <w:numPr>
          <w:ilvl w:val="0"/>
          <w:numId w:val="66"/>
        </w:numPr>
        <w:spacing w:before="120" w:after="0" w:line="276" w:lineRule="auto"/>
        <w:jc w:val="both"/>
        <w:rPr>
          <w:rFonts w:ascii="Times New Roman" w:eastAsia="Calibri" w:hAnsi="Times New Roman" w:cs="Times New Roman"/>
          <w:iCs/>
          <w:sz w:val="24"/>
          <w:szCs w:val="24"/>
          <w:lang w:val="mk-MK"/>
        </w:rPr>
      </w:pPr>
      <w:r w:rsidRPr="00E876D3">
        <w:rPr>
          <w:rFonts w:ascii="Times New Roman" w:eastAsia="Calibri" w:hAnsi="Times New Roman" w:cs="Times New Roman"/>
          <w:color w:val="000000"/>
          <w:sz w:val="24"/>
          <w:szCs w:val="24"/>
          <w:lang w:val="mk-MK"/>
        </w:rPr>
        <w:t xml:space="preserve">Во </w:t>
      </w:r>
      <w:r w:rsidRPr="00E876D3">
        <w:rPr>
          <w:rFonts w:ascii="Times New Roman" w:eastAsia="Calibri" w:hAnsi="Times New Roman" w:cs="Times New Roman"/>
          <w:i/>
          <w:color w:val="000000"/>
          <w:sz w:val="24"/>
          <w:szCs w:val="24"/>
          <w:lang w:val="mk-MK"/>
        </w:rPr>
        <w:t>проектирањето</w:t>
      </w:r>
      <w:r w:rsidRPr="00E876D3">
        <w:rPr>
          <w:rFonts w:ascii="Times New Roman" w:eastAsia="Calibri" w:hAnsi="Times New Roman" w:cs="Times New Roman"/>
          <w:color w:val="000000"/>
          <w:sz w:val="24"/>
          <w:szCs w:val="24"/>
          <w:lang w:val="mk-MK"/>
        </w:rPr>
        <w:t xml:space="preserve"> на новите локалитети да се вклучат потребните активности и мерки за заштита на почвените ресурси и мелиорација со цел да се спречи појава на ерозивни процеси и максимално обновување на нарушените земјишта.</w:t>
      </w:r>
    </w:p>
    <w:p w:rsidR="00D57A18" w:rsidRPr="00E876D3" w:rsidRDefault="00D57A18" w:rsidP="00D57A18">
      <w:pPr>
        <w:pStyle w:val="ListParagraph"/>
        <w:spacing w:after="0" w:line="276" w:lineRule="auto"/>
        <w:ind w:left="0" w:firstLine="709"/>
        <w:jc w:val="both"/>
        <w:rPr>
          <w:rFonts w:ascii="Times New Roman" w:eastAsia="Calibri" w:hAnsi="Times New Roman" w:cs="Times New Roman"/>
          <w:color w:val="000000"/>
          <w:sz w:val="24"/>
          <w:szCs w:val="24"/>
          <w:lang w:val="mk-MK"/>
        </w:rPr>
      </w:pPr>
      <w:r w:rsidRPr="00E876D3">
        <w:rPr>
          <w:rFonts w:ascii="Times New Roman" w:eastAsia="Calibri" w:hAnsi="Times New Roman" w:cs="Times New Roman"/>
          <w:b/>
          <w:bCs/>
          <w:color w:val="000000"/>
          <w:sz w:val="24"/>
          <w:szCs w:val="24"/>
          <w:lang w:val="mk-MK"/>
        </w:rPr>
        <w:t xml:space="preserve">Очекуван резултат: </w:t>
      </w:r>
      <w:r w:rsidRPr="00E876D3">
        <w:rPr>
          <w:rFonts w:ascii="Times New Roman" w:eastAsia="Calibri" w:hAnsi="Times New Roman" w:cs="Times New Roman"/>
          <w:bCs/>
          <w:color w:val="000000"/>
          <w:sz w:val="24"/>
          <w:szCs w:val="24"/>
          <w:lang w:val="mk-MK"/>
        </w:rPr>
        <w:t>Спречување на влијание врз земјиштето и почвите за време на спроведувањето на одлуките за проектирање</w:t>
      </w:r>
      <w:r w:rsidRPr="00E876D3">
        <w:rPr>
          <w:rFonts w:ascii="Times New Roman" w:eastAsia="Calibri" w:hAnsi="Times New Roman" w:cs="Times New Roman"/>
          <w:color w:val="000000"/>
          <w:sz w:val="24"/>
          <w:szCs w:val="24"/>
          <w:lang w:val="mk-MK"/>
        </w:rPr>
        <w:t>.</w:t>
      </w:r>
    </w:p>
    <w:p w:rsidR="00D57A18" w:rsidRPr="00E876D3" w:rsidRDefault="00D57A18" w:rsidP="00D57A18">
      <w:pPr>
        <w:pStyle w:val="ListParagraph"/>
        <w:numPr>
          <w:ilvl w:val="0"/>
          <w:numId w:val="66"/>
        </w:numPr>
        <w:spacing w:before="120" w:after="0" w:line="276" w:lineRule="auto"/>
        <w:jc w:val="both"/>
        <w:rPr>
          <w:rFonts w:ascii="Times New Roman" w:eastAsia="Calibri" w:hAnsi="Times New Roman" w:cs="Times New Roman"/>
          <w:iCs/>
          <w:sz w:val="24"/>
          <w:szCs w:val="24"/>
          <w:lang w:val="mk-MK"/>
        </w:rPr>
      </w:pPr>
      <w:r w:rsidRPr="00E876D3">
        <w:rPr>
          <w:rFonts w:ascii="Times New Roman" w:eastAsia="Calibri" w:hAnsi="Times New Roman" w:cs="Times New Roman"/>
          <w:color w:val="000000"/>
          <w:sz w:val="24"/>
          <w:szCs w:val="24"/>
          <w:lang w:val="mk-MK"/>
        </w:rPr>
        <w:t xml:space="preserve">При спроведувањето на градежните активности потребно е да се преземат мерки за заштита на почвените ресурси (прелиминарно </w:t>
      </w:r>
      <w:r w:rsidR="00441B48" w:rsidRPr="00E876D3">
        <w:rPr>
          <w:rFonts w:ascii="Times New Roman" w:eastAsia="Calibri" w:hAnsi="Times New Roman" w:cs="Times New Roman"/>
          <w:color w:val="000000"/>
          <w:sz w:val="24"/>
          <w:szCs w:val="24"/>
          <w:lang w:val="mk-MK"/>
        </w:rPr>
        <w:t>одземање</w:t>
      </w:r>
      <w:r w:rsidRPr="00E876D3">
        <w:rPr>
          <w:rFonts w:ascii="Times New Roman" w:eastAsia="Calibri" w:hAnsi="Times New Roman" w:cs="Times New Roman"/>
          <w:color w:val="000000"/>
          <w:sz w:val="24"/>
          <w:szCs w:val="24"/>
          <w:lang w:val="mk-MK"/>
        </w:rPr>
        <w:t xml:space="preserve"> на хумусната почва и нејзино искористување за потребите на мелиорацијата</w:t>
      </w:r>
      <w:r w:rsidR="00441B48" w:rsidRPr="00E876D3">
        <w:rPr>
          <w:rFonts w:ascii="Times New Roman" w:eastAsia="Calibri" w:hAnsi="Times New Roman" w:cs="Times New Roman"/>
          <w:color w:val="000000"/>
          <w:sz w:val="24"/>
          <w:szCs w:val="24"/>
          <w:lang w:val="mk-MK"/>
        </w:rPr>
        <w:t>)</w:t>
      </w:r>
      <w:r w:rsidRPr="00E876D3">
        <w:rPr>
          <w:rFonts w:ascii="Times New Roman" w:eastAsia="Calibri" w:hAnsi="Times New Roman" w:cs="Times New Roman"/>
          <w:color w:val="000000"/>
          <w:sz w:val="24"/>
          <w:szCs w:val="24"/>
          <w:lang w:val="mk-MK"/>
        </w:rPr>
        <w:t>.</w:t>
      </w:r>
    </w:p>
    <w:p w:rsidR="00D57A18" w:rsidRPr="00E876D3" w:rsidRDefault="00D57A18" w:rsidP="00D57A18">
      <w:pPr>
        <w:spacing w:after="0" w:line="276" w:lineRule="auto"/>
        <w:ind w:firstLine="709"/>
        <w:contextualSpacing/>
        <w:jc w:val="both"/>
        <w:rPr>
          <w:rFonts w:ascii="Times New Roman" w:eastAsia="Calibri" w:hAnsi="Times New Roman" w:cs="Times New Roman"/>
          <w:bCs/>
          <w:iCs/>
          <w:sz w:val="24"/>
          <w:szCs w:val="24"/>
          <w:lang w:val="mk-MK"/>
        </w:rPr>
      </w:pPr>
      <w:r w:rsidRPr="00E876D3">
        <w:rPr>
          <w:rFonts w:ascii="Times New Roman" w:eastAsia="Calibri" w:hAnsi="Times New Roman" w:cs="Times New Roman"/>
          <w:b/>
          <w:bCs/>
          <w:color w:val="000000"/>
          <w:sz w:val="24"/>
          <w:szCs w:val="24"/>
          <w:lang w:val="mk-MK"/>
        </w:rPr>
        <w:t xml:space="preserve">Очекуван резултат: </w:t>
      </w:r>
      <w:r w:rsidRPr="00E876D3">
        <w:rPr>
          <w:rFonts w:ascii="Times New Roman" w:eastAsia="Calibri" w:hAnsi="Times New Roman" w:cs="Times New Roman"/>
          <w:bCs/>
          <w:color w:val="000000"/>
          <w:sz w:val="24"/>
          <w:szCs w:val="24"/>
          <w:lang w:val="mk-MK"/>
        </w:rPr>
        <w:t>Зачувување на почвените ресурси</w:t>
      </w:r>
      <w:r w:rsidRPr="00E876D3">
        <w:rPr>
          <w:rFonts w:ascii="Times New Roman" w:eastAsia="Calibri" w:hAnsi="Times New Roman" w:cs="Times New Roman"/>
          <w:color w:val="000000"/>
          <w:sz w:val="24"/>
          <w:szCs w:val="24"/>
          <w:lang w:val="mk-MK"/>
        </w:rPr>
        <w:t>.</w:t>
      </w:r>
    </w:p>
    <w:p w:rsidR="00D57A18" w:rsidRPr="00E876D3" w:rsidRDefault="00D57A18" w:rsidP="00D57A18">
      <w:pPr>
        <w:spacing w:after="0" w:line="276" w:lineRule="auto"/>
        <w:ind w:firstLine="720"/>
        <w:contextualSpacing/>
        <w:jc w:val="both"/>
        <w:rPr>
          <w:rFonts w:ascii="Times New Roman" w:eastAsia="Calibri" w:hAnsi="Times New Roman" w:cs="Times New Roman"/>
          <w:iCs/>
          <w:sz w:val="24"/>
          <w:szCs w:val="24"/>
          <w:lang w:val="mk-MK"/>
        </w:rPr>
      </w:pPr>
    </w:p>
    <w:p w:rsidR="00D57A18" w:rsidRPr="00E876D3" w:rsidRDefault="00D57A18" w:rsidP="00D57A18">
      <w:pPr>
        <w:spacing w:before="120" w:after="0" w:line="276" w:lineRule="auto"/>
        <w:ind w:firstLine="720"/>
        <w:contextualSpacing/>
        <w:jc w:val="both"/>
        <w:rPr>
          <w:rFonts w:ascii="Times New Roman" w:hAnsi="Times New Roman" w:cs="Times New Roman"/>
          <w:b/>
          <w:i/>
          <w:sz w:val="24"/>
          <w:lang w:val="mk-MK"/>
        </w:rPr>
      </w:pPr>
      <w:r w:rsidRPr="00E876D3">
        <w:rPr>
          <w:rFonts w:ascii="Times New Roman" w:hAnsi="Times New Roman" w:cs="Times New Roman"/>
          <w:b/>
          <w:i/>
          <w:sz w:val="24"/>
          <w:lang w:val="mk-MK"/>
        </w:rPr>
        <w:t xml:space="preserve"> Вегетација, фауна, заштитени подрачја и заштитени подрачја, предел</w:t>
      </w:r>
    </w:p>
    <w:p w:rsidR="00D57A18" w:rsidRPr="00E876D3" w:rsidRDefault="00D57A18" w:rsidP="00D57A18">
      <w:pPr>
        <w:pStyle w:val="ListParagraph"/>
        <w:numPr>
          <w:ilvl w:val="0"/>
          <w:numId w:val="66"/>
        </w:numPr>
        <w:spacing w:before="120" w:after="0" w:line="276" w:lineRule="auto"/>
        <w:jc w:val="both"/>
        <w:rPr>
          <w:rFonts w:ascii="Times New Roman" w:eastAsia="Calibri" w:hAnsi="Times New Roman" w:cs="Times New Roman"/>
          <w:color w:val="000000"/>
          <w:sz w:val="24"/>
          <w:szCs w:val="24"/>
          <w:lang w:val="mk-MK"/>
        </w:rPr>
      </w:pPr>
      <w:r w:rsidRPr="00E876D3">
        <w:rPr>
          <w:rFonts w:ascii="Times New Roman" w:eastAsia="Calibri" w:hAnsi="Times New Roman" w:cs="Times New Roman"/>
          <w:color w:val="000000"/>
          <w:sz w:val="24"/>
          <w:szCs w:val="24"/>
          <w:lang w:val="mk-MK"/>
        </w:rPr>
        <w:t>Во планираните активности за изградба на зелени површини од Приоритет 1, специфична цел 1.1 од ППГС да не се користат инвазивни туѓи видови.</w:t>
      </w:r>
    </w:p>
    <w:p w:rsidR="00D57A18" w:rsidRPr="00E876D3" w:rsidRDefault="00D57A18" w:rsidP="00D57A18">
      <w:pPr>
        <w:pStyle w:val="ListParagraph"/>
        <w:spacing w:after="0" w:line="276" w:lineRule="auto"/>
        <w:ind w:left="0" w:firstLine="709"/>
        <w:jc w:val="both"/>
        <w:rPr>
          <w:rFonts w:ascii="Times New Roman" w:eastAsia="Calibri" w:hAnsi="Times New Roman" w:cs="Times New Roman"/>
          <w:color w:val="000000"/>
          <w:sz w:val="24"/>
          <w:szCs w:val="24"/>
          <w:lang w:val="mk-MK"/>
        </w:rPr>
      </w:pPr>
      <w:r w:rsidRPr="00E876D3">
        <w:rPr>
          <w:rFonts w:ascii="Times New Roman" w:eastAsia="Calibri" w:hAnsi="Times New Roman" w:cs="Times New Roman"/>
          <w:b/>
          <w:bCs/>
          <w:color w:val="000000"/>
          <w:sz w:val="24"/>
          <w:szCs w:val="24"/>
          <w:lang w:val="mk-MK"/>
        </w:rPr>
        <w:t xml:space="preserve">Очекуван резултат: </w:t>
      </w:r>
      <w:r w:rsidRPr="00E876D3">
        <w:rPr>
          <w:rFonts w:ascii="Times New Roman" w:eastAsia="Calibri" w:hAnsi="Times New Roman" w:cs="Times New Roman"/>
          <w:bCs/>
          <w:color w:val="000000"/>
          <w:sz w:val="24"/>
          <w:szCs w:val="24"/>
          <w:lang w:val="mk-MK"/>
        </w:rPr>
        <w:t>Зачувување на локалната вегетација и сродните живеалишта на регионот и спречување на нејзино поместување од туѓи и инвазивни видови</w:t>
      </w:r>
      <w:r w:rsidRPr="00E876D3">
        <w:rPr>
          <w:rFonts w:ascii="Times New Roman" w:eastAsia="Calibri" w:hAnsi="Times New Roman" w:cs="Times New Roman"/>
          <w:color w:val="000000"/>
          <w:sz w:val="24"/>
          <w:szCs w:val="24"/>
          <w:lang w:val="mk-MK"/>
        </w:rPr>
        <w:t>.</w:t>
      </w:r>
    </w:p>
    <w:p w:rsidR="00D57A18" w:rsidRPr="00E876D3" w:rsidRDefault="00D57A18" w:rsidP="00D57A18">
      <w:pPr>
        <w:pStyle w:val="ListParagraph"/>
        <w:numPr>
          <w:ilvl w:val="0"/>
          <w:numId w:val="66"/>
        </w:numPr>
        <w:spacing w:before="120" w:after="0" w:line="276" w:lineRule="auto"/>
        <w:jc w:val="both"/>
        <w:rPr>
          <w:rFonts w:ascii="Times New Roman" w:eastAsia="Calibri" w:hAnsi="Times New Roman" w:cs="Times New Roman"/>
          <w:color w:val="000000"/>
          <w:sz w:val="24"/>
          <w:szCs w:val="24"/>
          <w:lang w:val="mk-MK"/>
        </w:rPr>
      </w:pPr>
      <w:r w:rsidRPr="00E876D3">
        <w:rPr>
          <w:rFonts w:ascii="Times New Roman" w:eastAsia="Calibri" w:hAnsi="Times New Roman" w:cs="Times New Roman"/>
          <w:color w:val="000000"/>
          <w:sz w:val="24"/>
          <w:szCs w:val="24"/>
          <w:lang w:val="mk-MK"/>
        </w:rPr>
        <w:t xml:space="preserve">Во случај на предлог проекти за лов и риболовни активности од опфатот на мерката 1.2.3. под ТСИМ треба да се спроведе во согласност со Законот за ловство, подзаконските акти и во координација со локалните ловечки </w:t>
      </w:r>
      <w:r w:rsidR="00441B48" w:rsidRPr="00E876D3">
        <w:rPr>
          <w:rFonts w:ascii="Times New Roman" w:eastAsia="Calibri" w:hAnsi="Times New Roman" w:cs="Times New Roman"/>
          <w:color w:val="000000"/>
          <w:sz w:val="24"/>
          <w:szCs w:val="24"/>
          <w:lang w:val="mk-MK"/>
        </w:rPr>
        <w:t>здруженија</w:t>
      </w:r>
      <w:r w:rsidRPr="00E876D3">
        <w:rPr>
          <w:rFonts w:ascii="Times New Roman" w:eastAsia="Calibri" w:hAnsi="Times New Roman" w:cs="Times New Roman"/>
          <w:color w:val="000000"/>
          <w:sz w:val="24"/>
          <w:szCs w:val="24"/>
          <w:lang w:val="mk-MK"/>
        </w:rPr>
        <w:t>.</w:t>
      </w:r>
    </w:p>
    <w:p w:rsidR="00D57A18" w:rsidRPr="00E876D3" w:rsidRDefault="00D57A18" w:rsidP="00D57A18">
      <w:pPr>
        <w:pStyle w:val="ListParagraph"/>
        <w:spacing w:after="0" w:line="276" w:lineRule="auto"/>
        <w:ind w:left="0" w:firstLine="709"/>
        <w:jc w:val="both"/>
        <w:rPr>
          <w:rFonts w:ascii="Times New Roman" w:eastAsia="Calibri" w:hAnsi="Times New Roman" w:cs="Times New Roman"/>
          <w:color w:val="000000"/>
          <w:sz w:val="24"/>
          <w:szCs w:val="24"/>
          <w:lang w:val="mk-MK"/>
        </w:rPr>
      </w:pPr>
      <w:r w:rsidRPr="00E876D3">
        <w:rPr>
          <w:rFonts w:ascii="Times New Roman" w:eastAsia="Calibri" w:hAnsi="Times New Roman" w:cs="Times New Roman"/>
          <w:b/>
          <w:bCs/>
          <w:color w:val="000000"/>
          <w:sz w:val="24"/>
          <w:szCs w:val="24"/>
          <w:lang w:val="mk-MK"/>
        </w:rPr>
        <w:t xml:space="preserve">Очекуван резултат: </w:t>
      </w:r>
      <w:r w:rsidRPr="00E876D3">
        <w:rPr>
          <w:rFonts w:ascii="Times New Roman" w:eastAsia="Calibri" w:hAnsi="Times New Roman" w:cs="Times New Roman"/>
          <w:bCs/>
          <w:color w:val="000000"/>
          <w:sz w:val="24"/>
          <w:szCs w:val="24"/>
          <w:lang w:val="mk-MK"/>
        </w:rPr>
        <w:t>Спречување на значително негативно влијание врз биолошката разновидност</w:t>
      </w:r>
      <w:r w:rsidRPr="00E876D3">
        <w:rPr>
          <w:rFonts w:ascii="Times New Roman" w:eastAsia="Calibri" w:hAnsi="Times New Roman" w:cs="Times New Roman"/>
          <w:color w:val="000000"/>
          <w:sz w:val="24"/>
          <w:szCs w:val="24"/>
          <w:lang w:val="mk-MK"/>
        </w:rPr>
        <w:t>.</w:t>
      </w:r>
    </w:p>
    <w:p w:rsidR="00D57A18" w:rsidRPr="00E876D3" w:rsidRDefault="00D57A18" w:rsidP="00937AA3">
      <w:pPr>
        <w:pStyle w:val="ListParagraph"/>
        <w:numPr>
          <w:ilvl w:val="0"/>
          <w:numId w:val="66"/>
        </w:numPr>
        <w:spacing w:before="120" w:after="0" w:line="276" w:lineRule="auto"/>
        <w:jc w:val="both"/>
        <w:rPr>
          <w:rFonts w:ascii="Times New Roman" w:eastAsia="Calibri" w:hAnsi="Times New Roman" w:cs="Times New Roman"/>
          <w:color w:val="000000"/>
          <w:sz w:val="24"/>
          <w:szCs w:val="24"/>
          <w:lang w:val="mk-MK"/>
        </w:rPr>
      </w:pPr>
      <w:r w:rsidRPr="00E876D3">
        <w:rPr>
          <w:rFonts w:ascii="Times New Roman" w:eastAsia="Calibri" w:hAnsi="Times New Roman" w:cs="Times New Roman"/>
          <w:color w:val="000000"/>
          <w:sz w:val="24"/>
          <w:szCs w:val="24"/>
          <w:lang w:val="mk-MK"/>
        </w:rPr>
        <w:t>Развојот на туристичките производи поврзани со off-road туризам треба да биде конзистентен со режимите на заштитени</w:t>
      </w:r>
      <w:r w:rsidR="00DE027D" w:rsidRPr="00E876D3">
        <w:rPr>
          <w:rFonts w:ascii="Times New Roman" w:eastAsia="Calibri" w:hAnsi="Times New Roman" w:cs="Times New Roman"/>
          <w:color w:val="000000"/>
          <w:sz w:val="24"/>
          <w:szCs w:val="24"/>
          <w:lang w:val="mk-MK"/>
        </w:rPr>
        <w:t>те</w:t>
      </w:r>
      <w:r w:rsidRPr="00E876D3">
        <w:rPr>
          <w:rFonts w:ascii="Times New Roman" w:eastAsia="Calibri" w:hAnsi="Times New Roman" w:cs="Times New Roman"/>
          <w:color w:val="000000"/>
          <w:sz w:val="24"/>
          <w:szCs w:val="24"/>
          <w:lang w:val="mk-MK"/>
        </w:rPr>
        <w:t xml:space="preserve"> подрачја во регионот, од кои повеќе од 1/3 во неговиот бугарски дел се покриени со заштитени подрачја според Директивата за живеалишта и во помал степен на заштитени подрачја според Директивата за птици. Нивниот опсег треба да се примени и да се почитува забраната за </w:t>
      </w:r>
      <w:r w:rsidR="00937AA3" w:rsidRPr="00E876D3">
        <w:rPr>
          <w:rFonts w:ascii="Times New Roman" w:eastAsia="Calibri" w:hAnsi="Times New Roman" w:cs="Times New Roman"/>
          <w:color w:val="000000"/>
          <w:sz w:val="24"/>
          <w:szCs w:val="24"/>
          <w:lang w:val="mk-MK"/>
        </w:rPr>
        <w:t>движење на мотоцикли (ATV, UTV) и четирицикли надвор од постоечките патишта во неурбани подрачја (не се однесува на законските траси за наведените моторни возила, како и во случај за катастрофи, вонредни ситуации и за спроведување противпожарни, вонредни, контролни и спасувачки активности)</w:t>
      </w:r>
      <w:r w:rsidRPr="00E876D3">
        <w:rPr>
          <w:rFonts w:ascii="Times New Roman" w:eastAsia="Calibri" w:hAnsi="Times New Roman" w:cs="Times New Roman"/>
          <w:color w:val="000000"/>
          <w:sz w:val="24"/>
          <w:szCs w:val="24"/>
          <w:lang w:val="mk-MK"/>
        </w:rPr>
        <w:t>, како и забраната за одржување трки со моторни возила надвор од постоечките патишта“ .</w:t>
      </w:r>
    </w:p>
    <w:p w:rsidR="00D57A18" w:rsidRPr="00E876D3" w:rsidRDefault="00D57A18" w:rsidP="00D57A18">
      <w:pPr>
        <w:pStyle w:val="ListParagraph"/>
        <w:spacing w:after="0" w:line="276" w:lineRule="auto"/>
        <w:ind w:left="0" w:firstLine="709"/>
        <w:jc w:val="both"/>
        <w:rPr>
          <w:rFonts w:ascii="Times New Roman" w:eastAsia="Calibri" w:hAnsi="Times New Roman" w:cs="Times New Roman"/>
          <w:color w:val="000000"/>
          <w:sz w:val="24"/>
          <w:szCs w:val="24"/>
          <w:lang w:val="mk-MK"/>
        </w:rPr>
      </w:pPr>
      <w:r w:rsidRPr="00E876D3">
        <w:rPr>
          <w:rFonts w:ascii="Times New Roman" w:eastAsia="Calibri" w:hAnsi="Times New Roman" w:cs="Times New Roman"/>
          <w:b/>
          <w:bCs/>
          <w:color w:val="000000"/>
          <w:sz w:val="24"/>
          <w:szCs w:val="24"/>
          <w:lang w:val="mk-MK"/>
        </w:rPr>
        <w:t xml:space="preserve">Очекуван резултат: </w:t>
      </w:r>
      <w:r w:rsidRPr="00E876D3">
        <w:rPr>
          <w:rFonts w:ascii="Times New Roman" w:eastAsia="Calibri" w:hAnsi="Times New Roman" w:cs="Times New Roman"/>
          <w:bCs/>
          <w:color w:val="000000"/>
          <w:sz w:val="24"/>
          <w:szCs w:val="24"/>
          <w:lang w:val="mk-MK"/>
        </w:rPr>
        <w:t>Спречување на значително негативно влијание врз биолошката разновидност</w:t>
      </w:r>
      <w:r w:rsidRPr="00E876D3">
        <w:rPr>
          <w:rFonts w:ascii="Times New Roman" w:eastAsia="Calibri" w:hAnsi="Times New Roman" w:cs="Times New Roman"/>
          <w:color w:val="000000"/>
          <w:sz w:val="24"/>
          <w:szCs w:val="24"/>
          <w:lang w:val="mk-MK"/>
        </w:rPr>
        <w:t>.</w:t>
      </w:r>
    </w:p>
    <w:p w:rsidR="00D57A18" w:rsidRPr="00E876D3" w:rsidRDefault="00D57A18" w:rsidP="00D57A18">
      <w:pPr>
        <w:pStyle w:val="ListParagraph"/>
        <w:numPr>
          <w:ilvl w:val="0"/>
          <w:numId w:val="66"/>
        </w:numPr>
        <w:spacing w:before="120" w:after="0" w:line="276" w:lineRule="auto"/>
        <w:jc w:val="both"/>
        <w:rPr>
          <w:rFonts w:ascii="Times New Roman" w:eastAsia="Calibri" w:hAnsi="Times New Roman" w:cs="Times New Roman"/>
          <w:color w:val="000000"/>
          <w:sz w:val="24"/>
          <w:szCs w:val="24"/>
          <w:lang w:val="mk-MK"/>
        </w:rPr>
      </w:pPr>
      <w:r w:rsidRPr="00E876D3">
        <w:rPr>
          <w:rFonts w:ascii="Times New Roman" w:eastAsia="Calibri" w:hAnsi="Times New Roman" w:cs="Times New Roman"/>
          <w:color w:val="000000"/>
          <w:sz w:val="24"/>
          <w:szCs w:val="24"/>
          <w:lang w:val="mk-MK"/>
        </w:rPr>
        <w:t xml:space="preserve">Мерките и проектите за развој на туризмот </w:t>
      </w:r>
      <w:r w:rsidR="00332EB6" w:rsidRPr="00E876D3">
        <w:rPr>
          <w:rFonts w:ascii="Times New Roman" w:eastAsia="Calibri" w:hAnsi="Times New Roman" w:cs="Times New Roman"/>
          <w:color w:val="000000"/>
          <w:sz w:val="24"/>
          <w:szCs w:val="24"/>
          <w:lang w:val="mk-MK"/>
        </w:rPr>
        <w:t xml:space="preserve">треба </w:t>
      </w:r>
      <w:r w:rsidRPr="00E876D3">
        <w:rPr>
          <w:rFonts w:ascii="Times New Roman" w:eastAsia="Calibri" w:hAnsi="Times New Roman" w:cs="Times New Roman"/>
          <w:color w:val="000000"/>
          <w:sz w:val="24"/>
          <w:szCs w:val="24"/>
          <w:lang w:val="mk-MK"/>
        </w:rPr>
        <w:t>да се реализираат согласно нормите за рекреативно оптоварување и апсорпци</w:t>
      </w:r>
      <w:r w:rsidR="00332EB6" w:rsidRPr="00E876D3">
        <w:rPr>
          <w:rFonts w:ascii="Times New Roman" w:eastAsia="Calibri" w:hAnsi="Times New Roman" w:cs="Times New Roman"/>
          <w:color w:val="000000"/>
          <w:sz w:val="24"/>
          <w:szCs w:val="24"/>
          <w:lang w:val="mk-MK"/>
        </w:rPr>
        <w:t>ски</w:t>
      </w:r>
      <w:r w:rsidRPr="00E876D3">
        <w:rPr>
          <w:rFonts w:ascii="Times New Roman" w:eastAsia="Calibri" w:hAnsi="Times New Roman" w:cs="Times New Roman"/>
          <w:color w:val="000000"/>
          <w:sz w:val="24"/>
          <w:szCs w:val="24"/>
          <w:lang w:val="mk-MK"/>
        </w:rPr>
        <w:t xml:space="preserve"> капацитет на животната средина, а имајќи го предвид статусот на територијата.</w:t>
      </w:r>
    </w:p>
    <w:p w:rsidR="00D57A18" w:rsidRPr="00E876D3" w:rsidRDefault="00D57A18" w:rsidP="00D57A18">
      <w:pPr>
        <w:pStyle w:val="ListParagraph"/>
        <w:spacing w:after="0" w:line="276" w:lineRule="auto"/>
        <w:ind w:left="0" w:firstLine="709"/>
        <w:jc w:val="both"/>
        <w:rPr>
          <w:rFonts w:ascii="Times New Roman" w:eastAsia="Calibri" w:hAnsi="Times New Roman" w:cs="Times New Roman"/>
          <w:color w:val="000000"/>
          <w:sz w:val="24"/>
          <w:szCs w:val="24"/>
          <w:lang w:val="mk-MK"/>
        </w:rPr>
      </w:pPr>
      <w:r w:rsidRPr="00E876D3">
        <w:rPr>
          <w:rFonts w:ascii="Times New Roman" w:eastAsia="Calibri" w:hAnsi="Times New Roman" w:cs="Times New Roman"/>
          <w:b/>
          <w:bCs/>
          <w:color w:val="000000"/>
          <w:sz w:val="24"/>
          <w:szCs w:val="24"/>
          <w:lang w:val="mk-MK"/>
        </w:rPr>
        <w:t xml:space="preserve">Очекуван резултат: </w:t>
      </w:r>
      <w:r w:rsidRPr="00E876D3">
        <w:rPr>
          <w:rFonts w:ascii="Times New Roman" w:eastAsia="Calibri" w:hAnsi="Times New Roman" w:cs="Times New Roman"/>
          <w:bCs/>
          <w:color w:val="000000"/>
          <w:sz w:val="24"/>
          <w:szCs w:val="24"/>
          <w:lang w:val="mk-MK"/>
        </w:rPr>
        <w:t>Спречување на значително оптоварување на територијата, вкл. уништување на вредни предели, елементи на биолошка разновидност, живеалишта на видови, почви</w:t>
      </w:r>
      <w:r w:rsidRPr="00E876D3">
        <w:rPr>
          <w:rFonts w:ascii="Times New Roman" w:eastAsia="Calibri" w:hAnsi="Times New Roman" w:cs="Times New Roman"/>
          <w:color w:val="000000"/>
          <w:sz w:val="24"/>
          <w:szCs w:val="24"/>
          <w:lang w:val="mk-MK"/>
        </w:rPr>
        <w:t>.</w:t>
      </w:r>
    </w:p>
    <w:p w:rsidR="00D57A18" w:rsidRPr="00E876D3" w:rsidRDefault="00D57A18" w:rsidP="00D57A18">
      <w:pPr>
        <w:spacing w:before="120" w:after="0" w:line="276" w:lineRule="auto"/>
        <w:ind w:firstLine="720"/>
        <w:contextualSpacing/>
        <w:jc w:val="both"/>
        <w:rPr>
          <w:rFonts w:ascii="Times New Roman" w:eastAsia="Calibri" w:hAnsi="Times New Roman" w:cs="Times New Roman"/>
          <w:b/>
          <w:bCs/>
          <w:i/>
          <w:sz w:val="24"/>
          <w:szCs w:val="24"/>
          <w:lang w:val="mk-MK"/>
        </w:rPr>
      </w:pPr>
      <w:r w:rsidRPr="00E876D3">
        <w:rPr>
          <w:rFonts w:ascii="Times New Roman" w:eastAsia="Calibri" w:hAnsi="Times New Roman" w:cs="Times New Roman"/>
          <w:b/>
          <w:bCs/>
          <w:i/>
          <w:sz w:val="24"/>
          <w:szCs w:val="24"/>
          <w:lang w:val="mk-MK"/>
        </w:rPr>
        <w:t>Опасни хемикалии и ризик од големи несреќи</w:t>
      </w:r>
    </w:p>
    <w:p w:rsidR="00D57A18" w:rsidRPr="00E876D3" w:rsidRDefault="00D57A18" w:rsidP="00D57A18">
      <w:pPr>
        <w:pStyle w:val="ListParagraph"/>
        <w:numPr>
          <w:ilvl w:val="0"/>
          <w:numId w:val="66"/>
        </w:numPr>
        <w:spacing w:before="120" w:after="0" w:line="276" w:lineRule="auto"/>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 xml:space="preserve">Во случај на изградба на ново или промена </w:t>
      </w:r>
      <w:r w:rsidR="00332EB6" w:rsidRPr="00E876D3">
        <w:rPr>
          <w:rFonts w:ascii="Times New Roman" w:eastAsia="Calibri" w:hAnsi="Times New Roman" w:cs="Times New Roman"/>
          <w:iCs/>
          <w:sz w:val="24"/>
          <w:szCs w:val="24"/>
          <w:lang w:val="mk-MK"/>
        </w:rPr>
        <w:t>на</w:t>
      </w:r>
      <w:r w:rsidRPr="00E876D3">
        <w:rPr>
          <w:rFonts w:ascii="Times New Roman" w:eastAsia="Calibri" w:hAnsi="Times New Roman" w:cs="Times New Roman"/>
          <w:iCs/>
          <w:sz w:val="24"/>
          <w:szCs w:val="24"/>
          <w:lang w:val="mk-MK"/>
        </w:rPr>
        <w:t xml:space="preserve"> постоечко претпријатие и/или објект со низок или висок ризичен потенцијал, како и при планирање на нови градби, вклучително и изградба на транспортни патишта, станбени подрачја, јавни објекти во близина на постоечките претпријатија и/или објекти со низок или висок ризичен потенцијал, каде локацијата или новите градби може да бидат извор или да ги зголемат опасностите или последиците од голема несреќа во овие претпријатија/ објекти, потребно е:</w:t>
      </w:r>
    </w:p>
    <w:p w:rsidR="00D57A18" w:rsidRPr="00E876D3" w:rsidRDefault="00D57A18" w:rsidP="00D57A18">
      <w:pPr>
        <w:pStyle w:val="ListParagraph"/>
        <w:numPr>
          <w:ilvl w:val="1"/>
          <w:numId w:val="66"/>
        </w:numPr>
        <w:spacing w:before="120" w:after="0" w:line="276" w:lineRule="auto"/>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Обезбедување безбедни растојанија за претпријатието и/или објектот до станбени подрачја, јавни локации и подрачја, подрачја за рекреација и, каде што е можно, главните транспортни рути.</w:t>
      </w:r>
    </w:p>
    <w:p w:rsidR="00D57A18" w:rsidRPr="00E876D3" w:rsidRDefault="00D57A18" w:rsidP="00D57A18">
      <w:pPr>
        <w:pStyle w:val="ListParagraph"/>
        <w:numPr>
          <w:ilvl w:val="1"/>
          <w:numId w:val="66"/>
        </w:numPr>
        <w:spacing w:before="120" w:after="0" w:line="276" w:lineRule="auto"/>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Одржување безбедни растојанија на претпријатијата и/или објектите со низок или висок ризичен потенцијал или други соодветни мерки до подрачјата со посебна чувствителност или интерес за заштита и локалитетите на културно и историско наследство во близина на претпријатијата, онаму каде што е соодветно, со цел да се заштитат.</w:t>
      </w:r>
    </w:p>
    <w:p w:rsidR="00D57A18" w:rsidRPr="00E876D3" w:rsidRDefault="00D57A18" w:rsidP="00D57A18">
      <w:pPr>
        <w:pStyle w:val="ListParagraph"/>
        <w:numPr>
          <w:ilvl w:val="1"/>
          <w:numId w:val="66"/>
        </w:numPr>
        <w:spacing w:before="120" w:after="0" w:line="276" w:lineRule="auto"/>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Преземање дополнителни технички мерки за ограничување на ризиците по здравјето на луѓето и животната средина, во случај на постоечки претпријатија и/или објекти со низок и висок ризичен потенцијал</w:t>
      </w:r>
    </w:p>
    <w:p w:rsidR="00D57A18" w:rsidRPr="00E876D3" w:rsidRDefault="00D57A18" w:rsidP="00D57A18">
      <w:pPr>
        <w:spacing w:after="0" w:line="276" w:lineRule="auto"/>
        <w:ind w:firstLine="720"/>
        <w:contextualSpacing/>
        <w:jc w:val="both"/>
        <w:rPr>
          <w:rFonts w:ascii="Times New Roman" w:eastAsia="Calibri" w:hAnsi="Times New Roman" w:cs="Times New Roman"/>
          <w:iCs/>
          <w:sz w:val="24"/>
          <w:szCs w:val="24"/>
          <w:lang w:val="mk-MK"/>
        </w:rPr>
      </w:pPr>
      <w:r w:rsidRPr="00E876D3">
        <w:rPr>
          <w:rFonts w:ascii="Times New Roman" w:eastAsia="Calibri" w:hAnsi="Times New Roman" w:cs="Times New Roman"/>
          <w:b/>
          <w:bCs/>
          <w:iCs/>
          <w:sz w:val="24"/>
          <w:szCs w:val="24"/>
          <w:lang w:val="mk-MK"/>
        </w:rPr>
        <w:t xml:space="preserve">Очекуван резултат: </w:t>
      </w:r>
      <w:r w:rsidRPr="00E876D3">
        <w:rPr>
          <w:rFonts w:ascii="Times New Roman" w:eastAsia="Calibri" w:hAnsi="Times New Roman" w:cs="Times New Roman"/>
          <w:bCs/>
          <w:iCs/>
          <w:sz w:val="24"/>
          <w:szCs w:val="24"/>
          <w:lang w:val="mk-MK"/>
        </w:rPr>
        <w:t>Избегнување на ризици поврзани со големи несреќи кои вклучуваат опасни хемикалии</w:t>
      </w:r>
      <w:r w:rsidRPr="00E876D3">
        <w:rPr>
          <w:rFonts w:ascii="Times New Roman" w:eastAsia="Calibri" w:hAnsi="Times New Roman" w:cs="Times New Roman"/>
          <w:iCs/>
          <w:sz w:val="24"/>
          <w:szCs w:val="24"/>
          <w:lang w:val="mk-MK"/>
        </w:rPr>
        <w:t>.</w:t>
      </w:r>
    </w:p>
    <w:p w:rsidR="00D57A18" w:rsidRPr="00E876D3" w:rsidRDefault="00D57A18" w:rsidP="00D57A18">
      <w:pPr>
        <w:spacing w:after="0" w:line="276" w:lineRule="auto"/>
        <w:ind w:firstLine="720"/>
        <w:contextualSpacing/>
        <w:jc w:val="both"/>
        <w:rPr>
          <w:rFonts w:ascii="Times New Roman" w:eastAsia="Calibri" w:hAnsi="Times New Roman" w:cs="Times New Roman"/>
          <w:b/>
          <w:bCs/>
          <w:i/>
          <w:sz w:val="24"/>
          <w:szCs w:val="24"/>
          <w:lang w:val="mk-MK"/>
        </w:rPr>
      </w:pPr>
      <w:r w:rsidRPr="00E876D3">
        <w:rPr>
          <w:rFonts w:ascii="Times New Roman" w:eastAsia="Calibri" w:hAnsi="Times New Roman" w:cs="Times New Roman"/>
          <w:b/>
          <w:bCs/>
          <w:i/>
          <w:sz w:val="24"/>
          <w:szCs w:val="24"/>
          <w:lang w:val="mk-MK"/>
        </w:rPr>
        <w:t xml:space="preserve">Население, здравје на луѓето, </w:t>
      </w:r>
      <w:r w:rsidR="00332EB6" w:rsidRPr="00E876D3">
        <w:rPr>
          <w:rFonts w:ascii="Times New Roman" w:eastAsia="Calibri" w:hAnsi="Times New Roman" w:cs="Times New Roman"/>
          <w:b/>
          <w:bCs/>
          <w:i/>
          <w:sz w:val="24"/>
          <w:szCs w:val="24"/>
          <w:lang w:val="mk-MK"/>
        </w:rPr>
        <w:t>санитарно-</w:t>
      </w:r>
      <w:r w:rsidRPr="00E876D3">
        <w:rPr>
          <w:rFonts w:ascii="Times New Roman" w:eastAsia="Calibri" w:hAnsi="Times New Roman" w:cs="Times New Roman"/>
          <w:b/>
          <w:bCs/>
          <w:i/>
          <w:sz w:val="24"/>
          <w:szCs w:val="24"/>
          <w:lang w:val="mk-MK"/>
        </w:rPr>
        <w:t>хигиенски аспекти на животната средина</w:t>
      </w:r>
    </w:p>
    <w:p w:rsidR="00D57A18" w:rsidRPr="00E876D3" w:rsidRDefault="00D57A18" w:rsidP="00D57A18">
      <w:pPr>
        <w:pStyle w:val="ListParagraph"/>
        <w:numPr>
          <w:ilvl w:val="0"/>
          <w:numId w:val="66"/>
        </w:numPr>
        <w:spacing w:before="120" w:after="0" w:line="276" w:lineRule="auto"/>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 xml:space="preserve">При планирање и спроведување на инвестициски предлози, локацијата на </w:t>
      </w:r>
      <w:r w:rsidR="00332EB6" w:rsidRPr="00E876D3">
        <w:rPr>
          <w:rFonts w:ascii="Times New Roman" w:eastAsia="Calibri" w:hAnsi="Times New Roman" w:cs="Times New Roman"/>
          <w:iCs/>
          <w:sz w:val="24"/>
          <w:szCs w:val="24"/>
          <w:lang w:val="mk-MK"/>
        </w:rPr>
        <w:t>објектите</w:t>
      </w:r>
      <w:r w:rsidRPr="00E876D3">
        <w:rPr>
          <w:rFonts w:ascii="Times New Roman" w:eastAsia="Calibri" w:hAnsi="Times New Roman" w:cs="Times New Roman"/>
          <w:iCs/>
          <w:sz w:val="24"/>
          <w:szCs w:val="24"/>
          <w:lang w:val="mk-MK"/>
        </w:rPr>
        <w:t xml:space="preserve"> треба да биде во согласност со очекуваните емисии на штетни материи во животната средина</w:t>
      </w:r>
      <w:r w:rsidR="003B22D8" w:rsidRPr="00E876D3">
        <w:rPr>
          <w:rFonts w:ascii="Times New Roman" w:eastAsia="Calibri" w:hAnsi="Times New Roman" w:cs="Times New Roman"/>
          <w:iCs/>
          <w:sz w:val="24"/>
          <w:szCs w:val="24"/>
          <w:lang w:val="mk-MK"/>
        </w:rPr>
        <w:t xml:space="preserve"> </w:t>
      </w:r>
      <w:r w:rsidRPr="00E876D3">
        <w:rPr>
          <w:rFonts w:ascii="Times New Roman" w:eastAsia="Calibri" w:hAnsi="Times New Roman" w:cs="Times New Roman"/>
          <w:iCs/>
          <w:sz w:val="24"/>
          <w:szCs w:val="24"/>
          <w:lang w:val="mk-MK"/>
        </w:rPr>
        <w:t xml:space="preserve">и достапноста на локации кои подлежат на здравствена заштита, како и зони и територии во кои </w:t>
      </w:r>
      <w:r w:rsidR="003B22D8" w:rsidRPr="00E876D3">
        <w:rPr>
          <w:rFonts w:ascii="Times New Roman" w:eastAsia="Calibri" w:hAnsi="Times New Roman" w:cs="Times New Roman"/>
          <w:iCs/>
          <w:sz w:val="24"/>
          <w:szCs w:val="24"/>
          <w:lang w:val="mk-MK"/>
        </w:rPr>
        <w:t xml:space="preserve">се наоѓаат </w:t>
      </w:r>
      <w:r w:rsidRPr="00E876D3">
        <w:rPr>
          <w:rFonts w:ascii="Times New Roman" w:eastAsia="Calibri" w:hAnsi="Times New Roman" w:cs="Times New Roman"/>
          <w:iCs/>
          <w:sz w:val="24"/>
          <w:szCs w:val="24"/>
          <w:lang w:val="mk-MK"/>
        </w:rPr>
        <w:t>такви локации.</w:t>
      </w:r>
    </w:p>
    <w:p w:rsidR="00D57A18" w:rsidRPr="00E876D3" w:rsidRDefault="00D57A18" w:rsidP="00D57A18">
      <w:pPr>
        <w:spacing w:after="0" w:line="276" w:lineRule="auto"/>
        <w:ind w:firstLine="720"/>
        <w:contextualSpacing/>
        <w:jc w:val="both"/>
        <w:rPr>
          <w:rFonts w:ascii="Times New Roman" w:eastAsia="Calibri" w:hAnsi="Times New Roman" w:cs="Times New Roman"/>
          <w:iCs/>
          <w:sz w:val="24"/>
          <w:szCs w:val="24"/>
          <w:lang w:val="mk-MK"/>
        </w:rPr>
      </w:pPr>
      <w:r w:rsidRPr="00E876D3">
        <w:rPr>
          <w:rFonts w:ascii="Times New Roman" w:eastAsia="Calibri" w:hAnsi="Times New Roman" w:cs="Times New Roman"/>
          <w:b/>
          <w:iCs/>
          <w:sz w:val="24"/>
          <w:szCs w:val="24"/>
          <w:lang w:val="mk-MK"/>
        </w:rPr>
        <w:t>Очекуван резултат</w:t>
      </w:r>
      <w:r w:rsidRPr="00E876D3">
        <w:rPr>
          <w:rFonts w:ascii="Times New Roman" w:eastAsia="Calibri" w:hAnsi="Times New Roman" w:cs="Times New Roman"/>
          <w:iCs/>
          <w:sz w:val="24"/>
          <w:szCs w:val="24"/>
          <w:lang w:val="mk-MK"/>
        </w:rPr>
        <w:t>: Превенција од ризици и заштита на населението и здравјето на луѓето.</w:t>
      </w:r>
    </w:p>
    <w:p w:rsidR="00D57A18" w:rsidRPr="00E876D3" w:rsidRDefault="00D57A18" w:rsidP="00D57A18">
      <w:pPr>
        <w:keepNext/>
        <w:keepLines/>
        <w:shd w:val="clear" w:color="auto" w:fill="FFFFFF" w:themeFill="background1"/>
        <w:spacing w:before="240" w:after="0" w:line="276" w:lineRule="auto"/>
        <w:ind w:left="710"/>
        <w:jc w:val="both"/>
        <w:outlineLvl w:val="0"/>
        <w:rPr>
          <w:rFonts w:ascii="Times New Roman" w:eastAsia="Times New Roman" w:hAnsi="Times New Roman" w:cs="Times New Roman"/>
          <w:b/>
          <w:sz w:val="28"/>
          <w:szCs w:val="32"/>
          <w:lang w:val="mk-MK"/>
        </w:rPr>
      </w:pPr>
      <w:bookmarkStart w:id="132" w:name="_Toc90200319"/>
      <w:r w:rsidRPr="00E876D3">
        <w:rPr>
          <w:rFonts w:ascii="Times New Roman" w:eastAsia="Times New Roman" w:hAnsi="Times New Roman" w:cs="Times New Roman"/>
          <w:b/>
          <w:sz w:val="28"/>
          <w:szCs w:val="32"/>
          <w:lang w:val="mk-MK"/>
        </w:rPr>
        <w:t>8. Причини за избор на разгледуваните алтернативи</w:t>
      </w:r>
      <w:bookmarkEnd w:id="132"/>
    </w:p>
    <w:p w:rsidR="00D57A18" w:rsidRPr="00E876D3" w:rsidRDefault="00D57A18" w:rsidP="00D57A18">
      <w:pPr>
        <w:spacing w:before="120" w:after="120" w:line="276" w:lineRule="auto"/>
        <w:ind w:firstLine="709"/>
        <w:contextualSpacing/>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Проектите за ППГС и ТСИМ поднесени од Договорниот орган не содржат алтернативи.</w:t>
      </w:r>
    </w:p>
    <w:p w:rsidR="00D57A18" w:rsidRPr="00E876D3" w:rsidRDefault="00D57A18" w:rsidP="00D57A18">
      <w:pPr>
        <w:spacing w:before="120" w:after="120" w:line="276" w:lineRule="auto"/>
        <w:ind w:firstLine="709"/>
        <w:contextualSpacing/>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Анализата на „нултата алтернатива“ направена во точка 2.2 од ИОЖС покажува дека таа има понеповолно влијание од алтернативата за спроведување на програмата и нејзината територијална стратегија.</w:t>
      </w:r>
    </w:p>
    <w:p w:rsidR="00D57A18" w:rsidRPr="00E876D3" w:rsidRDefault="00D57A18" w:rsidP="00D57A18">
      <w:pPr>
        <w:spacing w:before="120" w:after="120" w:line="276" w:lineRule="auto"/>
        <w:ind w:firstLine="709"/>
        <w:contextualSpacing/>
        <w:jc w:val="both"/>
        <w:rPr>
          <w:rFonts w:ascii="Times New Roman" w:eastAsia="Calibri" w:hAnsi="Times New Roman" w:cs="Times New Roman"/>
          <w:iCs/>
          <w:sz w:val="24"/>
          <w:szCs w:val="24"/>
          <w:lang w:val="mk-MK"/>
        </w:rPr>
      </w:pPr>
      <w:r w:rsidRPr="00E876D3">
        <w:rPr>
          <w:rFonts w:ascii="Times New Roman" w:eastAsia="Calibri" w:hAnsi="Times New Roman" w:cs="Times New Roman"/>
          <w:iCs/>
          <w:sz w:val="24"/>
          <w:szCs w:val="24"/>
          <w:lang w:val="mk-MK"/>
        </w:rPr>
        <w:t>Алтернатива за спроведување на ППГС и ТСИМ е генерално со комплексно позитивно влијание врз животната средина, вкл. врз населението и здравјето на луѓето, бидејќи подобните активности и мерки се претежно ориентирани кон животната средина. Сепак, некои од планираните активности се поврзани со можни негативни влијанија, затоа во фазата на имплементација и спроведување на ППГС и ТСИМ задолжително е да се спроведат препорачаните мерки во точка 7 од ИОЖС, како и сите закони и прописи кои се во сила во двете земји поврзани со заштитата на поединечните компоненти на животната средина, вкл. здравјето на луѓето.</w:t>
      </w:r>
    </w:p>
    <w:p w:rsidR="00D57A18" w:rsidRPr="00E876D3" w:rsidRDefault="008A3940" w:rsidP="008A3940">
      <w:pPr>
        <w:pStyle w:val="ListParagraph"/>
        <w:keepNext/>
        <w:keepLines/>
        <w:shd w:val="clear" w:color="auto" w:fill="FFFFFF" w:themeFill="background1"/>
        <w:spacing w:before="240" w:after="0" w:line="276" w:lineRule="auto"/>
        <w:ind w:hanging="360"/>
        <w:jc w:val="both"/>
        <w:outlineLvl w:val="0"/>
        <w:rPr>
          <w:rFonts w:ascii="Times New Roman" w:eastAsia="Times New Roman" w:hAnsi="Times New Roman" w:cs="Times New Roman"/>
          <w:b/>
          <w:sz w:val="28"/>
          <w:szCs w:val="32"/>
          <w:lang w:val="mk-MK"/>
        </w:rPr>
      </w:pPr>
      <w:bookmarkStart w:id="133" w:name="_Toc90200320"/>
      <w:r w:rsidRPr="00E876D3">
        <w:rPr>
          <w:rFonts w:ascii="Times New Roman" w:eastAsia="Times New Roman" w:hAnsi="Times New Roman" w:cs="Times New Roman"/>
          <w:b/>
          <w:sz w:val="28"/>
          <w:szCs w:val="32"/>
          <w:lang w:val="mk-MK"/>
        </w:rPr>
        <w:t>9.</w:t>
      </w:r>
      <w:r w:rsidR="00D57A18" w:rsidRPr="00E876D3">
        <w:rPr>
          <w:rFonts w:ascii="Times New Roman" w:eastAsia="Times New Roman" w:hAnsi="Times New Roman" w:cs="Times New Roman"/>
          <w:b/>
          <w:sz w:val="28"/>
          <w:szCs w:val="32"/>
          <w:lang w:val="mk-MK"/>
        </w:rPr>
        <w:t>Методи за спроведување на еколошката оцена, користена нормативна основа и документи и тешкотии при собирање на потребните информации</w:t>
      </w:r>
      <w:bookmarkEnd w:id="133"/>
    </w:p>
    <w:p w:rsidR="00D57A18" w:rsidRPr="00E876D3" w:rsidRDefault="00D57A18" w:rsidP="00D57A18">
      <w:pPr>
        <w:spacing w:before="120" w:after="120" w:line="276" w:lineRule="auto"/>
        <w:ind w:firstLine="709"/>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Главните </w:t>
      </w:r>
      <w:r w:rsidRPr="00E876D3">
        <w:rPr>
          <w:rFonts w:ascii="Times New Roman" w:eastAsia="Calibri" w:hAnsi="Times New Roman" w:cs="Times New Roman"/>
          <w:b/>
          <w:sz w:val="24"/>
          <w:szCs w:val="24"/>
          <w:lang w:val="mk-MK"/>
        </w:rPr>
        <w:t>методолошки документи</w:t>
      </w:r>
      <w:r w:rsidRPr="00E876D3">
        <w:rPr>
          <w:rFonts w:ascii="Times New Roman" w:eastAsia="Calibri" w:hAnsi="Times New Roman" w:cs="Times New Roman"/>
          <w:sz w:val="24"/>
          <w:szCs w:val="24"/>
          <w:lang w:val="mk-MK"/>
        </w:rPr>
        <w:t xml:space="preserve"> што се користат се следните упатства и методологии:</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hAnsi="Times New Roman" w:cs="Times New Roman"/>
          <w:sz w:val="24"/>
          <w:szCs w:val="24"/>
          <w:shd w:val="clear" w:color="auto" w:fill="FFFFFF"/>
          <w:lang w:val="mk-MK"/>
        </w:rPr>
        <w:t>Упатство за спроведување на Директивата 2001/42/ EC за оцена на ефектите на одредени планови и програми врз животната средина</w:t>
      </w:r>
      <w:r w:rsidRPr="00E876D3">
        <w:rPr>
          <w:rFonts w:ascii="Times New Roman" w:eastAsia="Calibri" w:hAnsi="Times New Roman" w:cs="Times New Roman"/>
          <w:sz w:val="24"/>
          <w:szCs w:val="24"/>
          <w:lang w:val="mk-MK"/>
        </w:rPr>
        <w:t xml:space="preserve"> - Европска Комисија </w:t>
      </w:r>
      <w:r w:rsidRPr="00E876D3">
        <w:rPr>
          <w:rStyle w:val="FootnoteReference"/>
          <w:rFonts w:eastAsia="Calibri"/>
          <w:sz w:val="24"/>
          <w:szCs w:val="24"/>
          <w:lang w:val="mk-MK"/>
        </w:rPr>
        <w:footnoteReference w:id="73"/>
      </w:r>
      <w:r w:rsidRPr="00E876D3">
        <w:rPr>
          <w:rFonts w:ascii="Times New Roman" w:eastAsia="Calibri" w:hAnsi="Times New Roman" w:cs="Times New Roman"/>
          <w:sz w:val="24"/>
          <w:szCs w:val="24"/>
          <w:lang w:val="mk-MK"/>
        </w:rPr>
        <w:t xml:space="preserve"> – ГД за животна средина;</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Упатство за интегрирање на климатските промени и биодиверзитетот во страте</w:t>
      </w:r>
      <w:r w:rsidR="00473CD0" w:rsidRPr="00E876D3">
        <w:rPr>
          <w:rFonts w:ascii="Times New Roman" w:eastAsia="Calibri" w:hAnsi="Times New Roman" w:cs="Times New Roman"/>
          <w:sz w:val="24"/>
          <w:szCs w:val="24"/>
          <w:lang w:val="mk-MK"/>
        </w:rPr>
        <w:t>шка</w:t>
      </w:r>
      <w:r w:rsidRPr="00E876D3">
        <w:rPr>
          <w:rFonts w:ascii="Times New Roman" w:eastAsia="Calibri" w:hAnsi="Times New Roman" w:cs="Times New Roman"/>
          <w:sz w:val="24"/>
          <w:szCs w:val="24"/>
          <w:lang w:val="mk-MK"/>
        </w:rPr>
        <w:t>та оцена на животната средина</w:t>
      </w:r>
      <w:r w:rsidRPr="00E876D3">
        <w:rPr>
          <w:rStyle w:val="FootnoteReference"/>
          <w:rFonts w:eastAsia="Calibri"/>
          <w:sz w:val="24"/>
          <w:szCs w:val="24"/>
          <w:lang w:val="mk-MK"/>
        </w:rPr>
        <w:footnoteReference w:id="74"/>
      </w:r>
      <w:r w:rsidRPr="00E876D3">
        <w:rPr>
          <w:rFonts w:ascii="Times New Roman" w:eastAsia="Calibri" w:hAnsi="Times New Roman" w:cs="Times New Roman"/>
          <w:sz w:val="24"/>
          <w:szCs w:val="24"/>
          <w:lang w:val="mk-MK"/>
        </w:rPr>
        <w:t>, 2013 – Европска Kомисија;</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Употреба на просторни податоци за подготовка на извештаи за животната средина во Европа, техничка поддршка на JRC</w:t>
      </w:r>
      <w:r w:rsidRPr="00E876D3">
        <w:rPr>
          <w:rStyle w:val="FootnoteReference"/>
          <w:rFonts w:eastAsia="Calibri"/>
          <w:sz w:val="24"/>
          <w:szCs w:val="24"/>
          <w:lang w:val="mk-MK"/>
        </w:rPr>
        <w:footnoteReference w:id="75"/>
      </w:r>
      <w:r w:rsidRPr="00E876D3">
        <w:rPr>
          <w:rFonts w:ascii="Times New Roman" w:eastAsia="Calibri" w:hAnsi="Times New Roman" w:cs="Times New Roman"/>
          <w:sz w:val="24"/>
          <w:szCs w:val="24"/>
          <w:lang w:val="mk-MK"/>
        </w:rPr>
        <w:t>, 2010 година;</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Ресурсен прирачник за поддршка на примената на Протоколот за </w:t>
      </w:r>
      <w:r w:rsidR="007D5F93" w:rsidRPr="00E876D3">
        <w:rPr>
          <w:rFonts w:ascii="Times New Roman" w:eastAsia="Calibri" w:hAnsi="Times New Roman" w:cs="Times New Roman"/>
          <w:sz w:val="24"/>
          <w:szCs w:val="24"/>
          <w:lang w:val="mk-MK"/>
        </w:rPr>
        <w:t>стратешк</w:t>
      </w:r>
      <w:r w:rsidRPr="00E876D3">
        <w:rPr>
          <w:rFonts w:ascii="Times New Roman" w:eastAsia="Calibri" w:hAnsi="Times New Roman" w:cs="Times New Roman"/>
          <w:sz w:val="24"/>
          <w:szCs w:val="24"/>
          <w:lang w:val="mk-MK"/>
        </w:rPr>
        <w:t>а оцена на животната средина, 2011 година – UNECE</w:t>
      </w:r>
      <w:r w:rsidRPr="00E876D3">
        <w:rPr>
          <w:rStyle w:val="FootnoteReference"/>
          <w:rFonts w:eastAsia="Calibri"/>
          <w:sz w:val="24"/>
          <w:szCs w:val="24"/>
          <w:lang w:val="mk-MK"/>
        </w:rPr>
        <w:footnoteReference w:id="76"/>
      </w:r>
      <w:r w:rsidRPr="00E876D3">
        <w:rPr>
          <w:rFonts w:ascii="Times New Roman" w:eastAsia="Calibri" w:hAnsi="Times New Roman" w:cs="Times New Roman"/>
          <w:sz w:val="24"/>
          <w:szCs w:val="24"/>
          <w:lang w:val="mk-MK"/>
        </w:rPr>
        <w:t>;</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Препораки за добра практика за учество на јавноста во страте</w:t>
      </w:r>
      <w:r w:rsidR="00473CD0" w:rsidRPr="00E876D3">
        <w:rPr>
          <w:rFonts w:ascii="Times New Roman" w:eastAsia="Calibri" w:hAnsi="Times New Roman" w:cs="Times New Roman"/>
          <w:sz w:val="24"/>
          <w:szCs w:val="24"/>
          <w:lang w:val="mk-MK"/>
        </w:rPr>
        <w:t>шка</w:t>
      </w:r>
      <w:r w:rsidRPr="00E876D3">
        <w:rPr>
          <w:rFonts w:ascii="Times New Roman" w:eastAsia="Calibri" w:hAnsi="Times New Roman" w:cs="Times New Roman"/>
          <w:sz w:val="24"/>
          <w:szCs w:val="24"/>
          <w:lang w:val="mk-MK"/>
        </w:rPr>
        <w:t xml:space="preserve"> оцена на животната средина</w:t>
      </w:r>
      <w:r w:rsidRPr="00E876D3">
        <w:rPr>
          <w:rStyle w:val="FootnoteReference"/>
          <w:rFonts w:eastAsia="Calibri"/>
          <w:sz w:val="24"/>
          <w:szCs w:val="24"/>
          <w:lang w:val="mk-MK"/>
        </w:rPr>
        <w:footnoteReference w:id="77"/>
      </w:r>
      <w:r w:rsidRPr="00E876D3">
        <w:rPr>
          <w:rFonts w:ascii="Times New Roman" w:eastAsia="Calibri" w:hAnsi="Times New Roman" w:cs="Times New Roman"/>
          <w:sz w:val="24"/>
          <w:szCs w:val="24"/>
          <w:lang w:val="mk-MK"/>
        </w:rPr>
        <w:t>, 16 февруари 2016 година – UNECE;</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Документ за прекугранична ориентација за програми за соработка на ИПА ПГС со учество на регионите на Бугарија, Република Северна Македонија и Турција</w:t>
      </w:r>
      <w:r w:rsidRPr="00E876D3">
        <w:rPr>
          <w:rStyle w:val="FootnoteReference"/>
          <w:rFonts w:eastAsia="Calibri"/>
          <w:sz w:val="24"/>
          <w:szCs w:val="24"/>
          <w:lang w:val="mk-MK"/>
        </w:rPr>
        <w:footnoteReference w:id="78"/>
      </w:r>
      <w:r w:rsidRPr="00E876D3">
        <w:rPr>
          <w:rFonts w:ascii="Times New Roman" w:eastAsia="Calibri" w:hAnsi="Times New Roman" w:cs="Times New Roman"/>
          <w:sz w:val="24"/>
          <w:szCs w:val="24"/>
          <w:lang w:val="mk-MK"/>
        </w:rPr>
        <w:t>, Ref. Ares(2019)6239329 - 10.09.2019 година;</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Страте</w:t>
      </w:r>
      <w:r w:rsidR="00473CD0" w:rsidRPr="00E876D3">
        <w:rPr>
          <w:rFonts w:ascii="Times New Roman" w:eastAsia="Calibri" w:hAnsi="Times New Roman" w:cs="Times New Roman"/>
          <w:sz w:val="24"/>
          <w:szCs w:val="24"/>
          <w:lang w:val="mk-MK"/>
        </w:rPr>
        <w:t>ш</w:t>
      </w:r>
      <w:r w:rsidRPr="00E876D3">
        <w:rPr>
          <w:rFonts w:ascii="Times New Roman" w:eastAsia="Calibri" w:hAnsi="Times New Roman" w:cs="Times New Roman"/>
          <w:sz w:val="24"/>
          <w:szCs w:val="24"/>
          <w:lang w:val="mk-MK"/>
        </w:rPr>
        <w:t>ка оцена на животната средина во програмите Interreg NEXT - Водечка белешка и преглед на пристапи</w:t>
      </w:r>
      <w:r w:rsidRPr="00E876D3">
        <w:rPr>
          <w:rStyle w:val="FootnoteReference"/>
          <w:rFonts w:eastAsia="Calibri"/>
          <w:sz w:val="24"/>
          <w:szCs w:val="24"/>
          <w:lang w:val="mk-MK"/>
        </w:rPr>
        <w:footnoteReference w:id="79"/>
      </w:r>
      <w:r w:rsidRPr="00E876D3">
        <w:rPr>
          <w:rFonts w:ascii="Times New Roman" w:eastAsia="Calibri" w:hAnsi="Times New Roman" w:cs="Times New Roman"/>
          <w:sz w:val="24"/>
          <w:szCs w:val="24"/>
          <w:lang w:val="mk-MK"/>
        </w:rPr>
        <w:t>, јули 2020 година, TESIM;</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Писмо Ref. Ares(2020)32846 - 06/01/2020 на ЕК со одредби и појаснувања за еколошки оцени применливи на плановите и програмите кофинансирани од ЕУ во периодот 2021-2027 година; </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Презентација за </w:t>
      </w:r>
      <w:r w:rsidRPr="00E876D3">
        <w:rPr>
          <w:rFonts w:ascii="Times New Roman" w:eastAsia="Calibri" w:hAnsi="Times New Roman" w:cs="Times New Roman"/>
          <w:i/>
          <w:sz w:val="24"/>
          <w:szCs w:val="24"/>
          <w:lang w:val="mk-MK"/>
        </w:rPr>
        <w:t>примена на Директивата за СОЖС на програмите кофинансирани од ЕУ 2021-2027</w:t>
      </w:r>
      <w:r w:rsidRPr="00E876D3">
        <w:rPr>
          <w:rFonts w:ascii="Times New Roman" w:eastAsia="Calibri" w:hAnsi="Times New Roman" w:cs="Times New Roman"/>
          <w:sz w:val="24"/>
          <w:szCs w:val="24"/>
          <w:lang w:val="mk-MK"/>
        </w:rPr>
        <w:t>, 40-ти состанок на Експертската група за ESIF (EGESIF), Брисел, 11-12 февруари 2020 година, Генерален директорат за животна средина;</w:t>
      </w:r>
    </w:p>
    <w:p w:rsidR="00D57A18" w:rsidRPr="00E876D3" w:rsidRDefault="00D57A18" w:rsidP="00D57A18">
      <w:pPr>
        <w:pStyle w:val="ListParagraph"/>
        <w:numPr>
          <w:ilvl w:val="0"/>
          <w:numId w:val="61"/>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i/>
          <w:sz w:val="24"/>
          <w:szCs w:val="24"/>
          <w:lang w:val="mk-MK"/>
        </w:rPr>
        <w:t>Технички насоки за климатска одржливост на инфраструктурни проекти 2021-2027 година, Известување од Европската Комисија, C (2021) 543</w:t>
      </w:r>
    </w:p>
    <w:p w:rsidR="00D57A18" w:rsidRPr="00E876D3" w:rsidRDefault="00D57A18" w:rsidP="00D57A18">
      <w:pPr>
        <w:spacing w:after="0" w:line="276" w:lineRule="auto"/>
        <w:jc w:val="both"/>
        <w:rPr>
          <w:rFonts w:ascii="Times New Roman" w:eastAsia="Calibri" w:hAnsi="Times New Roman" w:cs="Times New Roman"/>
          <w:sz w:val="24"/>
          <w:szCs w:val="24"/>
          <w:lang w:val="mk-MK"/>
        </w:rPr>
      </w:pPr>
    </w:p>
    <w:p w:rsidR="00D57A18" w:rsidRPr="00E876D3" w:rsidRDefault="00D57A18" w:rsidP="00D57A18">
      <w:p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ИОЖС беше подготвен според следниот </w:t>
      </w:r>
      <w:r w:rsidRPr="00E876D3">
        <w:rPr>
          <w:rFonts w:ascii="Times New Roman" w:eastAsia="Calibri" w:hAnsi="Times New Roman" w:cs="Times New Roman"/>
          <w:b/>
          <w:sz w:val="24"/>
          <w:szCs w:val="24"/>
          <w:lang w:val="mk-MK"/>
        </w:rPr>
        <w:t>методолошки пристап</w:t>
      </w:r>
      <w:r w:rsidRPr="00E876D3">
        <w:rPr>
          <w:rFonts w:ascii="Times New Roman" w:eastAsia="Calibri" w:hAnsi="Times New Roman" w:cs="Times New Roman"/>
          <w:sz w:val="24"/>
          <w:szCs w:val="24"/>
          <w:lang w:val="mk-MK"/>
        </w:rPr>
        <w:t xml:space="preserve">: </w:t>
      </w:r>
    </w:p>
    <w:p w:rsidR="00D57A18" w:rsidRPr="00E876D3" w:rsidRDefault="00D57A18" w:rsidP="00D57A18">
      <w:pPr>
        <w:pStyle w:val="ListParagraph"/>
        <w:numPr>
          <w:ilvl w:val="0"/>
          <w:numId w:val="62"/>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Запознавање на тимот експерти со проектите ППГС и ТСИМ и нивните предвидувања, другата документација обезбедена од договорниот орган, мислењата за задачите за утврдување на обемот и содржината на ИОЖС;</w:t>
      </w:r>
    </w:p>
    <w:p w:rsidR="00D57A18" w:rsidRPr="00E876D3" w:rsidRDefault="00D57A18" w:rsidP="00D57A18">
      <w:pPr>
        <w:pStyle w:val="ListParagraph"/>
        <w:numPr>
          <w:ilvl w:val="0"/>
          <w:numId w:val="62"/>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Идентификување и анализа на други планови, стратегии и програми поврзани со проектите на ППГС и ТСИМ;</w:t>
      </w:r>
    </w:p>
    <w:p w:rsidR="00D57A18" w:rsidRPr="00E876D3" w:rsidRDefault="00D57A18" w:rsidP="00D57A18">
      <w:pPr>
        <w:pStyle w:val="ListParagraph"/>
        <w:numPr>
          <w:ilvl w:val="0"/>
          <w:numId w:val="62"/>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Собирање, анализа и обработка на литературни извори и податоци за </w:t>
      </w:r>
      <w:r w:rsidR="00473CD0" w:rsidRPr="00E876D3">
        <w:rPr>
          <w:rFonts w:ascii="Times New Roman" w:eastAsia="Calibri" w:hAnsi="Times New Roman" w:cs="Times New Roman"/>
          <w:sz w:val="24"/>
          <w:szCs w:val="24"/>
          <w:lang w:val="mk-MK"/>
        </w:rPr>
        <w:t>тековната</w:t>
      </w:r>
      <w:r w:rsidRPr="00E876D3">
        <w:rPr>
          <w:rFonts w:ascii="Times New Roman" w:eastAsia="Calibri" w:hAnsi="Times New Roman" w:cs="Times New Roman"/>
          <w:sz w:val="24"/>
          <w:szCs w:val="24"/>
          <w:lang w:val="mk-MK"/>
        </w:rPr>
        <w:t xml:space="preserve"> состојба </w:t>
      </w:r>
      <w:r w:rsidR="00473CD0" w:rsidRPr="00E876D3">
        <w:rPr>
          <w:rFonts w:ascii="Times New Roman" w:eastAsia="Calibri" w:hAnsi="Times New Roman" w:cs="Times New Roman"/>
          <w:sz w:val="24"/>
          <w:szCs w:val="24"/>
          <w:lang w:val="mk-MK"/>
        </w:rPr>
        <w:t>со</w:t>
      </w:r>
      <w:r w:rsidRPr="00E876D3">
        <w:rPr>
          <w:rFonts w:ascii="Times New Roman" w:eastAsia="Calibri" w:hAnsi="Times New Roman" w:cs="Times New Roman"/>
          <w:sz w:val="24"/>
          <w:szCs w:val="24"/>
          <w:lang w:val="mk-MK"/>
        </w:rPr>
        <w:t xml:space="preserve"> животната средина по компоненти и фактори, нејзиниот однос со сегашното ниво на развој на прекуграничната област во опфатот на ППГС и ТСИМ;</w:t>
      </w:r>
    </w:p>
    <w:p w:rsidR="00D57A18" w:rsidRPr="00E876D3" w:rsidRDefault="00D57A18" w:rsidP="00D57A18">
      <w:pPr>
        <w:pStyle w:val="ListParagraph"/>
        <w:numPr>
          <w:ilvl w:val="0"/>
          <w:numId w:val="62"/>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Анализа на развојот на животната средина во случај на непримена на ППГС и ТСИМ (оцена на влијанието на таканаречената „нулта алтернатива“);</w:t>
      </w:r>
    </w:p>
    <w:p w:rsidR="00D57A18" w:rsidRPr="00E876D3" w:rsidRDefault="00D57A18" w:rsidP="00D57A18">
      <w:pPr>
        <w:pStyle w:val="ListParagraph"/>
        <w:numPr>
          <w:ilvl w:val="0"/>
          <w:numId w:val="62"/>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Анализа на веројатното значајно влијание врз подрачјата со ППГС и ТСИМ;</w:t>
      </w:r>
    </w:p>
    <w:p w:rsidR="00D57A18" w:rsidRPr="00E876D3" w:rsidRDefault="00D57A18" w:rsidP="00D57A18">
      <w:pPr>
        <w:pStyle w:val="ListParagraph"/>
        <w:numPr>
          <w:ilvl w:val="0"/>
          <w:numId w:val="62"/>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Собирање, обработка и анализа на информации за постоечките проблеми во животната средина на национално ниво и нивниот однос со ППГС и ТСИМ, вкл. можен развој на овие проблеми со и без имплементација на ППГС и ТСИМ;</w:t>
      </w:r>
    </w:p>
    <w:p w:rsidR="00D57A18" w:rsidRPr="00E876D3" w:rsidRDefault="00D57A18" w:rsidP="00D57A18">
      <w:pPr>
        <w:pStyle w:val="ListParagraph"/>
        <w:numPr>
          <w:ilvl w:val="0"/>
          <w:numId w:val="62"/>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Анализа на степенот до кој проектите ППГС и ТСИМ се усогласени со релевантните цели и мерки за заштита на животната средина вклучени / идентификувани во документи - планови, стратегии и програми на национално и меѓународно ниво;</w:t>
      </w:r>
    </w:p>
    <w:p w:rsidR="00D57A18" w:rsidRPr="00E876D3" w:rsidRDefault="00D57A18" w:rsidP="00D57A18">
      <w:pPr>
        <w:pStyle w:val="ListParagraph"/>
        <w:numPr>
          <w:ilvl w:val="0"/>
          <w:numId w:val="62"/>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Анализа и оцена на влијанието на ППГС и ТСИМ врз животната средина: бидејќи ППГС и ТСИМ се стратешки документи, оцената на веројатните значајни влијанија врз животната средина и здравјето на луѓето е спроведена на две нивоа на детали („стратешки“ и „мерки / активности ");</w:t>
      </w:r>
    </w:p>
    <w:p w:rsidR="00D57A18" w:rsidRPr="00E876D3" w:rsidRDefault="00D57A18" w:rsidP="00D57A18">
      <w:pPr>
        <w:pStyle w:val="ListParagraph"/>
        <w:numPr>
          <w:ilvl w:val="0"/>
          <w:numId w:val="62"/>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Предлагање мерки за спречување, намалување и ограничување на влијанијата, како и мерки за </w:t>
      </w:r>
      <w:r w:rsidR="00345CB0" w:rsidRPr="00E876D3">
        <w:rPr>
          <w:rFonts w:ascii="Times New Roman" w:eastAsia="Calibri" w:hAnsi="Times New Roman" w:cs="Times New Roman"/>
          <w:sz w:val="24"/>
          <w:szCs w:val="24"/>
          <w:lang w:val="mk-MK"/>
        </w:rPr>
        <w:t>мониторинг и контрола</w:t>
      </w:r>
      <w:r w:rsidRPr="00E876D3">
        <w:rPr>
          <w:rFonts w:ascii="Times New Roman" w:eastAsia="Calibri" w:hAnsi="Times New Roman" w:cs="Times New Roman"/>
          <w:sz w:val="24"/>
          <w:szCs w:val="24"/>
          <w:lang w:val="mk-MK"/>
        </w:rPr>
        <w:t xml:space="preserve"> на влијанието на програмата во нејзиното спроведување;</w:t>
      </w:r>
    </w:p>
    <w:p w:rsidR="00D57A18" w:rsidRPr="00E876D3" w:rsidRDefault="00D57A18" w:rsidP="00D57A18">
      <w:pPr>
        <w:pStyle w:val="ListParagraph"/>
        <w:numPr>
          <w:ilvl w:val="0"/>
          <w:numId w:val="62"/>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Мотивиран избор на најсоодветна алтернатива во однос на влијанието врз животната средина и здравјето на луѓето;</w:t>
      </w:r>
    </w:p>
    <w:p w:rsidR="00D57A18" w:rsidRPr="00E876D3" w:rsidRDefault="00D57A18" w:rsidP="00D57A18">
      <w:pPr>
        <w:pStyle w:val="ListParagraph"/>
        <w:numPr>
          <w:ilvl w:val="0"/>
          <w:numId w:val="62"/>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Подготовка на образложено мислење за спроведување на ППГС и ТСИМ земајќи ги предвид мислењата добиени како резултат на консултациите.</w:t>
      </w:r>
    </w:p>
    <w:p w:rsidR="00D57A18" w:rsidRPr="00E876D3" w:rsidRDefault="00D57A18" w:rsidP="00D57A18">
      <w:pPr>
        <w:spacing w:after="0" w:line="276" w:lineRule="auto"/>
        <w:ind w:firstLine="720"/>
        <w:contextualSpacing/>
        <w:jc w:val="both"/>
        <w:rPr>
          <w:rFonts w:ascii="Times New Roman" w:eastAsia="Calibri" w:hAnsi="Times New Roman" w:cs="Times New Roman"/>
          <w:sz w:val="24"/>
          <w:szCs w:val="24"/>
          <w:lang w:val="mk-MK"/>
        </w:rPr>
      </w:pPr>
    </w:p>
    <w:p w:rsidR="00D57A18" w:rsidRPr="00E876D3" w:rsidRDefault="00D57A18" w:rsidP="00D57A18">
      <w:pPr>
        <w:spacing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Влијанијата во точка 6 од ИОЖС беа оценети и во интеграцијата на </w:t>
      </w:r>
      <w:r w:rsidRPr="00E876D3">
        <w:rPr>
          <w:rFonts w:ascii="Times New Roman" w:eastAsia="Calibri" w:hAnsi="Times New Roman" w:cs="Times New Roman"/>
          <w:i/>
          <w:sz w:val="24"/>
          <w:szCs w:val="24"/>
          <w:lang w:val="mk-MK"/>
        </w:rPr>
        <w:t>Техничките насоки на Европската Комисија за интеграција на принципот на „незначителна штета“ според Регулативата за механизмот за закрепнување и одржливост</w:t>
      </w:r>
      <w:r w:rsidRPr="00E876D3">
        <w:rPr>
          <w:rFonts w:ascii="Times New Roman" w:eastAsia="Calibri" w:hAnsi="Times New Roman" w:cs="Times New Roman"/>
          <w:sz w:val="24"/>
          <w:szCs w:val="24"/>
          <w:lang w:val="mk-MK"/>
        </w:rPr>
        <w:t>, а влијанијата беа анализирани регулатива за таксономија.</w:t>
      </w:r>
    </w:p>
    <w:p w:rsidR="00D57A18" w:rsidRPr="00E876D3" w:rsidRDefault="00D57A18" w:rsidP="00D57A18">
      <w:pPr>
        <w:spacing w:after="0" w:line="276" w:lineRule="auto"/>
        <w:ind w:firstLine="720"/>
        <w:contextualSpacing/>
        <w:jc w:val="both"/>
        <w:rPr>
          <w:rFonts w:ascii="Times New Roman" w:eastAsia="Calibri" w:hAnsi="Times New Roman" w:cs="Times New Roman"/>
          <w:sz w:val="24"/>
          <w:szCs w:val="24"/>
          <w:lang w:val="mk-MK"/>
        </w:rPr>
      </w:pPr>
    </w:p>
    <w:p w:rsidR="00D57A18" w:rsidRPr="00E876D3" w:rsidRDefault="00D57A18" w:rsidP="00D57A18">
      <w:pPr>
        <w:spacing w:after="0" w:line="276" w:lineRule="auto"/>
        <w:ind w:firstLine="720"/>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sz w:val="24"/>
          <w:szCs w:val="24"/>
          <w:lang w:val="mk-MK"/>
        </w:rPr>
        <w:t xml:space="preserve">За да се оцени влијанието врз </w:t>
      </w:r>
      <w:r w:rsidR="00873894" w:rsidRPr="00E876D3">
        <w:rPr>
          <w:rFonts w:ascii="Times New Roman" w:eastAsia="Calibri" w:hAnsi="Times New Roman" w:cs="Times New Roman"/>
          <w:b/>
          <w:sz w:val="24"/>
          <w:szCs w:val="24"/>
          <w:lang w:val="mk-MK"/>
        </w:rPr>
        <w:t>санитарно-</w:t>
      </w:r>
      <w:r w:rsidRPr="00E876D3">
        <w:rPr>
          <w:rFonts w:ascii="Times New Roman" w:eastAsia="Calibri" w:hAnsi="Times New Roman" w:cs="Times New Roman"/>
          <w:b/>
          <w:sz w:val="24"/>
          <w:szCs w:val="24"/>
          <w:lang w:val="mk-MK"/>
        </w:rPr>
        <w:t>хигиенските аспекти на животната средина, односно факторите на ризик за населението и здравјето на луѓето</w:t>
      </w:r>
      <w:r w:rsidRPr="00E876D3">
        <w:rPr>
          <w:rFonts w:ascii="Times New Roman" w:eastAsia="Calibri" w:hAnsi="Times New Roman" w:cs="Times New Roman"/>
          <w:sz w:val="24"/>
          <w:szCs w:val="24"/>
          <w:lang w:val="mk-MK"/>
        </w:rPr>
        <w:t xml:space="preserve">, како дел од оцената на животната средина, методологијата според </w:t>
      </w:r>
      <w:r w:rsidR="00873894" w:rsidRPr="00E876D3">
        <w:rPr>
          <w:rFonts w:ascii="Times New Roman" w:eastAsia="Calibri" w:hAnsi="Times New Roman" w:cs="Times New Roman"/>
          <w:sz w:val="24"/>
          <w:szCs w:val="24"/>
          <w:lang w:val="mk-MK"/>
        </w:rPr>
        <w:t>Прилог</w:t>
      </w:r>
      <w:r w:rsidRPr="00E876D3">
        <w:rPr>
          <w:rFonts w:ascii="Times New Roman" w:eastAsia="Calibri" w:hAnsi="Times New Roman" w:cs="Times New Roman"/>
          <w:sz w:val="24"/>
          <w:szCs w:val="24"/>
          <w:lang w:val="mk-MK"/>
        </w:rPr>
        <w:t xml:space="preserve"> А1.1 на </w:t>
      </w:r>
      <w:r w:rsidRPr="00E876D3">
        <w:rPr>
          <w:rFonts w:ascii="Times New Roman" w:eastAsia="Calibri" w:hAnsi="Times New Roman" w:cs="Times New Roman"/>
          <w:i/>
          <w:sz w:val="24"/>
          <w:szCs w:val="24"/>
          <w:lang w:val="mk-MK"/>
        </w:rPr>
        <w:t>Прирачникот за ресурси за поддршка на примената на Протоколот за Страте</w:t>
      </w:r>
      <w:r w:rsidR="00873894" w:rsidRPr="00E876D3">
        <w:rPr>
          <w:rFonts w:ascii="Times New Roman" w:eastAsia="Calibri" w:hAnsi="Times New Roman" w:cs="Times New Roman"/>
          <w:i/>
          <w:sz w:val="24"/>
          <w:szCs w:val="24"/>
          <w:lang w:val="mk-MK"/>
        </w:rPr>
        <w:t>ш</w:t>
      </w:r>
      <w:r w:rsidRPr="00E876D3">
        <w:rPr>
          <w:rFonts w:ascii="Times New Roman" w:eastAsia="Calibri" w:hAnsi="Times New Roman" w:cs="Times New Roman"/>
          <w:i/>
          <w:sz w:val="24"/>
          <w:szCs w:val="24"/>
          <w:lang w:val="mk-MK"/>
        </w:rPr>
        <w:t>ка оцена на животната средина:</w:t>
      </w:r>
    </w:p>
    <w:p w:rsidR="00D57A18" w:rsidRPr="00E876D3" w:rsidRDefault="00D57A18" w:rsidP="00D57A18">
      <w:pPr>
        <w:pStyle w:val="ListParagraph"/>
        <w:numPr>
          <w:ilvl w:val="0"/>
          <w:numId w:val="68"/>
        </w:numPr>
        <w:spacing w:after="0" w:line="276" w:lineRule="auto"/>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 xml:space="preserve">Анализа на </w:t>
      </w:r>
      <w:r w:rsidR="00873894" w:rsidRPr="00E876D3">
        <w:rPr>
          <w:rFonts w:ascii="Times New Roman" w:eastAsia="Calibri" w:hAnsi="Times New Roman" w:cs="Times New Roman"/>
          <w:i/>
          <w:iCs/>
          <w:sz w:val="24"/>
          <w:szCs w:val="24"/>
          <w:lang w:val="mk-MK"/>
        </w:rPr>
        <w:t>санитарно-</w:t>
      </w:r>
      <w:r w:rsidRPr="00E876D3">
        <w:rPr>
          <w:rFonts w:ascii="Times New Roman" w:eastAsia="Calibri" w:hAnsi="Times New Roman" w:cs="Times New Roman"/>
          <w:i/>
          <w:iCs/>
          <w:sz w:val="24"/>
          <w:szCs w:val="24"/>
          <w:lang w:val="mk-MK"/>
        </w:rPr>
        <w:t>хигиенските аспекти според достапните официјални податоци;</w:t>
      </w:r>
    </w:p>
    <w:p w:rsidR="00D57A18" w:rsidRPr="00E876D3" w:rsidRDefault="00D57A18" w:rsidP="00D57A18">
      <w:pPr>
        <w:pStyle w:val="ListParagraph"/>
        <w:numPr>
          <w:ilvl w:val="0"/>
          <w:numId w:val="68"/>
        </w:numPr>
        <w:spacing w:after="0" w:line="276" w:lineRule="auto"/>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Идентификување на фактори на ризик по здравјето;</w:t>
      </w:r>
    </w:p>
    <w:p w:rsidR="00D57A18" w:rsidRPr="00E876D3" w:rsidRDefault="00D57A18" w:rsidP="00D57A18">
      <w:pPr>
        <w:pStyle w:val="ListParagraph"/>
        <w:numPr>
          <w:ilvl w:val="0"/>
          <w:numId w:val="68"/>
        </w:numPr>
        <w:spacing w:after="0" w:line="276" w:lineRule="auto"/>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Консултации во текот на оцената на животната средина со релевантните надлежни органи за заштита на здравјето на луѓето и здравјето и хигиенските аспекти на животната средина и земајќи ги предвид нивните барања и препораки при изготвување на Извештајот за ОВЖС;</w:t>
      </w:r>
    </w:p>
    <w:p w:rsidR="00D57A18" w:rsidRPr="00E876D3" w:rsidRDefault="00D57A18" w:rsidP="00D57A18">
      <w:pPr>
        <w:pStyle w:val="ListParagraph"/>
        <w:numPr>
          <w:ilvl w:val="0"/>
          <w:numId w:val="68"/>
        </w:numPr>
        <w:spacing w:after="0" w:line="276"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i/>
          <w:iCs/>
          <w:sz w:val="24"/>
          <w:szCs w:val="24"/>
          <w:lang w:val="mk-MK"/>
        </w:rPr>
        <w:t>Оцена на очекуваните здравствени ефекти според степенот на деталност на прогнозите на ППГС и ТСИМ.</w:t>
      </w:r>
    </w:p>
    <w:p w:rsidR="00D57A18" w:rsidRPr="00E876D3" w:rsidRDefault="00D57A18" w:rsidP="00D57A18">
      <w:pPr>
        <w:spacing w:after="0" w:line="288" w:lineRule="auto"/>
        <w:ind w:firstLine="720"/>
        <w:contextualSpacing/>
        <w:jc w:val="both"/>
        <w:rPr>
          <w:rFonts w:ascii="Times New Roman" w:eastAsia="Calibri" w:hAnsi="Times New Roman" w:cs="Times New Roman"/>
          <w:sz w:val="24"/>
          <w:szCs w:val="24"/>
          <w:lang w:val="mk-MK"/>
        </w:rPr>
      </w:pPr>
    </w:p>
    <w:p w:rsidR="00D57A18" w:rsidRPr="00E876D3" w:rsidRDefault="00D57A18" w:rsidP="00D57A18">
      <w:pPr>
        <w:spacing w:after="0" w:line="288"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Главните </w:t>
      </w:r>
      <w:r w:rsidRPr="00E876D3">
        <w:rPr>
          <w:rFonts w:ascii="Times New Roman" w:eastAsia="Calibri" w:hAnsi="Times New Roman" w:cs="Times New Roman"/>
          <w:b/>
          <w:sz w:val="24"/>
          <w:szCs w:val="24"/>
          <w:lang w:val="mk-MK"/>
        </w:rPr>
        <w:t>нормативни акти</w:t>
      </w:r>
      <w:r w:rsidRPr="00E876D3">
        <w:rPr>
          <w:rFonts w:ascii="Times New Roman" w:eastAsia="Calibri" w:hAnsi="Times New Roman" w:cs="Times New Roman"/>
          <w:sz w:val="24"/>
          <w:szCs w:val="24"/>
          <w:lang w:val="mk-MK"/>
        </w:rPr>
        <w:t xml:space="preserve"> кои ќе се земат предвид при изготвувањето на извештајот за ОЖС се:</w:t>
      </w:r>
    </w:p>
    <w:p w:rsidR="00D57A18" w:rsidRPr="00E876D3" w:rsidRDefault="00D57A18" w:rsidP="00D57A18">
      <w:pPr>
        <w:spacing w:after="0" w:line="276" w:lineRule="auto"/>
        <w:ind w:firstLine="720"/>
        <w:contextualSpacing/>
        <w:jc w:val="both"/>
        <w:rPr>
          <w:rFonts w:ascii="Times New Roman" w:eastAsia="Calibri" w:hAnsi="Times New Roman" w:cs="Times New Roman"/>
          <w:i/>
          <w:iCs/>
          <w:sz w:val="24"/>
          <w:szCs w:val="24"/>
          <w:u w:val="single"/>
          <w:lang w:val="mk-MK"/>
        </w:rPr>
      </w:pPr>
      <w:r w:rsidRPr="00E876D3">
        <w:rPr>
          <w:rFonts w:ascii="Times New Roman" w:eastAsia="Calibri" w:hAnsi="Times New Roman" w:cs="Times New Roman"/>
          <w:i/>
          <w:iCs/>
          <w:sz w:val="24"/>
          <w:szCs w:val="24"/>
          <w:u w:val="single"/>
          <w:lang w:val="mk-MK"/>
        </w:rPr>
        <w:t>Меѓународни документи:</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Конвенција за пристап до информации, учество на јавноста во одлучувањето и пристап до правда за прашања од областа на животната средина, Протокол за регистрите за испуштање и пренесување на загадувачи кон Архуската конвенција;</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Рамковна конвенција на ОН за климатски промени, Протокол од Кјото;</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Конвенција за оцена на влијанието врз животната средина во прекуграничен контекст;</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Протокол за </w:t>
      </w:r>
      <w:r w:rsidR="007D5F93" w:rsidRPr="00E876D3">
        <w:rPr>
          <w:rFonts w:ascii="Times New Roman" w:eastAsia="Calibri" w:hAnsi="Times New Roman" w:cs="Times New Roman"/>
          <w:sz w:val="24"/>
          <w:szCs w:val="24"/>
          <w:lang w:val="mk-MK"/>
        </w:rPr>
        <w:t>стратешк</w:t>
      </w:r>
      <w:r w:rsidRPr="00E876D3">
        <w:rPr>
          <w:rFonts w:ascii="Times New Roman" w:eastAsia="Calibri" w:hAnsi="Times New Roman" w:cs="Times New Roman"/>
          <w:sz w:val="24"/>
          <w:szCs w:val="24"/>
          <w:lang w:val="mk-MK"/>
        </w:rPr>
        <w:t>а оцена на животната средина кон Конвенцијата за ОВЖС во прекуграничен контекст;</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Мултилатерален договор меѓу земјите од Југоисточна Европа за спроведување на Конвенцијата за ОВЖС во прекуграничен контекст</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Конвенција за </w:t>
      </w:r>
      <w:r w:rsidR="00A41E58" w:rsidRPr="00E876D3">
        <w:rPr>
          <w:rFonts w:ascii="Times New Roman" w:eastAsia="Calibri" w:hAnsi="Times New Roman" w:cs="Times New Roman"/>
          <w:sz w:val="24"/>
          <w:szCs w:val="24"/>
          <w:lang w:val="mk-MK"/>
        </w:rPr>
        <w:t xml:space="preserve">долгорочни протоколи за </w:t>
      </w:r>
      <w:r w:rsidRPr="00E876D3">
        <w:rPr>
          <w:rFonts w:ascii="Times New Roman" w:eastAsia="Calibri" w:hAnsi="Times New Roman" w:cs="Times New Roman"/>
          <w:sz w:val="24"/>
          <w:szCs w:val="24"/>
          <w:lang w:val="mk-MK"/>
        </w:rPr>
        <w:t>прекугранично загадување на воздухот;</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Протокол од Нагоја за пристап до генетски ресурси и правично споделување на придобивките од нивната употреба со Конвенцијата за биолошка разновидност;</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Конвенција за прекугранични ефекти од индустриски несреќи, Протокол за граѓанска одговорност и надоместок за штети на прекугранични водни тела предизвикани од прекугранични ефекти од индустриски несреќи;</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Конвенција за заштита и користење на прекугранични водни текови и меѓународни езера, Протокол за вода и здравје, Протокол за граѓанска одговорност и надоместок за штети на прекугранични водни тела предизвикани од прекугранични ефекти од индустриски несреќи;</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Конвенција за заштита на Црното Море од загадување, Протокол за заштита на биолошката и </w:t>
      </w:r>
      <w:r w:rsidR="008D3CA6" w:rsidRPr="00E876D3">
        <w:rPr>
          <w:rFonts w:ascii="Times New Roman" w:eastAsia="Calibri" w:hAnsi="Times New Roman" w:cs="Times New Roman"/>
          <w:sz w:val="24"/>
          <w:szCs w:val="24"/>
          <w:lang w:val="mk-MK"/>
        </w:rPr>
        <w:t>пределската</w:t>
      </w:r>
      <w:r w:rsidRPr="00E876D3">
        <w:rPr>
          <w:rFonts w:ascii="Times New Roman" w:eastAsia="Calibri" w:hAnsi="Times New Roman" w:cs="Times New Roman"/>
          <w:sz w:val="24"/>
          <w:szCs w:val="24"/>
          <w:lang w:val="mk-MK"/>
        </w:rPr>
        <w:t xml:space="preserve"> разновидност </w:t>
      </w:r>
      <w:r w:rsidR="008D3CA6" w:rsidRPr="00E876D3">
        <w:rPr>
          <w:rFonts w:ascii="Times New Roman" w:eastAsia="Calibri" w:hAnsi="Times New Roman" w:cs="Times New Roman"/>
          <w:sz w:val="24"/>
          <w:szCs w:val="24"/>
          <w:lang w:val="mk-MK"/>
        </w:rPr>
        <w:t>на</w:t>
      </w:r>
      <w:r w:rsidRPr="00E876D3">
        <w:rPr>
          <w:rFonts w:ascii="Times New Roman" w:eastAsia="Calibri" w:hAnsi="Times New Roman" w:cs="Times New Roman"/>
          <w:sz w:val="24"/>
          <w:szCs w:val="24"/>
          <w:lang w:val="mk-MK"/>
        </w:rPr>
        <w:t xml:space="preserve"> Црното Море;</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Конвенција за биолошка разновидност и Картагенски протокол за биосигурност, дополнителен протокол од Нагоја-Куала Лумпур за одговорност и надоместок кон Картагенскиот протокол за биосигурност, Протоколот од Нагоја за пристап до генетски ресурси и правична и правична родова еднаквост од нивната употреба;</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Конвенција за зачувување на европскиот див свет и природните живеалишта;</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Конвенција за меѓународна трговија со загрозени видови на дива фауна и флора;</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Конвенција за зачувување на преселните видови на диви животни;</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Рамсарска конвенција за мочуриштата;</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Договор за зачувување на африканските и евроазиските водни птици преселници;</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Договор за зачувување на кито</w:t>
      </w:r>
      <w:r w:rsidR="008D3CA6" w:rsidRPr="00E876D3">
        <w:rPr>
          <w:rFonts w:ascii="Times New Roman" w:eastAsia="Calibri" w:hAnsi="Times New Roman" w:cs="Times New Roman"/>
          <w:sz w:val="24"/>
          <w:szCs w:val="24"/>
          <w:lang w:val="mk-MK"/>
        </w:rPr>
        <w:t>в</w:t>
      </w:r>
      <w:r w:rsidRPr="00E876D3">
        <w:rPr>
          <w:rFonts w:ascii="Times New Roman" w:eastAsia="Calibri" w:hAnsi="Times New Roman" w:cs="Times New Roman"/>
          <w:sz w:val="24"/>
          <w:szCs w:val="24"/>
          <w:lang w:val="mk-MK"/>
        </w:rPr>
        <w:t>и во Црното Море, Средоземното Море и во соседниот Атлантски Океан;</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Договор за зачувување на европските популации на лилјаци;</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Конвенција за заштита на светското културно и природно наследство;</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Конвенција на ОН за борба против опустинувањето во оние земји кои се соочуваат со тешка суша и/или опустинување, особено во Африка;</w:t>
      </w:r>
    </w:p>
    <w:p w:rsidR="00D57A18" w:rsidRPr="00E876D3" w:rsidRDefault="00D57A18" w:rsidP="00D57A18">
      <w:pPr>
        <w:spacing w:after="0" w:line="276" w:lineRule="auto"/>
        <w:ind w:firstLine="720"/>
        <w:contextualSpacing/>
        <w:jc w:val="both"/>
        <w:rPr>
          <w:rFonts w:ascii="Times New Roman" w:eastAsia="Calibri" w:hAnsi="Times New Roman" w:cs="Times New Roman"/>
          <w:i/>
          <w:iCs/>
          <w:sz w:val="24"/>
          <w:szCs w:val="24"/>
          <w:u w:val="single"/>
          <w:lang w:val="mk-MK"/>
        </w:rPr>
      </w:pPr>
      <w:r w:rsidRPr="00E876D3">
        <w:rPr>
          <w:rFonts w:ascii="Times New Roman" w:eastAsia="Calibri" w:hAnsi="Times New Roman" w:cs="Times New Roman"/>
          <w:i/>
          <w:iCs/>
          <w:sz w:val="24"/>
          <w:szCs w:val="24"/>
          <w:u w:val="single"/>
          <w:lang w:val="mk-MK"/>
        </w:rPr>
        <w:t>Законодавството на ЕУ:</w:t>
      </w:r>
    </w:p>
    <w:p w:rsidR="00D57A18" w:rsidRPr="00E876D3" w:rsidRDefault="00D57A18" w:rsidP="00D57A18">
      <w:pPr>
        <w:pStyle w:val="ListParagraph"/>
        <w:numPr>
          <w:ilvl w:val="0"/>
          <w:numId w:val="61"/>
        </w:numPr>
        <w:spacing w:before="120" w:after="0" w:line="288"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Регулатива (ЕУ) 2021/1060 на Европскиот Парламент и на Советот од 24 јуни 2021 година за воспоставување на општо применливи одредби за Европскиот Фонд за Регионален Развој, Европскиот социјален фонд плус, Кохезискиот фонд, Фондот за фер транзиција и Европскиот поморски фонд, рибарство и аквакултура, како и финансиските правила за нив и за Фондот за азил, миграција и интеграција, Фондот за внатрешна безбедност и Инструментот за финансиска поддршка за гранично управување и визна политика (Општа регулатива);</w:t>
      </w:r>
    </w:p>
    <w:p w:rsidR="00D57A18" w:rsidRPr="00E876D3" w:rsidRDefault="00D57A18" w:rsidP="00D57A18">
      <w:pPr>
        <w:pStyle w:val="ListParagraph"/>
        <w:numPr>
          <w:ilvl w:val="0"/>
          <w:numId w:val="61"/>
        </w:numPr>
        <w:spacing w:before="120" w:after="0" w:line="288"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Регулатива (ЕУ) 2021/1059 на Европскиот Парламент и на Советот од 24 јуни 2021 година за специфични одредби за целта за европска територијална соработка (</w:t>
      </w:r>
      <w:r w:rsidR="008D3CA6" w:rsidRPr="00E876D3">
        <w:rPr>
          <w:rFonts w:ascii="Times New Roman" w:eastAsia="Calibri" w:hAnsi="Times New Roman" w:cs="Times New Roman"/>
          <w:sz w:val="24"/>
          <w:szCs w:val="24"/>
          <w:lang w:val="mk-MK"/>
        </w:rPr>
        <w:t>Interreg</w:t>
      </w:r>
      <w:r w:rsidRPr="00E876D3">
        <w:rPr>
          <w:rFonts w:ascii="Times New Roman" w:eastAsia="Calibri" w:hAnsi="Times New Roman" w:cs="Times New Roman"/>
          <w:sz w:val="24"/>
          <w:szCs w:val="24"/>
          <w:lang w:val="mk-MK"/>
        </w:rPr>
        <w:t>), поддржана од Европскиот фонд за регионален развој и инструментите за надворешно финансирање (</w:t>
      </w:r>
      <w:r w:rsidR="008D3CA6" w:rsidRPr="00E876D3">
        <w:rPr>
          <w:rFonts w:ascii="Times New Roman" w:eastAsia="Calibri" w:hAnsi="Times New Roman" w:cs="Times New Roman"/>
          <w:sz w:val="24"/>
          <w:szCs w:val="24"/>
          <w:lang w:val="mk-MK"/>
        </w:rPr>
        <w:t xml:space="preserve">Interreg </w:t>
      </w:r>
      <w:r w:rsidRPr="00E876D3">
        <w:rPr>
          <w:rFonts w:ascii="Times New Roman" w:eastAsia="Calibri" w:hAnsi="Times New Roman" w:cs="Times New Roman"/>
          <w:sz w:val="24"/>
          <w:szCs w:val="24"/>
          <w:lang w:val="mk-MK"/>
        </w:rPr>
        <w:t>Регулатива);</w:t>
      </w:r>
    </w:p>
    <w:p w:rsidR="00D57A18" w:rsidRPr="00E876D3" w:rsidRDefault="00D57A18" w:rsidP="00D57A18">
      <w:pPr>
        <w:pStyle w:val="ListParagraph"/>
        <w:numPr>
          <w:ilvl w:val="0"/>
          <w:numId w:val="61"/>
        </w:numPr>
        <w:spacing w:before="120" w:after="0" w:line="288"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2001/42/EA на Европскиот Парламент и на Советот од 27 јуни 2001 година за оцена на ефектите на одредени планови и програми врз животната средина;</w:t>
      </w:r>
    </w:p>
    <w:p w:rsidR="00D57A18" w:rsidRPr="00E876D3" w:rsidRDefault="00D57A18" w:rsidP="00D57A18">
      <w:pPr>
        <w:pStyle w:val="ListParagraph"/>
        <w:numPr>
          <w:ilvl w:val="0"/>
          <w:numId w:val="61"/>
        </w:numPr>
        <w:spacing w:before="120" w:after="0" w:line="288"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Директива 2014/52/ЕУ на Европскиот парламент и на Советот од 16 април 2014 година за изменување и дополнување на Директивата 2011/92 / ЕУ за оцена на ефектите на одредени јавни и приватни проекти врз животната средина;</w:t>
      </w:r>
    </w:p>
    <w:p w:rsidR="00D57A18" w:rsidRPr="00E876D3" w:rsidRDefault="00D57A18" w:rsidP="00D57A18">
      <w:pPr>
        <w:pStyle w:val="ListParagraph"/>
        <w:numPr>
          <w:ilvl w:val="0"/>
          <w:numId w:val="61"/>
        </w:numPr>
        <w:spacing w:before="120" w:after="0" w:line="288"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ДИРЕКТИВА (ЕУ) 2016/2284 НА ЕВРОПСКИОТ ПАРЛАМЕНТ И НА СОВЕТОТ од 14 декември 2016 година за намалување на националните емисии на одредени амбиентни загадувачи, со која се менува Директивата 2003/35/EA и се укинува Директивата 281/EA1;</w:t>
      </w:r>
    </w:p>
    <w:p w:rsidR="00D57A18" w:rsidRPr="00E876D3" w:rsidRDefault="00D57A18" w:rsidP="00D57A18">
      <w:pPr>
        <w:pStyle w:val="ListParagraph"/>
        <w:numPr>
          <w:ilvl w:val="0"/>
          <w:numId w:val="61"/>
        </w:numPr>
        <w:spacing w:before="120" w:after="0" w:line="288"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Директива 2008/50/EA на Европскиот парламент и на Советот од 21 мај 2008 година за квалитет</w:t>
      </w:r>
      <w:r w:rsidR="008D3CA6" w:rsidRPr="00E876D3">
        <w:rPr>
          <w:rFonts w:ascii="Times New Roman" w:eastAsia="Calibri" w:hAnsi="Times New Roman" w:cs="Times New Roman"/>
          <w:sz w:val="24"/>
          <w:szCs w:val="24"/>
          <w:lang w:val="mk-MK"/>
        </w:rPr>
        <w:t xml:space="preserve"> на амбиентн</w:t>
      </w:r>
      <w:r w:rsidRPr="00E876D3">
        <w:rPr>
          <w:rFonts w:ascii="Times New Roman" w:eastAsia="Calibri" w:hAnsi="Times New Roman" w:cs="Times New Roman"/>
          <w:sz w:val="24"/>
          <w:szCs w:val="24"/>
          <w:lang w:val="mk-MK"/>
        </w:rPr>
        <w:t>иот воздух и почист воздух за Европа;</w:t>
      </w:r>
    </w:p>
    <w:p w:rsidR="00D57A18" w:rsidRPr="00E876D3" w:rsidRDefault="00D57A18" w:rsidP="00D57A18">
      <w:pPr>
        <w:pStyle w:val="ListParagraph"/>
        <w:numPr>
          <w:ilvl w:val="0"/>
          <w:numId w:val="61"/>
        </w:numPr>
        <w:spacing w:before="120" w:after="0" w:line="288"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Директива 2004/107/EA на Европскиот Парламент и на Советот од 15 декември 2004 година за содржината на арсен, кадмиум, никел и полициклични ароматични јаглеводороди во амбиентниот воздух;</w:t>
      </w:r>
    </w:p>
    <w:p w:rsidR="00D57A18" w:rsidRPr="00E876D3" w:rsidRDefault="00D57A18" w:rsidP="00D57A18">
      <w:pPr>
        <w:pStyle w:val="ListParagraph"/>
        <w:numPr>
          <w:ilvl w:val="0"/>
          <w:numId w:val="61"/>
        </w:numPr>
        <w:spacing w:before="120" w:after="0" w:line="288"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Директива 2010/75/ЕУ на Европскиот Парламент и на Советот од 24 ноември 2010 година за индустриски емисии (интегриран</w:t>
      </w:r>
      <w:r w:rsidR="008D3CA6" w:rsidRPr="00E876D3">
        <w:rPr>
          <w:rFonts w:ascii="Times New Roman" w:eastAsia="Calibri" w:hAnsi="Times New Roman" w:cs="Times New Roman"/>
          <w:sz w:val="24"/>
          <w:szCs w:val="24"/>
          <w:lang w:val="mk-MK"/>
        </w:rPr>
        <w:t>о спречување</w:t>
      </w:r>
      <w:r w:rsidRPr="00E876D3">
        <w:rPr>
          <w:rFonts w:ascii="Times New Roman" w:eastAsia="Calibri" w:hAnsi="Times New Roman" w:cs="Times New Roman"/>
          <w:sz w:val="24"/>
          <w:szCs w:val="24"/>
          <w:lang w:val="mk-MK"/>
        </w:rPr>
        <w:t xml:space="preserve"> и контрола на загадувањето);</w:t>
      </w:r>
    </w:p>
    <w:p w:rsidR="00D57A18" w:rsidRPr="00E876D3" w:rsidRDefault="00D57A18" w:rsidP="00D57A18">
      <w:pPr>
        <w:pStyle w:val="ListParagraph"/>
        <w:numPr>
          <w:ilvl w:val="0"/>
          <w:numId w:val="61"/>
        </w:numPr>
        <w:spacing w:before="120" w:after="0" w:line="288"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Директива на Советот 96/62/ЕЗ од 27 септември 1996 година за оцена и управување со квалитетот на амбиентниот воздух;</w:t>
      </w:r>
    </w:p>
    <w:p w:rsidR="00D57A18" w:rsidRPr="00E876D3" w:rsidRDefault="00D57A18" w:rsidP="00D57A18">
      <w:pPr>
        <w:pStyle w:val="ListParagraph"/>
        <w:numPr>
          <w:ilvl w:val="0"/>
          <w:numId w:val="61"/>
        </w:numPr>
        <w:spacing w:before="120" w:after="0" w:line="288"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Директива на Советот 1999/30 / EA од 22 април 1999 година во врска со граничните вредности за сулфур диоксид, азот диоксид и оксиди на азот, честички и олово во амбиентниот воздух;</w:t>
      </w:r>
    </w:p>
    <w:p w:rsidR="00D57A18" w:rsidRPr="00E876D3" w:rsidRDefault="00D57A18" w:rsidP="00D57A18">
      <w:pPr>
        <w:pStyle w:val="ListParagraph"/>
        <w:numPr>
          <w:ilvl w:val="0"/>
          <w:numId w:val="61"/>
        </w:numPr>
        <w:spacing w:before="120" w:after="0" w:line="288"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Директива 2000/69/EA на Европскиот Парламент и на Советот од 16 ноември 2000 година за граничните вредности за бензен и јаглерод моноксид во амбиентниот воздух;</w:t>
      </w:r>
    </w:p>
    <w:p w:rsidR="00D57A18" w:rsidRPr="00E876D3" w:rsidRDefault="00D57A18" w:rsidP="00D57A18">
      <w:pPr>
        <w:pStyle w:val="ListParagraph"/>
        <w:numPr>
          <w:ilvl w:val="0"/>
          <w:numId w:val="61"/>
        </w:numPr>
        <w:spacing w:before="120" w:after="0" w:line="288"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Директива 2002/3/EA на Европскиот Парламент и на Советот од 12 февруари</w:t>
      </w:r>
      <w:r w:rsidR="008D3CA6" w:rsidRPr="00E876D3">
        <w:rPr>
          <w:rFonts w:ascii="Times New Roman" w:eastAsia="Calibri" w:hAnsi="Times New Roman" w:cs="Times New Roman"/>
          <w:sz w:val="24"/>
          <w:szCs w:val="24"/>
          <w:lang w:val="mk-MK"/>
        </w:rPr>
        <w:t xml:space="preserve"> 2002 година за озон во амбиентн</w:t>
      </w:r>
      <w:r w:rsidRPr="00E876D3">
        <w:rPr>
          <w:rFonts w:ascii="Times New Roman" w:eastAsia="Calibri" w:hAnsi="Times New Roman" w:cs="Times New Roman"/>
          <w:sz w:val="24"/>
          <w:szCs w:val="24"/>
          <w:lang w:val="mk-MK"/>
        </w:rPr>
        <w:t>иот воздух;</w:t>
      </w:r>
    </w:p>
    <w:p w:rsidR="00D57A18" w:rsidRPr="00E876D3" w:rsidRDefault="00D57A18" w:rsidP="00D57A18">
      <w:pPr>
        <w:pStyle w:val="ListParagraph"/>
        <w:numPr>
          <w:ilvl w:val="0"/>
          <w:numId w:val="61"/>
        </w:numPr>
        <w:spacing w:before="120" w:after="0" w:line="288"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Рамковна директива за води;</w:t>
      </w:r>
    </w:p>
    <w:p w:rsidR="00D57A18" w:rsidRPr="00E876D3" w:rsidRDefault="00D57A18" w:rsidP="00D57A18">
      <w:pPr>
        <w:pStyle w:val="ListParagraph"/>
        <w:numPr>
          <w:ilvl w:val="0"/>
          <w:numId w:val="61"/>
        </w:numPr>
        <w:spacing w:before="120" w:after="0" w:line="288"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Директива за оцена и управување со ризик од поплави;</w:t>
      </w:r>
    </w:p>
    <w:p w:rsidR="00D57A18" w:rsidRPr="00E876D3" w:rsidRDefault="00D57A18" w:rsidP="00D57A18">
      <w:pPr>
        <w:pStyle w:val="ListParagraph"/>
        <w:numPr>
          <w:ilvl w:val="0"/>
          <w:numId w:val="61"/>
        </w:numPr>
        <w:spacing w:before="120" w:after="0" w:line="288"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Рамковна директива за поморска стратегија;</w:t>
      </w:r>
    </w:p>
    <w:p w:rsidR="00D57A18" w:rsidRPr="00E876D3" w:rsidRDefault="00D57A18" w:rsidP="00D57A18">
      <w:pPr>
        <w:pStyle w:val="ListParagraph"/>
        <w:numPr>
          <w:ilvl w:val="0"/>
          <w:numId w:val="61"/>
        </w:numPr>
        <w:spacing w:before="120" w:after="0" w:line="288"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Делегирана Директива на Комисијата (ЕУ) 2021/1226 од 21 декември 2020 година со која се менува, со цел да се прилагоди научниот и техничкиот напредок, Анекс II на Директивата 2002/49 / EA на Европскиот Парламент и на Советот во однос на заедничките методи за оцена на бучавата;</w:t>
      </w:r>
    </w:p>
    <w:p w:rsidR="00D57A18" w:rsidRPr="00E876D3" w:rsidRDefault="00D57A18" w:rsidP="00D57A18">
      <w:pPr>
        <w:pStyle w:val="ListParagraph"/>
        <w:numPr>
          <w:ilvl w:val="0"/>
          <w:numId w:val="61"/>
        </w:numPr>
        <w:spacing w:before="120" w:after="0" w:line="288"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Директива на Комисијата (ЕУ) 2020/367 од 4 март 2020 година за изменување и дополнување на Анекс III на Директивата 2002/49/EA на Европскиот парламент и на Советот во однос на воспоставувањето методи за оцена на штетните ефекти од бучавата во животната средина;</w:t>
      </w:r>
    </w:p>
    <w:p w:rsidR="00D57A18" w:rsidRPr="00E876D3" w:rsidRDefault="00D57A18" w:rsidP="00D57A18">
      <w:pPr>
        <w:pStyle w:val="ListParagraph"/>
        <w:numPr>
          <w:ilvl w:val="0"/>
          <w:numId w:val="61"/>
        </w:numPr>
        <w:spacing w:before="120" w:after="0" w:line="288"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Директива на Комисијата (EC) 2015/996 од 19 мај 2015 година за воспоставување заеднички методи за оцена на бучавата во согласност со Директивата 2002/49/EA на Европскиот парламент и на Советот;</w:t>
      </w:r>
    </w:p>
    <w:p w:rsidR="00D57A18" w:rsidRPr="00E876D3" w:rsidRDefault="00D57A18" w:rsidP="00D57A18">
      <w:pPr>
        <w:pStyle w:val="ListParagraph"/>
        <w:numPr>
          <w:ilvl w:val="0"/>
          <w:numId w:val="61"/>
        </w:numPr>
        <w:spacing w:before="120" w:after="0" w:line="288"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Коригендум на Директивата на Комисијата (EC) 2015/996 од 19 мај 2015 година за воспоставување заеднички методи за оцена на бучавата во согласност со Директивата 2002/49/EA на Европскиот Парламент и на Советот;</w:t>
      </w:r>
    </w:p>
    <w:p w:rsidR="00D57A18" w:rsidRPr="00E876D3" w:rsidRDefault="00D57A18" w:rsidP="00D57A18">
      <w:pPr>
        <w:pStyle w:val="ListParagraph"/>
        <w:numPr>
          <w:ilvl w:val="0"/>
          <w:numId w:val="61"/>
        </w:numPr>
        <w:spacing w:before="120" w:after="0" w:line="288"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Директива 2002/49/ЕУ за оцена и управување со бучавата во животната средина;</w:t>
      </w:r>
    </w:p>
    <w:p w:rsidR="00D57A18" w:rsidRPr="00E876D3" w:rsidRDefault="00D57A18" w:rsidP="00D57A18">
      <w:pPr>
        <w:pStyle w:val="ListParagraph"/>
        <w:numPr>
          <w:ilvl w:val="0"/>
          <w:numId w:val="61"/>
        </w:numPr>
        <w:spacing w:before="120" w:after="0" w:line="288"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Директива 2000/14/ЕУ за емисиите на бучава од опрема наменета за употреба надвор од </w:t>
      </w:r>
      <w:r w:rsidR="008D3CA6" w:rsidRPr="00E876D3">
        <w:rPr>
          <w:rFonts w:ascii="Times New Roman" w:eastAsia="Calibri" w:hAnsi="Times New Roman" w:cs="Times New Roman"/>
          <w:sz w:val="24"/>
          <w:szCs w:val="24"/>
          <w:lang w:val="mk-MK"/>
        </w:rPr>
        <w:t>објекти</w:t>
      </w:r>
      <w:r w:rsidRPr="00E876D3">
        <w:rPr>
          <w:rFonts w:ascii="Times New Roman" w:eastAsia="Calibri" w:hAnsi="Times New Roman" w:cs="Times New Roman"/>
          <w:sz w:val="24"/>
          <w:szCs w:val="24"/>
          <w:lang w:val="mk-MK"/>
        </w:rPr>
        <w:t xml:space="preserve"> Директива 2012/18/ЕУ на Европскиот Парламент и на Советот од 4 јули 2012 година за контрола на опасности од големи несреќи кои вклучуваат опасни материи, изменета и последователно укинување на Директивата 96/82/ЕА на Советот;</w:t>
      </w:r>
    </w:p>
    <w:p w:rsidR="00D57A18" w:rsidRPr="00E876D3" w:rsidRDefault="00D57A18" w:rsidP="00D57A18">
      <w:pPr>
        <w:pStyle w:val="ListParagraph"/>
        <w:numPr>
          <w:ilvl w:val="0"/>
          <w:numId w:val="61"/>
        </w:numPr>
        <w:spacing w:before="120" w:after="0" w:line="288"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Директива 2008/98/EA на Европскиот Парламент и на Советот од 19 ноември 2008 година за отпад и укинување на одредени директиви;</w:t>
      </w:r>
    </w:p>
    <w:p w:rsidR="00D57A18" w:rsidRPr="00E876D3" w:rsidRDefault="00D57A18" w:rsidP="00D57A18">
      <w:pPr>
        <w:pStyle w:val="ListParagraph"/>
        <w:numPr>
          <w:ilvl w:val="0"/>
          <w:numId w:val="61"/>
        </w:numPr>
        <w:spacing w:before="120" w:after="0" w:line="288"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Директива (ЕУ) 2018/850 на Европскиот парламент и на Советот за изменување и дополнување на Директивата 1999/31/EA за депони</w:t>
      </w:r>
      <w:r w:rsidR="00D42DFF" w:rsidRPr="00E876D3">
        <w:rPr>
          <w:rFonts w:ascii="Times New Roman" w:eastAsia="Calibri" w:hAnsi="Times New Roman" w:cs="Times New Roman"/>
          <w:sz w:val="24"/>
          <w:szCs w:val="24"/>
          <w:lang w:val="mk-MK"/>
        </w:rPr>
        <w:t>рање</w:t>
      </w:r>
      <w:r w:rsidRPr="00E876D3">
        <w:rPr>
          <w:rFonts w:ascii="Times New Roman" w:eastAsia="Calibri" w:hAnsi="Times New Roman" w:cs="Times New Roman"/>
          <w:sz w:val="24"/>
          <w:szCs w:val="24"/>
          <w:lang w:val="mk-MK"/>
        </w:rPr>
        <w:t xml:space="preserve"> на отпад;</w:t>
      </w:r>
    </w:p>
    <w:p w:rsidR="00D57A18" w:rsidRPr="00E876D3" w:rsidRDefault="00D57A18" w:rsidP="00D57A18">
      <w:pPr>
        <w:pStyle w:val="ListParagraph"/>
        <w:numPr>
          <w:ilvl w:val="0"/>
          <w:numId w:val="61"/>
        </w:numPr>
        <w:spacing w:before="120" w:after="0" w:line="288"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Директива на Советот бр.92/43/ЕЕЗ за зачувување на природните живеалишта и дивата фауна и флора;</w:t>
      </w:r>
    </w:p>
    <w:p w:rsidR="00D57A18" w:rsidRPr="00E876D3" w:rsidRDefault="00D57A18" w:rsidP="00D57A18">
      <w:pPr>
        <w:pStyle w:val="ListParagraph"/>
        <w:numPr>
          <w:ilvl w:val="0"/>
          <w:numId w:val="61"/>
        </w:numPr>
        <w:spacing w:before="120" w:after="0" w:line="288"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Директива 2009/147/EA на Европскиот Парламент и на Советот за зачувување на дивите птици;</w:t>
      </w:r>
    </w:p>
    <w:p w:rsidR="00D57A18" w:rsidRPr="00E876D3" w:rsidRDefault="00D57A18" w:rsidP="00D57A18">
      <w:pPr>
        <w:pStyle w:val="ListParagraph"/>
        <w:numPr>
          <w:ilvl w:val="0"/>
          <w:numId w:val="61"/>
        </w:numPr>
        <w:spacing w:before="120" w:after="0" w:line="288" w:lineRule="auto"/>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Директива 2001/18/EA на Европскиот Парламент и на Советот од 12 март 2001 година за намерно </w:t>
      </w:r>
      <w:r w:rsidR="00D42DFF" w:rsidRPr="00E876D3">
        <w:rPr>
          <w:rFonts w:ascii="Times New Roman" w:eastAsia="Calibri" w:hAnsi="Times New Roman" w:cs="Times New Roman"/>
          <w:sz w:val="24"/>
          <w:szCs w:val="24"/>
          <w:lang w:val="mk-MK"/>
        </w:rPr>
        <w:t>испуштање</w:t>
      </w:r>
      <w:r w:rsidRPr="00E876D3">
        <w:rPr>
          <w:rFonts w:ascii="Times New Roman" w:eastAsia="Calibri" w:hAnsi="Times New Roman" w:cs="Times New Roman"/>
          <w:sz w:val="24"/>
          <w:szCs w:val="24"/>
          <w:lang w:val="mk-MK"/>
        </w:rPr>
        <w:t xml:space="preserve"> на генетски модифицирани организми </w:t>
      </w:r>
      <w:r w:rsidR="00D42DFF" w:rsidRPr="00E876D3">
        <w:rPr>
          <w:rFonts w:ascii="Times New Roman" w:eastAsia="Calibri" w:hAnsi="Times New Roman" w:cs="Times New Roman"/>
          <w:sz w:val="24"/>
          <w:szCs w:val="24"/>
          <w:lang w:val="mk-MK"/>
        </w:rPr>
        <w:t xml:space="preserve">во животната средина </w:t>
      </w:r>
      <w:r w:rsidRPr="00E876D3">
        <w:rPr>
          <w:rFonts w:ascii="Times New Roman" w:eastAsia="Calibri" w:hAnsi="Times New Roman" w:cs="Times New Roman"/>
          <w:sz w:val="24"/>
          <w:szCs w:val="24"/>
          <w:lang w:val="mk-MK"/>
        </w:rPr>
        <w:t>и за укинување на Директивата на Советот 90/220 / EEC.</w:t>
      </w:r>
    </w:p>
    <w:p w:rsidR="00D57A18" w:rsidRPr="00E876D3" w:rsidRDefault="00D57A18" w:rsidP="00D57A18">
      <w:pPr>
        <w:spacing w:after="0" w:line="276" w:lineRule="auto"/>
        <w:ind w:firstLine="720"/>
        <w:contextualSpacing/>
        <w:jc w:val="both"/>
        <w:rPr>
          <w:rFonts w:ascii="Times New Roman" w:eastAsia="Calibri" w:hAnsi="Times New Roman" w:cs="Times New Roman"/>
          <w:i/>
          <w:iCs/>
          <w:sz w:val="24"/>
          <w:szCs w:val="24"/>
          <w:u w:val="single"/>
          <w:lang w:val="mk-MK"/>
        </w:rPr>
      </w:pPr>
      <w:r w:rsidRPr="00E876D3">
        <w:rPr>
          <w:rFonts w:ascii="Times New Roman" w:eastAsia="Calibri" w:hAnsi="Times New Roman" w:cs="Times New Roman"/>
          <w:i/>
          <w:iCs/>
          <w:sz w:val="24"/>
          <w:szCs w:val="24"/>
          <w:u w:val="single"/>
          <w:lang w:val="mk-MK"/>
        </w:rPr>
        <w:t>За Република Бугарија:</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Закон за заштита на животната средина;</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Закон за одговорност за спречување и отстранување на штети на животната средина;</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Закон за биолошка разновидност;</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Закон за управување со отпад;</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Закон за чистота на амбиентниот воздух;</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Закон за намалување на климатските промени;</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Закон за води;</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Закон за заштита на растенијата;</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Закон за лековити растенија;</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Закон за почва;</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Закон за заштита од бучава во животната средина;</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Закон за заштитени подрачја;</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Закон за заштита на земјоделските површини и Правилник за негово спроведување;</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Закон за културно наследство;</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Закон за заштита од катастрофи;</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Закон за просторно планирање;</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Закон за шуми;</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Закон за здрави и безбедни работни услови;</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Закон за здравство;</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Закон за одговорност за спречување и отстранување на штети на животната средина;</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Уредба за условите за спроведување на еколошка оцена на планови и програми;</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Уредба за условите за оценување на усогласеноста на плановите, програмите, проектите и предлозите за инвестиции со предметот и целите на заштитата на заштитените подрачја;</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Одлука бр.196 на Советот на министри од 11 април 2019 година за одобрување на Анализата на социо-економскиот развој на Бугарија 2007-2017 за утврдување на националните приоритети за периодот 2021-2027 година, за список на цели на политиката што треба да се поддржат во текот на програмски период 2021-2027 година, и листа на програми и водечки агенции за нивен развој;</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Уредба бр.142 на Советот на министри од 2019 година за изработка на стратешките и програмските документи на Република Бугарија за управување со средствата од фондовите на ЕУ за програмскиот период 2021-2027 година;</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Други подзаконски акти со кои се регулираат компонентите и факторите на животната средина и здравјето на луѓето.</w:t>
      </w:r>
    </w:p>
    <w:p w:rsidR="00D57A18" w:rsidRPr="00E876D3" w:rsidRDefault="00D57A18" w:rsidP="00D57A18">
      <w:pPr>
        <w:spacing w:after="0" w:line="276" w:lineRule="auto"/>
        <w:ind w:firstLine="720"/>
        <w:contextualSpacing/>
        <w:jc w:val="both"/>
        <w:rPr>
          <w:rFonts w:ascii="Times New Roman" w:eastAsia="Calibri" w:hAnsi="Times New Roman" w:cs="Times New Roman"/>
          <w:i/>
          <w:iCs/>
          <w:sz w:val="24"/>
          <w:szCs w:val="24"/>
          <w:u w:val="single"/>
          <w:lang w:val="mk-MK"/>
        </w:rPr>
      </w:pPr>
    </w:p>
    <w:p w:rsidR="00D57A18" w:rsidRPr="00E876D3" w:rsidRDefault="00D57A18" w:rsidP="00D57A18">
      <w:pPr>
        <w:spacing w:after="0" w:line="276" w:lineRule="auto"/>
        <w:ind w:firstLine="720"/>
        <w:contextualSpacing/>
        <w:jc w:val="both"/>
        <w:rPr>
          <w:rFonts w:ascii="Times New Roman" w:eastAsia="Calibri" w:hAnsi="Times New Roman" w:cs="Times New Roman"/>
          <w:i/>
          <w:iCs/>
          <w:sz w:val="24"/>
          <w:szCs w:val="24"/>
          <w:u w:val="single"/>
          <w:lang w:val="mk-MK"/>
        </w:rPr>
      </w:pPr>
      <w:r w:rsidRPr="00E876D3">
        <w:rPr>
          <w:rFonts w:ascii="Times New Roman" w:eastAsia="Calibri" w:hAnsi="Times New Roman" w:cs="Times New Roman"/>
          <w:i/>
          <w:iCs/>
          <w:sz w:val="24"/>
          <w:szCs w:val="24"/>
          <w:u w:val="single"/>
          <w:lang w:val="mk-MK"/>
        </w:rPr>
        <w:t>Б. За Република Северна Македонија (</w:t>
      </w:r>
      <w:hyperlink r:id="rId157" w:history="1">
        <w:r w:rsidRPr="00E876D3">
          <w:rPr>
            <w:rStyle w:val="Hyperlink"/>
            <w:rFonts w:ascii="Times New Roman" w:eastAsia="Calibri" w:hAnsi="Times New Roman" w:cs="Times New Roman"/>
            <w:i/>
            <w:iCs/>
            <w:sz w:val="24"/>
            <w:szCs w:val="24"/>
            <w:lang w:val="mk-MK"/>
          </w:rPr>
          <w:t>https://www.moepp.gov.mk/?page_id=901</w:t>
        </w:r>
      </w:hyperlink>
      <w:r w:rsidRPr="00E876D3">
        <w:rPr>
          <w:rFonts w:ascii="Times New Roman" w:eastAsia="Calibri" w:hAnsi="Times New Roman" w:cs="Times New Roman"/>
          <w:i/>
          <w:iCs/>
          <w:sz w:val="24"/>
          <w:szCs w:val="24"/>
          <w:u w:val="single"/>
          <w:lang w:val="mk-MK"/>
        </w:rPr>
        <w:t xml:space="preserve">): </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Закон за животна средина (вклучувајќи </w:t>
      </w:r>
      <w:r w:rsidR="00D42DFF" w:rsidRPr="00E876D3">
        <w:rPr>
          <w:rFonts w:ascii="Times New Roman" w:eastAsia="Calibri" w:hAnsi="Times New Roman" w:cs="Times New Roman"/>
          <w:sz w:val="24"/>
          <w:szCs w:val="24"/>
          <w:lang w:val="mk-MK"/>
        </w:rPr>
        <w:t>Глава</w:t>
      </w:r>
      <w:r w:rsidRPr="00E876D3">
        <w:rPr>
          <w:rFonts w:ascii="Times New Roman" w:eastAsia="Calibri" w:hAnsi="Times New Roman" w:cs="Times New Roman"/>
          <w:sz w:val="24"/>
          <w:szCs w:val="24"/>
          <w:lang w:val="mk-MK"/>
        </w:rPr>
        <w:t xml:space="preserve"> X Оцена на влијанието на одредени стратегии, планови и програми врз животната средина);</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Закон за квалитет на амбиентниот воздух;</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Закон за заштита на природата;</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Закон за заштита на животната средина од бучава;</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Закон за управување со отпад;</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Закон за батерии и акумулатори и отпадни батерии и акумулатори;</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Закон за управување со пакување и отпад од пакување;</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Закон за управување со електрична и електронска опрема;</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Закон за води;</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Закон за просторно и урбанистичко планирање;</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Закон за спроведување на Просторниот план на Република Северна Македонија;</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Закон за светско природно и културно наследство;</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Закон за евалуација;</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Закон за шуми;</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Закон за ловство;</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Подзаконски акти за </w:t>
      </w:r>
      <w:r w:rsidR="007D5F93" w:rsidRPr="00E876D3">
        <w:rPr>
          <w:rFonts w:ascii="Times New Roman" w:eastAsia="Calibri" w:hAnsi="Times New Roman" w:cs="Times New Roman"/>
          <w:i/>
          <w:sz w:val="24"/>
          <w:szCs w:val="24"/>
          <w:lang w:val="mk-MK"/>
        </w:rPr>
        <w:t>стратешк</w:t>
      </w:r>
      <w:r w:rsidRPr="00E876D3">
        <w:rPr>
          <w:rFonts w:ascii="Times New Roman" w:eastAsia="Calibri" w:hAnsi="Times New Roman" w:cs="Times New Roman"/>
          <w:i/>
          <w:sz w:val="24"/>
          <w:szCs w:val="24"/>
          <w:lang w:val="mk-MK"/>
        </w:rPr>
        <w:t>а оцена на влијанието врз животната средина</w:t>
      </w:r>
      <w:r w:rsidRPr="00E876D3">
        <w:rPr>
          <w:rFonts w:ascii="Times New Roman" w:eastAsia="Calibri" w:hAnsi="Times New Roman" w:cs="Times New Roman"/>
          <w:sz w:val="24"/>
          <w:szCs w:val="24"/>
          <w:lang w:val="mk-MK"/>
        </w:rPr>
        <w:t>:</w:t>
      </w:r>
    </w:p>
    <w:p w:rsidR="00D57A18" w:rsidRPr="00E876D3" w:rsidRDefault="00D57A18" w:rsidP="00D57A18">
      <w:pPr>
        <w:numPr>
          <w:ilvl w:val="1"/>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Уредба за критериумите врз основа на кои се оценува дали треба да се донесе решение за тоа дали конкретен плански документ може да има значително влијание врз животната средина и здравјето на луѓето („Службен весник на РМ“ бр. 144/07. );</w:t>
      </w:r>
    </w:p>
    <w:p w:rsidR="00D57A18" w:rsidRPr="00E876D3" w:rsidRDefault="00D57A18" w:rsidP="00D57A18">
      <w:pPr>
        <w:numPr>
          <w:ilvl w:val="1"/>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Уредба за стратегии, планови и програми, вклучително и нивни измени, кои подлежат на постапка за задолжителна оцена на нивното влијание врз животната средина и здравјето на луѓето („Службен весник на Република Северна Македонија“ бр. 153/07 и 45/11) ;</w:t>
      </w:r>
    </w:p>
    <w:p w:rsidR="00D57A18" w:rsidRPr="00E876D3" w:rsidRDefault="00D57A18" w:rsidP="00D57A18">
      <w:pPr>
        <w:numPr>
          <w:ilvl w:val="1"/>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Уредба за содржината на </w:t>
      </w:r>
      <w:r w:rsidR="00D42DFF" w:rsidRPr="00E876D3">
        <w:rPr>
          <w:rFonts w:ascii="Times New Roman" w:eastAsia="Calibri" w:hAnsi="Times New Roman" w:cs="Times New Roman"/>
          <w:sz w:val="24"/>
          <w:szCs w:val="24"/>
          <w:lang w:val="mk-MK"/>
        </w:rPr>
        <w:t>извештајот</w:t>
      </w:r>
      <w:r w:rsidRPr="00E876D3">
        <w:rPr>
          <w:rFonts w:ascii="Times New Roman" w:eastAsia="Calibri" w:hAnsi="Times New Roman" w:cs="Times New Roman"/>
          <w:sz w:val="24"/>
          <w:szCs w:val="24"/>
          <w:lang w:val="mk-MK"/>
        </w:rPr>
        <w:t xml:space="preserve"> за </w:t>
      </w:r>
      <w:r w:rsidR="007D5F93" w:rsidRPr="00E876D3">
        <w:rPr>
          <w:rFonts w:ascii="Times New Roman" w:eastAsia="Calibri" w:hAnsi="Times New Roman" w:cs="Times New Roman"/>
          <w:sz w:val="24"/>
          <w:szCs w:val="24"/>
          <w:lang w:val="mk-MK"/>
        </w:rPr>
        <w:t>стратешк</w:t>
      </w:r>
      <w:r w:rsidRPr="00E876D3">
        <w:rPr>
          <w:rFonts w:ascii="Times New Roman" w:eastAsia="Calibri" w:hAnsi="Times New Roman" w:cs="Times New Roman"/>
          <w:sz w:val="24"/>
          <w:szCs w:val="24"/>
          <w:lang w:val="mk-MK"/>
        </w:rPr>
        <w:t>а оцена на животната средина (Службен весник на Република Северна Македонија (бр. 153/07));</w:t>
      </w:r>
    </w:p>
    <w:p w:rsidR="00D57A18" w:rsidRPr="00E876D3" w:rsidRDefault="00D57A18" w:rsidP="00D57A18">
      <w:pPr>
        <w:numPr>
          <w:ilvl w:val="1"/>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Уредба за учество на јавноста во процесот на подготовка на законски и други акти за животна средина, како и на планови и програми за животна средина („Службен весник на Република Северна Македонија“ бр. 147/08 и 45/11);</w:t>
      </w:r>
    </w:p>
    <w:p w:rsidR="00D57A18" w:rsidRPr="00E876D3" w:rsidRDefault="00D42DFF" w:rsidP="00D57A18">
      <w:pPr>
        <w:numPr>
          <w:ilvl w:val="1"/>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Правилник</w:t>
      </w:r>
      <w:r w:rsidR="00D57A18" w:rsidRPr="00E876D3">
        <w:rPr>
          <w:rFonts w:ascii="Times New Roman" w:eastAsia="Calibri" w:hAnsi="Times New Roman" w:cs="Times New Roman"/>
          <w:sz w:val="24"/>
          <w:szCs w:val="24"/>
          <w:lang w:val="mk-MK"/>
        </w:rPr>
        <w:t xml:space="preserve"> за </w:t>
      </w:r>
      <w:r w:rsidRPr="00E876D3">
        <w:rPr>
          <w:rFonts w:ascii="Times New Roman" w:eastAsia="Calibri" w:hAnsi="Times New Roman" w:cs="Times New Roman"/>
          <w:sz w:val="24"/>
          <w:szCs w:val="24"/>
          <w:lang w:val="mk-MK"/>
        </w:rPr>
        <w:t>начинот</w:t>
      </w:r>
      <w:r w:rsidR="00D57A18" w:rsidRPr="00E876D3">
        <w:rPr>
          <w:rFonts w:ascii="Times New Roman" w:eastAsia="Calibri" w:hAnsi="Times New Roman" w:cs="Times New Roman"/>
          <w:sz w:val="24"/>
          <w:szCs w:val="24"/>
          <w:lang w:val="mk-MK"/>
        </w:rPr>
        <w:t xml:space="preserve">, содржината и формата на одлуките за примена или непримена на </w:t>
      </w:r>
      <w:r w:rsidR="007D5F93" w:rsidRPr="00E876D3">
        <w:rPr>
          <w:rFonts w:ascii="Times New Roman" w:eastAsia="Calibri" w:hAnsi="Times New Roman" w:cs="Times New Roman"/>
          <w:sz w:val="24"/>
          <w:szCs w:val="24"/>
          <w:lang w:val="mk-MK"/>
        </w:rPr>
        <w:t>стратешк</w:t>
      </w:r>
      <w:r w:rsidR="00D57A18" w:rsidRPr="00E876D3">
        <w:rPr>
          <w:rFonts w:ascii="Times New Roman" w:eastAsia="Calibri" w:hAnsi="Times New Roman" w:cs="Times New Roman"/>
          <w:sz w:val="24"/>
          <w:szCs w:val="24"/>
          <w:lang w:val="mk-MK"/>
        </w:rPr>
        <w:t xml:space="preserve">ата оцена и обрасците за неопходноста од примена или непримена на </w:t>
      </w:r>
      <w:r w:rsidR="007D5F93" w:rsidRPr="00E876D3">
        <w:rPr>
          <w:rFonts w:ascii="Times New Roman" w:eastAsia="Calibri" w:hAnsi="Times New Roman" w:cs="Times New Roman"/>
          <w:sz w:val="24"/>
          <w:szCs w:val="24"/>
          <w:lang w:val="mk-MK"/>
        </w:rPr>
        <w:t>стратешк</w:t>
      </w:r>
      <w:r w:rsidR="00D57A18" w:rsidRPr="00E876D3">
        <w:rPr>
          <w:rFonts w:ascii="Times New Roman" w:eastAsia="Calibri" w:hAnsi="Times New Roman" w:cs="Times New Roman"/>
          <w:sz w:val="24"/>
          <w:szCs w:val="24"/>
          <w:lang w:val="mk-MK"/>
        </w:rPr>
        <w:t>ата оцена („Службен весник на Република Северна Македонија“ бр.122 / 11);</w:t>
      </w:r>
    </w:p>
    <w:p w:rsidR="00D57A18" w:rsidRPr="00E876D3" w:rsidRDefault="00D57A18" w:rsidP="00D57A18">
      <w:pPr>
        <w:numPr>
          <w:ilvl w:val="1"/>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 Правилник за начинот на спроведување на прекугранични консултации („Службен весник на Република Северна Македонија“ бр. 110/10);</w:t>
      </w:r>
    </w:p>
    <w:p w:rsidR="00D57A18" w:rsidRPr="00E876D3" w:rsidRDefault="00D57A18" w:rsidP="00D57A18">
      <w:pPr>
        <w:numPr>
          <w:ilvl w:val="1"/>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Други подзаконски акти со кои се регулираат компонентите и факторите на животната средина и здравјето на луѓето.</w:t>
      </w:r>
    </w:p>
    <w:p w:rsidR="00D57A18" w:rsidRPr="00E876D3" w:rsidRDefault="00D57A18" w:rsidP="00D57A18">
      <w:pPr>
        <w:spacing w:before="120" w:after="0" w:line="276" w:lineRule="auto"/>
        <w:ind w:firstLine="720"/>
        <w:contextualSpacing/>
        <w:jc w:val="both"/>
        <w:rPr>
          <w:rFonts w:ascii="Times New Roman" w:eastAsia="Calibri" w:hAnsi="Times New Roman" w:cs="Times New Roman"/>
          <w:sz w:val="24"/>
          <w:szCs w:val="24"/>
          <w:lang w:val="mk-MK"/>
        </w:rPr>
      </w:pPr>
    </w:p>
    <w:p w:rsidR="00D57A18" w:rsidRPr="00E876D3" w:rsidRDefault="00D57A18" w:rsidP="00D57A18">
      <w:pPr>
        <w:spacing w:before="120"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Како извори на информации се користат и:</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Официјални статистички податоци за компонентите и факторите на животната средина, извештаи и билтени за состојбата со животната средина во Република Бугарија и Република Северна Македонија:</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Национални извештаи за состојбата и заштитата на животната средина на Република Бугарија и Република Северна Македонија;</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Стратегии, планови и програми на Република Бугарија и Република Северна Македонија поврзани со ППГС и ТСИМ;</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Стратегии, планови и програми на национално (на Република Бугарија и Република Северна Македонија) и на меѓународно (европско) ниво, </w:t>
      </w:r>
      <w:r w:rsidR="00513B66" w:rsidRPr="00E876D3">
        <w:rPr>
          <w:rFonts w:ascii="Times New Roman" w:eastAsia="Calibri" w:hAnsi="Times New Roman" w:cs="Times New Roman"/>
          <w:sz w:val="24"/>
          <w:szCs w:val="24"/>
          <w:lang w:val="mk-MK"/>
        </w:rPr>
        <w:t>со</w:t>
      </w:r>
      <w:r w:rsidRPr="00E876D3">
        <w:rPr>
          <w:rFonts w:ascii="Times New Roman" w:eastAsia="Calibri" w:hAnsi="Times New Roman" w:cs="Times New Roman"/>
          <w:sz w:val="24"/>
          <w:szCs w:val="24"/>
          <w:lang w:val="mk-MK"/>
        </w:rPr>
        <w:t xml:space="preserve"> цели за заштита на животната средина;</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Литературни извори на информации за компонентите и факторите на животната средина во Република Бугарија и Република Северна Македонија (климатски фактори, геологија, хидрологија, Предел, вегетација, фауна, итн.), вкл.:</w:t>
      </w:r>
    </w:p>
    <w:p w:rsidR="00D57A18" w:rsidRPr="00E876D3" w:rsidRDefault="00AA2FDD" w:rsidP="00D57A18">
      <w:pPr>
        <w:numPr>
          <w:ilvl w:val="1"/>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BANSIK</w:t>
      </w:r>
      <w:r w:rsidR="00D57A18" w:rsidRPr="00E876D3">
        <w:rPr>
          <w:rFonts w:ascii="Times New Roman" w:eastAsia="Calibri" w:hAnsi="Times New Roman" w:cs="Times New Roman"/>
          <w:sz w:val="24"/>
          <w:szCs w:val="24"/>
          <w:lang w:val="mk-MK"/>
        </w:rPr>
        <w:t>: Вработување и користење на земјиштето во 2020 година, МЗХ Оддел за агростатистика, резултати и анализи, бр. 381;</w:t>
      </w:r>
    </w:p>
    <w:p w:rsidR="00D57A18" w:rsidRPr="00E876D3" w:rsidRDefault="00D57A18" w:rsidP="00D57A18">
      <w:pPr>
        <w:numPr>
          <w:ilvl w:val="1"/>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ПРОЕКТ за одржливо управување со земјиштето, http://unccd-slm.org/;</w:t>
      </w:r>
    </w:p>
    <w:p w:rsidR="00D57A18" w:rsidRPr="00E876D3" w:rsidRDefault="00D57A18" w:rsidP="00D57A18">
      <w:pPr>
        <w:numPr>
          <w:ilvl w:val="1"/>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АНАЛИЗА И ОЦЕНА НА РИЗИКОТ И РАНЛИ</w:t>
      </w:r>
      <w:r w:rsidR="00AA2FDD" w:rsidRPr="00E876D3">
        <w:rPr>
          <w:rFonts w:ascii="Times New Roman" w:eastAsia="Calibri" w:hAnsi="Times New Roman" w:cs="Times New Roman"/>
          <w:sz w:val="24"/>
          <w:szCs w:val="24"/>
          <w:lang w:val="mk-MK"/>
        </w:rPr>
        <w:t>В</w:t>
      </w:r>
      <w:r w:rsidRPr="00E876D3">
        <w:rPr>
          <w:rFonts w:ascii="Times New Roman" w:eastAsia="Calibri" w:hAnsi="Times New Roman" w:cs="Times New Roman"/>
          <w:sz w:val="24"/>
          <w:szCs w:val="24"/>
          <w:lang w:val="mk-MK"/>
        </w:rPr>
        <w:t>ОСТА НА СЕКТОРИТЕ ВО БУГАРСКАТА ЕКОНОМИЈА ОД КЛИМАТСКИТЕ ПРОМЕНИ, МЖСВ;</w:t>
      </w:r>
    </w:p>
    <w:p w:rsidR="00D57A18" w:rsidRPr="00E876D3" w:rsidRDefault="00D57A18" w:rsidP="00D57A18">
      <w:pPr>
        <w:numPr>
          <w:ilvl w:val="1"/>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Почвено-географско зонирање на Бугарија, 1974. Инвестициски посредник Пушкаров; </w:t>
      </w:r>
    </w:p>
    <w:p w:rsidR="00D57A18" w:rsidRPr="00E876D3" w:rsidRDefault="00D57A18" w:rsidP="00D57A18">
      <w:pPr>
        <w:numPr>
          <w:ilvl w:val="1"/>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Артинова, Н. 2014. Карактеристики и групирање по содржина и состав на хумусот во почвите на Бугарија по математички и статистички методи. Во органската материја на почвата и плодноста на почвата во Бугарија;</w:t>
      </w:r>
    </w:p>
    <w:p w:rsidR="00D57A18" w:rsidRPr="00E876D3" w:rsidRDefault="00D57A18" w:rsidP="00D57A18">
      <w:pPr>
        <w:numPr>
          <w:ilvl w:val="1"/>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Наслов на проектот: Развој на капацитети за дигитално мапирање на почвата и развој на Македонскиот информативен систем за почва (МАСИС);</w:t>
      </w:r>
    </w:p>
    <w:p w:rsidR="00D57A18" w:rsidRPr="00E876D3" w:rsidRDefault="00D57A18" w:rsidP="00D57A18">
      <w:pPr>
        <w:numPr>
          <w:ilvl w:val="1"/>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Агроеколошки атлас на Република Северна Македонија, 2020 година;</w:t>
      </w:r>
    </w:p>
    <w:p w:rsidR="00D57A18" w:rsidRPr="00E876D3" w:rsidRDefault="00D57A18" w:rsidP="00D57A18">
      <w:pPr>
        <w:spacing w:before="360"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Следната документација беше користена за подготовка на ИОЖС:</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ППГС и ТСИМ проекти;</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Нормативна основа за развој на програмите за програмскиот период 2021-2027 година;</w:t>
      </w:r>
    </w:p>
    <w:p w:rsidR="00D57A18" w:rsidRPr="00E876D3" w:rsidRDefault="00D57A18" w:rsidP="00D57A18">
      <w:pPr>
        <w:numPr>
          <w:ilvl w:val="0"/>
          <w:numId w:val="61"/>
        </w:numPr>
        <w:spacing w:after="0" w:line="276" w:lineRule="auto"/>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Друга документација обезбедена од Управниот орган и Националниот орган.</w:t>
      </w:r>
    </w:p>
    <w:p w:rsidR="00D57A18" w:rsidRPr="00E876D3" w:rsidRDefault="00D57A18" w:rsidP="00D57A18">
      <w:pPr>
        <w:spacing w:after="0" w:line="276" w:lineRule="auto"/>
        <w:ind w:firstLine="709"/>
        <w:contextualSpacing/>
        <w:jc w:val="both"/>
        <w:rPr>
          <w:rFonts w:ascii="Times New Roman" w:hAnsi="Times New Roman" w:cs="Times New Roman"/>
          <w:iCs/>
          <w:sz w:val="24"/>
          <w:szCs w:val="24"/>
          <w:lang w:val="mk-MK"/>
        </w:rPr>
      </w:pPr>
      <w:r w:rsidRPr="00E876D3">
        <w:rPr>
          <w:rFonts w:ascii="Times New Roman" w:hAnsi="Times New Roman" w:cs="Times New Roman"/>
          <w:iCs/>
          <w:sz w:val="24"/>
          <w:szCs w:val="24"/>
          <w:lang w:val="mk-MK"/>
        </w:rPr>
        <w:t>Може да се споменат тешкотии во собирањето на потребните информации:</w:t>
      </w:r>
    </w:p>
    <w:p w:rsidR="00D57A18" w:rsidRPr="00E876D3" w:rsidRDefault="00D57A18" w:rsidP="00D57A18">
      <w:pPr>
        <w:numPr>
          <w:ilvl w:val="0"/>
          <w:numId w:val="59"/>
        </w:numPr>
        <w:spacing w:after="0" w:line="276" w:lineRule="auto"/>
        <w:contextualSpacing/>
        <w:jc w:val="both"/>
        <w:rPr>
          <w:rFonts w:ascii="Times New Roman" w:hAnsi="Times New Roman" w:cs="Times New Roman"/>
          <w:iCs/>
          <w:sz w:val="24"/>
          <w:szCs w:val="24"/>
          <w:lang w:val="mk-MK"/>
        </w:rPr>
      </w:pPr>
      <w:r w:rsidRPr="00E876D3">
        <w:rPr>
          <w:rFonts w:ascii="Times New Roman" w:hAnsi="Times New Roman" w:cs="Times New Roman"/>
          <w:iCs/>
          <w:sz w:val="24"/>
          <w:szCs w:val="24"/>
          <w:lang w:val="mk-MK"/>
        </w:rPr>
        <w:t>За време на изработката на документацијата за ОЖС, многу стратешки документи се во процес на подготовка и одобрување, кои ќе важат за периодот 2021-2027 година, но сè уште не се финализирани - соодветно, тоа го оневозможува соодветното одразување / усогласување со нив;</w:t>
      </w:r>
    </w:p>
    <w:p w:rsidR="00D57A18" w:rsidRPr="00E876D3" w:rsidRDefault="00D57A18" w:rsidP="00D57A18">
      <w:pPr>
        <w:numPr>
          <w:ilvl w:val="0"/>
          <w:numId w:val="59"/>
        </w:numPr>
        <w:spacing w:after="0" w:line="276" w:lineRule="auto"/>
        <w:contextualSpacing/>
        <w:jc w:val="both"/>
        <w:rPr>
          <w:rFonts w:ascii="Times New Roman" w:hAnsi="Times New Roman" w:cs="Times New Roman"/>
          <w:iCs/>
          <w:sz w:val="24"/>
          <w:szCs w:val="24"/>
          <w:lang w:val="mk-MK"/>
        </w:rPr>
      </w:pPr>
      <w:r w:rsidRPr="00E876D3">
        <w:rPr>
          <w:rFonts w:ascii="Times New Roman" w:hAnsi="Times New Roman" w:cs="Times New Roman"/>
          <w:iCs/>
          <w:sz w:val="24"/>
          <w:szCs w:val="24"/>
          <w:lang w:val="mk-MK"/>
        </w:rPr>
        <w:t xml:space="preserve">Некои од бараните информации не се јавно достапни (пр. компании со низок или висок ризичен потенцијал на територијата на Република Северна Македонија), или постојат разлики помеѓу начинот на кој секоја од двете земји ги подготвува (пр. </w:t>
      </w:r>
      <w:r w:rsidR="00AA2FDD" w:rsidRPr="00E876D3">
        <w:rPr>
          <w:rFonts w:ascii="Times New Roman" w:hAnsi="Times New Roman" w:cs="Times New Roman"/>
          <w:iCs/>
          <w:sz w:val="24"/>
          <w:szCs w:val="24"/>
          <w:lang w:val="mk-MK"/>
        </w:rPr>
        <w:t>во</w:t>
      </w:r>
      <w:r w:rsidRPr="00E876D3">
        <w:rPr>
          <w:rFonts w:ascii="Times New Roman" w:hAnsi="Times New Roman" w:cs="Times New Roman"/>
          <w:iCs/>
          <w:sz w:val="24"/>
          <w:szCs w:val="24"/>
          <w:lang w:val="mk-MK"/>
        </w:rPr>
        <w:t xml:space="preserve"> една земја посто</w:t>
      </w:r>
      <w:r w:rsidR="00AA2FDD" w:rsidRPr="00E876D3">
        <w:rPr>
          <w:rFonts w:ascii="Times New Roman" w:hAnsi="Times New Roman" w:cs="Times New Roman"/>
          <w:iCs/>
          <w:sz w:val="24"/>
          <w:szCs w:val="24"/>
          <w:lang w:val="mk-MK"/>
        </w:rPr>
        <w:t>јат</w:t>
      </w:r>
      <w:r w:rsidRPr="00E876D3">
        <w:rPr>
          <w:rFonts w:ascii="Times New Roman" w:hAnsi="Times New Roman" w:cs="Times New Roman"/>
          <w:iCs/>
          <w:sz w:val="24"/>
          <w:szCs w:val="24"/>
          <w:lang w:val="mk-MK"/>
        </w:rPr>
        <w:t xml:space="preserve"> податоци за </w:t>
      </w:r>
      <w:r w:rsidR="00AA2FDD" w:rsidRPr="00E876D3">
        <w:rPr>
          <w:rFonts w:ascii="Times New Roman" w:hAnsi="Times New Roman" w:cs="Times New Roman"/>
          <w:iCs/>
          <w:sz w:val="24"/>
          <w:szCs w:val="24"/>
          <w:lang w:val="mk-MK"/>
        </w:rPr>
        <w:t>даден</w:t>
      </w:r>
      <w:r w:rsidRPr="00E876D3">
        <w:rPr>
          <w:rFonts w:ascii="Times New Roman" w:hAnsi="Times New Roman" w:cs="Times New Roman"/>
          <w:iCs/>
          <w:sz w:val="24"/>
          <w:szCs w:val="24"/>
          <w:lang w:val="mk-MK"/>
        </w:rPr>
        <w:t xml:space="preserve"> индикатор, но </w:t>
      </w:r>
      <w:r w:rsidR="00AA2FDD" w:rsidRPr="00E876D3">
        <w:rPr>
          <w:rFonts w:ascii="Times New Roman" w:hAnsi="Times New Roman" w:cs="Times New Roman"/>
          <w:iCs/>
          <w:sz w:val="24"/>
          <w:szCs w:val="24"/>
          <w:lang w:val="mk-MK"/>
        </w:rPr>
        <w:t>во</w:t>
      </w:r>
      <w:r w:rsidRPr="00E876D3">
        <w:rPr>
          <w:rFonts w:ascii="Times New Roman" w:hAnsi="Times New Roman" w:cs="Times New Roman"/>
          <w:iCs/>
          <w:sz w:val="24"/>
          <w:szCs w:val="24"/>
          <w:lang w:val="mk-MK"/>
        </w:rPr>
        <w:t xml:space="preserve"> друг</w:t>
      </w:r>
      <w:r w:rsidR="00AA2FDD" w:rsidRPr="00E876D3">
        <w:rPr>
          <w:rFonts w:ascii="Times New Roman" w:hAnsi="Times New Roman" w:cs="Times New Roman"/>
          <w:iCs/>
          <w:sz w:val="24"/>
          <w:szCs w:val="24"/>
          <w:lang w:val="mk-MK"/>
        </w:rPr>
        <w:t>ата</w:t>
      </w:r>
      <w:r w:rsidRPr="00E876D3">
        <w:rPr>
          <w:rFonts w:ascii="Times New Roman" w:hAnsi="Times New Roman" w:cs="Times New Roman"/>
          <w:iCs/>
          <w:sz w:val="24"/>
          <w:szCs w:val="24"/>
          <w:lang w:val="mk-MK"/>
        </w:rPr>
        <w:t xml:space="preserve"> не се </w:t>
      </w:r>
      <w:r w:rsidR="00AA2FDD" w:rsidRPr="00E876D3">
        <w:rPr>
          <w:rFonts w:ascii="Times New Roman" w:hAnsi="Times New Roman" w:cs="Times New Roman"/>
          <w:iCs/>
          <w:sz w:val="24"/>
          <w:szCs w:val="24"/>
          <w:lang w:val="mk-MK"/>
        </w:rPr>
        <w:t>обработуваат</w:t>
      </w:r>
      <w:r w:rsidRPr="00E876D3">
        <w:rPr>
          <w:rFonts w:ascii="Times New Roman" w:hAnsi="Times New Roman" w:cs="Times New Roman"/>
          <w:iCs/>
          <w:sz w:val="24"/>
          <w:szCs w:val="24"/>
          <w:lang w:val="mk-MK"/>
        </w:rPr>
        <w:t xml:space="preserve"> податоци за конкретниот индикатор или година).</w:t>
      </w:r>
    </w:p>
    <w:p w:rsidR="00D57A18" w:rsidRPr="00E876D3" w:rsidRDefault="00D57A18" w:rsidP="00D57A18">
      <w:pPr>
        <w:spacing w:after="0" w:line="276" w:lineRule="auto"/>
        <w:contextualSpacing/>
        <w:jc w:val="both"/>
        <w:rPr>
          <w:rFonts w:ascii="Times New Roman" w:eastAsia="Calibri" w:hAnsi="Times New Roman" w:cs="Times New Roman"/>
          <w:sz w:val="24"/>
          <w:szCs w:val="24"/>
          <w:lang w:val="mk-MK"/>
        </w:rPr>
      </w:pPr>
    </w:p>
    <w:p w:rsidR="00D57A18" w:rsidRPr="00E876D3" w:rsidRDefault="008A3940" w:rsidP="008A3940">
      <w:pPr>
        <w:pStyle w:val="ListParagraph"/>
        <w:keepNext/>
        <w:keepLines/>
        <w:shd w:val="clear" w:color="auto" w:fill="FFFFFF" w:themeFill="background1"/>
        <w:spacing w:before="240" w:after="0" w:line="276" w:lineRule="auto"/>
        <w:ind w:hanging="360"/>
        <w:jc w:val="both"/>
        <w:outlineLvl w:val="0"/>
        <w:rPr>
          <w:rFonts w:ascii="Times New Roman" w:eastAsia="Times New Roman" w:hAnsi="Times New Roman" w:cs="Times New Roman"/>
          <w:b/>
          <w:sz w:val="28"/>
          <w:szCs w:val="32"/>
          <w:lang w:val="mk-MK"/>
        </w:rPr>
      </w:pPr>
      <w:bookmarkStart w:id="134" w:name="_Toc90200321"/>
      <w:r w:rsidRPr="00E876D3">
        <w:rPr>
          <w:rFonts w:ascii="Times New Roman" w:eastAsia="Times New Roman" w:hAnsi="Times New Roman" w:cs="Times New Roman"/>
          <w:b/>
          <w:sz w:val="28"/>
          <w:szCs w:val="32"/>
          <w:lang w:val="mk-MK"/>
        </w:rPr>
        <w:t>10.</w:t>
      </w:r>
      <w:r w:rsidR="00D57A18" w:rsidRPr="00E876D3">
        <w:rPr>
          <w:rFonts w:ascii="Times New Roman" w:eastAsia="Times New Roman" w:hAnsi="Times New Roman" w:cs="Times New Roman"/>
          <w:b/>
          <w:sz w:val="28"/>
          <w:szCs w:val="32"/>
          <w:lang w:val="mk-MK"/>
        </w:rPr>
        <w:t xml:space="preserve">Мерки за </w:t>
      </w:r>
      <w:r w:rsidR="00345CB0" w:rsidRPr="00E876D3">
        <w:rPr>
          <w:rFonts w:ascii="Times New Roman" w:eastAsia="Times New Roman" w:hAnsi="Times New Roman" w:cs="Times New Roman"/>
          <w:b/>
          <w:sz w:val="28"/>
          <w:szCs w:val="32"/>
          <w:lang w:val="mk-MK"/>
        </w:rPr>
        <w:t>мониторинг</w:t>
      </w:r>
      <w:r w:rsidR="00D57A18" w:rsidRPr="00E876D3">
        <w:rPr>
          <w:rFonts w:ascii="Times New Roman" w:eastAsia="Times New Roman" w:hAnsi="Times New Roman" w:cs="Times New Roman"/>
          <w:b/>
          <w:sz w:val="28"/>
          <w:szCs w:val="32"/>
          <w:lang w:val="mk-MK"/>
        </w:rPr>
        <w:t xml:space="preserve"> при спроведување на ППГС и ТСИМ</w:t>
      </w:r>
      <w:bookmarkEnd w:id="134"/>
    </w:p>
    <w:p w:rsidR="00D57A18" w:rsidRPr="00E876D3" w:rsidRDefault="00D57A18" w:rsidP="00D57A18">
      <w:pPr>
        <w:pStyle w:val="ListParagraph"/>
        <w:spacing w:after="0" w:line="276" w:lineRule="auto"/>
        <w:ind w:firstLine="709"/>
        <w:jc w:val="both"/>
        <w:rPr>
          <w:rFonts w:ascii="Times New Roman" w:hAnsi="Times New Roman" w:cs="Times New Roman"/>
          <w:iCs/>
          <w:sz w:val="24"/>
          <w:szCs w:val="24"/>
          <w:lang w:val="mk-MK"/>
        </w:rPr>
      </w:pPr>
      <w:r w:rsidRPr="00E876D3">
        <w:rPr>
          <w:rFonts w:ascii="Times New Roman" w:hAnsi="Times New Roman" w:cs="Times New Roman"/>
          <w:iCs/>
          <w:sz w:val="24"/>
          <w:szCs w:val="24"/>
          <w:lang w:val="mk-MK"/>
        </w:rPr>
        <w:t xml:space="preserve">Согласно член 10 од ЦЕА Директивата, според резултатите и заклучоците од предвидувањата за влијанието на ППГС и ТСИМ врз животната средина и здравјето на луѓето, се идентификуваат мерки и индикатори, врз основа на кои се врши </w:t>
      </w:r>
      <w:r w:rsidR="00345CB0" w:rsidRPr="00E876D3">
        <w:rPr>
          <w:rFonts w:ascii="Times New Roman" w:hAnsi="Times New Roman" w:cs="Times New Roman"/>
          <w:iCs/>
          <w:sz w:val="24"/>
          <w:szCs w:val="24"/>
          <w:lang w:val="mk-MK"/>
        </w:rPr>
        <w:t>мониторинг</w:t>
      </w:r>
      <w:r w:rsidRPr="00E876D3">
        <w:rPr>
          <w:rFonts w:ascii="Times New Roman" w:hAnsi="Times New Roman" w:cs="Times New Roman"/>
          <w:iCs/>
          <w:sz w:val="24"/>
          <w:szCs w:val="24"/>
          <w:lang w:val="mk-MK"/>
        </w:rPr>
        <w:t xml:space="preserve"> и контрола на предвидените можни значителни, како и можни непредвидени негативни влијанија.</w:t>
      </w:r>
    </w:p>
    <w:p w:rsidR="00D57A18" w:rsidRPr="00E876D3" w:rsidRDefault="00D57A18" w:rsidP="00D57A18">
      <w:pPr>
        <w:pStyle w:val="ListParagraph"/>
        <w:spacing w:after="0" w:line="276" w:lineRule="auto"/>
        <w:ind w:left="0" w:firstLine="709"/>
        <w:jc w:val="both"/>
        <w:rPr>
          <w:rFonts w:ascii="Times New Roman" w:hAnsi="Times New Roman" w:cs="Times New Roman"/>
          <w:iCs/>
          <w:sz w:val="24"/>
          <w:szCs w:val="24"/>
          <w:lang w:val="mk-MK"/>
        </w:rPr>
      </w:pPr>
      <w:r w:rsidRPr="00E876D3">
        <w:rPr>
          <w:rFonts w:ascii="Times New Roman" w:hAnsi="Times New Roman" w:cs="Times New Roman"/>
          <w:iCs/>
          <w:sz w:val="24"/>
          <w:szCs w:val="24"/>
          <w:lang w:val="mk-MK"/>
        </w:rPr>
        <w:t>При идентификување на мерките и индикаторите, се земаат предвид идентификуваните индикатори за напредок и резултат во проектот ППГС, со цел да се избегне дуплирање.</w:t>
      </w:r>
    </w:p>
    <w:p w:rsidR="00D57A18" w:rsidRPr="00E876D3" w:rsidRDefault="00D57A18" w:rsidP="00D57A18">
      <w:pPr>
        <w:pStyle w:val="ListParagraph"/>
        <w:spacing w:after="0" w:line="276" w:lineRule="auto"/>
        <w:ind w:left="0" w:firstLine="709"/>
        <w:jc w:val="both"/>
        <w:rPr>
          <w:rFonts w:ascii="Times New Roman" w:hAnsi="Times New Roman" w:cs="Times New Roman"/>
          <w:iCs/>
          <w:sz w:val="24"/>
          <w:szCs w:val="24"/>
          <w:lang w:val="mk-MK"/>
        </w:rPr>
      </w:pPr>
    </w:p>
    <w:p w:rsidR="00D57A18" w:rsidRPr="00E876D3" w:rsidRDefault="00D57A18" w:rsidP="00D57A18">
      <w:pPr>
        <w:pStyle w:val="ListParagraph"/>
        <w:spacing w:after="0" w:line="276" w:lineRule="auto"/>
        <w:ind w:left="0"/>
        <w:jc w:val="center"/>
        <w:rPr>
          <w:rFonts w:ascii="Times New Roman" w:hAnsi="Times New Roman" w:cs="Times New Roman"/>
          <w:i/>
          <w:sz w:val="24"/>
          <w:szCs w:val="24"/>
          <w:lang w:val="mk-MK"/>
        </w:rPr>
      </w:pPr>
      <w:r w:rsidRPr="00E876D3">
        <w:rPr>
          <w:rFonts w:ascii="Times New Roman" w:hAnsi="Times New Roman" w:cs="Times New Roman"/>
          <w:b/>
          <w:bCs/>
          <w:iCs/>
          <w:sz w:val="24"/>
          <w:szCs w:val="24"/>
          <w:lang w:val="mk-MK"/>
        </w:rPr>
        <w:t xml:space="preserve">Табела бр. 10-1 </w:t>
      </w:r>
      <w:r w:rsidRPr="00E876D3">
        <w:rPr>
          <w:rFonts w:ascii="Times New Roman" w:hAnsi="Times New Roman" w:cs="Times New Roman"/>
          <w:bCs/>
          <w:i/>
          <w:iCs/>
          <w:sz w:val="24"/>
          <w:szCs w:val="24"/>
          <w:lang w:val="mk-MK"/>
        </w:rPr>
        <w:t xml:space="preserve">Мерки за </w:t>
      </w:r>
      <w:r w:rsidR="00345CB0" w:rsidRPr="00E876D3">
        <w:rPr>
          <w:rFonts w:ascii="Times New Roman" w:hAnsi="Times New Roman" w:cs="Times New Roman"/>
          <w:bCs/>
          <w:i/>
          <w:iCs/>
          <w:sz w:val="24"/>
          <w:szCs w:val="24"/>
          <w:lang w:val="mk-MK"/>
        </w:rPr>
        <w:t>мониторинг</w:t>
      </w:r>
      <w:r w:rsidRPr="00E876D3">
        <w:rPr>
          <w:rFonts w:ascii="Times New Roman" w:hAnsi="Times New Roman" w:cs="Times New Roman"/>
          <w:bCs/>
          <w:i/>
          <w:iCs/>
          <w:sz w:val="24"/>
          <w:szCs w:val="24"/>
          <w:lang w:val="mk-MK"/>
        </w:rPr>
        <w:t xml:space="preserve"> и контрола на влијанието врз животната средина и здравјето на луѓето во примената на ППГС и ТСИМ</w:t>
      </w:r>
    </w:p>
    <w:p w:rsidR="00D57A18" w:rsidRPr="00E876D3" w:rsidRDefault="00D57A18" w:rsidP="00D57A18">
      <w:pPr>
        <w:pStyle w:val="ListParagraph"/>
        <w:spacing w:after="0" w:line="276" w:lineRule="auto"/>
        <w:ind w:left="0"/>
        <w:jc w:val="center"/>
        <w:rPr>
          <w:rFonts w:ascii="Times New Roman" w:hAnsi="Times New Roman" w:cs="Times New Roman"/>
          <w:i/>
          <w:sz w:val="24"/>
          <w:szCs w:val="24"/>
          <w:lang w:val="mk-MK"/>
        </w:rPr>
      </w:pPr>
    </w:p>
    <w:tbl>
      <w:tblPr>
        <w:tblStyle w:val="TableGrid19"/>
        <w:tblpPr w:leftFromText="180" w:rightFromText="180" w:vertAnchor="text" w:tblpY="1"/>
        <w:tblOverlap w:val="never"/>
        <w:tblW w:w="9488" w:type="dxa"/>
        <w:tblLayout w:type="fixed"/>
        <w:tblLook w:val="04A0" w:firstRow="1" w:lastRow="0" w:firstColumn="1" w:lastColumn="0" w:noHBand="0" w:noVBand="1"/>
      </w:tblPr>
      <w:tblGrid>
        <w:gridCol w:w="709"/>
        <w:gridCol w:w="3255"/>
        <w:gridCol w:w="2405"/>
        <w:gridCol w:w="3119"/>
      </w:tblGrid>
      <w:tr w:rsidR="00D57A18" w:rsidRPr="00E876D3" w:rsidTr="006C7402">
        <w:trPr>
          <w:tblHeader/>
        </w:trPr>
        <w:tc>
          <w:tcPr>
            <w:tcW w:w="709" w:type="dxa"/>
            <w:shd w:val="clear" w:color="auto" w:fill="FFFFFF" w:themeFill="background1"/>
            <w:vAlign w:val="center"/>
          </w:tcPr>
          <w:p w:rsidR="00D57A18" w:rsidRPr="00E876D3" w:rsidRDefault="00D57A18" w:rsidP="006C7402">
            <w:pPr>
              <w:spacing w:after="200" w:line="276" w:lineRule="auto"/>
              <w:contextualSpacing/>
              <w:jc w:val="center"/>
              <w:rPr>
                <w:rFonts w:ascii="Times New Roman" w:eastAsia="Calibri" w:hAnsi="Times New Roman" w:cs="Times New Roman"/>
                <w:iCs/>
                <w:sz w:val="24"/>
                <w:szCs w:val="24"/>
                <w:lang w:val="mk-MK"/>
              </w:rPr>
            </w:pPr>
            <w:r w:rsidRPr="00E876D3">
              <w:rPr>
                <w:rFonts w:ascii="Times New Roman" w:eastAsia="Calibri" w:hAnsi="Times New Roman" w:cs="Times New Roman"/>
                <w:b/>
                <w:bCs/>
                <w:iCs/>
                <w:sz w:val="24"/>
                <w:szCs w:val="24"/>
                <w:lang w:val="mk-MK"/>
              </w:rPr>
              <w:t>№</w:t>
            </w:r>
          </w:p>
        </w:tc>
        <w:tc>
          <w:tcPr>
            <w:tcW w:w="3255" w:type="dxa"/>
            <w:shd w:val="clear" w:color="auto" w:fill="FFFFFF" w:themeFill="background1"/>
            <w:vAlign w:val="center"/>
          </w:tcPr>
          <w:p w:rsidR="00D57A18" w:rsidRPr="00E876D3" w:rsidRDefault="00D57A18" w:rsidP="006C7402">
            <w:pPr>
              <w:spacing w:after="200" w:line="276" w:lineRule="auto"/>
              <w:contextualSpacing/>
              <w:jc w:val="center"/>
              <w:rPr>
                <w:rFonts w:ascii="Times New Roman" w:eastAsia="Calibri" w:hAnsi="Times New Roman" w:cs="Times New Roman"/>
                <w:iCs/>
                <w:sz w:val="24"/>
                <w:szCs w:val="24"/>
                <w:lang w:val="mk-MK"/>
              </w:rPr>
            </w:pPr>
            <w:r w:rsidRPr="00E876D3">
              <w:rPr>
                <w:rFonts w:ascii="Times New Roman" w:eastAsia="Calibri" w:hAnsi="Times New Roman" w:cs="Times New Roman"/>
                <w:b/>
                <w:bCs/>
                <w:iCs/>
                <w:sz w:val="24"/>
                <w:szCs w:val="24"/>
                <w:lang w:val="mk-MK"/>
              </w:rPr>
              <w:t xml:space="preserve">Мерка за </w:t>
            </w:r>
            <w:r w:rsidR="00345CB0" w:rsidRPr="00E876D3">
              <w:rPr>
                <w:rFonts w:ascii="Times New Roman" w:eastAsia="Calibri" w:hAnsi="Times New Roman" w:cs="Times New Roman"/>
                <w:b/>
                <w:bCs/>
                <w:iCs/>
                <w:sz w:val="24"/>
                <w:szCs w:val="24"/>
                <w:lang w:val="mk-MK"/>
              </w:rPr>
              <w:t>мониторинг и контрола</w:t>
            </w:r>
          </w:p>
        </w:tc>
        <w:tc>
          <w:tcPr>
            <w:tcW w:w="2405" w:type="dxa"/>
            <w:shd w:val="clear" w:color="auto" w:fill="FFFFFF" w:themeFill="background1"/>
          </w:tcPr>
          <w:p w:rsidR="00D57A18" w:rsidRPr="00E876D3" w:rsidRDefault="00D57A18" w:rsidP="006C7402">
            <w:pPr>
              <w:spacing w:after="200" w:line="276" w:lineRule="auto"/>
              <w:contextualSpacing/>
              <w:jc w:val="center"/>
              <w:rPr>
                <w:rFonts w:ascii="Times New Roman" w:eastAsia="Calibri" w:hAnsi="Times New Roman" w:cs="Times New Roman"/>
                <w:b/>
                <w:bCs/>
                <w:iCs/>
                <w:sz w:val="24"/>
                <w:szCs w:val="24"/>
                <w:lang w:val="mk-MK"/>
              </w:rPr>
            </w:pPr>
            <w:r w:rsidRPr="00E876D3">
              <w:rPr>
                <w:rFonts w:ascii="Times New Roman" w:eastAsia="Calibri" w:hAnsi="Times New Roman" w:cs="Times New Roman"/>
                <w:b/>
                <w:bCs/>
                <w:iCs/>
                <w:sz w:val="24"/>
                <w:szCs w:val="24"/>
                <w:lang w:val="mk-MK"/>
              </w:rPr>
              <w:t>Индикатори</w:t>
            </w:r>
          </w:p>
        </w:tc>
        <w:tc>
          <w:tcPr>
            <w:tcW w:w="3119" w:type="dxa"/>
            <w:shd w:val="clear" w:color="auto" w:fill="FFFFFF" w:themeFill="background1"/>
          </w:tcPr>
          <w:p w:rsidR="00D57A18" w:rsidRPr="00E876D3" w:rsidRDefault="00D57A18" w:rsidP="006C7402">
            <w:pPr>
              <w:spacing w:after="200" w:line="276" w:lineRule="auto"/>
              <w:ind w:left="-32" w:firstLine="32"/>
              <w:contextualSpacing/>
              <w:jc w:val="center"/>
              <w:rPr>
                <w:rFonts w:ascii="Times New Roman" w:eastAsia="Calibri" w:hAnsi="Times New Roman" w:cs="Times New Roman"/>
                <w:b/>
                <w:bCs/>
                <w:iCs/>
                <w:sz w:val="24"/>
                <w:szCs w:val="24"/>
                <w:lang w:val="mk-MK"/>
              </w:rPr>
            </w:pPr>
            <w:r w:rsidRPr="00E876D3">
              <w:rPr>
                <w:rFonts w:ascii="Times New Roman" w:eastAsia="Calibri" w:hAnsi="Times New Roman" w:cs="Times New Roman"/>
                <w:b/>
                <w:bCs/>
                <w:iCs/>
                <w:sz w:val="24"/>
                <w:szCs w:val="24"/>
                <w:lang w:val="mk-MK"/>
              </w:rPr>
              <w:t>Период/Одговорен орган за спроведување</w:t>
            </w:r>
          </w:p>
        </w:tc>
      </w:tr>
      <w:tr w:rsidR="00D57A18" w:rsidRPr="00E876D3" w:rsidTr="006C7402">
        <w:trPr>
          <w:trHeight w:val="907"/>
        </w:trPr>
        <w:tc>
          <w:tcPr>
            <w:tcW w:w="709" w:type="dxa"/>
            <w:vMerge w:val="restart"/>
            <w:vAlign w:val="center"/>
          </w:tcPr>
          <w:p w:rsidR="00D57A18" w:rsidRPr="00E876D3" w:rsidRDefault="00D57A18" w:rsidP="00D57A18">
            <w:pPr>
              <w:numPr>
                <w:ilvl w:val="0"/>
                <w:numId w:val="65"/>
              </w:numPr>
              <w:ind w:left="459"/>
              <w:contextualSpacing/>
              <w:rPr>
                <w:rFonts w:ascii="Times New Roman" w:eastAsia="Calibri" w:hAnsi="Times New Roman" w:cs="Times New Roman"/>
                <w:iCs/>
                <w:lang w:val="mk-MK"/>
              </w:rPr>
            </w:pPr>
          </w:p>
        </w:tc>
        <w:tc>
          <w:tcPr>
            <w:tcW w:w="3255" w:type="dxa"/>
            <w:vMerge w:val="restart"/>
          </w:tcPr>
          <w:p w:rsidR="00D57A18" w:rsidRPr="00E876D3" w:rsidRDefault="00D57A18" w:rsidP="006C7402">
            <w:pPr>
              <w:contextualSpacing/>
              <w:rPr>
                <w:rFonts w:ascii="Times New Roman" w:hAnsi="Times New Roman" w:cs="Times New Roman"/>
                <w:bCs/>
                <w:lang w:val="mk-MK"/>
              </w:rPr>
            </w:pPr>
            <w:r w:rsidRPr="00E876D3">
              <w:rPr>
                <w:rFonts w:ascii="Times New Roman" w:hAnsi="Times New Roman" w:cs="Times New Roman"/>
                <w:lang w:val="mk-MK"/>
              </w:rPr>
              <w:t xml:space="preserve">За мерките и активностите од инвестициска природа да се усогласат со релевантните цели, упатства и мерки за </w:t>
            </w:r>
            <w:r w:rsidR="00B44F49" w:rsidRPr="00E876D3">
              <w:rPr>
                <w:rFonts w:ascii="Times New Roman" w:hAnsi="Times New Roman" w:cs="Times New Roman"/>
                <w:lang w:val="mk-MK"/>
              </w:rPr>
              <w:t>прилагодување</w:t>
            </w:r>
            <w:r w:rsidRPr="00E876D3">
              <w:rPr>
                <w:rFonts w:ascii="Times New Roman" w:hAnsi="Times New Roman" w:cs="Times New Roman"/>
                <w:lang w:val="mk-MK"/>
              </w:rPr>
              <w:t xml:space="preserve"> кон климатските промени за да се обезбеди нивна одржливост</w:t>
            </w:r>
          </w:p>
          <w:p w:rsidR="00D57A18" w:rsidRPr="00E876D3" w:rsidRDefault="00D57A18" w:rsidP="006C7402">
            <w:pPr>
              <w:contextualSpacing/>
              <w:rPr>
                <w:rFonts w:ascii="Times New Roman" w:hAnsi="Times New Roman" w:cs="Times New Roman"/>
                <w:bCs/>
                <w:lang w:val="mk-MK"/>
              </w:rPr>
            </w:pPr>
          </w:p>
        </w:tc>
        <w:tc>
          <w:tcPr>
            <w:tcW w:w="2405" w:type="dxa"/>
          </w:tcPr>
          <w:p w:rsidR="00D57A18" w:rsidRPr="00E876D3" w:rsidRDefault="00D57A18" w:rsidP="006C7402">
            <w:pPr>
              <w:contextualSpacing/>
              <w:rPr>
                <w:rFonts w:ascii="Times New Roman" w:hAnsi="Times New Roman" w:cs="Times New Roman"/>
                <w:bCs/>
                <w:lang w:val="mk-MK"/>
              </w:rPr>
            </w:pPr>
            <w:r w:rsidRPr="00E876D3">
              <w:rPr>
                <w:rFonts w:ascii="Times New Roman" w:hAnsi="Times New Roman" w:cs="Times New Roman"/>
                <w:lang w:val="mk-MK"/>
              </w:rPr>
              <w:t>Мерки за одржливост предвидени во предлог-проектите</w:t>
            </w:r>
          </w:p>
        </w:tc>
        <w:tc>
          <w:tcPr>
            <w:tcW w:w="3119" w:type="dxa"/>
          </w:tcPr>
          <w:p w:rsidR="00D57A18" w:rsidRPr="00E876D3" w:rsidRDefault="00D57A18" w:rsidP="006C7402">
            <w:pPr>
              <w:contextualSpacing/>
              <w:rPr>
                <w:rFonts w:ascii="Times New Roman" w:hAnsi="Times New Roman" w:cs="Times New Roman"/>
                <w:bCs/>
                <w:lang w:val="mk-MK"/>
              </w:rPr>
            </w:pPr>
            <w:r w:rsidRPr="00E876D3">
              <w:rPr>
                <w:rFonts w:ascii="Times New Roman" w:hAnsi="Times New Roman" w:cs="Times New Roman"/>
                <w:bCs/>
                <w:lang w:val="mk-MK"/>
              </w:rPr>
              <w:t>При одобрување на предлог проекти / Управно тело, Национално тело</w:t>
            </w:r>
          </w:p>
        </w:tc>
      </w:tr>
      <w:tr w:rsidR="00D57A18" w:rsidRPr="00E876D3" w:rsidTr="006C7402">
        <w:trPr>
          <w:trHeight w:val="1448"/>
        </w:trPr>
        <w:tc>
          <w:tcPr>
            <w:tcW w:w="709" w:type="dxa"/>
            <w:vMerge/>
            <w:vAlign w:val="center"/>
          </w:tcPr>
          <w:p w:rsidR="00D57A18" w:rsidRPr="00E876D3" w:rsidRDefault="00D57A18" w:rsidP="00D57A18">
            <w:pPr>
              <w:numPr>
                <w:ilvl w:val="0"/>
                <w:numId w:val="65"/>
              </w:numPr>
              <w:ind w:left="459"/>
              <w:contextualSpacing/>
              <w:rPr>
                <w:rFonts w:ascii="Times New Roman" w:eastAsia="Calibri" w:hAnsi="Times New Roman" w:cs="Times New Roman"/>
                <w:iCs/>
                <w:lang w:val="mk-MK"/>
              </w:rPr>
            </w:pPr>
          </w:p>
        </w:tc>
        <w:tc>
          <w:tcPr>
            <w:tcW w:w="3255" w:type="dxa"/>
            <w:vMerge/>
          </w:tcPr>
          <w:p w:rsidR="00D57A18" w:rsidRPr="00E876D3" w:rsidRDefault="00D57A18" w:rsidP="006C7402">
            <w:pPr>
              <w:contextualSpacing/>
              <w:rPr>
                <w:rFonts w:ascii="Times New Roman" w:hAnsi="Times New Roman" w:cs="Times New Roman"/>
                <w:bCs/>
                <w:lang w:val="mk-MK"/>
              </w:rPr>
            </w:pPr>
          </w:p>
        </w:tc>
        <w:tc>
          <w:tcPr>
            <w:tcW w:w="2405" w:type="dxa"/>
          </w:tcPr>
          <w:p w:rsidR="00D57A18" w:rsidRPr="00E876D3" w:rsidRDefault="00D57A18" w:rsidP="006C7402">
            <w:pPr>
              <w:contextualSpacing/>
              <w:rPr>
                <w:rFonts w:ascii="Times New Roman" w:hAnsi="Times New Roman" w:cs="Times New Roman"/>
                <w:bCs/>
                <w:lang w:val="mk-MK"/>
              </w:rPr>
            </w:pPr>
            <w:r w:rsidRPr="00E876D3">
              <w:rPr>
                <w:rFonts w:ascii="Times New Roman" w:hAnsi="Times New Roman" w:cs="Times New Roman"/>
                <w:lang w:val="mk-MK"/>
              </w:rPr>
              <w:t>Случаи на оштетување на локации, објекти или инфраструктура од екстремни настани - резултат на климатските промени</w:t>
            </w:r>
          </w:p>
        </w:tc>
        <w:tc>
          <w:tcPr>
            <w:tcW w:w="3119" w:type="dxa"/>
          </w:tcPr>
          <w:p w:rsidR="00D57A18" w:rsidRPr="00E876D3" w:rsidRDefault="00D57A18" w:rsidP="006C7402">
            <w:pPr>
              <w:contextualSpacing/>
              <w:rPr>
                <w:rFonts w:ascii="Times New Roman" w:hAnsi="Times New Roman" w:cs="Times New Roman"/>
                <w:bCs/>
                <w:lang w:val="mk-MK"/>
              </w:rPr>
            </w:pPr>
            <w:r w:rsidRPr="00E876D3">
              <w:rPr>
                <w:rFonts w:ascii="Times New Roman" w:hAnsi="Times New Roman" w:cs="Times New Roman"/>
                <w:bCs/>
                <w:lang w:val="mk-MK"/>
              </w:rPr>
              <w:t>По пуштање во работа/Корисници</w:t>
            </w:r>
          </w:p>
        </w:tc>
      </w:tr>
      <w:tr w:rsidR="00D57A18" w:rsidRPr="00E876D3" w:rsidTr="006C7402">
        <w:tc>
          <w:tcPr>
            <w:tcW w:w="709" w:type="dxa"/>
            <w:vAlign w:val="center"/>
          </w:tcPr>
          <w:p w:rsidR="00D57A18" w:rsidRPr="00E876D3" w:rsidRDefault="00D57A18" w:rsidP="00D57A18">
            <w:pPr>
              <w:numPr>
                <w:ilvl w:val="0"/>
                <w:numId w:val="65"/>
              </w:numPr>
              <w:ind w:left="459"/>
              <w:contextualSpacing/>
              <w:rPr>
                <w:rFonts w:ascii="Times New Roman" w:eastAsia="Calibri" w:hAnsi="Times New Roman" w:cs="Times New Roman"/>
                <w:iCs/>
                <w:lang w:val="mk-MK"/>
              </w:rPr>
            </w:pPr>
          </w:p>
        </w:tc>
        <w:tc>
          <w:tcPr>
            <w:tcW w:w="3255" w:type="dxa"/>
          </w:tcPr>
          <w:p w:rsidR="00D57A18" w:rsidRPr="00E876D3" w:rsidRDefault="00D57A18" w:rsidP="006C7402">
            <w:pPr>
              <w:contextualSpacing/>
              <w:rPr>
                <w:rFonts w:ascii="Times New Roman" w:hAnsi="Times New Roman" w:cs="Times New Roman"/>
                <w:lang w:val="mk-MK"/>
              </w:rPr>
            </w:pPr>
            <w:r w:rsidRPr="00E876D3">
              <w:rPr>
                <w:rFonts w:ascii="Times New Roman" w:hAnsi="Times New Roman" w:cs="Times New Roman"/>
                <w:lang w:val="mk-MK"/>
              </w:rPr>
              <w:t>Спречување на влошување на состојбата со водните тела при имплементација на предлог проекти од инвестициска природа во близина на такви локации, или поврзани со користење/влијанието на водните тела</w:t>
            </w:r>
          </w:p>
        </w:tc>
        <w:tc>
          <w:tcPr>
            <w:tcW w:w="2405" w:type="dxa"/>
          </w:tcPr>
          <w:p w:rsidR="00D57A18" w:rsidRPr="00E876D3" w:rsidRDefault="00D57A18" w:rsidP="006C7402">
            <w:pPr>
              <w:contextualSpacing/>
              <w:rPr>
                <w:rFonts w:ascii="Times New Roman" w:eastAsia="Calibri" w:hAnsi="Times New Roman" w:cs="Times New Roman"/>
                <w:iCs/>
                <w:lang w:val="mk-MK"/>
              </w:rPr>
            </w:pPr>
            <w:r w:rsidRPr="00E876D3">
              <w:rPr>
                <w:rFonts w:ascii="Times New Roman" w:hAnsi="Times New Roman" w:cs="Times New Roman"/>
                <w:lang w:val="mk-MK"/>
              </w:rPr>
              <w:t>Податоци за мониторинг на површинските и/или подземните води, доколку се пропишани од надлежните органи за конкретниот предлог-проект</w:t>
            </w:r>
          </w:p>
        </w:tc>
        <w:tc>
          <w:tcPr>
            <w:tcW w:w="3119" w:type="dxa"/>
          </w:tcPr>
          <w:p w:rsidR="00D57A18" w:rsidRPr="00E876D3" w:rsidRDefault="00D57A18" w:rsidP="006C7402">
            <w:pPr>
              <w:contextualSpacing/>
              <w:rPr>
                <w:rFonts w:ascii="Times New Roman" w:eastAsia="Calibri" w:hAnsi="Times New Roman" w:cs="Times New Roman"/>
                <w:iCs/>
                <w:lang w:val="mk-MK"/>
              </w:rPr>
            </w:pPr>
            <w:r w:rsidRPr="00E876D3">
              <w:rPr>
                <w:rFonts w:ascii="Times New Roman" w:eastAsia="Calibri" w:hAnsi="Times New Roman" w:cs="Times New Roman"/>
                <w:iCs/>
                <w:lang w:val="mk-MK"/>
              </w:rPr>
              <w:t>Во текот на изградбата и работењето во согласност со периодичноста наведена во планот за сопствен мониторинг /</w:t>
            </w:r>
          </w:p>
          <w:p w:rsidR="00D57A18" w:rsidRPr="00E876D3" w:rsidRDefault="00D57A18" w:rsidP="006C7402">
            <w:pPr>
              <w:contextualSpacing/>
              <w:rPr>
                <w:rFonts w:ascii="Times New Roman" w:eastAsia="Calibri" w:hAnsi="Times New Roman" w:cs="Times New Roman"/>
                <w:iCs/>
                <w:lang w:val="mk-MK"/>
              </w:rPr>
            </w:pPr>
            <w:r w:rsidRPr="00E876D3">
              <w:rPr>
                <w:rFonts w:ascii="Times New Roman" w:eastAsia="Calibri" w:hAnsi="Times New Roman" w:cs="Times New Roman"/>
                <w:iCs/>
                <w:lang w:val="mk-MK"/>
              </w:rPr>
              <w:t>Корисници</w:t>
            </w:r>
          </w:p>
        </w:tc>
      </w:tr>
      <w:tr w:rsidR="00D57A18" w:rsidRPr="00E876D3" w:rsidTr="006C7402">
        <w:tc>
          <w:tcPr>
            <w:tcW w:w="709" w:type="dxa"/>
            <w:vAlign w:val="center"/>
          </w:tcPr>
          <w:p w:rsidR="00D57A18" w:rsidRPr="00E876D3" w:rsidRDefault="00D57A18" w:rsidP="00D57A18">
            <w:pPr>
              <w:numPr>
                <w:ilvl w:val="0"/>
                <w:numId w:val="65"/>
              </w:numPr>
              <w:ind w:left="459"/>
              <w:contextualSpacing/>
              <w:rPr>
                <w:rFonts w:ascii="Times New Roman" w:eastAsia="Calibri" w:hAnsi="Times New Roman" w:cs="Times New Roman"/>
                <w:iCs/>
                <w:lang w:val="mk-MK"/>
              </w:rPr>
            </w:pPr>
          </w:p>
        </w:tc>
        <w:tc>
          <w:tcPr>
            <w:tcW w:w="3255" w:type="dxa"/>
          </w:tcPr>
          <w:p w:rsidR="00D57A18" w:rsidRPr="00E876D3" w:rsidRDefault="00D57A18" w:rsidP="006C7402">
            <w:pPr>
              <w:contextualSpacing/>
              <w:rPr>
                <w:rFonts w:ascii="Times New Roman" w:eastAsia="Calibri" w:hAnsi="Times New Roman" w:cs="Times New Roman"/>
                <w:iCs/>
                <w:lang w:val="mk-MK"/>
              </w:rPr>
            </w:pPr>
            <w:r w:rsidRPr="00E876D3">
              <w:rPr>
                <w:rFonts w:ascii="Times New Roman" w:hAnsi="Times New Roman" w:cs="Times New Roman"/>
                <w:lang w:val="mk-MK"/>
              </w:rPr>
              <w:t>Подобност на предлози за проекти од инвестициска природа во споредба со сегашните ПУРС и ПУРП.</w:t>
            </w:r>
          </w:p>
        </w:tc>
        <w:tc>
          <w:tcPr>
            <w:tcW w:w="2405" w:type="dxa"/>
          </w:tcPr>
          <w:p w:rsidR="00D57A18" w:rsidRPr="00E876D3" w:rsidRDefault="00D57A18" w:rsidP="006C7402">
            <w:pPr>
              <w:contextualSpacing/>
              <w:rPr>
                <w:rFonts w:ascii="Times New Roman" w:eastAsia="Calibri" w:hAnsi="Times New Roman" w:cs="Times New Roman"/>
                <w:iCs/>
                <w:lang w:val="mk-MK"/>
              </w:rPr>
            </w:pPr>
            <w:r w:rsidRPr="00E876D3">
              <w:rPr>
                <w:rFonts w:ascii="Times New Roman" w:hAnsi="Times New Roman" w:cs="Times New Roman"/>
                <w:lang w:val="mk-MK"/>
              </w:rPr>
              <w:t>Постоење на мислење од надлежните органи</w:t>
            </w:r>
          </w:p>
        </w:tc>
        <w:tc>
          <w:tcPr>
            <w:tcW w:w="3119" w:type="dxa"/>
          </w:tcPr>
          <w:p w:rsidR="00D57A18" w:rsidRPr="00E876D3" w:rsidRDefault="00D57A18" w:rsidP="006C7402">
            <w:pPr>
              <w:contextualSpacing/>
              <w:rPr>
                <w:rFonts w:ascii="Times New Roman" w:eastAsia="Calibri" w:hAnsi="Times New Roman" w:cs="Times New Roman"/>
                <w:iCs/>
                <w:lang w:val="mk-MK"/>
              </w:rPr>
            </w:pPr>
            <w:r w:rsidRPr="00E876D3">
              <w:rPr>
                <w:rFonts w:ascii="Times New Roman" w:eastAsia="Calibri" w:hAnsi="Times New Roman" w:cs="Times New Roman"/>
                <w:iCs/>
                <w:lang w:val="mk-MK"/>
              </w:rPr>
              <w:t>Пред почетокот на проектот /</w:t>
            </w:r>
          </w:p>
          <w:p w:rsidR="00D57A18" w:rsidRPr="00E876D3" w:rsidRDefault="00D57A18" w:rsidP="006C7402">
            <w:pPr>
              <w:contextualSpacing/>
              <w:rPr>
                <w:rFonts w:ascii="Times New Roman" w:eastAsia="Calibri" w:hAnsi="Times New Roman" w:cs="Times New Roman"/>
                <w:iCs/>
                <w:lang w:val="mk-MK"/>
              </w:rPr>
            </w:pPr>
            <w:r w:rsidRPr="00E876D3">
              <w:rPr>
                <w:rFonts w:ascii="Times New Roman" w:eastAsia="Calibri" w:hAnsi="Times New Roman" w:cs="Times New Roman"/>
                <w:iCs/>
                <w:lang w:val="mk-MK"/>
              </w:rPr>
              <w:t>Корисници</w:t>
            </w:r>
          </w:p>
        </w:tc>
      </w:tr>
      <w:tr w:rsidR="00D57A18" w:rsidRPr="00E876D3" w:rsidTr="006C7402">
        <w:trPr>
          <w:trHeight w:val="635"/>
        </w:trPr>
        <w:tc>
          <w:tcPr>
            <w:tcW w:w="709" w:type="dxa"/>
            <w:vMerge w:val="restart"/>
            <w:vAlign w:val="center"/>
          </w:tcPr>
          <w:p w:rsidR="00D57A18" w:rsidRPr="00E876D3" w:rsidRDefault="00D57A18" w:rsidP="00D57A18">
            <w:pPr>
              <w:numPr>
                <w:ilvl w:val="0"/>
                <w:numId w:val="65"/>
              </w:numPr>
              <w:ind w:left="459"/>
              <w:contextualSpacing/>
              <w:rPr>
                <w:rFonts w:ascii="Times New Roman" w:eastAsia="Calibri" w:hAnsi="Times New Roman" w:cs="Times New Roman"/>
                <w:iCs/>
                <w:lang w:val="mk-MK"/>
              </w:rPr>
            </w:pPr>
          </w:p>
        </w:tc>
        <w:tc>
          <w:tcPr>
            <w:tcW w:w="3255" w:type="dxa"/>
            <w:vMerge w:val="restart"/>
          </w:tcPr>
          <w:p w:rsidR="00D57A18" w:rsidRPr="00E876D3" w:rsidRDefault="00D57A18" w:rsidP="006C7402">
            <w:pPr>
              <w:contextualSpacing/>
              <w:rPr>
                <w:rFonts w:ascii="Times New Roman" w:eastAsia="Calibri" w:hAnsi="Times New Roman" w:cs="Times New Roman"/>
                <w:iCs/>
                <w:lang w:val="mk-MK"/>
              </w:rPr>
            </w:pPr>
            <w:r w:rsidRPr="00E876D3">
              <w:rPr>
                <w:rFonts w:ascii="Times New Roman" w:hAnsi="Times New Roman" w:cs="Times New Roman"/>
                <w:lang w:val="mk-MK"/>
              </w:rPr>
              <w:t>Спречување на загадување на водата во вонредни ситуации</w:t>
            </w:r>
          </w:p>
        </w:tc>
        <w:tc>
          <w:tcPr>
            <w:tcW w:w="2405" w:type="dxa"/>
          </w:tcPr>
          <w:p w:rsidR="00D57A18" w:rsidRPr="00E876D3" w:rsidRDefault="00D57A18" w:rsidP="006C7402">
            <w:pPr>
              <w:contextualSpacing/>
              <w:rPr>
                <w:rFonts w:ascii="Times New Roman" w:eastAsia="Calibri" w:hAnsi="Times New Roman" w:cs="Times New Roman"/>
                <w:iCs/>
                <w:lang w:val="mk-MK"/>
              </w:rPr>
            </w:pPr>
            <w:r w:rsidRPr="00E876D3">
              <w:rPr>
                <w:rFonts w:ascii="Times New Roman" w:hAnsi="Times New Roman" w:cs="Times New Roman"/>
                <w:lang w:val="mk-MK"/>
              </w:rPr>
              <w:t>Предвидени се превентивни мерки</w:t>
            </w:r>
          </w:p>
        </w:tc>
        <w:tc>
          <w:tcPr>
            <w:tcW w:w="3119" w:type="dxa"/>
            <w:vAlign w:val="center"/>
          </w:tcPr>
          <w:p w:rsidR="00D57A18" w:rsidRPr="00E876D3" w:rsidRDefault="00D57A18" w:rsidP="006C7402">
            <w:pPr>
              <w:contextualSpacing/>
              <w:rPr>
                <w:rFonts w:ascii="Times New Roman" w:eastAsia="Calibri" w:hAnsi="Times New Roman" w:cs="Times New Roman"/>
                <w:iCs/>
                <w:lang w:val="mk-MK"/>
              </w:rPr>
            </w:pPr>
            <w:r w:rsidRPr="00E876D3">
              <w:rPr>
                <w:rFonts w:ascii="Times New Roman" w:eastAsia="Calibri" w:hAnsi="Times New Roman" w:cs="Times New Roman"/>
                <w:iCs/>
                <w:lang w:val="mk-MK"/>
              </w:rPr>
              <w:t>Во текот на изработката на предлог-проектот / Корисници</w:t>
            </w:r>
          </w:p>
        </w:tc>
      </w:tr>
      <w:tr w:rsidR="00D57A18" w:rsidRPr="00E876D3" w:rsidTr="006C7402">
        <w:trPr>
          <w:trHeight w:val="635"/>
        </w:trPr>
        <w:tc>
          <w:tcPr>
            <w:tcW w:w="709" w:type="dxa"/>
            <w:vMerge/>
            <w:vAlign w:val="center"/>
          </w:tcPr>
          <w:p w:rsidR="00D57A18" w:rsidRPr="00E876D3" w:rsidRDefault="00D57A18" w:rsidP="00D57A18">
            <w:pPr>
              <w:numPr>
                <w:ilvl w:val="0"/>
                <w:numId w:val="65"/>
              </w:numPr>
              <w:ind w:left="459"/>
              <w:contextualSpacing/>
              <w:rPr>
                <w:rFonts w:ascii="Times New Roman" w:eastAsia="Calibri" w:hAnsi="Times New Roman" w:cs="Times New Roman"/>
                <w:iCs/>
                <w:lang w:val="mk-MK"/>
              </w:rPr>
            </w:pPr>
          </w:p>
        </w:tc>
        <w:tc>
          <w:tcPr>
            <w:tcW w:w="3255" w:type="dxa"/>
            <w:vMerge/>
            <w:vAlign w:val="center"/>
          </w:tcPr>
          <w:p w:rsidR="00D57A18" w:rsidRPr="00E876D3" w:rsidRDefault="00D57A18" w:rsidP="006C7402">
            <w:pPr>
              <w:contextualSpacing/>
              <w:rPr>
                <w:rFonts w:ascii="Times New Roman" w:eastAsia="Calibri" w:hAnsi="Times New Roman" w:cs="Times New Roman"/>
                <w:iCs/>
                <w:lang w:val="mk-MK"/>
              </w:rPr>
            </w:pPr>
          </w:p>
        </w:tc>
        <w:tc>
          <w:tcPr>
            <w:tcW w:w="2405" w:type="dxa"/>
          </w:tcPr>
          <w:p w:rsidR="00D57A18" w:rsidRPr="00E876D3" w:rsidRDefault="00D57A18" w:rsidP="006C7402">
            <w:pPr>
              <w:contextualSpacing/>
              <w:rPr>
                <w:rFonts w:ascii="Times New Roman" w:eastAsia="Calibri" w:hAnsi="Times New Roman" w:cs="Times New Roman"/>
                <w:iCs/>
                <w:lang w:val="mk-MK"/>
              </w:rPr>
            </w:pPr>
            <w:r w:rsidRPr="00E876D3">
              <w:rPr>
                <w:rFonts w:ascii="Times New Roman" w:hAnsi="Times New Roman" w:cs="Times New Roman"/>
                <w:lang w:val="mk-MK"/>
              </w:rPr>
              <w:t>Број на итни случаи - преземени дејствија</w:t>
            </w:r>
          </w:p>
        </w:tc>
        <w:tc>
          <w:tcPr>
            <w:tcW w:w="3119" w:type="dxa"/>
            <w:vAlign w:val="center"/>
          </w:tcPr>
          <w:p w:rsidR="00D57A18" w:rsidRPr="00E876D3" w:rsidRDefault="00D57A18" w:rsidP="006C7402">
            <w:pPr>
              <w:contextualSpacing/>
              <w:rPr>
                <w:rFonts w:ascii="Times New Roman" w:eastAsia="Calibri" w:hAnsi="Times New Roman" w:cs="Times New Roman"/>
                <w:iCs/>
                <w:lang w:val="mk-MK"/>
              </w:rPr>
            </w:pPr>
            <w:r w:rsidRPr="00E876D3">
              <w:rPr>
                <w:rFonts w:ascii="Times New Roman" w:eastAsia="Calibri" w:hAnsi="Times New Roman" w:cs="Times New Roman"/>
                <w:iCs/>
                <w:lang w:val="mk-MK"/>
              </w:rPr>
              <w:t>Периодично /</w:t>
            </w:r>
          </w:p>
          <w:p w:rsidR="00D57A18" w:rsidRPr="00E876D3" w:rsidRDefault="00D57A18" w:rsidP="006C7402">
            <w:pPr>
              <w:contextualSpacing/>
              <w:rPr>
                <w:rFonts w:ascii="Times New Roman" w:eastAsia="Calibri" w:hAnsi="Times New Roman" w:cs="Times New Roman"/>
                <w:iCs/>
                <w:lang w:val="mk-MK"/>
              </w:rPr>
            </w:pPr>
            <w:r w:rsidRPr="00E876D3">
              <w:rPr>
                <w:rFonts w:ascii="Times New Roman" w:eastAsia="Calibri" w:hAnsi="Times New Roman" w:cs="Times New Roman"/>
                <w:iCs/>
                <w:lang w:val="mk-MK"/>
              </w:rPr>
              <w:t>Корисници</w:t>
            </w:r>
          </w:p>
        </w:tc>
      </w:tr>
      <w:tr w:rsidR="00D57A18" w:rsidRPr="00E876D3" w:rsidTr="006C7402">
        <w:trPr>
          <w:trHeight w:val="1140"/>
        </w:trPr>
        <w:tc>
          <w:tcPr>
            <w:tcW w:w="709" w:type="dxa"/>
            <w:vAlign w:val="center"/>
          </w:tcPr>
          <w:p w:rsidR="00D57A18" w:rsidRPr="00E876D3" w:rsidRDefault="00D57A18" w:rsidP="00D57A18">
            <w:pPr>
              <w:numPr>
                <w:ilvl w:val="0"/>
                <w:numId w:val="65"/>
              </w:numPr>
              <w:ind w:left="459"/>
              <w:contextualSpacing/>
              <w:rPr>
                <w:rFonts w:ascii="Times New Roman" w:eastAsia="Calibri" w:hAnsi="Times New Roman" w:cs="Times New Roman"/>
                <w:iCs/>
                <w:lang w:val="mk-MK"/>
              </w:rPr>
            </w:pPr>
          </w:p>
        </w:tc>
        <w:tc>
          <w:tcPr>
            <w:tcW w:w="3255" w:type="dxa"/>
          </w:tcPr>
          <w:p w:rsidR="00D57A18" w:rsidRPr="00E876D3" w:rsidRDefault="00D57A18" w:rsidP="006C7402">
            <w:pPr>
              <w:contextualSpacing/>
              <w:rPr>
                <w:rFonts w:ascii="Times New Roman" w:eastAsia="Calibri" w:hAnsi="Times New Roman" w:cs="Times New Roman"/>
                <w:iCs/>
                <w:lang w:val="mk-MK"/>
              </w:rPr>
            </w:pPr>
            <w:r w:rsidRPr="00E876D3">
              <w:rPr>
                <w:rFonts w:ascii="Times New Roman" w:hAnsi="Times New Roman" w:cs="Times New Roman"/>
                <w:lang w:val="mk-MK"/>
              </w:rPr>
              <w:t>Почитување на усвоените режими на управување со заштитените подрачја, вклучително и ограничување на веројатноста за негативно влијание врз заштитените подрачја и приоритетите на заштита во нив</w:t>
            </w:r>
          </w:p>
        </w:tc>
        <w:tc>
          <w:tcPr>
            <w:tcW w:w="2405" w:type="dxa"/>
          </w:tcPr>
          <w:p w:rsidR="00D57A18" w:rsidRPr="00E876D3" w:rsidRDefault="00D57A18" w:rsidP="006C7402">
            <w:pPr>
              <w:tabs>
                <w:tab w:val="left" w:pos="360"/>
                <w:tab w:val="left" w:pos="3010"/>
              </w:tabs>
              <w:ind w:right="182"/>
              <w:rPr>
                <w:rFonts w:ascii="Times New Roman" w:eastAsia="Calibri" w:hAnsi="Times New Roman" w:cs="Times New Roman"/>
                <w:iCs/>
                <w:lang w:val="mk-MK"/>
              </w:rPr>
            </w:pPr>
            <w:r w:rsidRPr="00E876D3">
              <w:rPr>
                <w:rFonts w:ascii="Times New Roman" w:hAnsi="Times New Roman" w:cs="Times New Roman"/>
                <w:lang w:val="mk-MK"/>
              </w:rPr>
              <w:t>Одобрени инвестициски проекти на територија на заштитени подрачја, окупирано подрачје (декари);</w:t>
            </w:r>
          </w:p>
        </w:tc>
        <w:tc>
          <w:tcPr>
            <w:tcW w:w="3119" w:type="dxa"/>
          </w:tcPr>
          <w:p w:rsidR="00D57A18" w:rsidRPr="00E876D3" w:rsidRDefault="00D57A18" w:rsidP="006C7402">
            <w:pPr>
              <w:contextualSpacing/>
              <w:jc w:val="center"/>
              <w:rPr>
                <w:rFonts w:ascii="Times New Roman" w:eastAsia="Calibri" w:hAnsi="Times New Roman" w:cs="Times New Roman"/>
                <w:iCs/>
                <w:lang w:val="mk-MK"/>
              </w:rPr>
            </w:pPr>
            <w:r w:rsidRPr="00E876D3">
              <w:rPr>
                <w:rFonts w:ascii="Times New Roman" w:hAnsi="Times New Roman" w:cs="Times New Roman"/>
                <w:lang w:val="mk-MK"/>
              </w:rPr>
              <w:t>Периодично / Корисници</w:t>
            </w:r>
          </w:p>
        </w:tc>
      </w:tr>
      <w:tr w:rsidR="00D57A18" w:rsidRPr="00E876D3" w:rsidTr="006C7402">
        <w:trPr>
          <w:trHeight w:val="1140"/>
        </w:trPr>
        <w:tc>
          <w:tcPr>
            <w:tcW w:w="709" w:type="dxa"/>
            <w:vAlign w:val="center"/>
          </w:tcPr>
          <w:p w:rsidR="00D57A18" w:rsidRPr="00E876D3" w:rsidRDefault="00D57A18" w:rsidP="00D57A18">
            <w:pPr>
              <w:numPr>
                <w:ilvl w:val="0"/>
                <w:numId w:val="65"/>
              </w:numPr>
              <w:ind w:left="459"/>
              <w:contextualSpacing/>
              <w:rPr>
                <w:rFonts w:ascii="Times New Roman" w:eastAsia="Calibri" w:hAnsi="Times New Roman" w:cs="Times New Roman"/>
                <w:iCs/>
                <w:lang w:val="mk-MK"/>
              </w:rPr>
            </w:pPr>
          </w:p>
        </w:tc>
        <w:tc>
          <w:tcPr>
            <w:tcW w:w="3255" w:type="dxa"/>
          </w:tcPr>
          <w:p w:rsidR="00D57A18" w:rsidRPr="00E876D3" w:rsidRDefault="00D57A18" w:rsidP="006C7402">
            <w:pPr>
              <w:contextualSpacing/>
              <w:rPr>
                <w:rFonts w:ascii="Times New Roman" w:eastAsia="Calibri" w:hAnsi="Times New Roman" w:cs="Times New Roman"/>
                <w:iCs/>
                <w:lang w:val="mk-MK"/>
              </w:rPr>
            </w:pPr>
            <w:r w:rsidRPr="00E876D3">
              <w:rPr>
                <w:rFonts w:ascii="Times New Roman" w:hAnsi="Times New Roman" w:cs="Times New Roman"/>
                <w:lang w:val="mk-MK"/>
              </w:rPr>
              <w:t>Спречување на нарушување /штети/ уништување на вредни растителни видови, како и животински видови и нивните живеалишта</w:t>
            </w:r>
          </w:p>
        </w:tc>
        <w:tc>
          <w:tcPr>
            <w:tcW w:w="2405" w:type="dxa"/>
            <w:vAlign w:val="center"/>
          </w:tcPr>
          <w:p w:rsidR="00D57A18" w:rsidRPr="00E876D3" w:rsidRDefault="00D57A18" w:rsidP="006C7402">
            <w:pPr>
              <w:contextualSpacing/>
              <w:rPr>
                <w:rFonts w:ascii="Times New Roman" w:eastAsia="Calibri" w:hAnsi="Times New Roman" w:cs="Times New Roman"/>
                <w:iCs/>
                <w:lang w:val="mk-MK"/>
              </w:rPr>
            </w:pPr>
            <w:r w:rsidRPr="00E876D3">
              <w:rPr>
                <w:rFonts w:ascii="Times New Roman" w:eastAsia="Calibri" w:hAnsi="Times New Roman" w:cs="Times New Roman"/>
                <w:iCs/>
                <w:lang w:val="mk-MK"/>
              </w:rPr>
              <w:t xml:space="preserve">Извршени </w:t>
            </w:r>
            <w:r w:rsidR="00020FC1" w:rsidRPr="00E876D3">
              <w:rPr>
                <w:rFonts w:ascii="Times New Roman" w:eastAsia="Calibri" w:hAnsi="Times New Roman" w:cs="Times New Roman"/>
                <w:iCs/>
                <w:lang w:val="mk-MK"/>
              </w:rPr>
              <w:t>постапк</w:t>
            </w:r>
            <w:r w:rsidRPr="00E876D3">
              <w:rPr>
                <w:rFonts w:ascii="Times New Roman" w:eastAsia="Calibri" w:hAnsi="Times New Roman" w:cs="Times New Roman"/>
                <w:iCs/>
                <w:lang w:val="mk-MK"/>
              </w:rPr>
              <w:t xml:space="preserve">и за </w:t>
            </w:r>
            <w:r w:rsidRPr="00E876D3">
              <w:rPr>
                <w:lang w:val="mk-MK"/>
              </w:rPr>
              <w:t xml:space="preserve"> </w:t>
            </w:r>
            <w:r w:rsidRPr="00E876D3">
              <w:rPr>
                <w:rFonts w:ascii="Times New Roman" w:eastAsia="Calibri" w:hAnsi="Times New Roman" w:cs="Times New Roman"/>
                <w:iCs/>
                <w:lang w:val="mk-MK"/>
              </w:rPr>
              <w:t>ОВЖС/ОЖС/OK (каде што е применливо)</w:t>
            </w:r>
          </w:p>
          <w:p w:rsidR="00D57A18" w:rsidRPr="00E876D3" w:rsidRDefault="00D57A18" w:rsidP="00F44290">
            <w:pPr>
              <w:contextualSpacing/>
              <w:rPr>
                <w:rFonts w:ascii="Times New Roman" w:eastAsia="Calibri" w:hAnsi="Times New Roman" w:cs="Times New Roman"/>
                <w:iCs/>
                <w:lang w:val="mk-MK"/>
              </w:rPr>
            </w:pPr>
            <w:r w:rsidRPr="00E876D3">
              <w:rPr>
                <w:rFonts w:ascii="Times New Roman" w:eastAsia="Calibri" w:hAnsi="Times New Roman" w:cs="Times New Roman"/>
                <w:iCs/>
                <w:lang w:val="mk-MK"/>
              </w:rPr>
              <w:t xml:space="preserve">Имплементација на финални мерки за </w:t>
            </w:r>
            <w:r w:rsidRPr="00E876D3">
              <w:rPr>
                <w:lang w:val="mk-MK"/>
              </w:rPr>
              <w:t xml:space="preserve"> </w:t>
            </w:r>
            <w:r w:rsidRPr="00E876D3">
              <w:rPr>
                <w:rFonts w:ascii="Times New Roman" w:eastAsia="Calibri" w:hAnsi="Times New Roman" w:cs="Times New Roman"/>
                <w:iCs/>
                <w:lang w:val="mk-MK"/>
              </w:rPr>
              <w:t>ОВЖС/ОЖС/OK (кога се предвидени за биолошка разновидност)</w:t>
            </w:r>
          </w:p>
        </w:tc>
        <w:tc>
          <w:tcPr>
            <w:tcW w:w="3119" w:type="dxa"/>
          </w:tcPr>
          <w:p w:rsidR="00D57A18" w:rsidRPr="00E876D3" w:rsidRDefault="00D57A18" w:rsidP="006C7402">
            <w:pPr>
              <w:contextualSpacing/>
              <w:jc w:val="center"/>
              <w:rPr>
                <w:rFonts w:ascii="Times New Roman" w:eastAsia="Calibri" w:hAnsi="Times New Roman" w:cs="Times New Roman"/>
                <w:iCs/>
                <w:lang w:val="mk-MK"/>
              </w:rPr>
            </w:pPr>
            <w:r w:rsidRPr="00E876D3">
              <w:rPr>
                <w:rFonts w:ascii="Times New Roman" w:hAnsi="Times New Roman" w:cs="Times New Roman"/>
                <w:lang w:val="mk-MK"/>
              </w:rPr>
              <w:t>Периодично / Корисници</w:t>
            </w:r>
          </w:p>
        </w:tc>
      </w:tr>
      <w:tr w:rsidR="00D57A18" w:rsidRPr="00E876D3" w:rsidTr="006C7402">
        <w:trPr>
          <w:trHeight w:val="1140"/>
        </w:trPr>
        <w:tc>
          <w:tcPr>
            <w:tcW w:w="709" w:type="dxa"/>
            <w:vMerge w:val="restart"/>
            <w:vAlign w:val="center"/>
          </w:tcPr>
          <w:p w:rsidR="00D57A18" w:rsidRPr="00E876D3" w:rsidRDefault="00D57A18" w:rsidP="00D57A18">
            <w:pPr>
              <w:numPr>
                <w:ilvl w:val="0"/>
                <w:numId w:val="65"/>
              </w:numPr>
              <w:ind w:left="459"/>
              <w:contextualSpacing/>
              <w:rPr>
                <w:rFonts w:ascii="Times New Roman" w:eastAsia="Calibri" w:hAnsi="Times New Roman" w:cs="Times New Roman"/>
                <w:iCs/>
                <w:lang w:val="mk-MK"/>
              </w:rPr>
            </w:pPr>
          </w:p>
        </w:tc>
        <w:tc>
          <w:tcPr>
            <w:tcW w:w="3255" w:type="dxa"/>
            <w:vMerge w:val="restart"/>
          </w:tcPr>
          <w:p w:rsidR="00D57A18" w:rsidRPr="00E876D3" w:rsidRDefault="00D57A18" w:rsidP="006C7402">
            <w:pPr>
              <w:contextualSpacing/>
              <w:rPr>
                <w:rFonts w:ascii="Times New Roman" w:eastAsia="Calibri" w:hAnsi="Times New Roman" w:cs="Times New Roman"/>
                <w:iCs/>
                <w:lang w:val="mk-MK"/>
              </w:rPr>
            </w:pPr>
            <w:r w:rsidRPr="00E876D3">
              <w:rPr>
                <w:rFonts w:ascii="Times New Roman" w:hAnsi="Times New Roman" w:cs="Times New Roman"/>
                <w:lang w:val="mk-MK"/>
              </w:rPr>
              <w:t>Спречување на оштетување / повреда / уништување на културни вредности - археолошки локалитети при изградба на локалитети и инфраструктура</w:t>
            </w:r>
          </w:p>
        </w:tc>
        <w:tc>
          <w:tcPr>
            <w:tcW w:w="2405" w:type="dxa"/>
          </w:tcPr>
          <w:p w:rsidR="00D57A18" w:rsidRPr="00E876D3" w:rsidRDefault="00D57A18" w:rsidP="006C7402">
            <w:pPr>
              <w:contextualSpacing/>
              <w:rPr>
                <w:rFonts w:ascii="Times New Roman" w:eastAsia="Calibri" w:hAnsi="Times New Roman" w:cs="Times New Roman"/>
                <w:iCs/>
                <w:lang w:val="mk-MK"/>
              </w:rPr>
            </w:pPr>
            <w:r w:rsidRPr="00E876D3">
              <w:rPr>
                <w:rFonts w:ascii="Times New Roman" w:hAnsi="Times New Roman" w:cs="Times New Roman"/>
                <w:lang w:val="mk-MK"/>
              </w:rPr>
              <w:t>Постоење на помирливо мислење од надлежен орган</w:t>
            </w:r>
          </w:p>
        </w:tc>
        <w:tc>
          <w:tcPr>
            <w:tcW w:w="3119" w:type="dxa"/>
            <w:vAlign w:val="center"/>
          </w:tcPr>
          <w:p w:rsidR="00D57A18" w:rsidRPr="00E876D3" w:rsidRDefault="00D57A18" w:rsidP="006C7402">
            <w:pPr>
              <w:contextualSpacing/>
              <w:rPr>
                <w:rFonts w:ascii="Times New Roman" w:eastAsia="Calibri" w:hAnsi="Times New Roman" w:cs="Times New Roman"/>
                <w:iCs/>
                <w:lang w:val="mk-MK"/>
              </w:rPr>
            </w:pPr>
            <w:r w:rsidRPr="00E876D3">
              <w:rPr>
                <w:rFonts w:ascii="Times New Roman" w:eastAsia="Calibri" w:hAnsi="Times New Roman" w:cs="Times New Roman"/>
                <w:iCs/>
                <w:lang w:val="mk-MK"/>
              </w:rPr>
              <w:t>Пред започнување на градежните активности / Корисник</w:t>
            </w:r>
          </w:p>
        </w:tc>
      </w:tr>
      <w:tr w:rsidR="00D57A18" w:rsidRPr="00E876D3" w:rsidTr="006C7402">
        <w:trPr>
          <w:trHeight w:val="1140"/>
        </w:trPr>
        <w:tc>
          <w:tcPr>
            <w:tcW w:w="709" w:type="dxa"/>
            <w:vMerge/>
            <w:vAlign w:val="center"/>
          </w:tcPr>
          <w:p w:rsidR="00D57A18" w:rsidRPr="00E876D3" w:rsidRDefault="00D57A18" w:rsidP="006C7402">
            <w:pPr>
              <w:contextualSpacing/>
              <w:rPr>
                <w:rFonts w:ascii="Times New Roman" w:eastAsia="Calibri" w:hAnsi="Times New Roman" w:cs="Times New Roman"/>
                <w:iCs/>
                <w:lang w:val="mk-MK"/>
              </w:rPr>
            </w:pPr>
          </w:p>
        </w:tc>
        <w:tc>
          <w:tcPr>
            <w:tcW w:w="3255" w:type="dxa"/>
            <w:vMerge/>
            <w:vAlign w:val="center"/>
          </w:tcPr>
          <w:p w:rsidR="00D57A18" w:rsidRPr="00E876D3" w:rsidRDefault="00D57A18" w:rsidP="006C7402">
            <w:pPr>
              <w:contextualSpacing/>
              <w:rPr>
                <w:rFonts w:ascii="Times New Roman" w:eastAsia="Calibri" w:hAnsi="Times New Roman" w:cs="Times New Roman"/>
                <w:iCs/>
                <w:lang w:val="mk-MK"/>
              </w:rPr>
            </w:pPr>
          </w:p>
        </w:tc>
        <w:tc>
          <w:tcPr>
            <w:tcW w:w="2405" w:type="dxa"/>
          </w:tcPr>
          <w:p w:rsidR="00D57A18" w:rsidRPr="00E876D3" w:rsidRDefault="00D57A18" w:rsidP="006C7402">
            <w:pPr>
              <w:contextualSpacing/>
              <w:rPr>
                <w:rFonts w:ascii="Times New Roman" w:eastAsia="Calibri" w:hAnsi="Times New Roman" w:cs="Times New Roman"/>
                <w:iCs/>
                <w:lang w:val="mk-MK"/>
              </w:rPr>
            </w:pPr>
            <w:r w:rsidRPr="00E876D3">
              <w:rPr>
                <w:rFonts w:ascii="Times New Roman" w:hAnsi="Times New Roman" w:cs="Times New Roman"/>
                <w:lang w:val="mk-MK"/>
              </w:rPr>
              <w:t>Постоење на компетентно, овластено лице при изградбата</w:t>
            </w:r>
          </w:p>
        </w:tc>
        <w:tc>
          <w:tcPr>
            <w:tcW w:w="3119" w:type="dxa"/>
            <w:vAlign w:val="center"/>
          </w:tcPr>
          <w:p w:rsidR="00D57A18" w:rsidRPr="00E876D3" w:rsidRDefault="00D57A18" w:rsidP="006C7402">
            <w:pPr>
              <w:contextualSpacing/>
              <w:rPr>
                <w:rFonts w:ascii="Times New Roman" w:eastAsia="Calibri" w:hAnsi="Times New Roman" w:cs="Times New Roman"/>
                <w:iCs/>
                <w:lang w:val="mk-MK"/>
              </w:rPr>
            </w:pPr>
            <w:r w:rsidRPr="00E876D3">
              <w:rPr>
                <w:rFonts w:ascii="Times New Roman" w:eastAsia="Calibri" w:hAnsi="Times New Roman" w:cs="Times New Roman"/>
                <w:iCs/>
                <w:lang w:val="mk-MK"/>
              </w:rPr>
              <w:t>Во текот на изградбата / Корисник</w:t>
            </w:r>
          </w:p>
        </w:tc>
      </w:tr>
      <w:tr w:rsidR="00D57A18" w:rsidRPr="00E876D3" w:rsidTr="006C7402">
        <w:trPr>
          <w:trHeight w:val="1140"/>
        </w:trPr>
        <w:tc>
          <w:tcPr>
            <w:tcW w:w="709" w:type="dxa"/>
            <w:vAlign w:val="center"/>
          </w:tcPr>
          <w:p w:rsidR="00D57A18" w:rsidRPr="00E876D3" w:rsidRDefault="00D57A18" w:rsidP="00D57A18">
            <w:pPr>
              <w:numPr>
                <w:ilvl w:val="0"/>
                <w:numId w:val="65"/>
              </w:numPr>
              <w:ind w:left="459"/>
              <w:contextualSpacing/>
              <w:rPr>
                <w:rFonts w:ascii="Times New Roman" w:eastAsia="Calibri" w:hAnsi="Times New Roman" w:cs="Times New Roman"/>
                <w:iCs/>
                <w:lang w:val="mk-MK"/>
              </w:rPr>
            </w:pPr>
          </w:p>
        </w:tc>
        <w:tc>
          <w:tcPr>
            <w:tcW w:w="3255" w:type="dxa"/>
            <w:vAlign w:val="center"/>
          </w:tcPr>
          <w:p w:rsidR="00D57A18" w:rsidRPr="00E876D3" w:rsidRDefault="00D57A18" w:rsidP="006C7402">
            <w:pPr>
              <w:contextualSpacing/>
              <w:rPr>
                <w:rFonts w:ascii="Times New Roman" w:eastAsia="Calibri" w:hAnsi="Times New Roman" w:cs="Times New Roman"/>
                <w:iCs/>
                <w:lang w:val="mk-MK"/>
              </w:rPr>
            </w:pPr>
            <w:r w:rsidRPr="00E876D3">
              <w:rPr>
                <w:rFonts w:ascii="Times New Roman" w:eastAsia="Calibri" w:hAnsi="Times New Roman" w:cs="Times New Roman"/>
                <w:iCs/>
                <w:lang w:val="mk-MK"/>
              </w:rPr>
              <w:t>Спречување на надминување на нивоата на бучава за проекти кои се реализираат во/близу подрачје со нормализиран режим на бучава</w:t>
            </w:r>
          </w:p>
        </w:tc>
        <w:tc>
          <w:tcPr>
            <w:tcW w:w="2405" w:type="dxa"/>
            <w:vAlign w:val="center"/>
          </w:tcPr>
          <w:p w:rsidR="00D57A18" w:rsidRPr="00E876D3" w:rsidRDefault="00D57A18" w:rsidP="006C7402">
            <w:pPr>
              <w:contextualSpacing/>
              <w:rPr>
                <w:rFonts w:ascii="Times New Roman" w:eastAsia="Calibri" w:hAnsi="Times New Roman" w:cs="Times New Roman"/>
                <w:iCs/>
                <w:lang w:val="mk-MK"/>
              </w:rPr>
            </w:pPr>
            <w:r w:rsidRPr="00E876D3">
              <w:rPr>
                <w:rFonts w:ascii="Times New Roman" w:eastAsia="Calibri" w:hAnsi="Times New Roman" w:cs="Times New Roman"/>
                <w:iCs/>
                <w:lang w:val="mk-MK"/>
              </w:rPr>
              <w:t>Измерени вредности на бучавата dB (A) во споредба со дозволените норми.</w:t>
            </w:r>
          </w:p>
        </w:tc>
        <w:tc>
          <w:tcPr>
            <w:tcW w:w="3119" w:type="dxa"/>
            <w:vAlign w:val="center"/>
          </w:tcPr>
          <w:p w:rsidR="00D57A18" w:rsidRPr="00E876D3" w:rsidRDefault="00D57A18" w:rsidP="006C7402">
            <w:pPr>
              <w:contextualSpacing/>
              <w:rPr>
                <w:rFonts w:ascii="Times New Roman" w:eastAsia="Calibri" w:hAnsi="Times New Roman" w:cs="Times New Roman"/>
                <w:iCs/>
                <w:lang w:val="mk-MK"/>
              </w:rPr>
            </w:pPr>
            <w:r w:rsidRPr="00E876D3">
              <w:rPr>
                <w:rFonts w:ascii="Times New Roman" w:eastAsia="Calibri" w:hAnsi="Times New Roman" w:cs="Times New Roman"/>
                <w:iCs/>
                <w:lang w:val="mk-MK"/>
              </w:rPr>
              <w:t>Според утврдената периодичност во планот за сопствен мониторинг и/или со Одлуката за ОВЖС/корисници</w:t>
            </w:r>
          </w:p>
        </w:tc>
      </w:tr>
    </w:tbl>
    <w:p w:rsidR="00D57A18" w:rsidRPr="00E876D3" w:rsidRDefault="00D57A18" w:rsidP="00D57A18">
      <w:pPr>
        <w:pStyle w:val="ListParagraph"/>
        <w:spacing w:after="0" w:line="276" w:lineRule="auto"/>
        <w:ind w:left="0"/>
        <w:jc w:val="center"/>
        <w:rPr>
          <w:rFonts w:ascii="Times New Roman" w:hAnsi="Times New Roman" w:cs="Times New Roman"/>
          <w:i/>
          <w:sz w:val="24"/>
          <w:szCs w:val="24"/>
          <w:lang w:val="mk-MK"/>
        </w:rPr>
      </w:pPr>
    </w:p>
    <w:p w:rsidR="00D57A18" w:rsidRPr="00E876D3" w:rsidRDefault="00D57A18" w:rsidP="00D57A18">
      <w:pPr>
        <w:pStyle w:val="ListParagraph"/>
        <w:spacing w:after="0" w:line="276" w:lineRule="auto"/>
        <w:ind w:left="0"/>
        <w:jc w:val="both"/>
        <w:rPr>
          <w:rFonts w:ascii="Times New Roman" w:hAnsi="Times New Roman" w:cs="Times New Roman"/>
          <w:i/>
          <w:sz w:val="24"/>
          <w:szCs w:val="24"/>
          <w:lang w:val="mk-MK"/>
        </w:rPr>
      </w:pPr>
    </w:p>
    <w:p w:rsidR="00D57A18" w:rsidRPr="00E876D3" w:rsidRDefault="008A3940" w:rsidP="008A3940">
      <w:pPr>
        <w:pStyle w:val="ListParagraph"/>
        <w:keepNext/>
        <w:keepLines/>
        <w:shd w:val="clear" w:color="auto" w:fill="FFFFFF" w:themeFill="background1"/>
        <w:spacing w:before="240" w:after="0" w:line="276" w:lineRule="auto"/>
        <w:ind w:left="1070" w:hanging="360"/>
        <w:jc w:val="both"/>
        <w:outlineLvl w:val="0"/>
        <w:rPr>
          <w:rFonts w:ascii="Times New Roman" w:eastAsia="Times New Roman" w:hAnsi="Times New Roman" w:cs="Times New Roman"/>
          <w:b/>
          <w:sz w:val="28"/>
          <w:szCs w:val="32"/>
          <w:lang w:val="mk-MK"/>
        </w:rPr>
      </w:pPr>
      <w:r w:rsidRPr="00E876D3">
        <w:rPr>
          <w:rFonts w:ascii="Times New Roman" w:eastAsia="Times New Roman" w:hAnsi="Times New Roman" w:cs="Times New Roman"/>
          <w:b/>
          <w:sz w:val="28"/>
          <w:szCs w:val="32"/>
          <w:lang w:val="mk-MK"/>
        </w:rPr>
        <w:t>11.</w:t>
      </w:r>
      <w:r w:rsidR="00D57A18" w:rsidRPr="00E876D3">
        <w:rPr>
          <w:rFonts w:ascii="Times New Roman" w:eastAsia="Times New Roman" w:hAnsi="Times New Roman" w:cs="Times New Roman"/>
          <w:b/>
          <w:sz w:val="28"/>
          <w:szCs w:val="32"/>
          <w:lang w:val="mk-MK"/>
        </w:rPr>
        <w:t xml:space="preserve"> Заклучок од еколошката оцена</w:t>
      </w:r>
      <w:bookmarkStart w:id="135" w:name="_Toc90200322"/>
      <w:bookmarkEnd w:id="135"/>
    </w:p>
    <w:p w:rsidR="00D57A18" w:rsidRPr="00E876D3" w:rsidRDefault="00D57A18" w:rsidP="00D57A18">
      <w:pPr>
        <w:spacing w:before="240" w:after="0" w:line="276" w:lineRule="auto"/>
        <w:ind w:firstLine="720"/>
        <w:contextualSpacing/>
        <w:jc w:val="both"/>
        <w:rPr>
          <w:rFonts w:ascii="Times New Roman" w:hAnsi="Times New Roman"/>
          <w:sz w:val="24"/>
          <w:lang w:val="mk-MK"/>
        </w:rPr>
      </w:pPr>
      <w:r w:rsidRPr="00E876D3">
        <w:rPr>
          <w:rFonts w:ascii="Times New Roman" w:hAnsi="Times New Roman"/>
          <w:sz w:val="24"/>
          <w:lang w:val="mk-MK"/>
        </w:rPr>
        <w:t>Врз основа на направените анализи, предвидувања и оцени, влијанието на имплементацијата на ППГС и ТСИМ, во спроведувањето на препорачаните мерки во точка 7 од Извештајот за ОЖС е:</w:t>
      </w:r>
    </w:p>
    <w:p w:rsidR="00D57A18" w:rsidRPr="00E876D3" w:rsidRDefault="00D57A18" w:rsidP="00D57A18">
      <w:pPr>
        <w:spacing w:before="240" w:after="0" w:line="276" w:lineRule="auto"/>
        <w:ind w:firstLine="720"/>
        <w:contextualSpacing/>
        <w:jc w:val="both"/>
        <w:rPr>
          <w:rFonts w:ascii="Times New Roman" w:hAnsi="Times New Roman"/>
          <w:sz w:val="24"/>
          <w:lang w:val="mk-MK"/>
        </w:rPr>
      </w:pPr>
      <w:r w:rsidRPr="00E876D3">
        <w:rPr>
          <w:rFonts w:ascii="Times New Roman" w:hAnsi="Times New Roman"/>
          <w:sz w:val="24"/>
          <w:lang w:val="mk-MK"/>
        </w:rPr>
        <w:t xml:space="preserve">Севкупно, во однос на </w:t>
      </w:r>
      <w:r w:rsidRPr="00E876D3">
        <w:rPr>
          <w:rFonts w:ascii="Times New Roman" w:hAnsi="Times New Roman"/>
          <w:b/>
          <w:sz w:val="24"/>
          <w:lang w:val="mk-MK"/>
        </w:rPr>
        <w:t>амбиентниот воздух и климатските промени</w:t>
      </w:r>
      <w:r w:rsidRPr="00E876D3">
        <w:rPr>
          <w:rFonts w:ascii="Times New Roman" w:hAnsi="Times New Roman"/>
          <w:sz w:val="24"/>
          <w:lang w:val="mk-MK"/>
        </w:rPr>
        <w:t>, се очекува позитивно влијание како резултат на специфичните подобни активности и мерки за ППГС и ТСИМ. Проекциите за ППГС и ТСИМ немаат потенцијал за значителни негативни влијанија, туку само за привремени локални, реверзибилни влијанија. Не се предвидени активности и мерки кои би дове</w:t>
      </w:r>
      <w:r w:rsidR="00314C7D" w:rsidRPr="00E876D3">
        <w:rPr>
          <w:rFonts w:ascii="Times New Roman" w:hAnsi="Times New Roman"/>
          <w:sz w:val="24"/>
          <w:lang w:val="mk-MK"/>
        </w:rPr>
        <w:t>ле</w:t>
      </w:r>
      <w:r w:rsidRPr="00E876D3">
        <w:rPr>
          <w:rFonts w:ascii="Times New Roman" w:hAnsi="Times New Roman"/>
          <w:sz w:val="24"/>
          <w:lang w:val="mk-MK"/>
        </w:rPr>
        <w:t xml:space="preserve"> до значително зголемување на емисиите на стакленички гасови.</w:t>
      </w:r>
    </w:p>
    <w:p w:rsidR="00D57A18" w:rsidRPr="00E876D3" w:rsidRDefault="00D57A18" w:rsidP="00D57A18">
      <w:pPr>
        <w:spacing w:before="240" w:after="0" w:line="276" w:lineRule="auto"/>
        <w:ind w:firstLine="720"/>
        <w:contextualSpacing/>
        <w:jc w:val="both"/>
        <w:rPr>
          <w:rFonts w:ascii="Times New Roman" w:hAnsi="Times New Roman"/>
          <w:sz w:val="24"/>
          <w:lang w:val="mk-MK"/>
        </w:rPr>
      </w:pPr>
      <w:r w:rsidRPr="00E876D3">
        <w:rPr>
          <w:rFonts w:ascii="Times New Roman" w:hAnsi="Times New Roman"/>
          <w:sz w:val="24"/>
          <w:lang w:val="mk-MK"/>
        </w:rPr>
        <w:t xml:space="preserve">Некои од планираните активности (зелени површини, ресурси и енергетска ефикасност, технолошко обновување на производството, транзиција кон циркуларна економија) имаат директен позитивен придонес за ограничување на </w:t>
      </w:r>
      <w:r w:rsidRPr="00E876D3">
        <w:rPr>
          <w:rFonts w:ascii="Times New Roman" w:hAnsi="Times New Roman"/>
          <w:b/>
          <w:sz w:val="24"/>
          <w:lang w:val="mk-MK"/>
        </w:rPr>
        <w:t xml:space="preserve">климатските промени и прилагодување </w:t>
      </w:r>
      <w:r w:rsidR="0020393B" w:rsidRPr="00E876D3">
        <w:rPr>
          <w:rFonts w:ascii="Times New Roman" w:hAnsi="Times New Roman"/>
          <w:b/>
          <w:sz w:val="24"/>
          <w:lang w:val="mk-MK"/>
        </w:rPr>
        <w:t>кон</w:t>
      </w:r>
      <w:r w:rsidRPr="00E876D3">
        <w:rPr>
          <w:rFonts w:ascii="Times New Roman" w:hAnsi="Times New Roman"/>
          <w:b/>
          <w:sz w:val="24"/>
          <w:lang w:val="mk-MK"/>
        </w:rPr>
        <w:t xml:space="preserve"> климатските промени</w:t>
      </w:r>
      <w:r w:rsidRPr="00E876D3">
        <w:rPr>
          <w:rFonts w:ascii="Times New Roman" w:hAnsi="Times New Roman"/>
          <w:sz w:val="24"/>
          <w:lang w:val="mk-MK"/>
        </w:rPr>
        <w:t>. Не се предвидени активности и мерки кои би претставувале ризик за населението, природата или имотот врз основа на прогнозите за климатските промени и последиците од нив.</w:t>
      </w:r>
    </w:p>
    <w:p w:rsidR="00D57A18" w:rsidRPr="00E876D3" w:rsidRDefault="00D57A18" w:rsidP="00D57A18">
      <w:pPr>
        <w:spacing w:before="240" w:after="0" w:line="276" w:lineRule="auto"/>
        <w:ind w:firstLine="720"/>
        <w:contextualSpacing/>
        <w:jc w:val="both"/>
        <w:rPr>
          <w:rFonts w:ascii="Times New Roman" w:eastAsiaTheme="minorEastAsia" w:hAnsi="Times New Roman" w:cs="Times New Roman"/>
          <w:sz w:val="24"/>
          <w:szCs w:val="24"/>
          <w:lang w:val="mk-MK"/>
        </w:rPr>
      </w:pPr>
      <w:bookmarkStart w:id="136" w:name="_Hlk80463023"/>
      <w:r w:rsidRPr="00E876D3">
        <w:rPr>
          <w:rFonts w:ascii="Times New Roman" w:eastAsiaTheme="minorEastAsia" w:hAnsi="Times New Roman" w:cs="Times New Roman"/>
          <w:sz w:val="24"/>
          <w:szCs w:val="24"/>
          <w:lang w:val="mk-MK"/>
        </w:rPr>
        <w:t xml:space="preserve">Во однос на </w:t>
      </w:r>
      <w:r w:rsidRPr="00E876D3">
        <w:rPr>
          <w:rFonts w:ascii="Times New Roman" w:eastAsiaTheme="minorEastAsia" w:hAnsi="Times New Roman" w:cs="Times New Roman"/>
          <w:b/>
          <w:sz w:val="24"/>
          <w:szCs w:val="24"/>
          <w:lang w:val="mk-MK"/>
        </w:rPr>
        <w:t>водата, вкл. зоните за заштита на вода и ризик од поплави</w:t>
      </w:r>
      <w:r w:rsidRPr="00E876D3">
        <w:rPr>
          <w:rFonts w:ascii="Times New Roman" w:eastAsiaTheme="minorEastAsia" w:hAnsi="Times New Roman" w:cs="Times New Roman"/>
          <w:sz w:val="24"/>
          <w:szCs w:val="24"/>
          <w:lang w:val="mk-MK"/>
        </w:rPr>
        <w:t xml:space="preserve"> - врз основа на извршениот еколошки преглед на ППГС и ТСИМ Бугарија – Република Северна Македонија 2021 - 2027 година, преку анализа и оцена на потенцијалните влијанија од активностите предвидени во соодветните приоритетни оски, цели и визии, </w:t>
      </w:r>
      <w:r w:rsidR="0020393B" w:rsidRPr="00E876D3">
        <w:rPr>
          <w:rFonts w:ascii="Times New Roman" w:eastAsiaTheme="minorEastAsia" w:hAnsi="Times New Roman" w:cs="Times New Roman"/>
          <w:sz w:val="24"/>
          <w:szCs w:val="24"/>
          <w:lang w:val="mk-MK"/>
        </w:rPr>
        <w:t xml:space="preserve">се </w:t>
      </w:r>
      <w:r w:rsidRPr="00E876D3">
        <w:rPr>
          <w:rFonts w:ascii="Times New Roman" w:eastAsiaTheme="minorEastAsia" w:hAnsi="Times New Roman" w:cs="Times New Roman"/>
          <w:sz w:val="24"/>
          <w:szCs w:val="24"/>
          <w:lang w:val="mk-MK"/>
        </w:rPr>
        <w:t>заклучува дека Програмата и Стратегијата ќе имаат севкупно позитивно влијание на регионално, национално и прекугранично ниво, бидејќи повеќето индикативни активности и мерки предвидени директно или индиректно придонесуваат за подобрување на состојбата на површинските води, вод</w:t>
      </w:r>
      <w:r w:rsidR="0020393B" w:rsidRPr="00E876D3">
        <w:rPr>
          <w:rFonts w:ascii="Times New Roman" w:eastAsiaTheme="minorEastAsia" w:hAnsi="Times New Roman" w:cs="Times New Roman"/>
          <w:sz w:val="24"/>
          <w:szCs w:val="24"/>
          <w:lang w:val="mk-MK"/>
        </w:rPr>
        <w:t>о</w:t>
      </w:r>
      <w:r w:rsidRPr="00E876D3">
        <w:rPr>
          <w:rFonts w:ascii="Times New Roman" w:eastAsiaTheme="minorEastAsia" w:hAnsi="Times New Roman" w:cs="Times New Roman"/>
          <w:sz w:val="24"/>
          <w:szCs w:val="24"/>
          <w:lang w:val="mk-MK"/>
        </w:rPr>
        <w:t>заштитни</w:t>
      </w:r>
      <w:r w:rsidR="0020393B" w:rsidRPr="00E876D3">
        <w:rPr>
          <w:rFonts w:ascii="Times New Roman" w:eastAsiaTheme="minorEastAsia" w:hAnsi="Times New Roman" w:cs="Times New Roman"/>
          <w:sz w:val="24"/>
          <w:szCs w:val="24"/>
          <w:lang w:val="mk-MK"/>
        </w:rPr>
        <w:t>те</w:t>
      </w:r>
      <w:r w:rsidRPr="00E876D3">
        <w:rPr>
          <w:rFonts w:ascii="Times New Roman" w:eastAsiaTheme="minorEastAsia" w:hAnsi="Times New Roman" w:cs="Times New Roman"/>
          <w:sz w:val="24"/>
          <w:szCs w:val="24"/>
          <w:lang w:val="mk-MK"/>
        </w:rPr>
        <w:t xml:space="preserve"> зони и ризик од поплави, и воопшто - животната средина. Не се очекува влијание врз подземните води.</w:t>
      </w:r>
    </w:p>
    <w:bookmarkEnd w:id="136"/>
    <w:p w:rsidR="00D57A18" w:rsidRPr="00E876D3" w:rsidRDefault="00D57A18" w:rsidP="00D57A18">
      <w:pPr>
        <w:spacing w:before="240" w:after="0" w:line="276" w:lineRule="auto"/>
        <w:ind w:firstLine="720"/>
        <w:contextualSpacing/>
        <w:jc w:val="both"/>
        <w:rPr>
          <w:rFonts w:ascii="Times New Roman" w:eastAsia="Times New Roman" w:hAnsi="Times New Roman" w:cs="Times New Roman"/>
          <w:bCs/>
          <w:iCs/>
          <w:sz w:val="24"/>
          <w:szCs w:val="24"/>
          <w:lang w:val="mk-MK"/>
        </w:rPr>
      </w:pPr>
      <w:r w:rsidRPr="00E876D3">
        <w:rPr>
          <w:rFonts w:ascii="Times New Roman" w:eastAsia="Times New Roman" w:hAnsi="Times New Roman" w:cs="Times New Roman"/>
          <w:bCs/>
          <w:iCs/>
          <w:sz w:val="24"/>
          <w:szCs w:val="24"/>
          <w:lang w:val="mk-MK"/>
        </w:rPr>
        <w:t xml:space="preserve">Не се очекува влијание врз </w:t>
      </w:r>
      <w:r w:rsidRPr="00E876D3">
        <w:rPr>
          <w:rFonts w:ascii="Times New Roman" w:eastAsia="Times New Roman" w:hAnsi="Times New Roman" w:cs="Times New Roman"/>
          <w:b/>
          <w:bCs/>
          <w:i/>
          <w:iCs/>
          <w:sz w:val="24"/>
          <w:szCs w:val="24"/>
          <w:lang w:val="mk-MK"/>
        </w:rPr>
        <w:t>земјина по</w:t>
      </w:r>
      <w:r w:rsidR="0020393B" w:rsidRPr="00E876D3">
        <w:rPr>
          <w:rFonts w:ascii="Times New Roman" w:eastAsia="Times New Roman" w:hAnsi="Times New Roman" w:cs="Times New Roman"/>
          <w:b/>
          <w:bCs/>
          <w:i/>
          <w:iCs/>
          <w:sz w:val="24"/>
          <w:szCs w:val="24"/>
          <w:lang w:val="mk-MK"/>
        </w:rPr>
        <w:t>т</w:t>
      </w:r>
      <w:r w:rsidRPr="00E876D3">
        <w:rPr>
          <w:rFonts w:ascii="Times New Roman" w:eastAsia="Times New Roman" w:hAnsi="Times New Roman" w:cs="Times New Roman"/>
          <w:b/>
          <w:bCs/>
          <w:i/>
          <w:iCs/>
          <w:sz w:val="24"/>
          <w:szCs w:val="24"/>
          <w:lang w:val="mk-MK"/>
        </w:rPr>
        <w:t>површина</w:t>
      </w:r>
      <w:r w:rsidRPr="00E876D3">
        <w:rPr>
          <w:rFonts w:ascii="Times New Roman" w:eastAsia="Times New Roman" w:hAnsi="Times New Roman" w:cs="Times New Roman"/>
          <w:bCs/>
          <w:iCs/>
          <w:sz w:val="24"/>
          <w:szCs w:val="24"/>
          <w:lang w:val="mk-MK"/>
        </w:rPr>
        <w:t xml:space="preserve"> и подземните води.</w:t>
      </w:r>
    </w:p>
    <w:p w:rsidR="00D57A18" w:rsidRPr="00E876D3" w:rsidRDefault="00D57A18" w:rsidP="00D57A18">
      <w:pPr>
        <w:spacing w:before="240" w:after="0" w:line="276" w:lineRule="auto"/>
        <w:ind w:firstLine="720"/>
        <w:contextualSpacing/>
        <w:jc w:val="both"/>
        <w:rPr>
          <w:rFonts w:ascii="Times New Roman" w:eastAsia="Times New Roman" w:hAnsi="Times New Roman" w:cs="Times New Roman"/>
          <w:bCs/>
          <w:iCs/>
          <w:sz w:val="24"/>
          <w:szCs w:val="24"/>
          <w:lang w:val="mk-MK"/>
        </w:rPr>
      </w:pPr>
      <w:r w:rsidRPr="00E876D3">
        <w:rPr>
          <w:rFonts w:ascii="Times New Roman" w:eastAsia="Times New Roman" w:hAnsi="Times New Roman" w:cs="Times New Roman"/>
          <w:bCs/>
          <w:iCs/>
          <w:sz w:val="24"/>
          <w:szCs w:val="24"/>
          <w:lang w:val="mk-MK"/>
        </w:rPr>
        <w:t xml:space="preserve">Врз основа на спроведениот еколошки преглед на ППГС и ТСИМ, преку анализа и оцена на потенцијалните влијанија од активностите предвидени во соодветните приоритетни оски, цели и визии, се заклучува дека Програмата и Стратегијата ќе доведат до севкупно позитивно влијание врз регионално, национално и прекугранично ниво, бидејќи повеќето индикативни активности и мерки предвидени директно или индиректно придонесуваат за подобрување на состојбата на </w:t>
      </w:r>
      <w:r w:rsidRPr="00E876D3">
        <w:rPr>
          <w:rFonts w:ascii="Times New Roman" w:eastAsia="Times New Roman" w:hAnsi="Times New Roman" w:cs="Times New Roman"/>
          <w:b/>
          <w:bCs/>
          <w:i/>
          <w:iCs/>
          <w:sz w:val="24"/>
          <w:szCs w:val="24"/>
          <w:lang w:val="mk-MK"/>
        </w:rPr>
        <w:t>почвите</w:t>
      </w:r>
      <w:r w:rsidRPr="00E876D3">
        <w:rPr>
          <w:rFonts w:ascii="Times New Roman" w:eastAsia="Times New Roman" w:hAnsi="Times New Roman" w:cs="Times New Roman"/>
          <w:bCs/>
          <w:iCs/>
          <w:sz w:val="24"/>
          <w:szCs w:val="24"/>
          <w:lang w:val="mk-MK"/>
        </w:rPr>
        <w:t xml:space="preserve"> и општо животната средина.</w:t>
      </w:r>
    </w:p>
    <w:p w:rsidR="00D57A18" w:rsidRPr="00E876D3" w:rsidRDefault="00D57A18" w:rsidP="00D57A18">
      <w:pPr>
        <w:spacing w:after="0" w:line="276" w:lineRule="auto"/>
        <w:ind w:firstLine="720"/>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Повеќето проекции се очекува да имаат неутрално до позитивно влијание врз </w:t>
      </w:r>
      <w:r w:rsidRPr="00E876D3">
        <w:rPr>
          <w:rFonts w:ascii="Times New Roman" w:hAnsi="Times New Roman" w:cs="Times New Roman"/>
          <w:b/>
          <w:i/>
          <w:sz w:val="24"/>
          <w:szCs w:val="24"/>
          <w:lang w:val="mk-MK"/>
        </w:rPr>
        <w:t>биолошката разновидност и заштитените подрачја и територии</w:t>
      </w:r>
      <w:r w:rsidRPr="00E876D3">
        <w:rPr>
          <w:rFonts w:ascii="Times New Roman" w:hAnsi="Times New Roman" w:cs="Times New Roman"/>
          <w:sz w:val="24"/>
          <w:szCs w:val="24"/>
          <w:lang w:val="mk-MK"/>
        </w:rPr>
        <w:t xml:space="preserve">. Негативно влијание се очекува главно во мерките поврзани со развојот на туризмот и мобилноста и во изградбата на нови претпријатија во неурбаните области, а секој предлог проект треба да биде предмет на оцена на влијанието врз животната средина и целите и предметот на заштитените подрачја во согласност со важечкото законодавство на двете земји партнери. Слично е влијанието врз </w:t>
      </w:r>
      <w:r w:rsidRPr="00E876D3">
        <w:rPr>
          <w:rFonts w:ascii="Times New Roman" w:hAnsi="Times New Roman" w:cs="Times New Roman"/>
          <w:b/>
          <w:sz w:val="24"/>
          <w:szCs w:val="24"/>
          <w:lang w:val="mk-MK"/>
        </w:rPr>
        <w:t>пределот</w:t>
      </w:r>
      <w:r w:rsidRPr="00E876D3">
        <w:rPr>
          <w:rFonts w:ascii="Times New Roman" w:hAnsi="Times New Roman" w:cs="Times New Roman"/>
          <w:sz w:val="24"/>
          <w:szCs w:val="24"/>
          <w:lang w:val="mk-MK"/>
        </w:rPr>
        <w:t>.</w:t>
      </w:r>
    </w:p>
    <w:p w:rsidR="00D57A18" w:rsidRPr="00E876D3" w:rsidRDefault="00D57A18" w:rsidP="00D57A18">
      <w:pPr>
        <w:spacing w:before="240" w:after="0" w:line="276" w:lineRule="auto"/>
        <w:ind w:firstLine="720"/>
        <w:contextualSpacing/>
        <w:jc w:val="both"/>
        <w:rPr>
          <w:rFonts w:ascii="Times New Roman" w:eastAsia="Times New Roman" w:hAnsi="Times New Roman" w:cs="Times New Roman"/>
          <w:iCs/>
          <w:sz w:val="24"/>
          <w:szCs w:val="24"/>
          <w:lang w:val="mk-MK"/>
        </w:rPr>
      </w:pPr>
      <w:r w:rsidRPr="00E876D3">
        <w:rPr>
          <w:rFonts w:ascii="Times New Roman" w:eastAsia="Times New Roman" w:hAnsi="Times New Roman" w:cs="Times New Roman"/>
          <w:iCs/>
          <w:sz w:val="24"/>
          <w:szCs w:val="24"/>
          <w:lang w:val="mk-MK"/>
        </w:rPr>
        <w:t xml:space="preserve">Влијанието врз </w:t>
      </w:r>
      <w:r w:rsidRPr="00E876D3">
        <w:rPr>
          <w:rFonts w:ascii="Times New Roman" w:eastAsia="Times New Roman" w:hAnsi="Times New Roman" w:cs="Times New Roman"/>
          <w:b/>
          <w:i/>
          <w:iCs/>
          <w:sz w:val="24"/>
          <w:szCs w:val="24"/>
          <w:lang w:val="mk-MK"/>
        </w:rPr>
        <w:t>културното наследство</w:t>
      </w:r>
      <w:r w:rsidRPr="00E876D3">
        <w:rPr>
          <w:rFonts w:ascii="Times New Roman" w:eastAsia="Times New Roman" w:hAnsi="Times New Roman" w:cs="Times New Roman"/>
          <w:iCs/>
          <w:sz w:val="24"/>
          <w:szCs w:val="24"/>
          <w:lang w:val="mk-MK"/>
        </w:rPr>
        <w:t xml:space="preserve"> е позитивно за мерките поврзани со развојот на културниот туризам и неутрално за останатите проекции. </w:t>
      </w:r>
    </w:p>
    <w:p w:rsidR="00D57A18" w:rsidRPr="00E876D3" w:rsidRDefault="00D57A18" w:rsidP="00D57A18">
      <w:pPr>
        <w:spacing w:before="240" w:after="0" w:line="276" w:lineRule="auto"/>
        <w:ind w:firstLine="720"/>
        <w:contextualSpacing/>
        <w:jc w:val="both"/>
        <w:rPr>
          <w:rFonts w:ascii="Times New Roman" w:eastAsia="Times New Roman" w:hAnsi="Times New Roman" w:cs="Times New Roman"/>
          <w:b/>
          <w:i/>
          <w:sz w:val="24"/>
          <w:szCs w:val="24"/>
          <w:lang w:val="mk-MK"/>
        </w:rPr>
      </w:pPr>
      <w:r w:rsidRPr="00E876D3">
        <w:rPr>
          <w:rFonts w:ascii="Times New Roman" w:eastAsia="Times New Roman" w:hAnsi="Times New Roman" w:cs="Times New Roman"/>
          <w:bCs/>
          <w:iCs/>
          <w:sz w:val="24"/>
          <w:szCs w:val="24"/>
          <w:lang w:val="mk-MK"/>
        </w:rPr>
        <w:t xml:space="preserve">Во однос на факторот </w:t>
      </w:r>
      <w:r w:rsidRPr="00E876D3">
        <w:rPr>
          <w:rFonts w:ascii="Times New Roman" w:eastAsia="Times New Roman" w:hAnsi="Times New Roman" w:cs="Times New Roman"/>
          <w:b/>
          <w:bCs/>
          <w:i/>
          <w:iCs/>
          <w:sz w:val="24"/>
          <w:szCs w:val="24"/>
          <w:lang w:val="mk-MK"/>
        </w:rPr>
        <w:t>бучава</w:t>
      </w:r>
      <w:r w:rsidRPr="00E876D3">
        <w:rPr>
          <w:rFonts w:ascii="Times New Roman" w:eastAsia="Times New Roman" w:hAnsi="Times New Roman" w:cs="Times New Roman"/>
          <w:bCs/>
          <w:iCs/>
          <w:sz w:val="24"/>
          <w:szCs w:val="24"/>
          <w:lang w:val="mk-MK"/>
        </w:rPr>
        <w:t>, очекуваното влијание се дефинира како позитивно, кумулативно, истовремено, долгорочно и трајно за регионот што се разгледува. Прогнозите на ППГС и ТСИМ немаат потенцијал за значително негативно влијание, вкл. создавајќи ризик по здравјето на луѓето</w:t>
      </w:r>
      <w:r w:rsidRPr="00E876D3">
        <w:rPr>
          <w:rFonts w:ascii="Times New Roman" w:eastAsia="Times New Roman" w:hAnsi="Times New Roman" w:cs="Times New Roman"/>
          <w:b/>
          <w:i/>
          <w:sz w:val="24"/>
          <w:szCs w:val="24"/>
          <w:lang w:val="mk-MK"/>
        </w:rPr>
        <w:t>.</w:t>
      </w:r>
    </w:p>
    <w:p w:rsidR="00D57A18" w:rsidRPr="00E876D3" w:rsidRDefault="00D57A18" w:rsidP="00D57A18">
      <w:pPr>
        <w:spacing w:before="240" w:after="0" w:line="276" w:lineRule="auto"/>
        <w:ind w:firstLine="720"/>
        <w:contextualSpacing/>
        <w:jc w:val="both"/>
        <w:rPr>
          <w:rFonts w:ascii="Times New Roman" w:eastAsia="Times New Roman" w:hAnsi="Times New Roman" w:cs="Times New Roman"/>
          <w:bCs/>
          <w:iCs/>
          <w:sz w:val="24"/>
          <w:szCs w:val="24"/>
          <w:lang w:val="mk-MK"/>
        </w:rPr>
      </w:pPr>
      <w:r w:rsidRPr="00E876D3">
        <w:rPr>
          <w:rFonts w:ascii="Times New Roman" w:eastAsia="Times New Roman" w:hAnsi="Times New Roman" w:cs="Times New Roman"/>
          <w:bCs/>
          <w:iCs/>
          <w:sz w:val="24"/>
          <w:szCs w:val="24"/>
          <w:lang w:val="mk-MK"/>
        </w:rPr>
        <w:t xml:space="preserve">Во однос на другите </w:t>
      </w:r>
      <w:r w:rsidRPr="00E876D3">
        <w:rPr>
          <w:rFonts w:ascii="Times New Roman" w:eastAsia="Times New Roman" w:hAnsi="Times New Roman" w:cs="Times New Roman"/>
          <w:b/>
          <w:bCs/>
          <w:i/>
          <w:iCs/>
          <w:sz w:val="24"/>
          <w:szCs w:val="24"/>
          <w:lang w:val="mk-MK"/>
        </w:rPr>
        <w:t>штетни физички фактори</w:t>
      </w:r>
      <w:r w:rsidRPr="00E876D3">
        <w:rPr>
          <w:rFonts w:ascii="Times New Roman" w:eastAsia="Times New Roman" w:hAnsi="Times New Roman" w:cs="Times New Roman"/>
          <w:bCs/>
          <w:iCs/>
          <w:sz w:val="24"/>
          <w:szCs w:val="24"/>
          <w:lang w:val="mk-MK"/>
        </w:rPr>
        <w:t>, не се очекува влијание.</w:t>
      </w:r>
    </w:p>
    <w:p w:rsidR="00D57A18" w:rsidRPr="00E876D3" w:rsidRDefault="00D57A18" w:rsidP="00D57A18">
      <w:pPr>
        <w:spacing w:before="240" w:after="0" w:line="276" w:lineRule="auto"/>
        <w:ind w:firstLine="720"/>
        <w:contextualSpacing/>
        <w:jc w:val="both"/>
        <w:rPr>
          <w:rFonts w:ascii="Times New Roman" w:eastAsia="Times New Roman" w:hAnsi="Times New Roman" w:cs="Times New Roman"/>
          <w:bCs/>
          <w:iCs/>
          <w:sz w:val="24"/>
          <w:szCs w:val="24"/>
          <w:lang w:val="mk-MK"/>
        </w:rPr>
      </w:pPr>
      <w:r w:rsidRPr="00E876D3">
        <w:rPr>
          <w:rFonts w:ascii="Times New Roman" w:eastAsia="Times New Roman" w:hAnsi="Times New Roman" w:cs="Times New Roman"/>
          <w:bCs/>
          <w:iCs/>
          <w:sz w:val="24"/>
          <w:szCs w:val="24"/>
          <w:lang w:val="mk-MK"/>
        </w:rPr>
        <w:t xml:space="preserve">Во однос на </w:t>
      </w:r>
      <w:r w:rsidRPr="00E876D3">
        <w:rPr>
          <w:rFonts w:ascii="Times New Roman" w:eastAsia="Times New Roman" w:hAnsi="Times New Roman" w:cs="Times New Roman"/>
          <w:b/>
          <w:bCs/>
          <w:i/>
          <w:iCs/>
          <w:sz w:val="24"/>
          <w:szCs w:val="24"/>
          <w:lang w:val="mk-MK"/>
        </w:rPr>
        <w:t>отпадот</w:t>
      </w:r>
      <w:r w:rsidRPr="00E876D3">
        <w:rPr>
          <w:rFonts w:ascii="Times New Roman" w:eastAsia="Times New Roman" w:hAnsi="Times New Roman" w:cs="Times New Roman"/>
          <w:bCs/>
          <w:iCs/>
          <w:sz w:val="24"/>
          <w:szCs w:val="24"/>
          <w:lang w:val="mk-MK"/>
        </w:rPr>
        <w:t>, се очекува позитивно влијание врз неговото управување како резултат на специфичните подобни активности и мерки за ППГС и ТСИМ. Прогнозите на ППГС и ТСИМ немаат потенцијал за значителни негативни влијанија. Активностите и мерките не се поврзани со создавање значителни количини отпад, вкл. опасниот.</w:t>
      </w:r>
    </w:p>
    <w:p w:rsidR="00D57A18" w:rsidRPr="00E876D3" w:rsidRDefault="00D57A18" w:rsidP="00D57A18">
      <w:pPr>
        <w:spacing w:before="240" w:after="0" w:line="276" w:lineRule="auto"/>
        <w:ind w:firstLine="720"/>
        <w:contextualSpacing/>
        <w:jc w:val="both"/>
        <w:rPr>
          <w:rFonts w:ascii="Times New Roman" w:eastAsia="Times New Roman" w:hAnsi="Times New Roman" w:cs="Times New Roman"/>
          <w:bCs/>
          <w:iCs/>
          <w:sz w:val="24"/>
          <w:szCs w:val="24"/>
          <w:lang w:val="mk-MK"/>
        </w:rPr>
      </w:pPr>
      <w:r w:rsidRPr="00E876D3">
        <w:rPr>
          <w:rFonts w:ascii="Times New Roman" w:eastAsia="Times New Roman" w:hAnsi="Times New Roman" w:cs="Times New Roman"/>
          <w:bCs/>
          <w:iCs/>
          <w:sz w:val="24"/>
          <w:szCs w:val="24"/>
          <w:lang w:val="mk-MK"/>
        </w:rPr>
        <w:t xml:space="preserve">Во однос на </w:t>
      </w:r>
      <w:r w:rsidRPr="00E876D3">
        <w:rPr>
          <w:rFonts w:ascii="Times New Roman" w:eastAsia="Times New Roman" w:hAnsi="Times New Roman" w:cs="Times New Roman"/>
          <w:b/>
          <w:bCs/>
          <w:i/>
          <w:iCs/>
          <w:sz w:val="24"/>
          <w:szCs w:val="24"/>
          <w:lang w:val="mk-MK"/>
        </w:rPr>
        <w:t>опасните хемикалии и ризикот од големи несреќи</w:t>
      </w:r>
      <w:r w:rsidRPr="00E876D3">
        <w:rPr>
          <w:rFonts w:ascii="Times New Roman" w:eastAsia="Times New Roman" w:hAnsi="Times New Roman" w:cs="Times New Roman"/>
          <w:bCs/>
          <w:iCs/>
          <w:sz w:val="24"/>
          <w:szCs w:val="24"/>
          <w:lang w:val="mk-MK"/>
        </w:rPr>
        <w:t xml:space="preserve">, прогнозите на ППГС и ТСИМ не вклучуваат нови компании, ниту имаат потенцијал да го зголемат ризикот од големи несреќи во постоечките компании со низок и висок ризичен потенцијал. </w:t>
      </w:r>
    </w:p>
    <w:p w:rsidR="00D57A18" w:rsidRPr="00E876D3" w:rsidRDefault="00D57A18" w:rsidP="00D57A18">
      <w:pPr>
        <w:spacing w:before="240" w:after="0" w:line="276" w:lineRule="auto"/>
        <w:ind w:firstLine="720"/>
        <w:contextualSpacing/>
        <w:jc w:val="both"/>
        <w:rPr>
          <w:rFonts w:ascii="Times New Roman" w:eastAsia="Times New Roman" w:hAnsi="Times New Roman" w:cs="Times New Roman"/>
          <w:bCs/>
          <w:iCs/>
          <w:sz w:val="24"/>
          <w:szCs w:val="24"/>
          <w:lang w:val="mk-MK"/>
        </w:rPr>
      </w:pPr>
      <w:r w:rsidRPr="00E876D3">
        <w:rPr>
          <w:rFonts w:ascii="Times New Roman" w:eastAsia="Times New Roman" w:hAnsi="Times New Roman" w:cs="Times New Roman"/>
          <w:bCs/>
          <w:iCs/>
          <w:sz w:val="24"/>
          <w:szCs w:val="24"/>
          <w:lang w:val="mk-MK"/>
        </w:rPr>
        <w:t xml:space="preserve">Влијанието врз </w:t>
      </w:r>
      <w:r w:rsidRPr="00E876D3">
        <w:rPr>
          <w:rFonts w:ascii="Times New Roman" w:eastAsia="Times New Roman" w:hAnsi="Times New Roman" w:cs="Times New Roman"/>
          <w:b/>
          <w:bCs/>
          <w:i/>
          <w:iCs/>
          <w:sz w:val="24"/>
          <w:szCs w:val="24"/>
          <w:lang w:val="mk-MK"/>
        </w:rPr>
        <w:t>населението, здравјето на луѓето и здравствените и хигиенските</w:t>
      </w:r>
      <w:r w:rsidRPr="00E876D3">
        <w:rPr>
          <w:rFonts w:ascii="Times New Roman" w:eastAsia="Times New Roman" w:hAnsi="Times New Roman" w:cs="Times New Roman"/>
          <w:bCs/>
          <w:iCs/>
          <w:sz w:val="24"/>
          <w:szCs w:val="24"/>
          <w:lang w:val="mk-MK"/>
        </w:rPr>
        <w:t xml:space="preserve"> аспекти на животната средина е комплексно позитивно, поврзано со поволното влијание на социо-економските фактори во регионот и факторите на животната средина поврзани со здравјето.</w:t>
      </w:r>
    </w:p>
    <w:p w:rsidR="00D57A18" w:rsidRPr="00E876D3" w:rsidRDefault="00D57A18" w:rsidP="00D57A18">
      <w:pPr>
        <w:spacing w:before="240" w:after="0" w:line="276" w:lineRule="auto"/>
        <w:ind w:firstLine="720"/>
        <w:contextualSpacing/>
        <w:jc w:val="both"/>
        <w:rPr>
          <w:rFonts w:ascii="Times New Roman" w:eastAsia="Times New Roman" w:hAnsi="Times New Roman" w:cs="Times New Roman"/>
          <w:bCs/>
          <w:iCs/>
          <w:sz w:val="24"/>
          <w:szCs w:val="24"/>
          <w:lang w:val="mk-MK"/>
        </w:rPr>
      </w:pPr>
    </w:p>
    <w:p w:rsidR="00D57A18" w:rsidRPr="00E876D3" w:rsidRDefault="00D57A18" w:rsidP="00D57A18">
      <w:pPr>
        <w:spacing w:before="240" w:after="0" w:line="276" w:lineRule="auto"/>
        <w:ind w:firstLine="720"/>
        <w:contextualSpacing/>
        <w:jc w:val="both"/>
        <w:rPr>
          <w:rFonts w:ascii="Times New Roman" w:eastAsia="Times New Roman" w:hAnsi="Times New Roman" w:cs="Times New Roman"/>
          <w:b/>
          <w:iCs/>
          <w:sz w:val="24"/>
          <w:szCs w:val="24"/>
          <w:lang w:val="mk-MK"/>
        </w:rPr>
      </w:pPr>
      <w:r w:rsidRPr="00E876D3">
        <w:rPr>
          <w:rFonts w:ascii="Times New Roman" w:eastAsia="Times New Roman" w:hAnsi="Times New Roman" w:cs="Times New Roman"/>
          <w:b/>
          <w:iCs/>
          <w:sz w:val="24"/>
          <w:szCs w:val="24"/>
          <w:lang w:val="mk-MK"/>
        </w:rPr>
        <w:t>Со оглед на горенаведеното, имплементацијата на ППГС и ТСИМ се претпочита во однос на влијанието врз животната средина и здравјето на луѓето во однос на алтернативата „нулта“.</w:t>
      </w:r>
    </w:p>
    <w:p w:rsidR="00D57A18" w:rsidRPr="00E876D3" w:rsidRDefault="008A3940" w:rsidP="008A3940">
      <w:pPr>
        <w:pStyle w:val="ListParagraph"/>
        <w:keepNext/>
        <w:keepLines/>
        <w:shd w:val="clear" w:color="auto" w:fill="FFFFFF" w:themeFill="background1"/>
        <w:spacing w:before="240" w:after="0" w:line="276" w:lineRule="auto"/>
        <w:ind w:left="1070" w:hanging="360"/>
        <w:jc w:val="both"/>
        <w:outlineLvl w:val="0"/>
        <w:rPr>
          <w:rFonts w:ascii="Times New Roman" w:eastAsia="Times New Roman" w:hAnsi="Times New Roman" w:cs="Times New Roman"/>
          <w:b/>
          <w:sz w:val="28"/>
          <w:szCs w:val="32"/>
          <w:lang w:val="mk-MK"/>
        </w:rPr>
      </w:pPr>
      <w:bookmarkStart w:id="137" w:name="_Toc90200323"/>
      <w:r w:rsidRPr="00E876D3">
        <w:rPr>
          <w:rFonts w:ascii="Times New Roman" w:eastAsia="Times New Roman" w:hAnsi="Times New Roman" w:cs="Times New Roman"/>
          <w:b/>
          <w:sz w:val="28"/>
          <w:szCs w:val="32"/>
          <w:lang w:val="mk-MK"/>
        </w:rPr>
        <w:t>12.</w:t>
      </w:r>
      <w:r w:rsidR="00D57A18" w:rsidRPr="00E876D3">
        <w:rPr>
          <w:rFonts w:ascii="Times New Roman" w:eastAsia="Times New Roman" w:hAnsi="Times New Roman" w:cs="Times New Roman"/>
          <w:b/>
          <w:sz w:val="28"/>
          <w:szCs w:val="32"/>
          <w:lang w:val="mk-MK"/>
        </w:rPr>
        <w:t>Информации за резултатите од консултациите спроведени во процесот на подготовка на ППГС и ТСИМ и оцена на животната средина</w:t>
      </w:r>
      <w:bookmarkEnd w:id="137"/>
    </w:p>
    <w:p w:rsidR="00D57A18" w:rsidRPr="00E876D3" w:rsidRDefault="00D57A18" w:rsidP="00D57A18">
      <w:pPr>
        <w:pStyle w:val="ListParagraph"/>
        <w:spacing w:after="0" w:line="276" w:lineRule="auto"/>
        <w:ind w:left="0" w:firstLine="709"/>
        <w:jc w:val="both"/>
        <w:rPr>
          <w:rFonts w:ascii="Times New Roman" w:hAnsi="Times New Roman" w:cs="Times New Roman"/>
          <w:sz w:val="24"/>
          <w:szCs w:val="24"/>
          <w:lang w:val="mk-MK"/>
        </w:rPr>
      </w:pPr>
      <w:r w:rsidRPr="00E876D3">
        <w:rPr>
          <w:rFonts w:ascii="Times New Roman" w:hAnsi="Times New Roman" w:cs="Times New Roman"/>
          <w:sz w:val="24"/>
          <w:szCs w:val="24"/>
          <w:lang w:val="mk-MK"/>
        </w:rPr>
        <w:t xml:space="preserve">Мислењата добиени како резултат на консултациите за Условите за утврдување на обемот и содржината на ИОЖС и начинот на нивната усогласеност со причините за тоа се прикажани во Табела 12.-1: </w:t>
      </w:r>
    </w:p>
    <w:p w:rsidR="00D57A18" w:rsidRPr="00E876D3" w:rsidRDefault="00D57A18" w:rsidP="00D57A18">
      <w:pPr>
        <w:spacing w:before="240" w:after="0" w:line="276" w:lineRule="auto"/>
        <w:ind w:firstLine="720"/>
        <w:contextualSpacing/>
        <w:jc w:val="both"/>
        <w:rPr>
          <w:rFonts w:ascii="Times New Roman" w:eastAsia="Times New Roman" w:hAnsi="Times New Roman" w:cs="Times New Roman"/>
          <w:bCs/>
          <w:iCs/>
          <w:color w:val="FF0000"/>
          <w:sz w:val="26"/>
          <w:szCs w:val="26"/>
          <w:lang w:val="mk-MK"/>
        </w:rPr>
        <w:sectPr w:rsidR="00D57A18" w:rsidRPr="00E876D3" w:rsidSect="00FD3D42">
          <w:pgSz w:w="12240" w:h="15840" w:code="1"/>
          <w:pgMar w:top="1440" w:right="1440" w:bottom="1440" w:left="1440" w:header="720" w:footer="720" w:gutter="0"/>
          <w:cols w:space="720"/>
          <w:docGrid w:linePitch="360"/>
        </w:sectPr>
      </w:pPr>
    </w:p>
    <w:p w:rsidR="00D57A18" w:rsidRPr="00E876D3" w:rsidRDefault="00D57A18" w:rsidP="00D57A18">
      <w:pPr>
        <w:pStyle w:val="ListParagraph"/>
        <w:spacing w:after="0" w:line="276" w:lineRule="auto"/>
        <w:ind w:left="0"/>
        <w:jc w:val="center"/>
        <w:rPr>
          <w:rFonts w:ascii="Times New Roman" w:hAnsi="Times New Roman" w:cs="Times New Roman"/>
          <w:i/>
          <w:iCs/>
          <w:sz w:val="24"/>
          <w:szCs w:val="24"/>
          <w:lang w:val="mk-MK"/>
        </w:rPr>
      </w:pPr>
      <w:r w:rsidRPr="00E876D3">
        <w:rPr>
          <w:rFonts w:ascii="Times New Roman" w:hAnsi="Times New Roman" w:cs="Times New Roman"/>
          <w:b/>
          <w:bCs/>
          <w:sz w:val="24"/>
          <w:szCs w:val="24"/>
          <w:lang w:val="mk-MK"/>
        </w:rPr>
        <w:t>Табела бр. 12-1</w:t>
      </w:r>
      <w:r w:rsidRPr="00E876D3">
        <w:rPr>
          <w:rFonts w:ascii="Times New Roman" w:hAnsi="Times New Roman" w:cs="Times New Roman"/>
          <w:sz w:val="24"/>
          <w:szCs w:val="24"/>
          <w:lang w:val="mk-MK"/>
        </w:rPr>
        <w:t xml:space="preserve"> Мислења добиени како резултат на консултации за Условите за работа за опсегот и содржината на ИОЖС и како да се одразат истите</w:t>
      </w:r>
    </w:p>
    <w:tbl>
      <w:tblPr>
        <w:tblStyle w:val="Style223"/>
        <w:tblpPr w:leftFromText="180" w:rightFromText="180" w:vertAnchor="text" w:tblpXSpec="center" w:tblpY="1"/>
        <w:tblW w:w="14317" w:type="dxa"/>
        <w:tblLayout w:type="fixed"/>
        <w:tblLook w:val="04A0" w:firstRow="1" w:lastRow="0" w:firstColumn="1" w:lastColumn="0" w:noHBand="0" w:noVBand="1"/>
      </w:tblPr>
      <w:tblGrid>
        <w:gridCol w:w="2694"/>
        <w:gridCol w:w="7659"/>
        <w:gridCol w:w="3964"/>
      </w:tblGrid>
      <w:tr w:rsidR="00D57A18" w:rsidRPr="00E876D3" w:rsidTr="006C7402">
        <w:trPr>
          <w:cnfStyle w:val="100000000000" w:firstRow="1" w:lastRow="0" w:firstColumn="0" w:lastColumn="0" w:oddVBand="0" w:evenVBand="0" w:oddHBand="0" w:evenHBand="0" w:firstRowFirstColumn="0" w:firstRowLastColumn="0" w:lastRowFirstColumn="0" w:lastRowLastColumn="0"/>
          <w:tblHeader/>
        </w:trPr>
        <w:tc>
          <w:tcPr>
            <w:tcW w:w="2694" w:type="dxa"/>
          </w:tcPr>
          <w:p w:rsidR="00D57A18" w:rsidRPr="00E876D3" w:rsidRDefault="00D57A18" w:rsidP="006C7402">
            <w:pPr>
              <w:spacing w:after="160" w:line="259" w:lineRule="auto"/>
              <w:jc w:val="center"/>
              <w:rPr>
                <w:rFonts w:ascii="Times New Roman" w:eastAsia="Times New Roman" w:hAnsi="Times New Roman" w:cs="Times New Roman"/>
                <w:b w:val="0"/>
                <w:bCs w:val="0"/>
                <w:sz w:val="22"/>
                <w:szCs w:val="22"/>
                <w:lang w:val="mk-MK" w:eastAsia="en-US"/>
              </w:rPr>
            </w:pPr>
            <w:r w:rsidRPr="00E876D3">
              <w:rPr>
                <w:rFonts w:ascii="Times New Roman" w:eastAsia="Times New Roman" w:hAnsi="Times New Roman" w:cs="Times New Roman"/>
                <w:b w:val="0"/>
                <w:bCs w:val="0"/>
                <w:sz w:val="22"/>
                <w:szCs w:val="22"/>
                <w:lang w:val="mk-MK" w:eastAsia="en-US"/>
              </w:rPr>
              <w:t>Мислење добиено од:</w:t>
            </w:r>
          </w:p>
          <w:p w:rsidR="00D57A18" w:rsidRPr="00E876D3" w:rsidRDefault="00D57A18" w:rsidP="006C7402">
            <w:pPr>
              <w:spacing w:after="160" w:line="259" w:lineRule="auto"/>
              <w:jc w:val="center"/>
              <w:rPr>
                <w:rFonts w:ascii="Times New Roman" w:eastAsia="Times New Roman" w:hAnsi="Times New Roman" w:cs="Times New Roman"/>
                <w:b w:val="0"/>
                <w:bCs w:val="0"/>
                <w:sz w:val="22"/>
                <w:szCs w:val="22"/>
                <w:lang w:val="mk-MK" w:eastAsia="en-US"/>
              </w:rPr>
            </w:pPr>
            <w:r w:rsidRPr="00E876D3">
              <w:rPr>
                <w:rFonts w:ascii="Times New Roman" w:eastAsia="Times New Roman" w:hAnsi="Times New Roman" w:cs="Times New Roman"/>
                <w:b w:val="0"/>
                <w:bCs w:val="0"/>
                <w:sz w:val="22"/>
                <w:szCs w:val="22"/>
                <w:lang w:val="mk-MK" w:eastAsia="en-US"/>
              </w:rPr>
              <w:t>(Општина, одделение, организација итн.)</w:t>
            </w:r>
          </w:p>
        </w:tc>
        <w:tc>
          <w:tcPr>
            <w:tcW w:w="7659" w:type="dxa"/>
          </w:tcPr>
          <w:p w:rsidR="00D57A18" w:rsidRPr="00E876D3" w:rsidRDefault="00D57A18" w:rsidP="006C7402">
            <w:pPr>
              <w:spacing w:after="160" w:line="259" w:lineRule="auto"/>
              <w:jc w:val="center"/>
              <w:rPr>
                <w:rFonts w:ascii="Times New Roman" w:eastAsia="Times New Roman" w:hAnsi="Times New Roman" w:cs="Times New Roman"/>
                <w:b w:val="0"/>
                <w:bCs w:val="0"/>
                <w:sz w:val="22"/>
                <w:szCs w:val="22"/>
                <w:lang w:val="mk-MK" w:eastAsia="en-US"/>
              </w:rPr>
            </w:pPr>
            <w:r w:rsidRPr="00E876D3">
              <w:rPr>
                <w:rFonts w:ascii="Times New Roman" w:eastAsia="Times New Roman" w:hAnsi="Times New Roman" w:cs="Times New Roman"/>
                <w:b w:val="0"/>
                <w:bCs w:val="0"/>
                <w:sz w:val="22"/>
                <w:szCs w:val="22"/>
                <w:lang w:val="mk-MK" w:eastAsia="en-US"/>
              </w:rPr>
              <w:t>Содржина на мислењето</w:t>
            </w:r>
          </w:p>
        </w:tc>
        <w:tc>
          <w:tcPr>
            <w:tcW w:w="3964" w:type="dxa"/>
          </w:tcPr>
          <w:p w:rsidR="00D57A18" w:rsidRPr="00E876D3" w:rsidRDefault="00D57A18" w:rsidP="006C7402">
            <w:pPr>
              <w:spacing w:after="160" w:line="259" w:lineRule="auto"/>
              <w:jc w:val="center"/>
              <w:rPr>
                <w:rFonts w:ascii="Times New Roman" w:eastAsia="Times New Roman" w:hAnsi="Times New Roman" w:cs="Times New Roman"/>
                <w:b w:val="0"/>
                <w:bCs w:val="0"/>
                <w:sz w:val="22"/>
                <w:szCs w:val="22"/>
                <w:lang w:val="mk-MK" w:eastAsia="en-US"/>
              </w:rPr>
            </w:pPr>
            <w:r w:rsidRPr="00E876D3">
              <w:rPr>
                <w:rFonts w:ascii="Times New Roman" w:eastAsia="Times New Roman" w:hAnsi="Times New Roman" w:cs="Times New Roman"/>
                <w:b w:val="0"/>
                <w:bCs w:val="0"/>
                <w:sz w:val="22"/>
                <w:szCs w:val="22"/>
                <w:lang w:val="mk-MK" w:eastAsia="en-US"/>
              </w:rPr>
              <w:t>Начин на размислување со причините за ова</w:t>
            </w:r>
          </w:p>
        </w:tc>
      </w:tr>
      <w:tr w:rsidR="00D57A18" w:rsidRPr="00E876D3" w:rsidTr="006C7402">
        <w:trPr>
          <w:cnfStyle w:val="000000100000" w:firstRow="0" w:lastRow="0" w:firstColumn="0" w:lastColumn="0" w:oddVBand="0" w:evenVBand="0" w:oddHBand="1" w:evenHBand="0" w:firstRowFirstColumn="0" w:firstRowLastColumn="0" w:lastRowFirstColumn="0" w:lastRowLastColumn="0"/>
        </w:trPr>
        <w:tc>
          <w:tcPr>
            <w:tcW w:w="14317" w:type="dxa"/>
            <w:gridSpan w:val="3"/>
            <w:shd w:val="clear" w:color="auto" w:fill="FFF2CC" w:themeFill="accent4" w:themeFillTint="33"/>
          </w:tcPr>
          <w:p w:rsidR="00D57A18" w:rsidRPr="00E876D3" w:rsidRDefault="00D57A18" w:rsidP="006C7402">
            <w:pPr>
              <w:spacing w:after="160" w:line="259" w:lineRule="auto"/>
              <w:jc w:val="center"/>
              <w:rPr>
                <w:rFonts w:ascii="Times New Roman" w:eastAsia="Times New Roman" w:hAnsi="Times New Roman" w:cs="Times New Roman"/>
                <w:b/>
                <w:i/>
                <w:iCs/>
                <w:sz w:val="22"/>
                <w:szCs w:val="22"/>
                <w:lang w:val="mk-MK" w:eastAsia="en-US"/>
              </w:rPr>
            </w:pPr>
            <w:r w:rsidRPr="00E876D3">
              <w:rPr>
                <w:rFonts w:ascii="Times New Roman" w:eastAsia="Times New Roman" w:hAnsi="Times New Roman" w:cs="Times New Roman"/>
                <w:b/>
                <w:i/>
                <w:iCs/>
                <w:sz w:val="22"/>
                <w:szCs w:val="22"/>
                <w:lang w:val="mk-MK" w:eastAsia="en-US"/>
              </w:rPr>
              <w:t>Мислења на заинтересираните страни на територијата на Република Бугарија</w:t>
            </w:r>
          </w:p>
        </w:tc>
      </w:tr>
      <w:tr w:rsidR="00D57A18" w:rsidRPr="00E876D3" w:rsidTr="006C7402">
        <w:trPr>
          <w:cnfStyle w:val="000000010000" w:firstRow="0" w:lastRow="0" w:firstColumn="0" w:lastColumn="0" w:oddVBand="0" w:evenVBand="0" w:oddHBand="0" w:evenHBand="1" w:firstRowFirstColumn="0" w:firstRowLastColumn="0" w:lastRowFirstColumn="0" w:lastRowLastColumn="0"/>
        </w:trPr>
        <w:tc>
          <w:tcPr>
            <w:tcW w:w="2694"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Централна координативна единица - Министерски совет</w:t>
            </w:r>
          </w:p>
          <w:p w:rsidR="00D57A18" w:rsidRPr="00E876D3" w:rsidRDefault="00D57A18" w:rsidP="006C7402">
            <w:pPr>
              <w:spacing w:after="160" w:line="259" w:lineRule="auto"/>
              <w:jc w:val="both"/>
              <w:rPr>
                <w:rFonts w:ascii="Times New Roman" w:eastAsia="Times New Roman" w:hAnsi="Times New Roman" w:cs="Times New Roman"/>
                <w:bCs/>
                <w:i/>
                <w:iCs/>
                <w:sz w:val="22"/>
                <w:szCs w:val="22"/>
                <w:lang w:val="mk-MK" w:eastAsia="en-US"/>
              </w:rPr>
            </w:pPr>
            <w:r w:rsidRPr="00E876D3">
              <w:rPr>
                <w:rFonts w:ascii="Times New Roman" w:eastAsia="Times New Roman" w:hAnsi="Times New Roman" w:cs="Times New Roman"/>
                <w:bCs/>
                <w:sz w:val="22"/>
                <w:szCs w:val="22"/>
                <w:lang w:val="mk-MK" w:eastAsia="en-US"/>
              </w:rPr>
              <w:t>16 август 2021 година - по е-пошта</w:t>
            </w:r>
          </w:p>
        </w:tc>
        <w:tc>
          <w:tcPr>
            <w:tcW w:w="7659"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Во врска со тековните консултации за задачите за обемот и содржината на извештајот за оцена на животната средина на проектите од Програмата за прекугранична соработка меѓу Република Бугарија и Република Северна Македонија за периодот 2021-2027 година (ППГС) и Територијалната стратегија за интегрирани мерки (ТСИМ), Ве информираме дека немаме коментари од Дирекцијата на централната единица за координација при Администрацијата на Советот на министри за вака предложената задача.</w:t>
            </w:r>
          </w:p>
        </w:tc>
        <w:tc>
          <w:tcPr>
            <w:tcW w:w="3964"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Мислењето не содржи никакви коментари или предлози за Извештајот на ОЖС</w:t>
            </w:r>
          </w:p>
        </w:tc>
      </w:tr>
      <w:tr w:rsidR="00D57A18" w:rsidRPr="00E876D3" w:rsidTr="006C7402">
        <w:trPr>
          <w:cnfStyle w:val="000000100000" w:firstRow="0" w:lastRow="0" w:firstColumn="0" w:lastColumn="0" w:oddVBand="0" w:evenVBand="0" w:oddHBand="1" w:evenHBand="0" w:firstRowFirstColumn="0" w:firstRowLastColumn="0" w:lastRowFirstColumn="0" w:lastRowLastColumn="0"/>
        </w:trPr>
        <w:tc>
          <w:tcPr>
            <w:tcW w:w="2694"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Југозападен регионален совет за развој</w:t>
            </w:r>
          </w:p>
        </w:tc>
        <w:tc>
          <w:tcPr>
            <w:tcW w:w="7659"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Не е добиено мислење</w:t>
            </w:r>
          </w:p>
        </w:tc>
        <w:tc>
          <w:tcPr>
            <w:tcW w:w="3964"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p>
        </w:tc>
      </w:tr>
      <w:tr w:rsidR="00D57A18" w:rsidRPr="00E876D3" w:rsidTr="006C7402">
        <w:trPr>
          <w:cnfStyle w:val="000000010000" w:firstRow="0" w:lastRow="0" w:firstColumn="0" w:lastColumn="0" w:oddVBand="0" w:evenVBand="0" w:oddHBand="0" w:evenHBand="1" w:firstRowFirstColumn="0" w:firstRowLastColumn="0" w:lastRowFirstColumn="0" w:lastRowLastColumn="0"/>
        </w:trPr>
        <w:tc>
          <w:tcPr>
            <w:tcW w:w="2694"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Ректорски одбор</w:t>
            </w:r>
          </w:p>
        </w:tc>
        <w:tc>
          <w:tcPr>
            <w:tcW w:w="7659"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Не е добиено мислење</w:t>
            </w:r>
          </w:p>
        </w:tc>
        <w:tc>
          <w:tcPr>
            <w:tcW w:w="3964"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p>
        </w:tc>
      </w:tr>
      <w:tr w:rsidR="00D57A18" w:rsidRPr="00E876D3" w:rsidTr="006C7402">
        <w:trPr>
          <w:cnfStyle w:val="000000100000" w:firstRow="0" w:lastRow="0" w:firstColumn="0" w:lastColumn="0" w:oddVBand="0" w:evenVBand="0" w:oddHBand="1" w:evenHBand="0" w:firstRowFirstColumn="0" w:firstRowLastColumn="0" w:lastRowFirstColumn="0" w:lastRowLastColumn="0"/>
        </w:trPr>
        <w:tc>
          <w:tcPr>
            <w:tcW w:w="2694"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ЦИТУБ</w:t>
            </w:r>
          </w:p>
        </w:tc>
        <w:tc>
          <w:tcPr>
            <w:tcW w:w="7659"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Не е добиено мислење</w:t>
            </w:r>
          </w:p>
        </w:tc>
        <w:tc>
          <w:tcPr>
            <w:tcW w:w="3964"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p>
        </w:tc>
      </w:tr>
      <w:tr w:rsidR="00D57A18" w:rsidRPr="00E876D3" w:rsidTr="006C7402">
        <w:trPr>
          <w:cnfStyle w:val="000000010000" w:firstRow="0" w:lastRow="0" w:firstColumn="0" w:lastColumn="0" w:oddVBand="0" w:evenVBand="0" w:oddHBand="0" w:evenHBand="1" w:firstRowFirstColumn="0" w:firstRowLastColumn="0" w:lastRowFirstColumn="0" w:lastRowLastColumn="0"/>
        </w:trPr>
        <w:tc>
          <w:tcPr>
            <w:tcW w:w="2694"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LC "Поддршка"</w:t>
            </w:r>
          </w:p>
        </w:tc>
        <w:tc>
          <w:tcPr>
            <w:tcW w:w="7659"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Не е добиено мислење</w:t>
            </w:r>
          </w:p>
        </w:tc>
        <w:tc>
          <w:tcPr>
            <w:tcW w:w="3964"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p>
        </w:tc>
      </w:tr>
      <w:tr w:rsidR="00D57A18" w:rsidRPr="00E876D3" w:rsidTr="006C7402">
        <w:trPr>
          <w:cnfStyle w:val="000000100000" w:firstRow="0" w:lastRow="0" w:firstColumn="0" w:lastColumn="0" w:oddVBand="0" w:evenVBand="0" w:oddHBand="1" w:evenHBand="0" w:firstRowFirstColumn="0" w:firstRowLastColumn="0" w:lastRowFirstColumn="0" w:lastRowLastColumn="0"/>
        </w:trPr>
        <w:tc>
          <w:tcPr>
            <w:tcW w:w="2694"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Здружение на индустриски капитал во Бугарија</w:t>
            </w:r>
          </w:p>
        </w:tc>
        <w:tc>
          <w:tcPr>
            <w:tcW w:w="7659"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Не е добиено мислење</w:t>
            </w:r>
          </w:p>
        </w:tc>
        <w:tc>
          <w:tcPr>
            <w:tcW w:w="3964"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p>
        </w:tc>
      </w:tr>
      <w:tr w:rsidR="00D57A18" w:rsidRPr="00E876D3" w:rsidTr="006C7402">
        <w:trPr>
          <w:cnfStyle w:val="000000010000" w:firstRow="0" w:lastRow="0" w:firstColumn="0" w:lastColumn="0" w:oddVBand="0" w:evenVBand="0" w:oddHBand="0" w:evenHBand="1" w:firstRowFirstColumn="0" w:firstRowLastColumn="0" w:lastRowFirstColumn="0" w:lastRowLastColumn="0"/>
        </w:trPr>
        <w:tc>
          <w:tcPr>
            <w:tcW w:w="2694"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Конфедерација на работодавачи и индустријалци во Бугарија</w:t>
            </w:r>
          </w:p>
        </w:tc>
        <w:tc>
          <w:tcPr>
            <w:tcW w:w="7659" w:type="dxa"/>
          </w:tcPr>
          <w:p w:rsidR="00D57A18" w:rsidRPr="00E876D3" w:rsidRDefault="00D57A18" w:rsidP="006C7402">
            <w:pPr>
              <w:tabs>
                <w:tab w:val="left" w:pos="2670"/>
                <w:tab w:val="center" w:pos="3721"/>
              </w:tabs>
              <w:spacing w:after="160" w:line="259" w:lineRule="auto"/>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ab/>
            </w:r>
            <w:r w:rsidRPr="00E876D3">
              <w:rPr>
                <w:rFonts w:ascii="Times New Roman" w:eastAsiaTheme="minorHAnsi" w:hAnsi="Times New Roman" w:cs="Times New Roman"/>
                <w:sz w:val="22"/>
                <w:szCs w:val="22"/>
                <w:lang w:val="mk-MK" w:eastAsia="en-US"/>
              </w:rPr>
              <w:tab/>
              <w:t>Не е добиено мислење</w:t>
            </w:r>
          </w:p>
        </w:tc>
        <w:tc>
          <w:tcPr>
            <w:tcW w:w="3964"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p>
        </w:tc>
      </w:tr>
      <w:tr w:rsidR="00D57A18" w:rsidRPr="00E876D3" w:rsidTr="006C7402">
        <w:trPr>
          <w:cnfStyle w:val="000000100000" w:firstRow="0" w:lastRow="0" w:firstColumn="0" w:lastColumn="0" w:oddVBand="0" w:evenVBand="0" w:oddHBand="1" w:evenHBand="0" w:firstRowFirstColumn="0" w:firstRowLastColumn="0" w:lastRowFirstColumn="0" w:lastRowLastColumn="0"/>
        </w:trPr>
        <w:tc>
          <w:tcPr>
            <w:tcW w:w="2694"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Национална асоцијација на општини во Република Бугарија</w:t>
            </w:r>
          </w:p>
        </w:tc>
        <w:tc>
          <w:tcPr>
            <w:tcW w:w="7659"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Не е добиено мислење</w:t>
            </w:r>
          </w:p>
        </w:tc>
        <w:tc>
          <w:tcPr>
            <w:tcW w:w="3964"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p>
        </w:tc>
      </w:tr>
      <w:tr w:rsidR="00D57A18" w:rsidRPr="00E876D3" w:rsidTr="006C7402">
        <w:trPr>
          <w:cnfStyle w:val="000000010000" w:firstRow="0" w:lastRow="0" w:firstColumn="0" w:lastColumn="0" w:oddVBand="0" w:evenVBand="0" w:oddHBand="0" w:evenHBand="1" w:firstRowFirstColumn="0" w:firstRowLastColumn="0" w:lastRowFirstColumn="0" w:lastRowLastColumn="0"/>
        </w:trPr>
        <w:tc>
          <w:tcPr>
            <w:tcW w:w="2694"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Здружение на деловни кластери</w:t>
            </w:r>
          </w:p>
        </w:tc>
        <w:tc>
          <w:tcPr>
            <w:tcW w:w="7659"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Не е добиено мислење</w:t>
            </w:r>
          </w:p>
        </w:tc>
        <w:tc>
          <w:tcPr>
            <w:tcW w:w="3964"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p>
        </w:tc>
      </w:tr>
      <w:tr w:rsidR="00D57A18" w:rsidRPr="00E876D3" w:rsidTr="006C7402">
        <w:trPr>
          <w:cnfStyle w:val="000000100000" w:firstRow="0" w:lastRow="0" w:firstColumn="0" w:lastColumn="0" w:oddVBand="0" w:evenVBand="0" w:oddHBand="1" w:evenHBand="0" w:firstRowFirstColumn="0" w:firstRowLastColumn="0" w:lastRowFirstColumn="0" w:lastRowLastColumn="0"/>
        </w:trPr>
        <w:tc>
          <w:tcPr>
            <w:tcW w:w="2694"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Национален совет за интеграција на лицата со попреченост</w:t>
            </w:r>
          </w:p>
        </w:tc>
        <w:tc>
          <w:tcPr>
            <w:tcW w:w="7659"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Не е добиено мислење</w:t>
            </w:r>
          </w:p>
        </w:tc>
        <w:tc>
          <w:tcPr>
            <w:tcW w:w="3964"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p>
        </w:tc>
      </w:tr>
      <w:tr w:rsidR="00D57A18" w:rsidRPr="00E876D3" w:rsidTr="006C7402">
        <w:trPr>
          <w:cnfStyle w:val="000000010000" w:firstRow="0" w:lastRow="0" w:firstColumn="0" w:lastColumn="0" w:oddVBand="0" w:evenVBand="0" w:oddHBand="0" w:evenHBand="1" w:firstRowFirstColumn="0" w:firstRowLastColumn="0" w:lastRowFirstColumn="0" w:lastRowLastColumn="0"/>
        </w:trPr>
        <w:tc>
          <w:tcPr>
            <w:tcW w:w="2694"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 xml:space="preserve">Агенција </w:t>
            </w:r>
            <w:r w:rsidR="00DB5335" w:rsidRPr="00E876D3">
              <w:rPr>
                <w:rFonts w:ascii="Times New Roman" w:eastAsiaTheme="minorHAnsi" w:hAnsi="Times New Roman" w:cs="Times New Roman"/>
                <w:sz w:val="22"/>
                <w:szCs w:val="22"/>
                <w:lang w:val="mk-MK" w:eastAsia="en-US"/>
              </w:rPr>
              <w:t xml:space="preserve">за </w:t>
            </w:r>
            <w:r w:rsidRPr="00E876D3">
              <w:rPr>
                <w:rFonts w:ascii="Times New Roman" w:eastAsiaTheme="minorHAnsi" w:hAnsi="Times New Roman" w:cs="Times New Roman"/>
                <w:sz w:val="22"/>
                <w:szCs w:val="22"/>
                <w:lang w:val="mk-MK" w:eastAsia="en-US"/>
              </w:rPr>
              <w:t>патна инфраструктура“</w:t>
            </w:r>
          </w:p>
        </w:tc>
        <w:tc>
          <w:tcPr>
            <w:tcW w:w="7659"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Не е добиено мислење</w:t>
            </w:r>
          </w:p>
        </w:tc>
        <w:tc>
          <w:tcPr>
            <w:tcW w:w="3964"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p>
        </w:tc>
      </w:tr>
      <w:tr w:rsidR="00D57A18" w:rsidRPr="00E876D3" w:rsidTr="006C7402">
        <w:trPr>
          <w:cnfStyle w:val="000000100000" w:firstRow="0" w:lastRow="0" w:firstColumn="0" w:lastColumn="0" w:oddVBand="0" w:evenVBand="0" w:oddHBand="1" w:evenHBand="0" w:firstRowFirstColumn="0" w:firstRowLastColumn="0" w:lastRowFirstColumn="0" w:lastRowLastColumn="0"/>
        </w:trPr>
        <w:tc>
          <w:tcPr>
            <w:tcW w:w="2694"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Министерство за животна средина и води</w:t>
            </w:r>
          </w:p>
        </w:tc>
        <w:tc>
          <w:tcPr>
            <w:tcW w:w="7659"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Како одговор на вашето писмо со запис бр. EO-17 / 15.07.2021 на Министерството за животна средина и води (МЖСВ) со приложени задачи за обемот и содржината на Извештајот на ЕК, шемата за консултации и по прегледот на документацијата изразуваме следново мислење:</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І. Во однос на Условите за работа за обемот и содржината на ОЕ:</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xml:space="preserve">Задачата е изработена согласно </w:t>
            </w:r>
            <w:r w:rsidRPr="00E876D3">
              <w:rPr>
                <w:rFonts w:ascii="Times New Roman" w:eastAsia="Times New Roman" w:hAnsi="Times New Roman" w:cs="Times New Roman"/>
                <w:bCs/>
                <w:i/>
                <w:sz w:val="22"/>
                <w:szCs w:val="22"/>
                <w:lang w:val="mk-MK" w:eastAsia="en-US"/>
              </w:rPr>
              <w:t>одредбата од чл. 86, ст. 3 од Законот за заштита на животната средина (ЗЗЖС) и чл. 17, ст. 1 од Уредбата за условите за спроведување на еколошка оцена на планови и програми</w:t>
            </w:r>
            <w:r w:rsidRPr="00E876D3">
              <w:rPr>
                <w:rFonts w:ascii="Times New Roman" w:eastAsia="Times New Roman" w:hAnsi="Times New Roman" w:cs="Times New Roman"/>
                <w:bCs/>
                <w:sz w:val="22"/>
                <w:szCs w:val="22"/>
                <w:lang w:val="mk-MK" w:eastAsia="en-US"/>
              </w:rPr>
              <w:t xml:space="preserve"> (Уредба за ЕК) во однос на барањата за обемот и содржината на Извештајот на ЕК. Според информациите презентирани во Условите за работа, ги имаме следните белешки и препораки:</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xml:space="preserve">1. </w:t>
            </w:r>
            <w:r w:rsidR="00DB5335" w:rsidRPr="00E876D3">
              <w:rPr>
                <w:rFonts w:ascii="Times New Roman" w:eastAsia="Times New Roman" w:hAnsi="Times New Roman" w:cs="Times New Roman"/>
                <w:bCs/>
                <w:sz w:val="22"/>
                <w:szCs w:val="22"/>
                <w:lang w:val="mk-MK" w:eastAsia="en-US"/>
              </w:rPr>
              <w:t>О</w:t>
            </w:r>
            <w:r w:rsidRPr="00E876D3">
              <w:rPr>
                <w:rFonts w:ascii="Times New Roman" w:eastAsia="Times New Roman" w:hAnsi="Times New Roman" w:cs="Times New Roman"/>
                <w:bCs/>
                <w:sz w:val="22"/>
                <w:szCs w:val="22"/>
                <w:lang w:val="mk-MK" w:eastAsia="en-US"/>
              </w:rPr>
              <w:t>пштина Ќустендил ја спроведе „Програмата за управување и подобрување на квалитетот на амбиентниот воздух (КАВ) 2016-2020 година“. Според индикаторот за ситни честички прашина (FDP</w:t>
            </w:r>
            <w:r w:rsidRPr="00E876D3">
              <w:rPr>
                <w:rFonts w:ascii="Times New Roman" w:eastAsia="Times New Roman" w:hAnsi="Times New Roman" w:cs="Times New Roman"/>
                <w:bCs/>
                <w:sz w:val="22"/>
                <w:szCs w:val="22"/>
                <w:vertAlign w:val="subscript"/>
                <w:lang w:val="mk-MK" w:eastAsia="en-US"/>
              </w:rPr>
              <w:t>10</w:t>
            </w:r>
            <w:r w:rsidRPr="00E876D3">
              <w:rPr>
                <w:rFonts w:ascii="Times New Roman" w:eastAsia="Times New Roman" w:hAnsi="Times New Roman" w:cs="Times New Roman"/>
                <w:bCs/>
                <w:sz w:val="22"/>
                <w:szCs w:val="22"/>
                <w:lang w:val="mk-MK" w:eastAsia="en-US"/>
              </w:rPr>
              <w:t>) во 2021 година општина Ќустендил е вклучена во распоредот на мобилна автоматска станица на Централната лабораторија во Софија за мониторинг на КАВ. Резултатите од мерењата ќе бидат готови на почетокот на 2022 година, а ќе стане јасно дали општина Ќустендил треба да изработи и спроведе нова програма за управување и унапредување на КАВ.</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xml:space="preserve">2. Под </w:t>
            </w:r>
            <w:r w:rsidRPr="00E876D3">
              <w:rPr>
                <w:rFonts w:ascii="Times New Roman" w:eastAsia="Times New Roman" w:hAnsi="Times New Roman" w:cs="Times New Roman"/>
                <w:bCs/>
                <w:i/>
                <w:sz w:val="22"/>
                <w:szCs w:val="22"/>
                <w:lang w:val="mk-MK" w:eastAsia="en-US"/>
              </w:rPr>
              <w:t xml:space="preserve">Мерката 1.1.1 „Стимулации за отпочнување и развој на MCP во клучни области со потенцијал за создавање вработувања и алтернативни вработувања; ориентација кон високотехнолошки производствени активности со висока додадена вредност, транзиција кон циркуларна економија поврзана со намалување на зависноста од ресурси и </w:t>
            </w:r>
            <w:r w:rsidR="00895B83" w:rsidRPr="00E876D3">
              <w:rPr>
                <w:rFonts w:ascii="Times New Roman" w:eastAsia="Times New Roman" w:hAnsi="Times New Roman" w:cs="Times New Roman"/>
                <w:bCs/>
                <w:i/>
                <w:sz w:val="22"/>
                <w:szCs w:val="22"/>
                <w:lang w:val="mk-MK" w:eastAsia="en-US"/>
              </w:rPr>
              <w:t>преработка</w:t>
            </w:r>
            <w:r w:rsidRPr="00E876D3">
              <w:rPr>
                <w:rFonts w:ascii="Times New Roman" w:eastAsia="Times New Roman" w:hAnsi="Times New Roman" w:cs="Times New Roman"/>
                <w:bCs/>
                <w:i/>
                <w:sz w:val="22"/>
                <w:szCs w:val="22"/>
                <w:lang w:val="mk-MK" w:eastAsia="en-US"/>
              </w:rPr>
              <w:t xml:space="preserve"> на отпад според Специфичната цел 1.1</w:t>
            </w:r>
            <w:r w:rsidRPr="00E876D3">
              <w:rPr>
                <w:rFonts w:ascii="Times New Roman" w:eastAsia="Times New Roman" w:hAnsi="Times New Roman" w:cs="Times New Roman"/>
                <w:bCs/>
                <w:sz w:val="22"/>
                <w:szCs w:val="22"/>
                <w:lang w:val="mk-MK" w:eastAsia="en-US"/>
              </w:rPr>
              <w:t>“, на страница 14 да вклучи нов билтен со содржина: „Промовирање на транзицијата кон циркуларна економија преку мерки за поддршка за споделување на знаење за заштеда на вода, вклучително и циркулирачка употреба на вода во индустриските претпријатија, како и повторна употреба на пречистени отпадни води за наводнување во земјоделството“.</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3. Под точка 2.1.3 - Состојба на водите, зони за заштита на водите, ризик од поплави</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3.1. Б. Подземни води, стр. 23:</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xml:space="preserve">Информациите за подземните води се слабо </w:t>
            </w:r>
            <w:r w:rsidR="00895B83" w:rsidRPr="00E876D3">
              <w:rPr>
                <w:rFonts w:ascii="Times New Roman" w:eastAsia="Times New Roman" w:hAnsi="Times New Roman" w:cs="Times New Roman"/>
                <w:bCs/>
                <w:sz w:val="22"/>
                <w:szCs w:val="22"/>
                <w:lang w:val="mk-MK" w:eastAsia="en-US"/>
              </w:rPr>
              <w:t>засегнати</w:t>
            </w:r>
            <w:r w:rsidRPr="00E876D3">
              <w:rPr>
                <w:rFonts w:ascii="Times New Roman" w:eastAsia="Times New Roman" w:hAnsi="Times New Roman" w:cs="Times New Roman"/>
                <w:bCs/>
                <w:sz w:val="22"/>
                <w:szCs w:val="22"/>
                <w:lang w:val="mk-MK" w:eastAsia="en-US"/>
              </w:rPr>
              <w:t xml:space="preserve">. Во врска со оценетите </w:t>
            </w:r>
            <w:r w:rsidR="00E876D3" w:rsidRPr="00E876D3">
              <w:rPr>
                <w:rFonts w:ascii="Times New Roman" w:eastAsia="Times New Roman" w:hAnsi="Times New Roman" w:cs="Times New Roman"/>
                <w:bCs/>
                <w:sz w:val="22"/>
                <w:szCs w:val="22"/>
                <w:lang w:val="mk-MK" w:eastAsia="en-US"/>
              </w:rPr>
              <w:t xml:space="preserve"> подземните водни тела во областа </w:t>
            </w:r>
            <w:r w:rsidRPr="00E876D3">
              <w:rPr>
                <w:rFonts w:ascii="Times New Roman" w:eastAsia="Times New Roman" w:hAnsi="Times New Roman" w:cs="Times New Roman"/>
                <w:bCs/>
                <w:sz w:val="22"/>
                <w:szCs w:val="22"/>
                <w:lang w:val="mk-MK" w:eastAsia="en-US"/>
              </w:rPr>
              <w:t>во лоша состојба, тие треба да се опишат, во согласност со Планот за управување со речен слив на регионот на Западен Егеј, со цел да се усогласат со мерките утврдени за водното тело во план, во исполнувањето на целите на проектите на ППГС и ТСИМ.</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xml:space="preserve">3.1. На страница 24 од </w:t>
            </w:r>
            <w:r w:rsidR="00E876D3">
              <w:rPr>
                <w:rFonts w:ascii="Times New Roman" w:eastAsia="Times New Roman" w:hAnsi="Times New Roman" w:cs="Times New Roman"/>
                <w:bCs/>
                <w:sz w:val="22"/>
                <w:szCs w:val="22"/>
                <w:lang w:val="mk-MK" w:eastAsia="en-US"/>
              </w:rPr>
              <w:t xml:space="preserve">проектните </w:t>
            </w:r>
            <w:r w:rsidRPr="00E876D3">
              <w:rPr>
                <w:rFonts w:ascii="Times New Roman" w:eastAsia="Times New Roman" w:hAnsi="Times New Roman" w:cs="Times New Roman"/>
                <w:bCs/>
                <w:sz w:val="22"/>
                <w:szCs w:val="22"/>
                <w:lang w:val="mk-MK" w:eastAsia="en-US"/>
              </w:rPr>
              <w:t>задач</w:t>
            </w:r>
            <w:r w:rsidR="00E876D3">
              <w:rPr>
                <w:rFonts w:ascii="Times New Roman" w:eastAsia="Times New Roman" w:hAnsi="Times New Roman" w:cs="Times New Roman"/>
                <w:bCs/>
                <w:sz w:val="22"/>
                <w:szCs w:val="22"/>
                <w:lang w:val="mk-MK" w:eastAsia="en-US"/>
              </w:rPr>
              <w:t>и</w:t>
            </w:r>
            <w:r w:rsidRPr="00E876D3">
              <w:rPr>
                <w:rFonts w:ascii="Times New Roman" w:eastAsia="Times New Roman" w:hAnsi="Times New Roman" w:cs="Times New Roman"/>
                <w:bCs/>
                <w:sz w:val="22"/>
                <w:szCs w:val="22"/>
                <w:lang w:val="mk-MK" w:eastAsia="en-US"/>
              </w:rPr>
              <w:t>, додадете нова точка „E“: „</w:t>
            </w:r>
            <w:r w:rsidRPr="00E876D3">
              <w:rPr>
                <w:rFonts w:ascii="Times New Roman" w:eastAsia="Times New Roman" w:hAnsi="Times New Roman" w:cs="Times New Roman"/>
                <w:bCs/>
                <w:i/>
                <w:sz w:val="22"/>
                <w:szCs w:val="22"/>
                <w:lang w:val="mk-MK" w:eastAsia="en-US"/>
              </w:rPr>
              <w:t>С</w:t>
            </w:r>
            <w:r w:rsidR="00071235">
              <w:rPr>
                <w:rFonts w:ascii="Times New Roman" w:eastAsia="Times New Roman" w:hAnsi="Times New Roman" w:cs="Times New Roman"/>
                <w:bCs/>
                <w:i/>
                <w:sz w:val="22"/>
                <w:szCs w:val="22"/>
                <w:lang w:val="mk-MK" w:eastAsia="en-US"/>
              </w:rPr>
              <w:t>остојбата со</w:t>
            </w:r>
            <w:r w:rsidRPr="00E876D3">
              <w:rPr>
                <w:rFonts w:ascii="Times New Roman" w:eastAsia="Times New Roman" w:hAnsi="Times New Roman" w:cs="Times New Roman"/>
                <w:bCs/>
                <w:i/>
                <w:sz w:val="22"/>
                <w:szCs w:val="22"/>
                <w:lang w:val="mk-MK" w:eastAsia="en-US"/>
              </w:rPr>
              <w:t xml:space="preserve"> површинските</w:t>
            </w:r>
            <w:r w:rsidR="00071235">
              <w:rPr>
                <w:rFonts w:ascii="Times New Roman" w:eastAsia="Times New Roman" w:hAnsi="Times New Roman" w:cs="Times New Roman"/>
                <w:bCs/>
                <w:i/>
                <w:sz w:val="22"/>
                <w:szCs w:val="22"/>
                <w:lang w:val="mk-MK" w:eastAsia="en-US"/>
              </w:rPr>
              <w:t xml:space="preserve"> и</w:t>
            </w:r>
            <w:r w:rsidRPr="00E876D3">
              <w:rPr>
                <w:rFonts w:ascii="Times New Roman" w:eastAsia="Times New Roman" w:hAnsi="Times New Roman" w:cs="Times New Roman"/>
                <w:bCs/>
                <w:i/>
                <w:sz w:val="22"/>
                <w:szCs w:val="22"/>
                <w:lang w:val="mk-MK" w:eastAsia="en-US"/>
              </w:rPr>
              <w:t xml:space="preserve"> подземни</w:t>
            </w:r>
            <w:r w:rsidR="00071235">
              <w:rPr>
                <w:rFonts w:ascii="Times New Roman" w:eastAsia="Times New Roman" w:hAnsi="Times New Roman" w:cs="Times New Roman"/>
                <w:bCs/>
                <w:i/>
                <w:sz w:val="22"/>
                <w:szCs w:val="22"/>
                <w:lang w:val="mk-MK" w:eastAsia="en-US"/>
              </w:rPr>
              <w:t>те</w:t>
            </w:r>
            <w:r w:rsidRPr="00E876D3">
              <w:rPr>
                <w:rFonts w:ascii="Times New Roman" w:eastAsia="Times New Roman" w:hAnsi="Times New Roman" w:cs="Times New Roman"/>
                <w:bCs/>
                <w:i/>
                <w:sz w:val="22"/>
                <w:szCs w:val="22"/>
                <w:lang w:val="mk-MK" w:eastAsia="en-US"/>
              </w:rPr>
              <w:t xml:space="preserve"> води, потенцијалното влијание на програмата врз не</w:t>
            </w:r>
            <w:r w:rsidR="00071235">
              <w:rPr>
                <w:rFonts w:ascii="Times New Roman" w:eastAsia="Times New Roman" w:hAnsi="Times New Roman" w:cs="Times New Roman"/>
                <w:bCs/>
                <w:i/>
                <w:sz w:val="22"/>
                <w:szCs w:val="22"/>
                <w:lang w:val="mk-MK" w:eastAsia="en-US"/>
              </w:rPr>
              <w:t>ивниот</w:t>
            </w:r>
            <w:r w:rsidRPr="00E876D3">
              <w:rPr>
                <w:rFonts w:ascii="Times New Roman" w:eastAsia="Times New Roman" w:hAnsi="Times New Roman" w:cs="Times New Roman"/>
                <w:bCs/>
                <w:i/>
                <w:sz w:val="22"/>
                <w:szCs w:val="22"/>
                <w:lang w:val="mk-MK" w:eastAsia="en-US"/>
              </w:rPr>
              <w:t xml:space="preserve"> статус и обезбедување мерки за зачувување</w:t>
            </w:r>
            <w:r w:rsidRPr="00E876D3">
              <w:rPr>
                <w:rFonts w:ascii="Times New Roman" w:eastAsia="Times New Roman" w:hAnsi="Times New Roman" w:cs="Times New Roman"/>
                <w:bCs/>
                <w:sz w:val="22"/>
                <w:szCs w:val="22"/>
                <w:lang w:val="mk-MK" w:eastAsia="en-US"/>
              </w:rPr>
              <w:t>“, со оглед на тоа што во извештајот за оцена на животната средина ќе бидат презентирани информации за состојбата со површинските и подземните води во областа на прекуграничниот регион предмет на ППГС и ТСИМ, состојбата со зоните за заштита на водата, присуството на подрачја со значителен потенцијален ризик од поплави.</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xml:space="preserve">4. </w:t>
            </w:r>
            <w:r w:rsidRPr="00E876D3">
              <w:rPr>
                <w:rFonts w:asciiTheme="minorHAnsi" w:eastAsiaTheme="minorHAnsi" w:hAnsiTheme="minorHAnsi" w:cstheme="minorBidi"/>
                <w:sz w:val="22"/>
                <w:szCs w:val="22"/>
                <w:lang w:val="mk-MK" w:eastAsia="en-US"/>
              </w:rPr>
              <w:t xml:space="preserve"> </w:t>
            </w:r>
            <w:r w:rsidRPr="00E876D3">
              <w:rPr>
                <w:rFonts w:ascii="Times New Roman" w:eastAsia="Times New Roman" w:hAnsi="Times New Roman" w:cs="Times New Roman"/>
                <w:bCs/>
                <w:sz w:val="22"/>
                <w:szCs w:val="22"/>
                <w:lang w:val="mk-MK" w:eastAsia="en-US"/>
              </w:rPr>
              <w:t>Во Дел III, точка 1.4. Поврзаност на ППГС и ТСИМ со други релевантни планови, програми и стратегии, б. „А“, треба да се земат предвид и следните стратешки документи:</w:t>
            </w:r>
          </w:p>
          <w:p w:rsidR="00D57A18" w:rsidRPr="00E876D3" w:rsidRDefault="00D57A18" w:rsidP="00D57A18">
            <w:pPr>
              <w:numPr>
                <w:ilvl w:val="0"/>
                <w:numId w:val="67"/>
              </w:numPr>
              <w:spacing w:after="160" w:line="259" w:lineRule="auto"/>
              <w:contextualSpacing/>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Предлог за одлука на Европскиот парламент и на Советот за заедничката акци</w:t>
            </w:r>
            <w:r w:rsidR="00071235">
              <w:rPr>
                <w:rFonts w:ascii="Times New Roman" w:eastAsia="Times New Roman" w:hAnsi="Times New Roman" w:cs="Times New Roman"/>
                <w:bCs/>
                <w:sz w:val="22"/>
                <w:szCs w:val="22"/>
                <w:lang w:val="mk-MK" w:eastAsia="en-US"/>
              </w:rPr>
              <w:t>ска</w:t>
            </w:r>
            <w:r w:rsidRPr="00E876D3">
              <w:rPr>
                <w:rFonts w:ascii="Times New Roman" w:eastAsia="Times New Roman" w:hAnsi="Times New Roman" w:cs="Times New Roman"/>
                <w:bCs/>
                <w:sz w:val="22"/>
                <w:szCs w:val="22"/>
                <w:lang w:val="mk-MK" w:eastAsia="en-US"/>
              </w:rPr>
              <w:t xml:space="preserve"> програма на Европската Унија за животната средина до 2030 година (Осма акци</w:t>
            </w:r>
            <w:r w:rsidR="00071235">
              <w:rPr>
                <w:rFonts w:ascii="Times New Roman" w:eastAsia="Times New Roman" w:hAnsi="Times New Roman" w:cs="Times New Roman"/>
                <w:bCs/>
                <w:sz w:val="22"/>
                <w:szCs w:val="22"/>
                <w:lang w:val="mk-MK" w:eastAsia="en-US"/>
              </w:rPr>
              <w:t>са</w:t>
            </w:r>
            <w:r w:rsidRPr="00E876D3">
              <w:rPr>
                <w:rFonts w:ascii="Times New Roman" w:eastAsia="Times New Roman" w:hAnsi="Times New Roman" w:cs="Times New Roman"/>
                <w:bCs/>
                <w:sz w:val="22"/>
                <w:szCs w:val="22"/>
                <w:lang w:val="mk-MK" w:eastAsia="en-US"/>
              </w:rPr>
              <w:t>а програма на ЕК за животна средина до 2030 година) (COM (2020) 652).</w:t>
            </w:r>
          </w:p>
          <w:p w:rsidR="00D57A18" w:rsidRPr="00E876D3" w:rsidRDefault="00D57A18" w:rsidP="00D57A18">
            <w:pPr>
              <w:numPr>
                <w:ilvl w:val="0"/>
                <w:numId w:val="67"/>
              </w:numPr>
              <w:spacing w:after="160" w:line="259" w:lineRule="auto"/>
              <w:contextualSpacing/>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xml:space="preserve">Комуникација </w:t>
            </w:r>
            <w:r w:rsidR="00071235">
              <w:rPr>
                <w:rFonts w:ascii="Times New Roman" w:eastAsia="Times New Roman" w:hAnsi="Times New Roman" w:cs="Times New Roman"/>
                <w:bCs/>
                <w:sz w:val="22"/>
                <w:szCs w:val="22"/>
                <w:lang w:val="mk-MK" w:eastAsia="en-US"/>
              </w:rPr>
              <w:t>на</w:t>
            </w:r>
            <w:r w:rsidRPr="00E876D3">
              <w:rPr>
                <w:rFonts w:ascii="Times New Roman" w:eastAsia="Times New Roman" w:hAnsi="Times New Roman" w:cs="Times New Roman"/>
                <w:bCs/>
                <w:sz w:val="22"/>
                <w:szCs w:val="22"/>
                <w:lang w:val="mk-MK" w:eastAsia="en-US"/>
              </w:rPr>
              <w:t xml:space="preserve"> Европската </w:t>
            </w:r>
            <w:r w:rsidR="00071235">
              <w:rPr>
                <w:rFonts w:ascii="Times New Roman" w:eastAsia="Times New Roman" w:hAnsi="Times New Roman" w:cs="Times New Roman"/>
                <w:bCs/>
                <w:sz w:val="22"/>
                <w:szCs w:val="22"/>
                <w:lang w:val="mk-MK" w:eastAsia="en-US"/>
              </w:rPr>
              <w:t>К</w:t>
            </w:r>
            <w:r w:rsidRPr="00E876D3">
              <w:rPr>
                <w:rFonts w:ascii="Times New Roman" w:eastAsia="Times New Roman" w:hAnsi="Times New Roman" w:cs="Times New Roman"/>
                <w:bCs/>
                <w:sz w:val="22"/>
                <w:szCs w:val="22"/>
                <w:lang w:val="mk-MK" w:eastAsia="en-US"/>
              </w:rPr>
              <w:t>омисија: „Чиста планета за сите. Европска стратешка долгорочна визија за просперитетна, модерна, конкурентна и климатск</w:t>
            </w:r>
            <w:r w:rsidR="00071235">
              <w:rPr>
                <w:rFonts w:ascii="Times New Roman" w:eastAsia="Times New Roman" w:hAnsi="Times New Roman" w:cs="Times New Roman"/>
                <w:bCs/>
                <w:sz w:val="22"/>
                <w:szCs w:val="22"/>
                <w:lang w:val="mk-MK" w:eastAsia="en-US"/>
              </w:rPr>
              <w:t>и</w:t>
            </w:r>
            <w:r w:rsidRPr="00E876D3">
              <w:rPr>
                <w:rFonts w:ascii="Times New Roman" w:eastAsia="Times New Roman" w:hAnsi="Times New Roman" w:cs="Times New Roman"/>
                <w:bCs/>
                <w:sz w:val="22"/>
                <w:szCs w:val="22"/>
                <w:lang w:val="mk-MK" w:eastAsia="en-US"/>
              </w:rPr>
              <w:t xml:space="preserve"> неутрална економија“ (COM (2018) 773).</w:t>
            </w:r>
          </w:p>
          <w:p w:rsidR="00D57A18" w:rsidRPr="00E876D3" w:rsidRDefault="00D57A18" w:rsidP="00D57A18">
            <w:pPr>
              <w:numPr>
                <w:ilvl w:val="0"/>
                <w:numId w:val="67"/>
              </w:numPr>
              <w:spacing w:after="160" w:line="259" w:lineRule="auto"/>
              <w:contextualSpacing/>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xml:space="preserve">Комуникација </w:t>
            </w:r>
            <w:r w:rsidR="00071235">
              <w:rPr>
                <w:rFonts w:ascii="Times New Roman" w:eastAsia="Times New Roman" w:hAnsi="Times New Roman" w:cs="Times New Roman"/>
                <w:bCs/>
                <w:sz w:val="22"/>
                <w:szCs w:val="22"/>
                <w:lang w:val="mk-MK" w:eastAsia="en-US"/>
              </w:rPr>
              <w:t>на</w:t>
            </w:r>
            <w:r w:rsidRPr="00E876D3">
              <w:rPr>
                <w:rFonts w:ascii="Times New Roman" w:eastAsia="Times New Roman" w:hAnsi="Times New Roman" w:cs="Times New Roman"/>
                <w:bCs/>
                <w:sz w:val="22"/>
                <w:szCs w:val="22"/>
                <w:lang w:val="mk-MK" w:eastAsia="en-US"/>
              </w:rPr>
              <w:t xml:space="preserve"> Европската </w:t>
            </w:r>
            <w:r w:rsidR="00071235">
              <w:rPr>
                <w:rFonts w:ascii="Times New Roman" w:eastAsia="Times New Roman" w:hAnsi="Times New Roman" w:cs="Times New Roman"/>
                <w:bCs/>
                <w:sz w:val="22"/>
                <w:szCs w:val="22"/>
                <w:lang w:val="mk-MK" w:eastAsia="en-US"/>
              </w:rPr>
              <w:t>К</w:t>
            </w:r>
            <w:r w:rsidRPr="00E876D3">
              <w:rPr>
                <w:rFonts w:ascii="Times New Roman" w:eastAsia="Times New Roman" w:hAnsi="Times New Roman" w:cs="Times New Roman"/>
                <w:bCs/>
                <w:sz w:val="22"/>
                <w:szCs w:val="22"/>
                <w:lang w:val="mk-MK" w:eastAsia="en-US"/>
              </w:rPr>
              <w:t>омисија: „Градење на клима</w:t>
            </w:r>
            <w:r w:rsidR="00071235">
              <w:rPr>
                <w:rFonts w:ascii="Times New Roman" w:eastAsia="Times New Roman" w:hAnsi="Times New Roman" w:cs="Times New Roman"/>
                <w:bCs/>
                <w:sz w:val="22"/>
                <w:szCs w:val="22"/>
                <w:lang w:val="mk-MK" w:eastAsia="en-US"/>
              </w:rPr>
              <w:t xml:space="preserve">тски </w:t>
            </w:r>
            <w:r w:rsidRPr="00E876D3">
              <w:rPr>
                <w:rFonts w:ascii="Times New Roman" w:eastAsia="Times New Roman" w:hAnsi="Times New Roman" w:cs="Times New Roman"/>
                <w:bCs/>
                <w:sz w:val="22"/>
                <w:szCs w:val="22"/>
                <w:lang w:val="mk-MK" w:eastAsia="en-US"/>
              </w:rPr>
              <w:t>отпорна Европа - нова стратегија на ЕК за прилагодување кон климатските промени“ (COM (2021) 82).</w:t>
            </w:r>
          </w:p>
          <w:p w:rsidR="00D57A18" w:rsidRPr="00E876D3" w:rsidRDefault="00D57A18" w:rsidP="00D57A18">
            <w:pPr>
              <w:numPr>
                <w:ilvl w:val="0"/>
                <w:numId w:val="67"/>
              </w:numPr>
              <w:spacing w:after="160" w:line="259" w:lineRule="auto"/>
              <w:contextualSpacing/>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xml:space="preserve">Соопштение </w:t>
            </w:r>
            <w:r w:rsidR="00071235">
              <w:rPr>
                <w:rFonts w:ascii="Times New Roman" w:eastAsia="Times New Roman" w:hAnsi="Times New Roman" w:cs="Times New Roman"/>
                <w:bCs/>
                <w:sz w:val="22"/>
                <w:szCs w:val="22"/>
                <w:lang w:val="mk-MK" w:eastAsia="en-US"/>
              </w:rPr>
              <w:t>на</w:t>
            </w:r>
            <w:r w:rsidRPr="00E876D3">
              <w:rPr>
                <w:rFonts w:ascii="Times New Roman" w:eastAsia="Times New Roman" w:hAnsi="Times New Roman" w:cs="Times New Roman"/>
                <w:bCs/>
                <w:sz w:val="22"/>
                <w:szCs w:val="22"/>
                <w:lang w:val="mk-MK" w:eastAsia="en-US"/>
              </w:rPr>
              <w:t xml:space="preserve"> Европската Комисија: „Кон здрава планета за сите. Акциски план на ЕК: „Кон нула загадување на воздухот, водата и почвата“ (COM (2021) 400), наместо </w:t>
            </w:r>
            <w:r w:rsidR="00071235">
              <w:rPr>
                <w:rFonts w:ascii="Times New Roman" w:eastAsia="Times New Roman" w:hAnsi="Times New Roman" w:cs="Times New Roman"/>
                <w:bCs/>
                <w:sz w:val="22"/>
                <w:szCs w:val="22"/>
                <w:lang w:val="mk-MK" w:eastAsia="en-US"/>
              </w:rPr>
              <w:t>т</w:t>
            </w:r>
            <w:r w:rsidRPr="00E876D3">
              <w:rPr>
                <w:rFonts w:ascii="Times New Roman" w:eastAsia="Times New Roman" w:hAnsi="Times New Roman" w:cs="Times New Roman"/>
                <w:bCs/>
                <w:sz w:val="22"/>
                <w:szCs w:val="22"/>
                <w:lang w:val="mk-MK" w:eastAsia="en-US"/>
              </w:rPr>
              <w:t xml:space="preserve">аа што е наведена во </w:t>
            </w:r>
            <w:r w:rsidR="00A1795B">
              <w:rPr>
                <w:rFonts w:ascii="Times New Roman" w:eastAsia="Times New Roman" w:hAnsi="Times New Roman" w:cs="Times New Roman"/>
                <w:bCs/>
                <w:sz w:val="22"/>
                <w:szCs w:val="22"/>
                <w:lang w:val="mk-MK" w:eastAsia="en-US"/>
              </w:rPr>
              <w:t>Проектните задачи</w:t>
            </w:r>
            <w:r w:rsidRPr="00E876D3">
              <w:rPr>
                <w:rFonts w:ascii="Times New Roman" w:eastAsia="Times New Roman" w:hAnsi="Times New Roman" w:cs="Times New Roman"/>
                <w:bCs/>
                <w:sz w:val="22"/>
                <w:szCs w:val="22"/>
                <w:lang w:val="mk-MK" w:eastAsia="en-US"/>
              </w:rPr>
              <w:t>: „Патоказ за Акциски план за нула загадување на водата, воздухот и почвата“.</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xml:space="preserve">5. </w:t>
            </w:r>
            <w:r w:rsidRPr="00E876D3">
              <w:rPr>
                <w:rFonts w:asciiTheme="minorHAnsi" w:eastAsiaTheme="minorHAnsi" w:hAnsiTheme="minorHAnsi" w:cstheme="minorBidi"/>
                <w:sz w:val="22"/>
                <w:szCs w:val="22"/>
                <w:lang w:val="mk-MK" w:eastAsia="en-US"/>
              </w:rPr>
              <w:t xml:space="preserve"> </w:t>
            </w:r>
            <w:r w:rsidR="00A1795B">
              <w:rPr>
                <w:rFonts w:ascii="Times New Roman" w:eastAsia="Times New Roman" w:hAnsi="Times New Roman" w:cs="Times New Roman"/>
                <w:bCs/>
                <w:sz w:val="22"/>
                <w:szCs w:val="22"/>
                <w:lang w:val="mk-MK" w:eastAsia="en-US"/>
              </w:rPr>
              <w:t>О</w:t>
            </w:r>
            <w:r w:rsidRPr="00E876D3">
              <w:rPr>
                <w:rFonts w:ascii="Times New Roman" w:eastAsia="Times New Roman" w:hAnsi="Times New Roman" w:cs="Times New Roman"/>
                <w:bCs/>
                <w:sz w:val="22"/>
                <w:szCs w:val="22"/>
                <w:lang w:val="mk-MK" w:eastAsia="en-US"/>
              </w:rPr>
              <w:t>брнуваме</w:t>
            </w:r>
            <w:r w:rsidR="00A1795B">
              <w:rPr>
                <w:rFonts w:ascii="Times New Roman" w:eastAsia="Times New Roman" w:hAnsi="Times New Roman" w:cs="Times New Roman"/>
                <w:bCs/>
                <w:sz w:val="22"/>
                <w:szCs w:val="22"/>
                <w:lang w:val="mk-MK" w:eastAsia="en-US"/>
              </w:rPr>
              <w:t xml:space="preserve"> внимание</w:t>
            </w:r>
            <w:r w:rsidRPr="00E876D3">
              <w:rPr>
                <w:rFonts w:ascii="Times New Roman" w:eastAsia="Times New Roman" w:hAnsi="Times New Roman" w:cs="Times New Roman"/>
                <w:bCs/>
                <w:sz w:val="22"/>
                <w:szCs w:val="22"/>
                <w:lang w:val="mk-MK" w:eastAsia="en-US"/>
              </w:rPr>
              <w:t xml:space="preserve"> на фактот дека на страница 18, во точка „Б“ „Планови, програми и стратегии на територијата на Република Бугарија, релевантни за ППГС и ТСИМ 2021-2027. „Националниот план за управување со отпад 2021-2028 (нацрт)</w:t>
            </w:r>
            <w:r w:rsidR="00A1795B">
              <w:rPr>
                <w:rFonts w:ascii="Times New Roman" w:eastAsia="Times New Roman" w:hAnsi="Times New Roman" w:cs="Times New Roman"/>
                <w:bCs/>
                <w:sz w:val="22"/>
                <w:szCs w:val="22"/>
                <w:lang w:val="mk-MK" w:eastAsia="en-US"/>
              </w:rPr>
              <w:t>“</w:t>
            </w:r>
            <w:r w:rsidRPr="00E876D3">
              <w:rPr>
                <w:rFonts w:ascii="Times New Roman" w:eastAsia="Times New Roman" w:hAnsi="Times New Roman" w:cs="Times New Roman"/>
                <w:bCs/>
                <w:sz w:val="22"/>
                <w:szCs w:val="22"/>
                <w:lang w:val="mk-MK" w:eastAsia="en-US"/>
              </w:rPr>
              <w:t xml:space="preserve"> е наведено. Потсетуваме дека Националниот план за управување со отпад во Република Бугарија за периодот 2021-2028 година е усвоен со Одлука бр.459 на Министерскиот совет од 17.06.2021 година.</w:t>
            </w:r>
          </w:p>
          <w:p w:rsidR="00D57A18" w:rsidRPr="00E876D3" w:rsidRDefault="00D57A18" w:rsidP="006C7402">
            <w:pPr>
              <w:spacing w:after="160" w:line="259" w:lineRule="auto"/>
              <w:jc w:val="both"/>
              <w:rPr>
                <w:rFonts w:ascii="Times New Roman" w:eastAsia="Times New Roman" w:hAnsi="Times New Roman" w:cs="Times New Roman"/>
                <w:b/>
                <w:sz w:val="22"/>
                <w:szCs w:val="22"/>
                <w:lang w:val="mk-MK" w:eastAsia="en-US"/>
              </w:rPr>
            </w:pPr>
            <w:r w:rsidRPr="00E876D3">
              <w:rPr>
                <w:rFonts w:ascii="Times New Roman" w:eastAsia="Times New Roman" w:hAnsi="Times New Roman" w:cs="Times New Roman"/>
                <w:b/>
                <w:sz w:val="22"/>
                <w:szCs w:val="22"/>
                <w:lang w:val="mk-MK" w:eastAsia="en-US"/>
              </w:rPr>
              <w:t xml:space="preserve">II. Во однос на Извештајот на ЕК за </w:t>
            </w:r>
            <w:r w:rsidR="00A1795B" w:rsidRPr="00A1795B">
              <w:rPr>
                <w:rFonts w:ascii="Times New Roman" w:eastAsia="Times New Roman" w:hAnsi="Times New Roman" w:cs="Times New Roman"/>
                <w:b/>
                <w:sz w:val="22"/>
                <w:szCs w:val="22"/>
                <w:lang w:val="mk-MK" w:eastAsia="en-US"/>
              </w:rPr>
              <w:t xml:space="preserve">ППГС </w:t>
            </w:r>
            <w:r w:rsidR="00890323" w:rsidRPr="00E876D3">
              <w:rPr>
                <w:rFonts w:ascii="Times New Roman" w:eastAsia="Times New Roman" w:hAnsi="Times New Roman" w:cs="Times New Roman"/>
                <w:b/>
                <w:sz w:val="22"/>
                <w:szCs w:val="22"/>
                <w:lang w:val="mk-MK" w:eastAsia="en-US"/>
              </w:rPr>
              <w:t>2021-2027</w:t>
            </w:r>
            <w:r w:rsidR="00A1795B" w:rsidRPr="00A1795B">
              <w:rPr>
                <w:rFonts w:ascii="Times New Roman" w:eastAsia="Times New Roman" w:hAnsi="Times New Roman" w:cs="Times New Roman"/>
                <w:b/>
                <w:sz w:val="22"/>
                <w:szCs w:val="22"/>
                <w:lang w:val="mk-MK" w:eastAsia="en-US"/>
              </w:rPr>
              <w:t>и ТСИМ</w:t>
            </w:r>
            <w:r w:rsidRPr="00E876D3">
              <w:rPr>
                <w:rFonts w:ascii="Times New Roman" w:eastAsia="Times New Roman" w:hAnsi="Times New Roman" w:cs="Times New Roman"/>
                <w:b/>
                <w:sz w:val="22"/>
                <w:szCs w:val="22"/>
                <w:lang w:val="mk-MK" w:eastAsia="en-US"/>
              </w:rPr>
              <w:t>:</w:t>
            </w:r>
          </w:p>
          <w:p w:rsidR="00D57A18" w:rsidRPr="00E876D3" w:rsidRDefault="00D57A18" w:rsidP="006C7402">
            <w:pPr>
              <w:spacing w:after="160" w:line="259" w:lineRule="auto"/>
              <w:jc w:val="both"/>
              <w:rPr>
                <w:rFonts w:ascii="Times New Roman" w:eastAsia="Times New Roman" w:hAnsi="Times New Roman" w:cs="Times New Roman"/>
                <w:sz w:val="22"/>
                <w:szCs w:val="22"/>
                <w:lang w:val="mk-MK" w:eastAsia="en-US"/>
              </w:rPr>
            </w:pPr>
            <w:r w:rsidRPr="00E876D3">
              <w:rPr>
                <w:rFonts w:ascii="Times New Roman" w:eastAsia="Times New Roman" w:hAnsi="Times New Roman" w:cs="Times New Roman"/>
                <w:sz w:val="22"/>
                <w:szCs w:val="22"/>
                <w:lang w:val="mk-MK" w:eastAsia="en-US"/>
              </w:rPr>
              <w:t>Во точка 2.1.13 „Опасни хемиски супстанции и ризик од големи несреќи“ од работните задачи се наведува дека извештајот на ОЖС ќе содржи информации за претпријатија/објекти со висок и низок ризичен потенцијал на територијата на областите Благоевград и Ќустендил, предмет на програмата.</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sz w:val="22"/>
                <w:szCs w:val="22"/>
                <w:lang w:val="mk-MK" w:eastAsia="en-US"/>
              </w:rPr>
              <w:t>Ажурирани информации за овие претпријатија може да се најдат во регистарот под чл. 111, ст. 1, точка 6 од Законот за заштита на животната средина (ЗЗЖС), објавена на веб-страницата на МЖСВ на следната веб-</w:t>
            </w:r>
            <w:r w:rsidR="00A1795B">
              <w:rPr>
                <w:rFonts w:ascii="Times New Roman" w:eastAsia="Times New Roman" w:hAnsi="Times New Roman" w:cs="Times New Roman"/>
                <w:sz w:val="22"/>
                <w:szCs w:val="22"/>
                <w:lang w:val="mk-MK" w:eastAsia="en-US"/>
              </w:rPr>
              <w:t>страница</w:t>
            </w:r>
            <w:r w:rsidRPr="00E876D3">
              <w:rPr>
                <w:rFonts w:ascii="Times New Roman" w:eastAsia="Times New Roman" w:hAnsi="Times New Roman" w:cs="Times New Roman"/>
                <w:sz w:val="22"/>
                <w:szCs w:val="22"/>
                <w:lang w:val="mk-MK" w:eastAsia="en-US"/>
              </w:rPr>
              <w:t xml:space="preserve">: </w:t>
            </w:r>
            <w:hyperlink r:id="rId158" w:history="1">
              <w:r w:rsidRPr="00E876D3">
                <w:rPr>
                  <w:rFonts w:ascii="Times New Roman" w:eastAsia="Times New Roman" w:hAnsi="Times New Roman" w:cs="Times New Roman"/>
                  <w:bCs/>
                  <w:color w:val="0563C1" w:themeColor="hyperlink"/>
                  <w:sz w:val="22"/>
                  <w:szCs w:val="22"/>
                  <w:u w:val="single"/>
                  <w:lang w:val="mk-MK" w:eastAsia="en-US"/>
                </w:rPr>
                <w:t>https://www.moew.govemment.bg/bg/prevantivna-dejnost/himichni-vestestva/sevezo/registur/</w:t>
              </w:r>
            </w:hyperlink>
            <w:r w:rsidRPr="00E876D3">
              <w:rPr>
                <w:rFonts w:ascii="Times New Roman" w:eastAsia="Times New Roman" w:hAnsi="Times New Roman" w:cs="Times New Roman"/>
                <w:bCs/>
                <w:sz w:val="22"/>
                <w:szCs w:val="22"/>
                <w:lang w:val="mk-MK" w:eastAsia="en-US"/>
              </w:rPr>
              <w:t xml:space="preserve">. </w:t>
            </w:r>
            <w:r w:rsidRPr="00E876D3">
              <w:rPr>
                <w:rFonts w:ascii="Times New Roman" w:eastAsia="Times New Roman" w:hAnsi="Times New Roman" w:cs="Times New Roman"/>
                <w:sz w:val="22"/>
                <w:szCs w:val="22"/>
                <w:lang w:val="mk-MK" w:eastAsia="en-US"/>
              </w:rPr>
              <w:t xml:space="preserve"> </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Регистарот има филтри за пребарување, на пример по област, општина, населба, име на компанија итн.</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Точката 7 „</w:t>
            </w:r>
            <w:r w:rsidRPr="00E876D3">
              <w:rPr>
                <w:rFonts w:ascii="Times New Roman" w:eastAsia="Times New Roman" w:hAnsi="Times New Roman" w:cs="Times New Roman"/>
                <w:bCs/>
                <w:i/>
                <w:sz w:val="22"/>
                <w:szCs w:val="22"/>
                <w:lang w:val="mk-MK" w:eastAsia="en-US"/>
              </w:rPr>
              <w:t>Мерките за спречување, намалување и целосно компензирање на негативните ефекти од спроведувањето на ППГС и ТСИМ врз животната средина и здравјето на луѓето</w:t>
            </w:r>
            <w:r w:rsidRPr="00E876D3">
              <w:rPr>
                <w:rFonts w:ascii="Times New Roman" w:eastAsia="Times New Roman" w:hAnsi="Times New Roman" w:cs="Times New Roman"/>
                <w:bCs/>
                <w:sz w:val="22"/>
                <w:szCs w:val="22"/>
                <w:lang w:val="mk-MK" w:eastAsia="en-US"/>
              </w:rPr>
              <w:t xml:space="preserve">“ од извештајот на ЕК треба да предвидат мерки за спроведување на активностите за време на проектирањето, изградбата и функционирањето на локациите и инфраструктурата на територијата на </w:t>
            </w:r>
            <w:r w:rsidR="00A1795B">
              <w:rPr>
                <w:rFonts w:ascii="Times New Roman" w:eastAsia="Times New Roman" w:hAnsi="Times New Roman" w:cs="Times New Roman"/>
                <w:bCs/>
                <w:sz w:val="22"/>
                <w:szCs w:val="22"/>
                <w:lang w:val="mk-MK" w:eastAsia="en-US"/>
              </w:rPr>
              <w:t>о</w:t>
            </w:r>
            <w:r w:rsidRPr="00E876D3">
              <w:rPr>
                <w:rFonts w:ascii="Times New Roman" w:eastAsia="Times New Roman" w:hAnsi="Times New Roman" w:cs="Times New Roman"/>
                <w:bCs/>
                <w:sz w:val="22"/>
                <w:szCs w:val="22"/>
                <w:lang w:val="mk-MK" w:eastAsia="en-US"/>
              </w:rPr>
              <w:t>бластите Благоевград и Ќустендил, кои треба да ги одразуваат одредбите од член 104 од ЗЗЖС, на пример:</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Во случај на изградба на ново или промена во постоечко претпријатие и/или објект со низок или висок ризичен потенцијал, како и при планирање на нови градби, вклучувајќи изградба на транспортни патишта, станбени подрачја, јавни објекти во близина на постојните претпријатија и / или објекти со низок или висок ризичен потенцијал, каде локацијата или новите градби може да бидат извор или да ги зголемат опасностите или последиците од голема несреќа во овие претпријатија/објекти, потребно е:</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Обезбедување безбедни растојанија за претпријатието и/или објектот до станбени подрачја, јавни локации и подрачја, подрачја за рекреација и, каде што е можно, главните транспортни рути.</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Одржување на безбедни растојанија на претпријатијата и/или објектите со низок или висок ризичен потенцијал или други соодветни мерки до  подрачјата со посебна еколошка чувствителност или интерес и локалитетите на културно и историско наследство во близина на претпријатијата, онаму каде што е соодветно, со цел да се заштитат.</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xml:space="preserve">- </w:t>
            </w:r>
            <w:r w:rsidR="00890323">
              <w:rPr>
                <w:rFonts w:ascii="Times New Roman" w:eastAsia="Times New Roman" w:hAnsi="Times New Roman" w:cs="Times New Roman"/>
                <w:bCs/>
                <w:sz w:val="22"/>
                <w:szCs w:val="22"/>
                <w:lang w:val="mk-MK" w:eastAsia="en-US"/>
              </w:rPr>
              <w:t xml:space="preserve"> П</w:t>
            </w:r>
            <w:r w:rsidRPr="00E876D3">
              <w:rPr>
                <w:rFonts w:ascii="Times New Roman" w:eastAsia="Times New Roman" w:hAnsi="Times New Roman" w:cs="Times New Roman"/>
                <w:bCs/>
                <w:sz w:val="22"/>
                <w:szCs w:val="22"/>
                <w:lang w:val="mk-MK" w:eastAsia="en-US"/>
              </w:rPr>
              <w:t>резема</w:t>
            </w:r>
            <w:r w:rsidR="00890323">
              <w:rPr>
                <w:rFonts w:ascii="Times New Roman" w:eastAsia="Times New Roman" w:hAnsi="Times New Roman" w:cs="Times New Roman"/>
                <w:bCs/>
                <w:sz w:val="22"/>
                <w:szCs w:val="22"/>
                <w:lang w:val="mk-MK" w:eastAsia="en-US"/>
              </w:rPr>
              <w:t>ње</w:t>
            </w:r>
            <w:r w:rsidRPr="00E876D3">
              <w:rPr>
                <w:rFonts w:ascii="Times New Roman" w:eastAsia="Times New Roman" w:hAnsi="Times New Roman" w:cs="Times New Roman"/>
                <w:bCs/>
                <w:sz w:val="22"/>
                <w:szCs w:val="22"/>
                <w:lang w:val="mk-MK" w:eastAsia="en-US"/>
              </w:rPr>
              <w:t xml:space="preserve"> дополнителни технички мерки за ограничување на ризиците по здравјето на луѓето и животната средина, во случај на постоечки претпријатија и/или објекти со низок и висок ризичен потенцијал.</w:t>
            </w:r>
            <w:r w:rsidRPr="00E876D3">
              <w:rPr>
                <w:rFonts w:ascii="Times New Roman" w:eastAsia="Times New Roman" w:hAnsi="Times New Roman" w:cs="Times New Roman"/>
                <w:bCs/>
                <w:sz w:val="22"/>
                <w:szCs w:val="22"/>
                <w:lang w:val="mk-MK" w:eastAsia="en-US"/>
              </w:rPr>
              <w:tab/>
            </w:r>
          </w:p>
          <w:p w:rsidR="00D57A18" w:rsidRPr="00E876D3" w:rsidRDefault="00D57A18" w:rsidP="006C7402">
            <w:pPr>
              <w:spacing w:after="160" w:line="259" w:lineRule="auto"/>
              <w:jc w:val="both"/>
              <w:rPr>
                <w:rFonts w:ascii="Times New Roman" w:eastAsia="Times New Roman" w:hAnsi="Times New Roman" w:cs="Times New Roman"/>
                <w:b/>
                <w:sz w:val="22"/>
                <w:szCs w:val="22"/>
                <w:lang w:val="mk-MK" w:eastAsia="en-US"/>
              </w:rPr>
            </w:pPr>
            <w:r w:rsidRPr="00E876D3">
              <w:rPr>
                <w:rFonts w:ascii="Times New Roman" w:eastAsia="Times New Roman" w:hAnsi="Times New Roman" w:cs="Times New Roman"/>
                <w:b/>
                <w:sz w:val="22"/>
                <w:szCs w:val="22"/>
                <w:lang w:val="mk-MK" w:eastAsia="en-US"/>
              </w:rPr>
              <w:t xml:space="preserve">III. </w:t>
            </w:r>
            <w:r w:rsidRPr="00E876D3">
              <w:rPr>
                <w:rFonts w:asciiTheme="minorHAnsi" w:eastAsiaTheme="minorHAnsi" w:hAnsiTheme="minorHAnsi" w:cstheme="minorBidi"/>
                <w:sz w:val="22"/>
                <w:szCs w:val="22"/>
                <w:lang w:val="mk-MK" w:eastAsia="en-US"/>
              </w:rPr>
              <w:t xml:space="preserve"> </w:t>
            </w:r>
            <w:r w:rsidRPr="00E876D3">
              <w:rPr>
                <w:rFonts w:ascii="Times New Roman" w:eastAsia="Times New Roman" w:hAnsi="Times New Roman" w:cs="Times New Roman"/>
                <w:b/>
                <w:sz w:val="22"/>
                <w:szCs w:val="22"/>
                <w:lang w:val="mk-MK" w:eastAsia="en-US"/>
              </w:rPr>
              <w:t>Според шемата за консултации:</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Во однос на Шемата за консултации на ЕО со јавноста, заинтересираните органи и трети лица, таа е подготвена согласно барањата од чл. 19, ст. 3 од Уредбата за ЕО.</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xml:space="preserve">IV. </w:t>
            </w:r>
            <w:r w:rsidRPr="00E876D3">
              <w:rPr>
                <w:rFonts w:ascii="Times New Roman" w:eastAsia="Times New Roman" w:hAnsi="Times New Roman" w:cs="Times New Roman"/>
                <w:b/>
                <w:bCs/>
                <w:sz w:val="22"/>
                <w:szCs w:val="22"/>
                <w:lang w:val="mk-MK" w:eastAsia="en-US"/>
              </w:rPr>
              <w:t xml:space="preserve">Упатство за следните чекори што треба да се преземат според </w:t>
            </w:r>
            <w:r w:rsidR="00020FC1" w:rsidRPr="00E876D3">
              <w:rPr>
                <w:rFonts w:ascii="Times New Roman" w:eastAsia="Times New Roman" w:hAnsi="Times New Roman" w:cs="Times New Roman"/>
                <w:b/>
                <w:bCs/>
                <w:sz w:val="22"/>
                <w:szCs w:val="22"/>
                <w:lang w:val="mk-MK" w:eastAsia="en-US"/>
              </w:rPr>
              <w:t>постапк</w:t>
            </w:r>
            <w:r w:rsidRPr="00E876D3">
              <w:rPr>
                <w:rFonts w:ascii="Times New Roman" w:eastAsia="Times New Roman" w:hAnsi="Times New Roman" w:cs="Times New Roman"/>
                <w:b/>
                <w:bCs/>
                <w:sz w:val="22"/>
                <w:szCs w:val="22"/>
                <w:lang w:val="mk-MK" w:eastAsia="en-US"/>
              </w:rPr>
              <w:t>ата на ЕК:</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xml:space="preserve">Следните активности што треба да </w:t>
            </w:r>
            <w:r w:rsidR="00890323">
              <w:rPr>
                <w:rFonts w:ascii="Times New Roman" w:eastAsia="Times New Roman" w:hAnsi="Times New Roman" w:cs="Times New Roman"/>
                <w:bCs/>
                <w:sz w:val="22"/>
                <w:szCs w:val="22"/>
                <w:lang w:val="mk-MK" w:eastAsia="en-US"/>
              </w:rPr>
              <w:t>се</w:t>
            </w:r>
            <w:r w:rsidRPr="00E876D3">
              <w:rPr>
                <w:rFonts w:ascii="Times New Roman" w:eastAsia="Times New Roman" w:hAnsi="Times New Roman" w:cs="Times New Roman"/>
                <w:bCs/>
                <w:sz w:val="22"/>
                <w:szCs w:val="22"/>
                <w:lang w:val="mk-MK" w:eastAsia="en-US"/>
              </w:rPr>
              <w:t xml:space="preserve"> презем</w:t>
            </w:r>
            <w:r w:rsidR="00890323">
              <w:rPr>
                <w:rFonts w:ascii="Times New Roman" w:eastAsia="Times New Roman" w:hAnsi="Times New Roman" w:cs="Times New Roman"/>
                <w:bCs/>
                <w:sz w:val="22"/>
                <w:szCs w:val="22"/>
                <w:lang w:val="mk-MK" w:eastAsia="en-US"/>
              </w:rPr>
              <w:t>ат</w:t>
            </w:r>
            <w:r w:rsidRPr="00E876D3">
              <w:rPr>
                <w:rFonts w:ascii="Times New Roman" w:eastAsia="Times New Roman" w:hAnsi="Times New Roman" w:cs="Times New Roman"/>
                <w:bCs/>
                <w:sz w:val="22"/>
                <w:szCs w:val="22"/>
                <w:lang w:val="mk-MK" w:eastAsia="en-US"/>
              </w:rPr>
              <w:t xml:space="preserve"> според </w:t>
            </w:r>
            <w:r w:rsidR="00020FC1" w:rsidRPr="00E876D3">
              <w:rPr>
                <w:rFonts w:ascii="Times New Roman" w:eastAsia="Times New Roman" w:hAnsi="Times New Roman" w:cs="Times New Roman"/>
                <w:bCs/>
                <w:sz w:val="22"/>
                <w:szCs w:val="22"/>
                <w:lang w:val="mk-MK" w:eastAsia="en-US"/>
              </w:rPr>
              <w:t>постапк</w:t>
            </w:r>
            <w:r w:rsidRPr="00E876D3">
              <w:rPr>
                <w:rFonts w:ascii="Times New Roman" w:eastAsia="Times New Roman" w:hAnsi="Times New Roman" w:cs="Times New Roman"/>
                <w:bCs/>
                <w:sz w:val="22"/>
                <w:szCs w:val="22"/>
                <w:lang w:val="mk-MK" w:eastAsia="en-US"/>
              </w:rPr>
              <w:t xml:space="preserve">ата за ЕО за ППГС 2021-2027 и ТСИМ вклучуваат подготовка на извештај за ЕО, чиј развој е доделен на тим од експерти со лидер кој ги исполнува барањата од чл. 16, ст. 1 и 3 од Уредбата за ЕО. Неопходно е да се одржат консултации за извештајот за ОЕ, вкл. </w:t>
            </w:r>
            <w:r w:rsidR="00890323">
              <w:rPr>
                <w:rFonts w:ascii="Times New Roman" w:eastAsia="Times New Roman" w:hAnsi="Times New Roman" w:cs="Times New Roman"/>
                <w:bCs/>
                <w:sz w:val="22"/>
                <w:szCs w:val="22"/>
                <w:lang w:val="mk-MK" w:eastAsia="en-US"/>
              </w:rPr>
              <w:t xml:space="preserve">Ги </w:t>
            </w:r>
            <w:r w:rsidRPr="00E876D3">
              <w:rPr>
                <w:rFonts w:ascii="Times New Roman" w:eastAsia="Times New Roman" w:hAnsi="Times New Roman" w:cs="Times New Roman"/>
                <w:bCs/>
                <w:sz w:val="22"/>
                <w:szCs w:val="22"/>
                <w:lang w:val="mk-MK" w:eastAsia="en-US"/>
              </w:rPr>
              <w:t>и прилозите, нацрт-програмата и стратегијата во смисла на чл. 20 од Уредбата за ОЕ, за која цел треба да извршите:</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1. Подготовка и објавување на известување за спроведување на консултации, кое ги содржи информациите од чл. 20, ст. 1, точка 1 од Уредбата за ЕО.</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2. Обезбедување пристап до извештајот за ЕО, програмата и стратегијата и прифаќање на навремено изразените мислења по наредба од чл. 20, ст.1, точка 2 од Уредбата за ЕО.</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3. Спроведување на консултации со јавноста, заинтересираните органи и трети лица по наредба од чл. 20, ст. 2 од Правилникот за ЕЗ.</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xml:space="preserve">4. Доставување на извештајот за ОЕ со сите негови прилози, на хартија и </w:t>
            </w:r>
            <w:r w:rsidR="00890323">
              <w:rPr>
                <w:rFonts w:ascii="Times New Roman" w:eastAsia="Times New Roman" w:hAnsi="Times New Roman" w:cs="Times New Roman"/>
                <w:bCs/>
                <w:sz w:val="22"/>
                <w:szCs w:val="22"/>
                <w:lang w:val="mk-MK" w:eastAsia="en-US"/>
              </w:rPr>
              <w:t>во дигитална форма</w:t>
            </w:r>
            <w:r w:rsidRPr="00E876D3">
              <w:rPr>
                <w:rFonts w:ascii="Times New Roman" w:eastAsia="Times New Roman" w:hAnsi="Times New Roman" w:cs="Times New Roman"/>
                <w:bCs/>
                <w:sz w:val="22"/>
                <w:szCs w:val="22"/>
                <w:lang w:val="mk-MK" w:eastAsia="en-US"/>
              </w:rPr>
              <w:t xml:space="preserve"> до МЖСВ, вкл. и програмата и стратегијата за спроведување на консултации врз основа на чл. 20, ст. 3 од Уредбата за ЕО. Комуникацијата за консултации треба да се приложи кон документацијата, имајќи ги предвид барањата од чл. 20, ст. 4 од Уредбата за ЕО</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5. Испраќање на известувањето за консултации до сите одделенија и организации наведени во шемата за консултации, како и објавување на вашата веб-страница и/или на друг јавно достапен начин, во согласност со одредбата од чл. 20, ст. 4 од Уредбата за ОЕ“.</w:t>
            </w:r>
            <w:r w:rsidRPr="00E876D3">
              <w:rPr>
                <w:rFonts w:ascii="Times New Roman" w:eastAsia="Times New Roman" w:hAnsi="Times New Roman" w:cs="Times New Roman"/>
                <w:bCs/>
                <w:sz w:val="22"/>
                <w:szCs w:val="22"/>
                <w:lang w:val="mk-MK" w:eastAsia="en-US"/>
              </w:rPr>
              <w:tab/>
            </w:r>
          </w:p>
        </w:tc>
        <w:tc>
          <w:tcPr>
            <w:tcW w:w="396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Под точка 1: Информациите за општина Ќустендил се во согласност со точка 2.1.2 од ИОЖС.</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xml:space="preserve">Под точка 2: Тематски опфат на мерката 1.1.1. Недвосмислено дозволува активности </w:t>
            </w:r>
            <w:r w:rsidR="00DB5335" w:rsidRPr="00E876D3">
              <w:rPr>
                <w:rFonts w:ascii="Times New Roman" w:eastAsia="Times New Roman" w:hAnsi="Times New Roman" w:cs="Times New Roman"/>
                <w:bCs/>
                <w:sz w:val="22"/>
                <w:szCs w:val="22"/>
                <w:lang w:val="mk-MK" w:eastAsia="en-US"/>
              </w:rPr>
              <w:t>на поле на Ц</w:t>
            </w:r>
            <w:r w:rsidRPr="00E876D3">
              <w:rPr>
                <w:rFonts w:ascii="Times New Roman" w:eastAsia="Times New Roman" w:hAnsi="Times New Roman" w:cs="Times New Roman"/>
                <w:bCs/>
                <w:sz w:val="22"/>
                <w:szCs w:val="22"/>
                <w:lang w:val="mk-MK" w:eastAsia="en-US"/>
              </w:rPr>
              <w:t>иркуларн</w:t>
            </w:r>
            <w:r w:rsidR="00895B83" w:rsidRPr="00E876D3">
              <w:rPr>
                <w:rFonts w:ascii="Times New Roman" w:eastAsia="Times New Roman" w:hAnsi="Times New Roman" w:cs="Times New Roman"/>
                <w:bCs/>
                <w:sz w:val="22"/>
                <w:szCs w:val="22"/>
                <w:lang w:val="mk-MK" w:eastAsia="en-US"/>
              </w:rPr>
              <w:t>а е</w:t>
            </w:r>
            <w:r w:rsidRPr="00E876D3">
              <w:rPr>
                <w:rFonts w:ascii="Times New Roman" w:eastAsia="Times New Roman" w:hAnsi="Times New Roman" w:cs="Times New Roman"/>
                <w:bCs/>
                <w:sz w:val="22"/>
                <w:szCs w:val="22"/>
                <w:lang w:val="mk-MK" w:eastAsia="en-US"/>
              </w:rPr>
              <w:t>коном</w:t>
            </w:r>
            <w:r w:rsidR="00895B83" w:rsidRPr="00E876D3">
              <w:rPr>
                <w:rFonts w:ascii="Times New Roman" w:eastAsia="Times New Roman" w:hAnsi="Times New Roman" w:cs="Times New Roman"/>
                <w:bCs/>
                <w:sz w:val="22"/>
                <w:szCs w:val="22"/>
                <w:lang w:val="mk-MK" w:eastAsia="en-US"/>
              </w:rPr>
              <w:t>ија</w:t>
            </w:r>
            <w:r w:rsidRPr="00E876D3">
              <w:rPr>
                <w:rFonts w:ascii="Times New Roman" w:eastAsia="Times New Roman" w:hAnsi="Times New Roman" w:cs="Times New Roman"/>
                <w:bCs/>
                <w:sz w:val="22"/>
                <w:szCs w:val="22"/>
                <w:lang w:val="mk-MK" w:eastAsia="en-US"/>
              </w:rPr>
              <w:t>, како што е опишано во името на мерката, односно препораката е во согласност.</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xml:space="preserve"> </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Под точка 3.1: Информациите се детално елаборирани во ИОЖС, додека во Условите за работа е наведен само опсегот на оцената.</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Под точка 3.1: Делот од Условите на кои е дадена препораката е од точка 2 од ИОЖС, во која треба да се земе предвид моменталната состојба на животната средина, вкл. водена компонента. Потенцијалните влијанија се опишани во ИОЖС во точка 3, детално оценети според предвидувањата на ППГС и ТСИМ во точка 6, а во точка 7 се предложени мерки за нивна заштита.</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xml:space="preserve">Под точка 4: Документите се додадени и анализирани во точка 1.4, а </w:t>
            </w:r>
            <w:r w:rsidR="00071235">
              <w:rPr>
                <w:rFonts w:ascii="Times New Roman" w:eastAsia="Times New Roman" w:hAnsi="Times New Roman" w:cs="Times New Roman"/>
                <w:bCs/>
                <w:sz w:val="22"/>
                <w:szCs w:val="22"/>
                <w:lang w:val="mk-MK" w:eastAsia="en-US"/>
              </w:rPr>
              <w:t>тие што</w:t>
            </w:r>
            <w:r w:rsidRPr="00E876D3">
              <w:rPr>
                <w:rFonts w:ascii="Times New Roman" w:eastAsia="Times New Roman" w:hAnsi="Times New Roman" w:cs="Times New Roman"/>
                <w:bCs/>
                <w:sz w:val="22"/>
                <w:szCs w:val="22"/>
                <w:lang w:val="mk-MK" w:eastAsia="en-US"/>
              </w:rPr>
              <w:t xml:space="preserve"> исто така поставуваат цели за заштита на животната средина, се анализирани и во точка 5 од ИОЖС.</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xml:space="preserve">Под точка 5: Грешката е </w:t>
            </w:r>
            <w:r w:rsidR="00071235">
              <w:rPr>
                <w:rFonts w:ascii="Times New Roman" w:eastAsia="Times New Roman" w:hAnsi="Times New Roman" w:cs="Times New Roman"/>
                <w:bCs/>
                <w:sz w:val="22"/>
                <w:szCs w:val="22"/>
                <w:lang w:val="mk-MK" w:eastAsia="en-US"/>
              </w:rPr>
              <w:t>отстранета од</w:t>
            </w:r>
            <w:r w:rsidRPr="00E876D3">
              <w:rPr>
                <w:rFonts w:ascii="Times New Roman" w:eastAsia="Times New Roman" w:hAnsi="Times New Roman" w:cs="Times New Roman"/>
                <w:bCs/>
                <w:sz w:val="22"/>
                <w:szCs w:val="22"/>
                <w:lang w:val="mk-MK" w:eastAsia="en-US"/>
              </w:rPr>
              <w:t xml:space="preserve"> ИОЖС.</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Под точка II: Информациите се усогласени во ИОЖС, во точка 2.1.12, бидејќи во точка 7 се вклучени и предложените мерки.</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Упатствата од точка IV ги извршува Доделувачот на ИОЖС.</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tc>
      </w:tr>
      <w:tr w:rsidR="00D57A18" w:rsidRPr="00E876D3" w:rsidTr="006C7402">
        <w:trPr>
          <w:cnfStyle w:val="000000010000" w:firstRow="0" w:lastRow="0" w:firstColumn="0" w:lastColumn="0" w:oddVBand="0" w:evenVBand="0" w:oddHBand="0" w:evenHBand="1" w:firstRowFirstColumn="0" w:firstRowLastColumn="0" w:lastRowFirstColumn="0" w:lastRowLastColumn="0"/>
        </w:trPr>
        <w:tc>
          <w:tcPr>
            <w:tcW w:w="2694"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Министерството за внатрешни работи</w:t>
            </w:r>
          </w:p>
        </w:tc>
        <w:tc>
          <w:tcPr>
            <w:tcW w:w="7659"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Не е добиено мислење</w:t>
            </w:r>
          </w:p>
        </w:tc>
        <w:tc>
          <w:tcPr>
            <w:tcW w:w="3964"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p>
        </w:tc>
      </w:tr>
      <w:tr w:rsidR="00D57A18" w:rsidRPr="00E876D3" w:rsidTr="006C7402">
        <w:trPr>
          <w:cnfStyle w:val="000000100000" w:firstRow="0" w:lastRow="0" w:firstColumn="0" w:lastColumn="0" w:oddVBand="0" w:evenVBand="0" w:oddHBand="1" w:evenHBand="0" w:firstRowFirstColumn="0" w:firstRowLastColumn="0" w:lastRowFirstColumn="0" w:lastRowLastColumn="0"/>
        </w:trPr>
        <w:tc>
          <w:tcPr>
            <w:tcW w:w="2694"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Министерство за економија</w:t>
            </w:r>
          </w:p>
          <w:p w:rsidR="00D57A18" w:rsidRPr="00E876D3" w:rsidRDefault="00D57A18" w:rsidP="006C7402">
            <w:pPr>
              <w:spacing w:after="160" w:line="259" w:lineRule="auto"/>
              <w:jc w:val="both"/>
              <w:rPr>
                <w:rFonts w:ascii="Times New Roman" w:eastAsia="Times New Roman" w:hAnsi="Times New Roman" w:cs="Times New Roman"/>
                <w:bCs/>
                <w:i/>
                <w:iCs/>
                <w:sz w:val="22"/>
                <w:szCs w:val="22"/>
                <w:lang w:val="mk-MK" w:eastAsia="en-US"/>
              </w:rPr>
            </w:pPr>
            <w:r w:rsidRPr="00E876D3">
              <w:rPr>
                <w:rFonts w:ascii="Times New Roman" w:eastAsia="Times New Roman" w:hAnsi="Times New Roman" w:cs="Times New Roman"/>
                <w:bCs/>
                <w:sz w:val="22"/>
                <w:szCs w:val="22"/>
                <w:lang w:val="mk-MK" w:eastAsia="en-US"/>
              </w:rPr>
              <w:t>09.09.2021 - по е-пошта</w:t>
            </w:r>
          </w:p>
        </w:tc>
        <w:tc>
          <w:tcPr>
            <w:tcW w:w="7659" w:type="dxa"/>
          </w:tcPr>
          <w:p w:rsidR="00D57A18" w:rsidRPr="00E876D3" w:rsidRDefault="00D57A18" w:rsidP="000B569E">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Здраво, би сакал</w:t>
            </w:r>
            <w:r w:rsidR="00890323">
              <w:rPr>
                <w:rFonts w:ascii="Times New Roman" w:eastAsiaTheme="minorHAnsi" w:hAnsi="Times New Roman" w:cs="Times New Roman"/>
                <w:sz w:val="22"/>
                <w:szCs w:val="22"/>
                <w:lang w:val="mk-MK" w:eastAsia="en-US"/>
              </w:rPr>
              <w:t>е</w:t>
            </w:r>
            <w:r w:rsidRPr="00E876D3">
              <w:rPr>
                <w:rFonts w:ascii="Times New Roman" w:eastAsiaTheme="minorHAnsi" w:hAnsi="Times New Roman" w:cs="Times New Roman"/>
                <w:sz w:val="22"/>
                <w:szCs w:val="22"/>
                <w:lang w:val="mk-MK" w:eastAsia="en-US"/>
              </w:rPr>
              <w:t xml:space="preserve"> да ве информирам</w:t>
            </w:r>
            <w:r w:rsidR="00890323">
              <w:rPr>
                <w:rFonts w:ascii="Times New Roman" w:eastAsiaTheme="minorHAnsi" w:hAnsi="Times New Roman" w:cs="Times New Roman"/>
                <w:sz w:val="22"/>
                <w:szCs w:val="22"/>
                <w:lang w:val="mk-MK" w:eastAsia="en-US"/>
              </w:rPr>
              <w:t>е</w:t>
            </w:r>
            <w:r w:rsidRPr="00E876D3">
              <w:rPr>
                <w:rFonts w:ascii="Times New Roman" w:eastAsiaTheme="minorHAnsi" w:hAnsi="Times New Roman" w:cs="Times New Roman"/>
                <w:sz w:val="22"/>
                <w:szCs w:val="22"/>
                <w:lang w:val="mk-MK" w:eastAsia="en-US"/>
              </w:rPr>
              <w:t xml:space="preserve"> дека се согласуваме без забелешки за обемот и содржината на извештајот за оцена на животната средина на проекти од Програмата за прекугранична соработка 2021-2027 (ППГС), кофинансиран од Инструментот за претпристап</w:t>
            </w:r>
            <w:r w:rsidR="000B569E">
              <w:rPr>
                <w:rFonts w:ascii="Times New Roman" w:eastAsiaTheme="minorHAnsi" w:hAnsi="Times New Roman" w:cs="Times New Roman"/>
                <w:sz w:val="22"/>
                <w:szCs w:val="22"/>
                <w:lang w:val="mk-MK" w:eastAsia="en-US"/>
              </w:rPr>
              <w:t>на п</w:t>
            </w:r>
            <w:r w:rsidRPr="00E876D3">
              <w:rPr>
                <w:rFonts w:ascii="Times New Roman" w:eastAsiaTheme="minorHAnsi" w:hAnsi="Times New Roman" w:cs="Times New Roman"/>
                <w:sz w:val="22"/>
                <w:szCs w:val="22"/>
                <w:lang w:val="mk-MK" w:eastAsia="en-US"/>
              </w:rPr>
              <w:t>омош, меѓу Република Бугарија и Република Северна Македонија и Територијалната стратегија за интегрирани мерки (ТСИМ)</w:t>
            </w:r>
          </w:p>
        </w:tc>
        <w:tc>
          <w:tcPr>
            <w:tcW w:w="396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Мислењето не содржи никакви коментари или предлози за Извештајот на ОЖС</w:t>
            </w:r>
          </w:p>
        </w:tc>
      </w:tr>
      <w:tr w:rsidR="00D57A18" w:rsidRPr="00E876D3" w:rsidTr="006C7402">
        <w:trPr>
          <w:cnfStyle w:val="000000010000" w:firstRow="0" w:lastRow="0" w:firstColumn="0" w:lastColumn="0" w:oddVBand="0" w:evenVBand="0" w:oddHBand="0" w:evenHBand="1" w:firstRowFirstColumn="0" w:firstRowLastColumn="0" w:lastRowFirstColumn="0" w:lastRowLastColumn="0"/>
        </w:trPr>
        <w:tc>
          <w:tcPr>
            <w:tcW w:w="2694"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Министерството за надворешни работи</w:t>
            </w:r>
          </w:p>
        </w:tc>
        <w:tc>
          <w:tcPr>
            <w:tcW w:w="7659"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Не е добиено мислење</w:t>
            </w:r>
          </w:p>
        </w:tc>
        <w:tc>
          <w:tcPr>
            <w:tcW w:w="3964"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p>
        </w:tc>
      </w:tr>
      <w:tr w:rsidR="00D57A18" w:rsidRPr="00E876D3" w:rsidTr="006C7402">
        <w:trPr>
          <w:cnfStyle w:val="000000100000" w:firstRow="0" w:lastRow="0" w:firstColumn="0" w:lastColumn="0" w:oddVBand="0" w:evenVBand="0" w:oddHBand="1" w:evenHBand="0" w:firstRowFirstColumn="0" w:firstRowLastColumn="0" w:lastRowFirstColumn="0" w:lastRowLastColumn="0"/>
        </w:trPr>
        <w:tc>
          <w:tcPr>
            <w:tcW w:w="2694"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Министерство за образование и наука</w:t>
            </w:r>
          </w:p>
        </w:tc>
        <w:tc>
          <w:tcPr>
            <w:tcW w:w="7659"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Не е добиено мислење</w:t>
            </w:r>
          </w:p>
        </w:tc>
        <w:tc>
          <w:tcPr>
            <w:tcW w:w="3964"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p>
        </w:tc>
      </w:tr>
      <w:tr w:rsidR="00D57A18" w:rsidRPr="00E876D3" w:rsidTr="006C7402">
        <w:trPr>
          <w:cnfStyle w:val="000000010000" w:firstRow="0" w:lastRow="0" w:firstColumn="0" w:lastColumn="0" w:oddVBand="0" w:evenVBand="0" w:oddHBand="0" w:evenHBand="1" w:firstRowFirstColumn="0" w:firstRowLastColumn="0" w:lastRowFirstColumn="0" w:lastRowLastColumn="0"/>
        </w:trPr>
        <w:tc>
          <w:tcPr>
            <w:tcW w:w="2694" w:type="dxa"/>
          </w:tcPr>
          <w:p w:rsidR="00D57A18" w:rsidRPr="00E876D3" w:rsidRDefault="00D57A18" w:rsidP="006C7402">
            <w:pPr>
              <w:tabs>
                <w:tab w:val="left" w:pos="2180"/>
              </w:tabs>
              <w:spacing w:after="160" w:line="259" w:lineRule="auto"/>
              <w:jc w:val="center"/>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Министерство за туризам</w:t>
            </w:r>
          </w:p>
        </w:tc>
        <w:tc>
          <w:tcPr>
            <w:tcW w:w="7659"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Не е добиено мислење</w:t>
            </w:r>
          </w:p>
        </w:tc>
        <w:tc>
          <w:tcPr>
            <w:tcW w:w="3964"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p>
        </w:tc>
      </w:tr>
      <w:tr w:rsidR="00D57A18" w:rsidRPr="00E876D3" w:rsidTr="006C7402">
        <w:trPr>
          <w:cnfStyle w:val="000000100000" w:firstRow="0" w:lastRow="0" w:firstColumn="0" w:lastColumn="0" w:oddVBand="0" w:evenVBand="0" w:oddHBand="1" w:evenHBand="0" w:firstRowFirstColumn="0" w:firstRowLastColumn="0" w:lastRowFirstColumn="0" w:lastRowLastColumn="0"/>
        </w:trPr>
        <w:tc>
          <w:tcPr>
            <w:tcW w:w="2694"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Министерство за култура</w:t>
            </w:r>
          </w:p>
        </w:tc>
        <w:tc>
          <w:tcPr>
            <w:tcW w:w="7659"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Не е добиено мислење</w:t>
            </w:r>
          </w:p>
        </w:tc>
        <w:tc>
          <w:tcPr>
            <w:tcW w:w="3964"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p>
        </w:tc>
      </w:tr>
      <w:tr w:rsidR="00D57A18" w:rsidRPr="00E876D3" w:rsidTr="006C7402">
        <w:trPr>
          <w:cnfStyle w:val="000000010000" w:firstRow="0" w:lastRow="0" w:firstColumn="0" w:lastColumn="0" w:oddVBand="0" w:evenVBand="0" w:oddHBand="0" w:evenHBand="1" w:firstRowFirstColumn="0" w:firstRowLastColumn="0" w:lastRowFirstColumn="0" w:lastRowLastColumn="0"/>
        </w:trPr>
        <w:tc>
          <w:tcPr>
            <w:tcW w:w="2694"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Извршна агенција ACEU</w:t>
            </w:r>
          </w:p>
        </w:tc>
        <w:tc>
          <w:tcPr>
            <w:tcW w:w="7659"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Не е добиено мислење</w:t>
            </w:r>
          </w:p>
        </w:tc>
        <w:tc>
          <w:tcPr>
            <w:tcW w:w="3964"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p>
        </w:tc>
      </w:tr>
      <w:tr w:rsidR="00D57A18" w:rsidRPr="00E876D3" w:rsidTr="006C7402">
        <w:trPr>
          <w:cnfStyle w:val="000000100000" w:firstRow="0" w:lastRow="0" w:firstColumn="0" w:lastColumn="0" w:oddVBand="0" w:evenVBand="0" w:oddHBand="1" w:evenHBand="0" w:firstRowFirstColumn="0" w:firstRowLastColumn="0" w:lastRowFirstColumn="0" w:lastRowLastColumn="0"/>
        </w:trPr>
        <w:tc>
          <w:tcPr>
            <w:tcW w:w="2694"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Комисија за заштита од дискриминација</w:t>
            </w:r>
          </w:p>
        </w:tc>
        <w:tc>
          <w:tcPr>
            <w:tcW w:w="7659"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Не е добиено мислење</w:t>
            </w:r>
          </w:p>
        </w:tc>
        <w:tc>
          <w:tcPr>
            <w:tcW w:w="3964"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p>
        </w:tc>
      </w:tr>
      <w:tr w:rsidR="00D57A18" w:rsidRPr="00E876D3" w:rsidTr="006C7402">
        <w:trPr>
          <w:cnfStyle w:val="000000010000" w:firstRow="0" w:lastRow="0" w:firstColumn="0" w:lastColumn="0" w:oddVBand="0" w:evenVBand="0" w:oddHBand="0" w:evenHBand="1" w:firstRowFirstColumn="0" w:firstRowLastColumn="0" w:lastRowFirstColumn="0" w:lastRowLastColumn="0"/>
          <w:trHeight w:val="2440"/>
        </w:trPr>
        <w:tc>
          <w:tcPr>
            <w:tcW w:w="2694"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Непрофитни правни лица од јавен интерес, кои работат во областа на образованието, науката и културата</w:t>
            </w:r>
          </w:p>
        </w:tc>
        <w:tc>
          <w:tcPr>
            <w:tcW w:w="7659"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Не е добиено мислење</w:t>
            </w:r>
          </w:p>
        </w:tc>
        <w:tc>
          <w:tcPr>
            <w:tcW w:w="3964"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p>
        </w:tc>
      </w:tr>
      <w:tr w:rsidR="00D57A18" w:rsidRPr="00E876D3" w:rsidTr="006C7402">
        <w:trPr>
          <w:cnfStyle w:val="000000100000" w:firstRow="0" w:lastRow="0" w:firstColumn="0" w:lastColumn="0" w:oddVBand="0" w:evenVBand="0" w:oddHBand="1" w:evenHBand="0" w:firstRowFirstColumn="0" w:firstRowLastColumn="0" w:lastRowFirstColumn="0" w:lastRowLastColumn="0"/>
        </w:trPr>
        <w:tc>
          <w:tcPr>
            <w:tcW w:w="2694"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Обласна управа на Благоевград,</w:t>
            </w:r>
          </w:p>
          <w:p w:rsidR="00D57A18" w:rsidRPr="00E876D3" w:rsidRDefault="00D57A18" w:rsidP="006C7402">
            <w:pPr>
              <w:spacing w:after="160" w:line="259" w:lineRule="auto"/>
              <w:jc w:val="both"/>
              <w:rPr>
                <w:rFonts w:ascii="Times New Roman" w:eastAsia="Times New Roman" w:hAnsi="Times New Roman" w:cs="Times New Roman"/>
                <w:bCs/>
                <w:i/>
                <w:iCs/>
                <w:sz w:val="22"/>
                <w:szCs w:val="22"/>
                <w:lang w:val="mk-MK" w:eastAsia="en-US"/>
              </w:rPr>
            </w:pPr>
            <w:r w:rsidRPr="00E876D3">
              <w:rPr>
                <w:rFonts w:ascii="Times New Roman" w:eastAsia="Times New Roman" w:hAnsi="Times New Roman" w:cs="Times New Roman"/>
                <w:bCs/>
                <w:sz w:val="22"/>
                <w:szCs w:val="22"/>
                <w:lang w:val="mk-MK" w:eastAsia="en-US"/>
              </w:rPr>
              <w:t>09.09.2021 - по е-пошта</w:t>
            </w:r>
          </w:p>
        </w:tc>
        <w:tc>
          <w:tcPr>
            <w:tcW w:w="7659" w:type="dxa"/>
          </w:tcPr>
          <w:p w:rsidR="00D57A18" w:rsidRPr="00E876D3" w:rsidRDefault="00D57A18" w:rsidP="00825B09">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xml:space="preserve">Во врска со објавените Услови за опфатот и содржината на извештајот за оцена на животната средина на проектите од Програмата за прекугранична соработка 2021-2027 година (ППГС), кофинансиран во рамките на Инструментот за претпристапна помош меѓу Р. на Бугарија и Република Северна Македонија и Територијалната стратегија за интегрирани мерки (ТСИМ), во својство на членови на работната група за развој на територијална стратегија за интегрирани мерки што ќе се финансираат во рамките на ППГС 2021-2027, претставниците од </w:t>
            </w:r>
            <w:r w:rsidR="00825B09">
              <w:rPr>
                <w:rFonts w:ascii="Times New Roman" w:eastAsia="Times New Roman" w:hAnsi="Times New Roman" w:cs="Times New Roman"/>
                <w:bCs/>
                <w:sz w:val="22"/>
                <w:szCs w:val="22"/>
                <w:lang w:val="mk-MK" w:eastAsia="en-US"/>
              </w:rPr>
              <w:t xml:space="preserve">управата на </w:t>
            </w:r>
            <w:r w:rsidRPr="00E876D3">
              <w:rPr>
                <w:rFonts w:ascii="Times New Roman" w:eastAsia="Times New Roman" w:hAnsi="Times New Roman" w:cs="Times New Roman"/>
                <w:bCs/>
                <w:sz w:val="22"/>
                <w:szCs w:val="22"/>
                <w:lang w:val="mk-MK" w:eastAsia="en-US"/>
              </w:rPr>
              <w:t xml:space="preserve">областа Благоевград Николај Шушков - </w:t>
            </w:r>
            <w:r w:rsidR="00825B09">
              <w:rPr>
                <w:rFonts w:ascii="Times New Roman" w:eastAsia="Times New Roman" w:hAnsi="Times New Roman" w:cs="Times New Roman"/>
                <w:bCs/>
                <w:sz w:val="22"/>
                <w:szCs w:val="22"/>
                <w:lang w:val="mk-MK" w:eastAsia="en-US"/>
              </w:rPr>
              <w:t>обласен</w:t>
            </w:r>
            <w:r w:rsidRPr="00E876D3">
              <w:rPr>
                <w:rFonts w:ascii="Times New Roman" w:eastAsia="Times New Roman" w:hAnsi="Times New Roman" w:cs="Times New Roman"/>
                <w:bCs/>
                <w:sz w:val="22"/>
                <w:szCs w:val="22"/>
                <w:lang w:val="mk-MK" w:eastAsia="en-US"/>
              </w:rPr>
              <w:t xml:space="preserve"> гувернер на Благоевград и Красимира Крумова - главен експерт за ACRDRD, целосно се согласуваат </w:t>
            </w:r>
            <w:r w:rsidR="00825B09">
              <w:rPr>
                <w:rFonts w:ascii="Times New Roman" w:eastAsia="Times New Roman" w:hAnsi="Times New Roman" w:cs="Times New Roman"/>
                <w:bCs/>
                <w:sz w:val="22"/>
                <w:szCs w:val="22"/>
                <w:lang w:val="mk-MK" w:eastAsia="en-US"/>
              </w:rPr>
              <w:t>со</w:t>
            </w:r>
            <w:r w:rsidRPr="00E876D3">
              <w:rPr>
                <w:rFonts w:ascii="Times New Roman" w:eastAsia="Times New Roman" w:hAnsi="Times New Roman" w:cs="Times New Roman"/>
                <w:bCs/>
                <w:sz w:val="22"/>
                <w:szCs w:val="22"/>
                <w:lang w:val="mk-MK" w:eastAsia="en-US"/>
              </w:rPr>
              <w:t xml:space="preserve"> предложениот проект, без дополнителни коментари и предлози</w:t>
            </w:r>
          </w:p>
        </w:tc>
        <w:tc>
          <w:tcPr>
            <w:tcW w:w="396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Мислењето не содржи никакви коментари или предлози за Извештајот на ОЖС</w:t>
            </w:r>
          </w:p>
        </w:tc>
      </w:tr>
      <w:tr w:rsidR="00D57A18" w:rsidRPr="00E876D3" w:rsidTr="006C7402">
        <w:trPr>
          <w:cnfStyle w:val="000000010000" w:firstRow="0" w:lastRow="0" w:firstColumn="0" w:lastColumn="0" w:oddVBand="0" w:evenVBand="0" w:oddHBand="0" w:evenHBand="1" w:firstRowFirstColumn="0" w:firstRowLastColumn="0" w:lastRowFirstColumn="0" w:lastRowLastColumn="0"/>
        </w:trPr>
        <w:tc>
          <w:tcPr>
            <w:tcW w:w="2694" w:type="dxa"/>
          </w:tcPr>
          <w:p w:rsidR="00D57A18" w:rsidRPr="00E876D3" w:rsidRDefault="00825B09" w:rsidP="00825B09">
            <w:pPr>
              <w:spacing w:after="160" w:line="259" w:lineRule="auto"/>
              <w:jc w:val="center"/>
              <w:rPr>
                <w:rFonts w:ascii="Times New Roman" w:eastAsia="Times New Roman" w:hAnsi="Times New Roman" w:cs="Times New Roman"/>
                <w:bCs/>
                <w:sz w:val="22"/>
                <w:szCs w:val="22"/>
                <w:lang w:val="mk-MK" w:eastAsia="en-US"/>
              </w:rPr>
            </w:pPr>
            <w:r>
              <w:rPr>
                <w:rFonts w:ascii="Times New Roman" w:eastAsiaTheme="minorHAnsi" w:hAnsi="Times New Roman" w:cs="Times New Roman"/>
                <w:sz w:val="22"/>
                <w:szCs w:val="22"/>
                <w:lang w:val="mk-MK" w:eastAsia="en-US"/>
              </w:rPr>
              <w:t>Обласна</w:t>
            </w:r>
            <w:r w:rsidR="00D57A18" w:rsidRPr="00E876D3">
              <w:rPr>
                <w:rFonts w:ascii="Times New Roman" w:eastAsiaTheme="minorHAnsi" w:hAnsi="Times New Roman" w:cs="Times New Roman"/>
                <w:sz w:val="22"/>
                <w:szCs w:val="22"/>
                <w:lang w:val="mk-MK" w:eastAsia="en-US"/>
              </w:rPr>
              <w:t xml:space="preserve"> управа</w:t>
            </w:r>
            <w:r w:rsidRPr="00E876D3">
              <w:rPr>
                <w:rFonts w:ascii="Times New Roman" w:eastAsiaTheme="minorHAnsi" w:hAnsi="Times New Roman" w:cs="Times New Roman"/>
                <w:sz w:val="22"/>
                <w:szCs w:val="22"/>
                <w:lang w:val="mk-MK" w:eastAsia="en-US"/>
              </w:rPr>
              <w:t xml:space="preserve"> </w:t>
            </w:r>
            <w:r>
              <w:rPr>
                <w:rFonts w:ascii="Times New Roman" w:eastAsiaTheme="minorHAnsi" w:hAnsi="Times New Roman" w:cs="Times New Roman"/>
                <w:sz w:val="22"/>
                <w:szCs w:val="22"/>
                <w:lang w:val="mk-MK" w:eastAsia="en-US"/>
              </w:rPr>
              <w:t xml:space="preserve">на </w:t>
            </w:r>
            <w:r w:rsidRPr="00E876D3">
              <w:rPr>
                <w:rFonts w:ascii="Times New Roman" w:eastAsiaTheme="minorHAnsi" w:hAnsi="Times New Roman" w:cs="Times New Roman"/>
                <w:sz w:val="22"/>
                <w:szCs w:val="22"/>
                <w:lang w:val="mk-MK" w:eastAsia="en-US"/>
              </w:rPr>
              <w:t>Ќустендил</w:t>
            </w:r>
          </w:p>
        </w:tc>
        <w:tc>
          <w:tcPr>
            <w:tcW w:w="7659"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Не е добиено мислење</w:t>
            </w:r>
          </w:p>
        </w:tc>
        <w:tc>
          <w:tcPr>
            <w:tcW w:w="3964"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p>
        </w:tc>
      </w:tr>
      <w:tr w:rsidR="00D57A18" w:rsidRPr="00E876D3" w:rsidTr="006C7402">
        <w:trPr>
          <w:cnfStyle w:val="000000100000" w:firstRow="0" w:lastRow="0" w:firstColumn="0" w:lastColumn="0" w:oddVBand="0" w:evenVBand="0" w:oddHBand="1" w:evenHBand="0" w:firstRowFirstColumn="0" w:firstRowLastColumn="0" w:lastRowFirstColumn="0" w:lastRowLastColumn="0"/>
        </w:trPr>
        <w:tc>
          <w:tcPr>
            <w:tcW w:w="2694"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Бизнис инкубатор Гоце Делчев (НВО со активности во областа на екологијата, образованието, стручната обука и културата)</w:t>
            </w:r>
          </w:p>
        </w:tc>
        <w:tc>
          <w:tcPr>
            <w:tcW w:w="7659"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Не е добиено мислење</w:t>
            </w:r>
          </w:p>
        </w:tc>
        <w:tc>
          <w:tcPr>
            <w:tcW w:w="3964"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p>
        </w:tc>
      </w:tr>
      <w:tr w:rsidR="00D57A18" w:rsidRPr="00E876D3" w:rsidTr="006C7402">
        <w:trPr>
          <w:cnfStyle w:val="000000010000" w:firstRow="0" w:lastRow="0" w:firstColumn="0" w:lastColumn="0" w:oddVBand="0" w:evenVBand="0" w:oddHBand="0" w:evenHBand="1" w:firstRowFirstColumn="0" w:firstRowLastColumn="0" w:lastRowFirstColumn="0" w:lastRowLastColumn="0"/>
        </w:trPr>
        <w:tc>
          <w:tcPr>
            <w:tcW w:w="2694" w:type="dxa"/>
          </w:tcPr>
          <w:p w:rsidR="00D57A18" w:rsidRPr="00E876D3" w:rsidRDefault="00D57A18" w:rsidP="006C7402">
            <w:pPr>
              <w:tabs>
                <w:tab w:val="left" w:pos="2180"/>
              </w:tabs>
              <w:spacing w:after="160" w:line="259" w:lineRule="auto"/>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Бизнис информативен и консултантски центар - Сандански (НВО со активности во областа на регионалниот развој, член на Бугарската асоцијација на агенции за регионален развој и бизнис центри)</w:t>
            </w:r>
          </w:p>
          <w:p w:rsidR="00D57A18" w:rsidRPr="00E876D3" w:rsidRDefault="00D57A18" w:rsidP="006C7402">
            <w:pPr>
              <w:tabs>
                <w:tab w:val="left" w:pos="2180"/>
              </w:tabs>
              <w:spacing w:after="160" w:line="259" w:lineRule="auto"/>
              <w:jc w:val="both"/>
              <w:rPr>
                <w:rFonts w:ascii="Times New Roman" w:eastAsia="Times New Roman" w:hAnsi="Times New Roman" w:cs="Times New Roman"/>
                <w:bCs/>
                <w:i/>
                <w:iCs/>
                <w:sz w:val="22"/>
                <w:szCs w:val="22"/>
                <w:lang w:val="mk-MK" w:eastAsia="en-US"/>
              </w:rPr>
            </w:pPr>
            <w:r w:rsidRPr="00E876D3">
              <w:rPr>
                <w:rFonts w:ascii="Times New Roman" w:eastAsia="Times New Roman" w:hAnsi="Times New Roman" w:cs="Times New Roman"/>
                <w:bCs/>
                <w:sz w:val="22"/>
                <w:szCs w:val="22"/>
                <w:lang w:val="mk-MK" w:eastAsia="en-US"/>
              </w:rPr>
              <w:t>09.09.2021 - по е-пошта</w:t>
            </w:r>
          </w:p>
        </w:tc>
        <w:tc>
          <w:tcPr>
            <w:tcW w:w="7659"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Изјавувам</w:t>
            </w:r>
            <w:r w:rsidR="00825B09">
              <w:rPr>
                <w:rFonts w:ascii="Times New Roman" w:eastAsiaTheme="minorHAnsi" w:hAnsi="Times New Roman" w:cs="Times New Roman"/>
                <w:sz w:val="22"/>
                <w:szCs w:val="22"/>
                <w:lang w:val="mk-MK" w:eastAsia="en-US"/>
              </w:rPr>
              <w:t>е</w:t>
            </w:r>
            <w:r w:rsidRPr="00E876D3">
              <w:rPr>
                <w:rFonts w:ascii="Times New Roman" w:eastAsiaTheme="minorHAnsi" w:hAnsi="Times New Roman" w:cs="Times New Roman"/>
                <w:sz w:val="22"/>
                <w:szCs w:val="22"/>
                <w:lang w:val="mk-MK" w:eastAsia="en-US"/>
              </w:rPr>
              <w:t xml:space="preserve"> дека немам</w:t>
            </w:r>
            <w:r w:rsidR="00825B09">
              <w:rPr>
                <w:rFonts w:ascii="Times New Roman" w:eastAsiaTheme="minorHAnsi" w:hAnsi="Times New Roman" w:cs="Times New Roman"/>
                <w:sz w:val="22"/>
                <w:szCs w:val="22"/>
                <w:lang w:val="mk-MK" w:eastAsia="en-US"/>
              </w:rPr>
              <w:t>е</w:t>
            </w:r>
            <w:r w:rsidRPr="00E876D3">
              <w:rPr>
                <w:rFonts w:ascii="Times New Roman" w:eastAsiaTheme="minorHAnsi" w:hAnsi="Times New Roman" w:cs="Times New Roman"/>
                <w:sz w:val="22"/>
                <w:szCs w:val="22"/>
                <w:lang w:val="mk-MK" w:eastAsia="en-US"/>
              </w:rPr>
              <w:t xml:space="preserve"> коментар за обемот и содржината на извештајот за оцена на животната средина на проектите од Програмата за прекугранична соработка 2021-2027 година (ППГС), кофинансиран од Инструментот за претпристапна помош меѓу Р. Бугарија и Република Северна Македонија и Територијалната стратегија за интегрирани мерки (ТСИМ)</w:t>
            </w:r>
          </w:p>
        </w:tc>
        <w:tc>
          <w:tcPr>
            <w:tcW w:w="396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Мислењето не содржи никакви коментари или предлози за Извештајот на ОЖС</w:t>
            </w:r>
          </w:p>
        </w:tc>
      </w:tr>
      <w:tr w:rsidR="00D57A18" w:rsidRPr="00E876D3" w:rsidTr="006C7402">
        <w:trPr>
          <w:cnfStyle w:val="000000100000" w:firstRow="0" w:lastRow="0" w:firstColumn="0" w:lastColumn="0" w:oddVBand="0" w:evenVBand="0" w:oddHBand="1" w:evenHBand="0" w:firstRowFirstColumn="0" w:firstRowLastColumn="0" w:lastRowFirstColumn="0" w:lastRowLastColumn="0"/>
        </w:trPr>
        <w:tc>
          <w:tcPr>
            <w:tcW w:w="2694"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Организации на работодавачи, мали и средни претпријатија</w:t>
            </w:r>
          </w:p>
        </w:tc>
        <w:tc>
          <w:tcPr>
            <w:tcW w:w="7659"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Не е добиено мислење</w:t>
            </w:r>
          </w:p>
        </w:tc>
        <w:tc>
          <w:tcPr>
            <w:tcW w:w="3964"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p>
        </w:tc>
      </w:tr>
      <w:tr w:rsidR="00D57A18" w:rsidRPr="00E876D3" w:rsidTr="006C7402">
        <w:trPr>
          <w:cnfStyle w:val="000000010000" w:firstRow="0" w:lastRow="0" w:firstColumn="0" w:lastColumn="0" w:oddVBand="0" w:evenVBand="0" w:oddHBand="0" w:evenHBand="1" w:firstRowFirstColumn="0" w:firstRowLastColumn="0" w:lastRowFirstColumn="0" w:lastRowLastColumn="0"/>
        </w:trPr>
        <w:tc>
          <w:tcPr>
            <w:tcW w:w="2694" w:type="dxa"/>
          </w:tcPr>
          <w:p w:rsidR="00D57A18" w:rsidRPr="00E876D3" w:rsidRDefault="00D57A18" w:rsidP="006C7402">
            <w:pPr>
              <w:spacing w:after="160" w:line="259" w:lineRule="auto"/>
              <w:jc w:val="center"/>
              <w:rPr>
                <w:rFonts w:ascii="Times New Roman" w:eastAsiaTheme="minorHAnsi" w:hAnsi="Times New Roman" w:cs="Times New Roman"/>
                <w:sz w:val="22"/>
                <w:szCs w:val="22"/>
                <w:lang w:val="mk-MK" w:eastAsia="en-US"/>
              </w:rPr>
            </w:pPr>
            <w:r w:rsidRPr="00E876D3">
              <w:rPr>
                <w:rFonts w:ascii="Times New Roman" w:eastAsiaTheme="minorHAnsi" w:hAnsi="Times New Roman" w:cs="Times New Roman"/>
                <w:sz w:val="22"/>
                <w:szCs w:val="22"/>
                <w:lang w:val="mk-MK" w:eastAsia="en-US"/>
              </w:rPr>
              <w:t>Министерство за здравство</w:t>
            </w:r>
          </w:p>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Бр. 99-00-2-224 / 18 / 24.08.2021</w:t>
            </w:r>
          </w:p>
        </w:tc>
        <w:tc>
          <w:tcPr>
            <w:tcW w:w="7659"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Во врска со вашето писмо добиено од Министерството за здравство со нацрт-</w:t>
            </w:r>
            <w:r w:rsidR="00825B09">
              <w:rPr>
                <w:rFonts w:ascii="Times New Roman" w:eastAsia="Times New Roman" w:hAnsi="Times New Roman" w:cs="Times New Roman"/>
                <w:bCs/>
                <w:sz w:val="22"/>
                <w:szCs w:val="22"/>
                <w:lang w:val="mk-MK" w:eastAsia="en-US"/>
              </w:rPr>
              <w:t>Работни</w:t>
            </w:r>
            <w:r w:rsidRPr="00E876D3">
              <w:rPr>
                <w:rFonts w:ascii="Times New Roman" w:eastAsia="Times New Roman" w:hAnsi="Times New Roman" w:cs="Times New Roman"/>
                <w:bCs/>
                <w:sz w:val="22"/>
                <w:szCs w:val="22"/>
                <w:lang w:val="mk-MK" w:eastAsia="en-US"/>
              </w:rPr>
              <w:t xml:space="preserve"> задачи приложени кон него за да се утврди обемот и содржината на извештајот за оцена на животната средина (ОЖС) на горенаведените ППГС и ТСИМ, ве известуваме за следново:</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Презентираните задачи предвидуваат извештајот за оцена на животната средина да биде усогласен со регулаторните барања во однос на содржината, структурата и обемот на овој тип на извештаи.</w:t>
            </w:r>
          </w:p>
          <w:p w:rsidR="00D57A18" w:rsidRPr="00E876D3" w:rsidRDefault="00825B09" w:rsidP="006C7402">
            <w:pPr>
              <w:spacing w:after="160" w:line="259" w:lineRule="auto"/>
              <w:jc w:val="both"/>
              <w:rPr>
                <w:rFonts w:ascii="Times New Roman" w:eastAsia="Times New Roman" w:hAnsi="Times New Roman" w:cs="Times New Roman"/>
                <w:bCs/>
                <w:sz w:val="22"/>
                <w:szCs w:val="22"/>
                <w:lang w:val="mk-MK" w:eastAsia="en-US"/>
              </w:rPr>
            </w:pPr>
            <w:r>
              <w:rPr>
                <w:rFonts w:ascii="Times New Roman" w:eastAsia="Times New Roman" w:hAnsi="Times New Roman" w:cs="Times New Roman"/>
                <w:bCs/>
                <w:sz w:val="22"/>
                <w:szCs w:val="22"/>
                <w:lang w:val="mk-MK" w:eastAsia="en-US"/>
              </w:rPr>
              <w:t>Работните</w:t>
            </w:r>
            <w:r w:rsidRPr="00E876D3">
              <w:rPr>
                <w:rFonts w:ascii="Times New Roman" w:eastAsia="Times New Roman" w:hAnsi="Times New Roman" w:cs="Times New Roman"/>
                <w:bCs/>
                <w:sz w:val="22"/>
                <w:szCs w:val="22"/>
                <w:lang w:val="mk-MK" w:eastAsia="en-US"/>
              </w:rPr>
              <w:t xml:space="preserve"> задачи </w:t>
            </w:r>
            <w:r w:rsidR="00D57A18" w:rsidRPr="00E876D3">
              <w:rPr>
                <w:rFonts w:ascii="Times New Roman" w:eastAsia="Times New Roman" w:hAnsi="Times New Roman" w:cs="Times New Roman"/>
                <w:bCs/>
                <w:sz w:val="22"/>
                <w:szCs w:val="22"/>
                <w:lang w:val="mk-MK" w:eastAsia="en-US"/>
              </w:rPr>
              <w:t>предвидуваат извештајот на ОЖС да ја испита моменталната состојба на животната средина и постојните проблеми во животната средина  во секоја од подрачјата опфатени со ППГС и ТСИМ. Според задачите, извештајот ќе го анализира и оценува очекуваното влијание врз поединечните фактори и компоненти на животната средина, како и врз населението и здравјето на луѓето како резултат на спроведувањето на програмите. Кога се прави оваа оцена, треба да се земе предвид следново:</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1. При разгледување на состојбата со водите се прикажуваат и анализираат податоци за квалитетот на водата за пиење. Експлицитно наведете ја потребата проектите предложени во ППГС и ТСИМ да се усогласат со барањата за заштита на водите, а особено забраните и ограничувањата во санитарните заштитни зони на изворите на вода за пиење и снабдување со вода за домаќинство и минералните води што се користат за лековити, превентивни , пиење и хигиенски потреби.</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2. При разгледување на состојбата со факторите на животната средина (бучава, вибрации, влошување на амбиентниот воздух, влошување на водата за пиење, јонизирачко и нејонизирачко зрачење) да се проценат можните негативни ефекти, вклучително и кумулативните, и да се обезбедат сите неопходни мерки за да се спречи појава на здравствен ризик.</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3. При прикажувањето на здравствената и демографската состојба на населението, состојбата со конкретниот регион треба да се анализира во територијалниот опсег на Република Бугарија и Република Северна Македонија и да се спореди со просечната статистика за земјата како целина. Да се направи анализа на можните влијанија врз здравјето на луѓето поради постоечките проблеми во регионот во животната средина и животната средина.</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4. Да се анализира можното негативно или позитивно влијание врз здравјето на луѓето како резултат на спроведувањето на секоја од целите и приоритетите утврдени во ППГС и ТСИМ.</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5. Да се анализира и процени кои поединечни специфични проекти, доколку се идентификувани во ППГС и ТСИМ, имаат потенцијал да имаат значителни негативни влијанија, како и видот и обемот на влијанијата врз поединечните фактори на животната средина и животната средина, за време на изградбата и/или последователното работење на соодветните локации.</w:t>
            </w:r>
          </w:p>
          <w:p w:rsidR="00D57A18" w:rsidRPr="00E876D3" w:rsidRDefault="00D57A18" w:rsidP="00210D15">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6. Да се предложат соодветни мерки за превенција и што е можно поцелосно намалување на негативните влијанија врз здравјето на луѓето како резултат на спроведувањето на програмата, вкл. и конкретни проекти идентификувани во стратегиите на Република Бугарија и Република Северна Македонија (особено оние кои се однесуваат на развојот на инфраструктурни проекти поврзани со транспортот, развојот на бизнисот и индустриските зони), експлицитно наведувајќи го барањето нивната локација да биде конзистентна со просторните одлуки и проекции за развој на населените места со цел да се спречи спроведувањето на мерките од програмата да доведе до негативно влијание врз станбените области, рекреативните и спортските области, рекреативните и одморалиштата и локациите кои подлежат на здравствена заштита.</w:t>
            </w:r>
          </w:p>
        </w:tc>
        <w:tc>
          <w:tcPr>
            <w:tcW w:w="396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Под точка 1. Се изработува во ИОЖС, во водни делови.</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Под точка 2. Се изведува во ИОЖС во деловите за штетни физички фактори.</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Под точка 3. Имплементиран во ИОЖС во деловите за анализа и оцена на влијанието врз здравјето.</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Под точка 4: Имплементирана во точка 6 од ИОЖС.</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Под точка 5. Се врши во рамките на оценувањето во точка 6 од ИОЖС.</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Во однос на точка 6. Се спроведува во точка 7 од ИОЖС.</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tc>
      </w:tr>
      <w:tr w:rsidR="00D57A18" w:rsidRPr="00E876D3" w:rsidTr="006C7402">
        <w:trPr>
          <w:cnfStyle w:val="000000100000" w:firstRow="0" w:lastRow="0" w:firstColumn="0" w:lastColumn="0" w:oddVBand="0" w:evenVBand="0" w:oddHBand="1" w:evenHBand="0" w:firstRowFirstColumn="0" w:firstRowLastColumn="0" w:lastRowFirstColumn="0" w:lastRowLastColumn="0"/>
        </w:trPr>
        <w:tc>
          <w:tcPr>
            <w:tcW w:w="2694"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xml:space="preserve"> </w:t>
            </w:r>
          </w:p>
        </w:tc>
        <w:tc>
          <w:tcPr>
            <w:tcW w:w="7659" w:type="dxa"/>
          </w:tcPr>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Ве известуваме дека РИЖСВ - Благоевград, нема препораки и предлози за измени на доставените работни задачи за обемот и содржината на извештајот за оцена на животната средина на проекти од Програмата за прекугранична соработка 2021-2027 г. финансиран од Инструментот за претпристапна помош. Република Бугарија и Република Северна Македонија и Територијалната стратегија за интегрирани мерки.</w:t>
            </w:r>
          </w:p>
        </w:tc>
        <w:tc>
          <w:tcPr>
            <w:tcW w:w="396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Мислењето не содржи никакви коментари или предлози за Извештајот на ОЖС</w:t>
            </w:r>
          </w:p>
        </w:tc>
      </w:tr>
      <w:tr w:rsidR="00D57A18" w:rsidRPr="00E876D3" w:rsidTr="006C7402">
        <w:trPr>
          <w:cnfStyle w:val="000000010000" w:firstRow="0" w:lastRow="0" w:firstColumn="0" w:lastColumn="0" w:oddVBand="0" w:evenVBand="0" w:oddHBand="0" w:evenHBand="1" w:firstRowFirstColumn="0" w:firstRowLastColumn="0" w:lastRowFirstColumn="0" w:lastRowLastColumn="0"/>
        </w:trPr>
        <w:tc>
          <w:tcPr>
            <w:tcW w:w="2694"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РИЖСВ - Софиско издание бр.6965 / 28.07.2021</w:t>
            </w:r>
          </w:p>
        </w:tc>
        <w:tc>
          <w:tcPr>
            <w:tcW w:w="7659" w:type="dxa"/>
          </w:tcPr>
          <w:p w:rsidR="00D57A18" w:rsidRPr="00E876D3" w:rsidRDefault="00D57A18" w:rsidP="006C7402">
            <w:pPr>
              <w:spacing w:before="120" w:after="160" w:line="259" w:lineRule="auto"/>
              <w:ind w:left="62"/>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Во врска со консултациите според чл. 19а, точка 3 од Уредбата за условите за вршење на еколошка оцена на планови и програми поднесени со упис бр. 13769/15.07.2021 година во Регионалниот инспекторат за животна средина и води - Софија, Услови за о</w:t>
            </w:r>
            <w:r w:rsidR="00210D15">
              <w:rPr>
                <w:rFonts w:ascii="Times New Roman" w:eastAsia="Times New Roman" w:hAnsi="Times New Roman" w:cs="Times New Roman"/>
                <w:bCs/>
                <w:sz w:val="22"/>
                <w:szCs w:val="22"/>
                <w:lang w:val="mk-MK" w:eastAsia="en-US"/>
              </w:rPr>
              <w:t>бемот</w:t>
            </w:r>
            <w:r w:rsidRPr="00E876D3">
              <w:rPr>
                <w:rFonts w:ascii="Times New Roman" w:eastAsia="Times New Roman" w:hAnsi="Times New Roman" w:cs="Times New Roman"/>
                <w:bCs/>
                <w:sz w:val="22"/>
                <w:szCs w:val="22"/>
                <w:lang w:val="mk-MK" w:eastAsia="en-US"/>
              </w:rPr>
              <w:t xml:space="preserve"> и содржината на Извештај</w:t>
            </w:r>
            <w:r w:rsidR="00210D15">
              <w:rPr>
                <w:rFonts w:ascii="Times New Roman" w:eastAsia="Times New Roman" w:hAnsi="Times New Roman" w:cs="Times New Roman"/>
                <w:bCs/>
                <w:sz w:val="22"/>
                <w:szCs w:val="22"/>
                <w:lang w:val="mk-MK" w:eastAsia="en-US"/>
              </w:rPr>
              <w:t>от</w:t>
            </w:r>
            <w:r w:rsidRPr="00E876D3">
              <w:rPr>
                <w:rFonts w:ascii="Times New Roman" w:eastAsia="Times New Roman" w:hAnsi="Times New Roman" w:cs="Times New Roman"/>
                <w:bCs/>
                <w:sz w:val="22"/>
                <w:szCs w:val="22"/>
                <w:lang w:val="mk-MK" w:eastAsia="en-US"/>
              </w:rPr>
              <w:t xml:space="preserve"> за оцена на животната средина на проектот ППГС, кофинансиран од Инструментот за претпристапна помош, помеѓу Република Бугарија и Република Северна Македонија и ТСИМ, го изразувам</w:t>
            </w:r>
            <w:r w:rsidR="007C73D4">
              <w:rPr>
                <w:rFonts w:ascii="Times New Roman" w:eastAsia="Times New Roman" w:hAnsi="Times New Roman" w:cs="Times New Roman"/>
                <w:bCs/>
                <w:sz w:val="22"/>
                <w:szCs w:val="22"/>
                <w:lang w:val="mk-MK" w:eastAsia="en-US"/>
              </w:rPr>
              <w:t>е</w:t>
            </w:r>
            <w:r w:rsidRPr="00E876D3">
              <w:rPr>
                <w:rFonts w:ascii="Times New Roman" w:eastAsia="Times New Roman" w:hAnsi="Times New Roman" w:cs="Times New Roman"/>
                <w:bCs/>
                <w:sz w:val="22"/>
                <w:szCs w:val="22"/>
                <w:lang w:val="mk-MK" w:eastAsia="en-US"/>
              </w:rPr>
              <w:t xml:space="preserve"> следново:</w:t>
            </w:r>
          </w:p>
          <w:p w:rsidR="00D57A18" w:rsidRPr="00E876D3" w:rsidRDefault="00D57A18" w:rsidP="006C7402">
            <w:pPr>
              <w:spacing w:before="120" w:after="160" w:line="259" w:lineRule="auto"/>
              <w:ind w:left="62"/>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Задачата е изработена во согласност со барањата за содржината и обемот на извештајот за ОЕ според одредбата од чл. 86, ст. 3 од Законот за заштита на животната средина. Нема забелешки или препораки за информациите презентирани во задачата РИЖСВ - Софија.</w:t>
            </w:r>
          </w:p>
        </w:tc>
        <w:tc>
          <w:tcPr>
            <w:tcW w:w="396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Мислењето не содржи никакви коментари или предлози за Извештајот на ОЖС</w:t>
            </w:r>
          </w:p>
        </w:tc>
      </w:tr>
      <w:tr w:rsidR="00D57A18" w:rsidRPr="00E876D3" w:rsidTr="006C7402">
        <w:trPr>
          <w:cnfStyle w:val="000000100000" w:firstRow="0" w:lastRow="0" w:firstColumn="0" w:lastColumn="0" w:oddVBand="0" w:evenVBand="0" w:oddHBand="1" w:evenHBand="0" w:firstRowFirstColumn="0" w:firstRowLastColumn="0" w:lastRowFirstColumn="0" w:lastRowLastColumn="0"/>
        </w:trPr>
        <w:tc>
          <w:tcPr>
            <w:tcW w:w="2694"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РИЖСВ - Смолјан бр.KPD-01-177- (1) /27.07.21</w:t>
            </w:r>
          </w:p>
        </w:tc>
        <w:tc>
          <w:tcPr>
            <w:tcW w:w="7659" w:type="dxa"/>
          </w:tcPr>
          <w:p w:rsidR="00D57A18" w:rsidRPr="00E876D3" w:rsidRDefault="00D57A18" w:rsidP="007C73D4">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Во врска со Условите за о</w:t>
            </w:r>
            <w:r w:rsidR="007C73D4">
              <w:rPr>
                <w:rFonts w:ascii="Times New Roman" w:eastAsia="Times New Roman" w:hAnsi="Times New Roman" w:cs="Times New Roman"/>
                <w:bCs/>
                <w:sz w:val="22"/>
                <w:szCs w:val="22"/>
                <w:lang w:val="mk-MK" w:eastAsia="en-US"/>
              </w:rPr>
              <w:t>бемот</w:t>
            </w:r>
            <w:r w:rsidRPr="00E876D3">
              <w:rPr>
                <w:rFonts w:ascii="Times New Roman" w:eastAsia="Times New Roman" w:hAnsi="Times New Roman" w:cs="Times New Roman"/>
                <w:bCs/>
                <w:sz w:val="22"/>
                <w:szCs w:val="22"/>
                <w:lang w:val="mk-MK" w:eastAsia="en-US"/>
              </w:rPr>
              <w:t xml:space="preserve"> и содржината на извештајот за оцена на животната средина на горенаведената програма врз основа на член 20, став 3, точка 2 од Правилникот за условите за оцена на животната средина на плановите и програмите, Ве известуваме дека РИЖСВ - Смолјан нема коментари или предлози.</w:t>
            </w:r>
          </w:p>
        </w:tc>
        <w:tc>
          <w:tcPr>
            <w:tcW w:w="396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Мислењето не содржи никакви коментари или предлози за Извештајот на ОЖС</w:t>
            </w:r>
          </w:p>
        </w:tc>
      </w:tr>
      <w:tr w:rsidR="00D57A18" w:rsidRPr="00E876D3" w:rsidTr="006C7402">
        <w:trPr>
          <w:cnfStyle w:val="000000010000" w:firstRow="0" w:lastRow="0" w:firstColumn="0" w:lastColumn="0" w:oddVBand="0" w:evenVBand="0" w:oddHBand="0" w:evenHBand="1" w:firstRowFirstColumn="0" w:firstRowLastColumn="0" w:lastRowFirstColumn="0" w:lastRowLastColumn="0"/>
        </w:trPr>
        <w:tc>
          <w:tcPr>
            <w:tcW w:w="2694"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Дирекција за слив - Западноегејски регион</w:t>
            </w:r>
          </w:p>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xml:space="preserve"> №RD-11-497 (1) /28.07.2021</w:t>
            </w:r>
          </w:p>
        </w:tc>
        <w:tc>
          <w:tcPr>
            <w:tcW w:w="7659" w:type="dxa"/>
          </w:tcPr>
          <w:p w:rsidR="00D57A18" w:rsidRPr="00E876D3" w:rsidRDefault="00D57A18" w:rsidP="006C7402">
            <w:pPr>
              <w:spacing w:after="160" w:line="259" w:lineRule="auto"/>
              <w:ind w:right="37"/>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xml:space="preserve">Согласно одредбата од чл. 19а од Уредбата за условите за оцена на животната средина на плановите и програмите (Уредба на ЕК), Дирекцијата за западноегејскиот слив го изразува следново мислење за доставениот нацрт на </w:t>
            </w:r>
            <w:r w:rsidR="007C73D4">
              <w:rPr>
                <w:rFonts w:ascii="Times New Roman" w:eastAsia="Times New Roman" w:hAnsi="Times New Roman" w:cs="Times New Roman"/>
                <w:bCs/>
                <w:sz w:val="22"/>
                <w:szCs w:val="22"/>
                <w:lang w:val="mk-MK" w:eastAsia="en-US"/>
              </w:rPr>
              <w:t xml:space="preserve">проектните </w:t>
            </w:r>
            <w:r w:rsidRPr="00E876D3">
              <w:rPr>
                <w:rFonts w:ascii="Times New Roman" w:eastAsia="Times New Roman" w:hAnsi="Times New Roman" w:cs="Times New Roman"/>
                <w:bCs/>
                <w:sz w:val="22"/>
                <w:szCs w:val="22"/>
                <w:lang w:val="mk-MK" w:eastAsia="en-US"/>
              </w:rPr>
              <w:t>задач</w:t>
            </w:r>
            <w:r w:rsidR="007C73D4">
              <w:rPr>
                <w:rFonts w:ascii="Times New Roman" w:eastAsia="Times New Roman" w:hAnsi="Times New Roman" w:cs="Times New Roman"/>
                <w:bCs/>
                <w:sz w:val="22"/>
                <w:szCs w:val="22"/>
                <w:lang w:val="mk-MK" w:eastAsia="en-US"/>
              </w:rPr>
              <w:t>и</w:t>
            </w:r>
            <w:r w:rsidRPr="00E876D3">
              <w:rPr>
                <w:rFonts w:ascii="Times New Roman" w:eastAsia="Times New Roman" w:hAnsi="Times New Roman" w:cs="Times New Roman"/>
                <w:bCs/>
                <w:sz w:val="22"/>
                <w:szCs w:val="22"/>
                <w:lang w:val="mk-MK" w:eastAsia="en-US"/>
              </w:rPr>
              <w:t xml:space="preserve"> за утврдување на обемот и содржината на Извештајот за оцена на животната средина (ИОЖС) од горенаведената програма и територијална стратегија:</w:t>
            </w:r>
          </w:p>
          <w:p w:rsidR="00D57A18" w:rsidRPr="00E876D3" w:rsidRDefault="00D57A18" w:rsidP="006C7402">
            <w:pPr>
              <w:spacing w:after="160" w:line="259" w:lineRule="auto"/>
              <w:ind w:right="37"/>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1. Во врска со писмата со реф. Бр.04-00-1849/27.05.2021 година и пр. Бр.EO-17/18.06.2021 на МЖСВ, Законот за биолошка разновидност ја разгледа и оцени нацрт-Програмата за прекугранична соработка (ППГС) 2021-2027 година, кофинансирана од Инструментот за претпристапна помош, меѓу Република Бугарија и Република Северна Македонија и Територијалната стратегија за интегрирани мерки (ТСИМ). чл. 12, став 5 и ст. 6 од Правилникот за условите за оцена на компатибилноста на плановите, програмите, проектите и инвестициските намери со предметот и целите на заштитата на заштитените подрачја (Уредба АК), а има дадено мислења според чл. 155, ст.1, точка 23 од Законот, со назнака бр.П-01-155 (1) /09.06.2021 година. и уп. Бр.P-01-155 (3) /08.07.2021,</w:t>
            </w:r>
          </w:p>
          <w:p w:rsidR="00D57A18" w:rsidRPr="00E876D3" w:rsidRDefault="00D57A18" w:rsidP="006C7402">
            <w:pPr>
              <w:spacing w:after="160" w:line="259" w:lineRule="auto"/>
              <w:ind w:right="37"/>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2. Во однос на доставениот нацрт на задачата за утврдување на обемот и содржината на извештајот за оцена на животната средина (ИОЖС) на ППГС и ТСИМ, во точка 1.4. Поврзаноста на ППГС и ТСИМ со други релевантни планови, програми и стратегии, Извештајот на ЕК треба да забележи дека програмскиот период на ППГС и ТСИМ проектот што се разгледува се совпаѓа со периодот на ажурирање, подготовка и имплементација на трети</w:t>
            </w:r>
            <w:r w:rsidR="0040694B">
              <w:rPr>
                <w:rFonts w:ascii="Times New Roman" w:eastAsia="Times New Roman" w:hAnsi="Times New Roman" w:cs="Times New Roman"/>
                <w:bCs/>
                <w:sz w:val="22"/>
                <w:szCs w:val="22"/>
                <w:lang w:val="mk-MK" w:eastAsia="en-US"/>
              </w:rPr>
              <w:t>от</w:t>
            </w:r>
            <w:r w:rsidRPr="00E876D3">
              <w:rPr>
                <w:rFonts w:ascii="Times New Roman" w:eastAsia="Times New Roman" w:hAnsi="Times New Roman" w:cs="Times New Roman"/>
                <w:bCs/>
                <w:sz w:val="22"/>
                <w:szCs w:val="22"/>
                <w:lang w:val="mk-MK" w:eastAsia="en-US"/>
              </w:rPr>
              <w:t xml:space="preserve"> План за управување со речен слив (ПУРС 2022-2027) и Втори</w:t>
            </w:r>
            <w:r w:rsidR="0040694B">
              <w:rPr>
                <w:rFonts w:ascii="Times New Roman" w:eastAsia="Times New Roman" w:hAnsi="Times New Roman" w:cs="Times New Roman"/>
                <w:bCs/>
                <w:sz w:val="22"/>
                <w:szCs w:val="22"/>
                <w:lang w:val="mk-MK" w:eastAsia="en-US"/>
              </w:rPr>
              <w:t>от</w:t>
            </w:r>
            <w:r w:rsidRPr="00E876D3">
              <w:rPr>
                <w:rFonts w:ascii="Times New Roman" w:eastAsia="Times New Roman" w:hAnsi="Times New Roman" w:cs="Times New Roman"/>
                <w:bCs/>
                <w:sz w:val="22"/>
                <w:szCs w:val="22"/>
                <w:lang w:val="mk-MK" w:eastAsia="en-US"/>
              </w:rPr>
              <w:t xml:space="preserve"> план за управување со ризик од поплави (ПУРП) за периодот 2022-2027 година. ИОЖС на ППГС и ТСИМ треба да го разгледа и развиениот нацрт на ажурираната прелиминарна оцена на ризикот од поплави (ПОРП) за Регионот за управување со сливот на Западен Егеј, со ажуриран прелиминарен ПЗПРП, подготвен врз основа на чл. 146а, ст. 1 од Законот за води.</w:t>
            </w:r>
          </w:p>
          <w:p w:rsidR="00D57A18" w:rsidRPr="00E876D3" w:rsidRDefault="00D57A18" w:rsidP="006C7402">
            <w:pPr>
              <w:spacing w:after="160" w:line="259" w:lineRule="auto"/>
              <w:ind w:right="37"/>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xml:space="preserve">3. Во точка 2.1.3 Состојба со водите, водозаштитни зони, ризик од поплави, во точка А. Површински води е наведено дека во прегледот на моменталната состојба со животната средина, одразот на состојбата и карактеристиките на површинските </w:t>
            </w:r>
            <w:r w:rsidR="0040694B">
              <w:rPr>
                <w:rFonts w:ascii="Times New Roman" w:eastAsia="Times New Roman" w:hAnsi="Times New Roman" w:cs="Times New Roman"/>
                <w:bCs/>
                <w:sz w:val="22"/>
                <w:szCs w:val="22"/>
                <w:lang w:val="mk-MK" w:eastAsia="en-US"/>
              </w:rPr>
              <w:t>и</w:t>
            </w:r>
            <w:r w:rsidRPr="00E876D3">
              <w:rPr>
                <w:rFonts w:ascii="Times New Roman" w:eastAsia="Times New Roman" w:hAnsi="Times New Roman" w:cs="Times New Roman"/>
                <w:bCs/>
                <w:sz w:val="22"/>
                <w:szCs w:val="22"/>
                <w:lang w:val="mk-MK" w:eastAsia="en-US"/>
              </w:rPr>
              <w:t xml:space="preserve"> подземните води се спроведуваат на водни тела, според информациите содржани во ПУРС на ЗБД (2016-2021) и врз основа на тековните информации за состојбата на водата, објавени на веб-страницата на Дирекцијата за </w:t>
            </w:r>
            <w:r w:rsidR="0040694B">
              <w:rPr>
                <w:rFonts w:ascii="Times New Roman" w:eastAsia="Times New Roman" w:hAnsi="Times New Roman" w:cs="Times New Roman"/>
                <w:bCs/>
                <w:sz w:val="22"/>
                <w:szCs w:val="22"/>
                <w:lang w:val="mk-MK" w:eastAsia="en-US"/>
              </w:rPr>
              <w:t>сливови</w:t>
            </w:r>
            <w:r w:rsidRPr="00E876D3">
              <w:rPr>
                <w:rFonts w:ascii="Times New Roman" w:eastAsia="Times New Roman" w:hAnsi="Times New Roman" w:cs="Times New Roman"/>
                <w:bCs/>
                <w:sz w:val="22"/>
                <w:szCs w:val="22"/>
                <w:lang w:val="mk-MK" w:eastAsia="en-US"/>
              </w:rPr>
              <w:t xml:space="preserve">. Во точка Б Подземни води се опишани главните извори на дифузно загадување на подземните води. Се прецизира дека информациите за состојбата на површинските и подземните води ќе бидат презентирани во ИОЖС. Во овој поглед, главните карактеристики на површинските водни тела во територијалниот опсег на Законот за биолошка разновидност се опишани и претставени во табела во </w:t>
            </w:r>
            <w:r w:rsidR="0040694B">
              <w:rPr>
                <w:rFonts w:ascii="Times New Roman" w:eastAsia="Times New Roman" w:hAnsi="Times New Roman" w:cs="Times New Roman"/>
                <w:bCs/>
                <w:sz w:val="22"/>
                <w:szCs w:val="22"/>
                <w:lang w:val="mk-MK" w:eastAsia="en-US"/>
              </w:rPr>
              <w:t>Прилог</w:t>
            </w:r>
            <w:r w:rsidRPr="00E876D3">
              <w:rPr>
                <w:rFonts w:ascii="Times New Roman" w:eastAsia="Times New Roman" w:hAnsi="Times New Roman" w:cs="Times New Roman"/>
                <w:bCs/>
                <w:sz w:val="22"/>
                <w:szCs w:val="22"/>
                <w:lang w:val="mk-MK" w:eastAsia="en-US"/>
              </w:rPr>
              <w:t xml:space="preserve"> 1.2.4. од Дел 1 од ПУРС на Законот за биолошка разновидност (2016-2021), Табела бр.1.3.2.a. од Дел 1 од ПУРС содржи информации за подземните водни тела во Зако</w:t>
            </w:r>
            <w:r w:rsidR="0040694B">
              <w:rPr>
                <w:rFonts w:ascii="Times New Roman" w:eastAsia="Times New Roman" w:hAnsi="Times New Roman" w:cs="Times New Roman"/>
                <w:bCs/>
                <w:sz w:val="22"/>
                <w:szCs w:val="22"/>
                <w:lang w:val="mk-MK" w:eastAsia="en-US"/>
              </w:rPr>
              <w:t>нот за биолошка разновидностна Бугарија.</w:t>
            </w:r>
            <w:r w:rsidRPr="00E876D3">
              <w:rPr>
                <w:rFonts w:ascii="Times New Roman" w:eastAsia="Times New Roman" w:hAnsi="Times New Roman" w:cs="Times New Roman"/>
                <w:bCs/>
                <w:sz w:val="22"/>
                <w:szCs w:val="22"/>
                <w:lang w:val="mk-MK" w:eastAsia="en-US"/>
              </w:rPr>
              <w:t xml:space="preserve"> Статусот на водните тела е дискутиран во Дел 4 од ПУРС од Законот за биолошка разновидност (2016-2021).</w:t>
            </w:r>
          </w:p>
          <w:p w:rsidR="00D57A18" w:rsidRPr="00E876D3" w:rsidRDefault="00D57A18" w:rsidP="006C7402">
            <w:pPr>
              <w:spacing w:after="160" w:line="259" w:lineRule="auto"/>
              <w:ind w:right="37"/>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ИОЖС треба да го земе предвид претстојното ажурирање на карактеристиките на површинските и подземните водни тела во Законот за биолошка разновидност, што ќе биде подготвено во процесот на ажурирање на ПУРС на Законот за биолошка разновидност за периодот 2022-2027 година. Ажурирани информации за работната програма и распоредот за ажурирање на ПУРС за управување со западноегејскиот слив и мерките за консултации со засегнатите страни и јавноста се достапни на веб-страницата на ДЗЕБ на: https://wabd.bg/content/%d0% bf% dl% 83% d1% 80% d0% bl /% d0% bf% d1% 83% d1% 80% d0% bl - 2022-2027/.</w:t>
            </w:r>
          </w:p>
          <w:p w:rsidR="00D57A18" w:rsidRPr="00E876D3" w:rsidRDefault="00D57A18" w:rsidP="006C7402">
            <w:pPr>
              <w:spacing w:after="160" w:line="259" w:lineRule="auto"/>
              <w:ind w:right="37"/>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xml:space="preserve">Во точка V. Водозаштитни зони се наведени регулираните </w:t>
            </w:r>
            <w:r w:rsidR="001E5599" w:rsidRPr="00E876D3">
              <w:rPr>
                <w:rFonts w:ascii="Times New Roman" w:eastAsia="Times New Roman" w:hAnsi="Times New Roman" w:cs="Times New Roman"/>
                <w:bCs/>
                <w:sz w:val="22"/>
                <w:szCs w:val="22"/>
                <w:lang w:val="mk-MK" w:eastAsia="en-US"/>
              </w:rPr>
              <w:t>водозаштитни зони</w:t>
            </w:r>
            <w:r w:rsidRPr="00E876D3">
              <w:rPr>
                <w:rFonts w:ascii="Times New Roman" w:eastAsia="Times New Roman" w:hAnsi="Times New Roman" w:cs="Times New Roman"/>
                <w:bCs/>
                <w:sz w:val="22"/>
                <w:szCs w:val="22"/>
                <w:lang w:val="mk-MK" w:eastAsia="en-US"/>
              </w:rPr>
              <w:t xml:space="preserve"> според одредбите од чл. 6 од Рамковната директива за води. ИОЖС треба да вклучи информации за назначените </w:t>
            </w:r>
            <w:r w:rsidR="001E5599" w:rsidRPr="00E876D3">
              <w:rPr>
                <w:rFonts w:ascii="Times New Roman" w:eastAsia="Times New Roman" w:hAnsi="Times New Roman" w:cs="Times New Roman"/>
                <w:bCs/>
                <w:sz w:val="22"/>
                <w:szCs w:val="22"/>
                <w:lang w:val="mk-MK" w:eastAsia="en-US"/>
              </w:rPr>
              <w:t>водозаштитни зони</w:t>
            </w:r>
            <w:r w:rsidRPr="00E876D3">
              <w:rPr>
                <w:rFonts w:ascii="Times New Roman" w:eastAsia="Times New Roman" w:hAnsi="Times New Roman" w:cs="Times New Roman"/>
                <w:bCs/>
                <w:sz w:val="22"/>
                <w:szCs w:val="22"/>
                <w:lang w:val="mk-MK" w:eastAsia="en-US"/>
              </w:rPr>
              <w:t xml:space="preserve"> во регионот на Запад</w:t>
            </w:r>
            <w:r w:rsidR="00803EFD">
              <w:rPr>
                <w:rFonts w:ascii="Times New Roman" w:eastAsia="Times New Roman" w:hAnsi="Times New Roman" w:cs="Times New Roman"/>
                <w:bCs/>
                <w:sz w:val="22"/>
                <w:szCs w:val="22"/>
                <w:lang w:val="mk-MK" w:eastAsia="en-US"/>
              </w:rPr>
              <w:t>ен</w:t>
            </w:r>
            <w:r w:rsidRPr="00E876D3">
              <w:rPr>
                <w:rFonts w:ascii="Times New Roman" w:eastAsia="Times New Roman" w:hAnsi="Times New Roman" w:cs="Times New Roman"/>
                <w:bCs/>
                <w:sz w:val="22"/>
                <w:szCs w:val="22"/>
                <w:lang w:val="mk-MK" w:eastAsia="en-US"/>
              </w:rPr>
              <w:t xml:space="preserve"> Егеј, според чл. 119а од Законот за води, дискутиран во Дел 3 од ПУРС од Законот за биолошка разновидност (2016-2021).</w:t>
            </w:r>
          </w:p>
          <w:p w:rsidR="00D57A18" w:rsidRPr="00E876D3" w:rsidRDefault="00D57A18" w:rsidP="006C7402">
            <w:pPr>
              <w:spacing w:after="160" w:line="259" w:lineRule="auto"/>
              <w:ind w:right="37"/>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Во точката Г Ризик од поплав</w:t>
            </w:r>
            <w:r w:rsidR="00803EFD">
              <w:rPr>
                <w:rFonts w:ascii="Times New Roman" w:eastAsia="Times New Roman" w:hAnsi="Times New Roman" w:cs="Times New Roman"/>
                <w:bCs/>
                <w:sz w:val="22"/>
                <w:szCs w:val="22"/>
                <w:lang w:val="mk-MK" w:eastAsia="en-US"/>
              </w:rPr>
              <w:t>и</w:t>
            </w:r>
            <w:r w:rsidRPr="00E876D3">
              <w:rPr>
                <w:rFonts w:ascii="Times New Roman" w:eastAsia="Times New Roman" w:hAnsi="Times New Roman" w:cs="Times New Roman"/>
                <w:bCs/>
                <w:sz w:val="22"/>
                <w:szCs w:val="22"/>
                <w:lang w:val="mk-MK" w:eastAsia="en-US"/>
              </w:rPr>
              <w:t xml:space="preserve"> е наведено дека прекуграничното подрачје кое е предмет на ППГС и ТСИМ вклучува подрачја со значителен потенцијален ризик од поплави. За анализите на водите на територијата на Областите Благоевград и Ќустендил ќе се користат ПУРС и </w:t>
            </w:r>
            <w:r w:rsidR="00803EFD">
              <w:rPr>
                <w:rFonts w:ascii="Times New Roman" w:eastAsia="Times New Roman" w:hAnsi="Times New Roman" w:cs="Times New Roman"/>
                <w:bCs/>
                <w:sz w:val="22"/>
                <w:szCs w:val="22"/>
                <w:lang w:val="mk-MK" w:eastAsia="en-US"/>
              </w:rPr>
              <w:t xml:space="preserve">ПУРП </w:t>
            </w:r>
            <w:r w:rsidRPr="00E876D3">
              <w:rPr>
                <w:rFonts w:ascii="Times New Roman" w:eastAsia="Times New Roman" w:hAnsi="Times New Roman" w:cs="Times New Roman"/>
                <w:bCs/>
                <w:sz w:val="22"/>
                <w:szCs w:val="22"/>
                <w:lang w:val="mk-MK" w:eastAsia="en-US"/>
              </w:rPr>
              <w:t xml:space="preserve">од регионот на Западен Егеј за периодот 2016-2021 година, како и ажурирана прелиминарна оцена на ризик од поплави на проектот на </w:t>
            </w:r>
            <w:r w:rsidR="00803EFD">
              <w:rPr>
                <w:rFonts w:ascii="Times New Roman" w:eastAsia="Times New Roman" w:hAnsi="Times New Roman" w:cs="Times New Roman"/>
                <w:bCs/>
                <w:sz w:val="22"/>
                <w:szCs w:val="22"/>
                <w:lang w:val="mk-MK" w:eastAsia="en-US"/>
              </w:rPr>
              <w:t xml:space="preserve"> ПУРП </w:t>
            </w:r>
            <w:r w:rsidRPr="00E876D3">
              <w:rPr>
                <w:rFonts w:ascii="Times New Roman" w:eastAsia="Times New Roman" w:hAnsi="Times New Roman" w:cs="Times New Roman"/>
                <w:bCs/>
                <w:sz w:val="22"/>
                <w:szCs w:val="22"/>
                <w:lang w:val="mk-MK" w:eastAsia="en-US"/>
              </w:rPr>
              <w:t>за периодот 2022-2027.</w:t>
            </w:r>
          </w:p>
          <w:p w:rsidR="00D57A18" w:rsidRPr="00E876D3" w:rsidRDefault="00D57A18" w:rsidP="006C7402">
            <w:pPr>
              <w:spacing w:after="160" w:line="259" w:lineRule="auto"/>
              <w:ind w:right="37"/>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4. Во однос на точка 2. 1. 13 Опасни хемикалии и ризик од големи несреќи, се појаснува дека ИОЖС ќе обезбеди информации за постоечките.</w:t>
            </w:r>
          </w:p>
        </w:tc>
        <w:tc>
          <w:tcPr>
            <w:tcW w:w="396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Под точка 1: Мислењата се во согласност со ИОЖС.</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Под точка 2: Информациите се рефлектираат во точка 1.4, а во деловите „вода“ на ИОЖС се почитува ажурираниот ПОРП.</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Под точка 3: Информациите се во согласност со точка 2.1.3 од ИОЖС.</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Достапните информации беа искористени во ИОЖС.</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Информациите за</w:t>
            </w:r>
            <w:r w:rsidR="0040694B" w:rsidRPr="00E876D3">
              <w:rPr>
                <w:rFonts w:ascii="Times New Roman" w:eastAsia="Times New Roman" w:hAnsi="Times New Roman" w:cs="Times New Roman"/>
                <w:bCs/>
                <w:sz w:val="22"/>
                <w:szCs w:val="22"/>
                <w:lang w:val="mk-MK" w:eastAsia="en-US"/>
              </w:rPr>
              <w:t>водозаштитни зон</w:t>
            </w:r>
            <w:r w:rsidR="0040694B">
              <w:rPr>
                <w:rFonts w:ascii="Times New Roman" w:eastAsia="Times New Roman" w:hAnsi="Times New Roman" w:cs="Times New Roman"/>
                <w:bCs/>
                <w:sz w:val="22"/>
                <w:szCs w:val="22"/>
                <w:lang w:val="mk-MK" w:eastAsia="en-US"/>
              </w:rPr>
              <w:t>и</w:t>
            </w:r>
            <w:r w:rsidRPr="00E876D3">
              <w:rPr>
                <w:rFonts w:ascii="Times New Roman" w:eastAsia="Times New Roman" w:hAnsi="Times New Roman" w:cs="Times New Roman"/>
                <w:bCs/>
                <w:sz w:val="22"/>
                <w:szCs w:val="22"/>
                <w:lang w:val="mk-MK" w:eastAsia="en-US"/>
              </w:rPr>
              <w:t xml:space="preserve"> се вклучени во точка 2.1.3 од ИОЖС.</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Користени се посочените извори на информации за ризикот од поплави анализирани во делот 2.1.3 од ИОЖС.</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Под точка 4: Во точка 2.1.13. ИОЖС обезбедува ажурирани информации за претпријатија со низок и висок ризичен потенцијал за големи несреќи, според Регистарот на овие претпријатија наведен во мислењето на МЖСВ опишано во табелата погоре.</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Под точка 5: Условот е исполнет.</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Под точка 6: Условот е исполнет.</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Под точка 7: Условот е исполнет.</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Под точка 8: Условот е исполнет.</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Под точка 9: Се предлагаат соодветни мерки, врз основа на резултатите од оцената на можните влијанија на ППГС и ТСИМ врз водата.</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Под точка 10: Ваквата експлицитна мерка е вклучена во точка 7.2 од ИОЖС.</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tc>
      </w:tr>
      <w:tr w:rsidR="00D57A18" w:rsidRPr="00E876D3" w:rsidTr="006C7402">
        <w:trPr>
          <w:cnfStyle w:val="000000100000" w:firstRow="0" w:lastRow="0" w:firstColumn="0" w:lastColumn="0" w:oddVBand="0" w:evenVBand="0" w:oddHBand="1" w:evenHBand="0" w:firstRowFirstColumn="0" w:firstRowLastColumn="0" w:lastRowFirstColumn="0" w:lastRowLastColumn="0"/>
        </w:trPr>
        <w:tc>
          <w:tcPr>
            <w:tcW w:w="14317" w:type="dxa"/>
            <w:gridSpan w:val="3"/>
            <w:shd w:val="clear" w:color="auto" w:fill="FFF2CC" w:themeFill="accent4" w:themeFillTint="33"/>
          </w:tcPr>
          <w:p w:rsidR="00D57A18" w:rsidRPr="00E876D3" w:rsidRDefault="00D57A18" w:rsidP="006C7402">
            <w:pPr>
              <w:spacing w:after="160" w:line="259" w:lineRule="auto"/>
              <w:jc w:val="center"/>
              <w:rPr>
                <w:rFonts w:ascii="Times New Roman" w:eastAsia="Times New Roman" w:hAnsi="Times New Roman" w:cs="Times New Roman"/>
                <w:b/>
                <w:i/>
                <w:iCs/>
                <w:sz w:val="22"/>
                <w:szCs w:val="22"/>
                <w:lang w:val="mk-MK" w:eastAsia="en-US"/>
              </w:rPr>
            </w:pPr>
            <w:r w:rsidRPr="00E876D3">
              <w:rPr>
                <w:rFonts w:ascii="Times New Roman" w:eastAsia="Times New Roman" w:hAnsi="Times New Roman" w:cs="Times New Roman"/>
                <w:b/>
                <w:i/>
                <w:iCs/>
                <w:sz w:val="22"/>
                <w:szCs w:val="22"/>
                <w:lang w:val="mk-MK" w:eastAsia="en-US"/>
              </w:rPr>
              <w:t>Мислења на заинтересирани страни во Република Северна Македонија</w:t>
            </w:r>
          </w:p>
        </w:tc>
      </w:tr>
      <w:tr w:rsidR="00D57A18" w:rsidRPr="00E876D3" w:rsidTr="006C7402">
        <w:trPr>
          <w:cnfStyle w:val="000000010000" w:firstRow="0" w:lastRow="0" w:firstColumn="0" w:lastColumn="0" w:oddVBand="0" w:evenVBand="0" w:oddHBand="0" w:evenHBand="1" w:firstRowFirstColumn="0" w:firstRowLastColumn="0" w:lastRowFirstColumn="0" w:lastRowLastColumn="0"/>
        </w:trPr>
        <w:tc>
          <w:tcPr>
            <w:tcW w:w="269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Министерство за локална самоуправа</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xml:space="preserve">18 август 2021 година - </w:t>
            </w:r>
            <w:r w:rsidRPr="00E876D3">
              <w:rPr>
                <w:rFonts w:ascii="Times New Roman" w:eastAsia="Times New Roman" w:hAnsi="Times New Roman" w:cs="Times New Roman"/>
                <w:bCs/>
                <w:i/>
                <w:sz w:val="22"/>
                <w:szCs w:val="22"/>
                <w:lang w:val="mk-MK" w:eastAsia="en-US"/>
              </w:rPr>
              <w:t xml:space="preserve">за време на состанок на кој се разговараше за </w:t>
            </w:r>
            <w:r w:rsidR="00803EFD">
              <w:rPr>
                <w:rFonts w:ascii="Times New Roman" w:eastAsia="Times New Roman" w:hAnsi="Times New Roman" w:cs="Times New Roman"/>
                <w:bCs/>
                <w:i/>
                <w:sz w:val="22"/>
                <w:szCs w:val="22"/>
                <w:lang w:val="mk-MK" w:eastAsia="en-US"/>
              </w:rPr>
              <w:t>Проектните задачи</w:t>
            </w:r>
          </w:p>
        </w:tc>
        <w:tc>
          <w:tcPr>
            <w:tcW w:w="7659" w:type="dxa"/>
          </w:tcPr>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На страна 1 од документот, под насловот е наведено законодавството на бугарската страна. Неопходно е да се додадат прописите на страната на Република Северна Македонија, бидејќи документот е ист за двете земји.</w:t>
            </w: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Воведот треба доследно и насекаде да опишува во законодавството на Република Северна Македонија покрај бугарското.</w:t>
            </w:r>
          </w:p>
        </w:tc>
        <w:tc>
          <w:tcPr>
            <w:tcW w:w="3964" w:type="dxa"/>
          </w:tcPr>
          <w:p w:rsidR="00D57A18" w:rsidRPr="00E876D3" w:rsidRDefault="00D57A18" w:rsidP="004314D1">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xml:space="preserve">Обемот и содржината се однесуваат само на бугарското законодавство за оцена на животната средина, бидејќи документот е подготвен за целите на постапката на </w:t>
            </w:r>
            <w:r w:rsidR="004314D1">
              <w:rPr>
                <w:rFonts w:ascii="Times New Roman" w:eastAsia="Times New Roman" w:hAnsi="Times New Roman" w:cs="Times New Roman"/>
                <w:bCs/>
                <w:sz w:val="22"/>
                <w:szCs w:val="22"/>
                <w:lang w:val="mk-MK" w:eastAsia="en-US"/>
              </w:rPr>
              <w:t>С</w:t>
            </w:r>
            <w:r w:rsidRPr="00E876D3">
              <w:rPr>
                <w:rFonts w:ascii="Times New Roman" w:eastAsia="Times New Roman" w:hAnsi="Times New Roman" w:cs="Times New Roman"/>
                <w:bCs/>
                <w:sz w:val="22"/>
                <w:szCs w:val="22"/>
                <w:lang w:val="mk-MK" w:eastAsia="en-US"/>
              </w:rPr>
              <w:t>ЕА на територијата на Република Бугарија - тоа е потребно според бугарското законодавство. Извештајот за ОЖС се однесува на важечкото европско законодавство.</w:t>
            </w:r>
          </w:p>
        </w:tc>
      </w:tr>
      <w:tr w:rsidR="00D57A18" w:rsidRPr="00E876D3" w:rsidTr="006C7402">
        <w:trPr>
          <w:cnfStyle w:val="000000100000" w:firstRow="0" w:lastRow="0" w:firstColumn="0" w:lastColumn="0" w:oddVBand="0" w:evenVBand="0" w:oddHBand="1" w:evenHBand="0" w:firstRowFirstColumn="0" w:firstRowLastColumn="0" w:lastRowFirstColumn="0" w:lastRowLastColumn="0"/>
        </w:trPr>
        <w:tc>
          <w:tcPr>
            <w:tcW w:w="269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Министерство за економија</w:t>
            </w:r>
          </w:p>
        </w:tc>
        <w:tc>
          <w:tcPr>
            <w:tcW w:w="7659" w:type="dxa"/>
          </w:tcPr>
          <w:p w:rsidR="00D57A18" w:rsidRPr="00E876D3" w:rsidRDefault="00D57A18" w:rsidP="006C7402">
            <w:pPr>
              <w:spacing w:after="160" w:line="259" w:lineRule="auto"/>
              <w:ind w:left="20" w:right="20"/>
              <w:jc w:val="center"/>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Не е добиено мислење</w:t>
            </w:r>
          </w:p>
        </w:tc>
        <w:tc>
          <w:tcPr>
            <w:tcW w:w="396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tc>
      </w:tr>
      <w:tr w:rsidR="00D57A18" w:rsidRPr="00E876D3" w:rsidTr="006C7402">
        <w:trPr>
          <w:cnfStyle w:val="000000010000" w:firstRow="0" w:lastRow="0" w:firstColumn="0" w:lastColumn="0" w:oddVBand="0" w:evenVBand="0" w:oddHBand="0" w:evenHBand="1" w:firstRowFirstColumn="0" w:firstRowLastColumn="0" w:lastRowFirstColumn="0" w:lastRowLastColumn="0"/>
          <w:trHeight w:val="211"/>
        </w:trPr>
        <w:tc>
          <w:tcPr>
            <w:tcW w:w="269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Министерство за животна средина и просторно планирање</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xml:space="preserve">18 август 2021 година - </w:t>
            </w:r>
            <w:r w:rsidRPr="00E876D3">
              <w:rPr>
                <w:rFonts w:ascii="Times New Roman" w:eastAsia="Times New Roman" w:hAnsi="Times New Roman" w:cs="Times New Roman"/>
                <w:bCs/>
                <w:i/>
                <w:sz w:val="22"/>
                <w:szCs w:val="22"/>
                <w:lang w:val="mk-MK" w:eastAsia="en-US"/>
              </w:rPr>
              <w:t xml:space="preserve">за време на состанок на кој се разговараше за </w:t>
            </w:r>
            <w:r w:rsidR="00803EFD">
              <w:rPr>
                <w:rFonts w:ascii="Times New Roman" w:eastAsia="Times New Roman" w:hAnsi="Times New Roman" w:cs="Times New Roman"/>
                <w:bCs/>
                <w:i/>
                <w:sz w:val="22"/>
                <w:szCs w:val="22"/>
                <w:lang w:val="mk-MK" w:eastAsia="en-US"/>
              </w:rPr>
              <w:t>Проектните задачи</w:t>
            </w:r>
          </w:p>
        </w:tc>
        <w:tc>
          <w:tcPr>
            <w:tcW w:w="7659" w:type="dxa"/>
          </w:tcPr>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1. Според член 65 од Законот за животна средина, насловот на извештајот не треба да биде „Еколошка оцена“, туку „Стратешка оцена на животната средина за програма за прекугранична соработка помеѓу Република Бугарија и Република Северна Македонија“ и на тој начин треба да биде напишано насекаде во текстот на документот.</w:t>
            </w: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xml:space="preserve">2. На страна 9, првата реченица треба да се замени со законодавството на страната на Република Северна Македонија - Закон за животна средина, член 65, кој го дефинира обемот, содржината и начинот на подготовка на извештајот и член 67, кој дефинира извештаите. </w:t>
            </w:r>
          </w:p>
          <w:p w:rsidR="00D57A18" w:rsidRPr="00E876D3" w:rsidRDefault="00D57A18" w:rsidP="006C7402">
            <w:pPr>
              <w:spacing w:after="160" w:line="259" w:lineRule="auto"/>
              <w:ind w:right="20"/>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ind w:right="20"/>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ind w:right="20"/>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ind w:right="20"/>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ind w:right="20"/>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ind w:right="20"/>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ind w:right="20"/>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ind w:right="20"/>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ind w:right="20"/>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ind w:right="20"/>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ind w:right="20"/>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xml:space="preserve">3. </w:t>
            </w:r>
            <w:r w:rsidRPr="00E876D3">
              <w:rPr>
                <w:rFonts w:asciiTheme="minorHAnsi" w:eastAsiaTheme="minorHAnsi" w:hAnsiTheme="minorHAnsi" w:cstheme="minorBidi"/>
                <w:sz w:val="22"/>
                <w:szCs w:val="22"/>
                <w:lang w:val="mk-MK" w:eastAsia="en-US"/>
              </w:rPr>
              <w:t xml:space="preserve"> </w:t>
            </w:r>
            <w:r w:rsidRPr="00E876D3">
              <w:rPr>
                <w:rFonts w:ascii="Times New Roman" w:eastAsia="Times New Roman" w:hAnsi="Times New Roman" w:cs="Times New Roman"/>
                <w:bCs/>
                <w:sz w:val="22"/>
                <w:szCs w:val="22"/>
                <w:lang w:val="mk-MK" w:eastAsia="en-US"/>
              </w:rPr>
              <w:t>Биодиверзитетот е предмет на Законот за за</w:t>
            </w:r>
            <w:r w:rsidR="004314D1">
              <w:rPr>
                <w:rFonts w:ascii="Times New Roman" w:eastAsia="Times New Roman" w:hAnsi="Times New Roman" w:cs="Times New Roman"/>
                <w:bCs/>
                <w:sz w:val="22"/>
                <w:szCs w:val="22"/>
                <w:lang w:val="mk-MK" w:eastAsia="en-US"/>
              </w:rPr>
              <w:t>штита</w:t>
            </w:r>
            <w:r w:rsidRPr="00E876D3">
              <w:rPr>
                <w:rFonts w:ascii="Times New Roman" w:eastAsia="Times New Roman" w:hAnsi="Times New Roman" w:cs="Times New Roman"/>
                <w:bCs/>
                <w:sz w:val="22"/>
                <w:szCs w:val="22"/>
                <w:lang w:val="mk-MK" w:eastAsia="en-US"/>
              </w:rPr>
              <w:t xml:space="preserve"> на природата. Не постои конкретен закон за биолошка разновидност</w:t>
            </w:r>
          </w:p>
          <w:p w:rsidR="00D57A18" w:rsidRPr="00E876D3" w:rsidRDefault="00D57A18" w:rsidP="006C7402">
            <w:pPr>
              <w:spacing w:after="160" w:line="259" w:lineRule="auto"/>
              <w:ind w:right="20"/>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ind w:right="20"/>
              <w:jc w:val="both"/>
              <w:rPr>
                <w:rFonts w:ascii="Times New Roman" w:eastAsia="Times New Roman" w:hAnsi="Times New Roman" w:cs="Times New Roman"/>
                <w:bCs/>
                <w:sz w:val="22"/>
                <w:szCs w:val="22"/>
                <w:lang w:val="mk-MK" w:eastAsia="en-US"/>
              </w:rPr>
            </w:pPr>
          </w:p>
        </w:tc>
        <w:tc>
          <w:tcPr>
            <w:tcW w:w="396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Под точка 1: ИОЖС е подготвена во согласност со Директивата 2001/42/ЕА и во законодавството на Република Бугарија терминот за „стратешка оцена на животната средина“ е „оцена на животната средина“.</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xml:space="preserve">Под точка 2: </w:t>
            </w:r>
            <w:r w:rsidR="004314D1">
              <w:t xml:space="preserve"> </w:t>
            </w:r>
            <w:r w:rsidR="004314D1" w:rsidRPr="004314D1">
              <w:rPr>
                <w:rFonts w:ascii="Times New Roman" w:eastAsia="Times New Roman" w:hAnsi="Times New Roman" w:cs="Times New Roman"/>
                <w:bCs/>
                <w:sz w:val="22"/>
                <w:szCs w:val="22"/>
                <w:lang w:val="mk-MK" w:eastAsia="en-US"/>
              </w:rPr>
              <w:t xml:space="preserve">Проектните задачи </w:t>
            </w:r>
            <w:r w:rsidRPr="00E876D3">
              <w:rPr>
                <w:rFonts w:ascii="Times New Roman" w:eastAsia="Times New Roman" w:hAnsi="Times New Roman" w:cs="Times New Roman"/>
                <w:bCs/>
                <w:sz w:val="22"/>
                <w:szCs w:val="22"/>
                <w:lang w:val="mk-MK" w:eastAsia="en-US"/>
              </w:rPr>
              <w:t xml:space="preserve"> и содржина се подготвени во согласност со важечкото законодавство на Република Бугарија, во кое е транспонирана Директивата 2001/42/ЕУ, односно одредбите од Законот за животна средина на Р. Северна Македонија се почитуваат стандардно. Бидејќи целта на </w:t>
            </w:r>
            <w:r w:rsidR="00803EFD">
              <w:rPr>
                <w:rFonts w:ascii="Times New Roman" w:eastAsia="Times New Roman" w:hAnsi="Times New Roman" w:cs="Times New Roman"/>
                <w:bCs/>
                <w:sz w:val="22"/>
                <w:szCs w:val="22"/>
                <w:lang w:val="mk-MK" w:eastAsia="en-US"/>
              </w:rPr>
              <w:t>Проектните задачи</w:t>
            </w:r>
            <w:r w:rsidRPr="00E876D3">
              <w:rPr>
                <w:rFonts w:ascii="Times New Roman" w:eastAsia="Times New Roman" w:hAnsi="Times New Roman" w:cs="Times New Roman"/>
                <w:bCs/>
                <w:sz w:val="22"/>
                <w:szCs w:val="22"/>
                <w:lang w:val="mk-MK" w:eastAsia="en-US"/>
              </w:rPr>
              <w:t xml:space="preserve"> е да обезбеди рамка за содржината и о</w:t>
            </w:r>
            <w:r w:rsidR="004314D1">
              <w:rPr>
                <w:rFonts w:ascii="Times New Roman" w:eastAsia="Times New Roman" w:hAnsi="Times New Roman" w:cs="Times New Roman"/>
                <w:bCs/>
                <w:sz w:val="22"/>
                <w:szCs w:val="22"/>
                <w:lang w:val="mk-MK" w:eastAsia="en-US"/>
              </w:rPr>
              <w:t>бемот</w:t>
            </w:r>
            <w:r w:rsidRPr="00E876D3">
              <w:rPr>
                <w:rFonts w:ascii="Times New Roman" w:eastAsia="Times New Roman" w:hAnsi="Times New Roman" w:cs="Times New Roman"/>
                <w:bCs/>
                <w:sz w:val="22"/>
                <w:szCs w:val="22"/>
                <w:lang w:val="mk-MK" w:eastAsia="en-US"/>
              </w:rPr>
              <w:t xml:space="preserve"> на ИОЖС, ИОЖС соодветно ги зема предвид сите мислења, коментари, предлози и препораки добиени според </w:t>
            </w:r>
            <w:r w:rsidR="00803EFD">
              <w:rPr>
                <w:rFonts w:ascii="Times New Roman" w:eastAsia="Times New Roman" w:hAnsi="Times New Roman" w:cs="Times New Roman"/>
                <w:bCs/>
                <w:sz w:val="22"/>
                <w:szCs w:val="22"/>
                <w:lang w:val="mk-MK" w:eastAsia="en-US"/>
              </w:rPr>
              <w:t>Проектните задачи</w:t>
            </w:r>
            <w:r w:rsidRPr="00E876D3">
              <w:rPr>
                <w:rFonts w:ascii="Times New Roman" w:eastAsia="Times New Roman" w:hAnsi="Times New Roman" w:cs="Times New Roman"/>
                <w:bCs/>
                <w:sz w:val="22"/>
                <w:szCs w:val="22"/>
                <w:lang w:val="mk-MK" w:eastAsia="en-US"/>
              </w:rPr>
              <w:t>.</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xml:space="preserve">Под точка 3: Грешката е резултат на неточен превод - во точката 9 од </w:t>
            </w:r>
            <w:r w:rsidR="00803EFD">
              <w:rPr>
                <w:rFonts w:ascii="Times New Roman" w:eastAsia="Times New Roman" w:hAnsi="Times New Roman" w:cs="Times New Roman"/>
                <w:bCs/>
                <w:sz w:val="22"/>
                <w:szCs w:val="22"/>
                <w:lang w:val="mk-MK" w:eastAsia="en-US"/>
              </w:rPr>
              <w:t>Проектните задачи</w:t>
            </w:r>
            <w:r w:rsidRPr="00E876D3">
              <w:rPr>
                <w:rFonts w:ascii="Times New Roman" w:eastAsia="Times New Roman" w:hAnsi="Times New Roman" w:cs="Times New Roman"/>
                <w:bCs/>
                <w:sz w:val="22"/>
                <w:szCs w:val="22"/>
                <w:lang w:val="mk-MK" w:eastAsia="en-US"/>
              </w:rPr>
              <w:t xml:space="preserve"> и ИОЖС, при наведување на законодавството на Република Северна Македонија, наведен е Законот за заштита на природата.</w:t>
            </w:r>
          </w:p>
        </w:tc>
      </w:tr>
      <w:tr w:rsidR="00D57A18" w:rsidRPr="00E876D3" w:rsidTr="006C7402">
        <w:trPr>
          <w:cnfStyle w:val="000000100000" w:firstRow="0" w:lastRow="0" w:firstColumn="0" w:lastColumn="0" w:oddVBand="0" w:evenVBand="0" w:oddHBand="1" w:evenHBand="0" w:firstRowFirstColumn="0" w:firstRowLastColumn="0" w:lastRowFirstColumn="0" w:lastRowLastColumn="0"/>
          <w:trHeight w:val="211"/>
        </w:trPr>
        <w:tc>
          <w:tcPr>
            <w:tcW w:w="269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Министерство за здравство</w:t>
            </w:r>
          </w:p>
        </w:tc>
        <w:tc>
          <w:tcPr>
            <w:tcW w:w="7659" w:type="dxa"/>
          </w:tcPr>
          <w:p w:rsidR="00D57A18" w:rsidRPr="00E876D3" w:rsidRDefault="00D57A18" w:rsidP="006C7402">
            <w:pPr>
              <w:spacing w:after="160" w:line="259" w:lineRule="auto"/>
              <w:ind w:left="20" w:right="20"/>
              <w:jc w:val="center"/>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Не е добиено мислење</w:t>
            </w:r>
          </w:p>
        </w:tc>
        <w:tc>
          <w:tcPr>
            <w:tcW w:w="396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tc>
      </w:tr>
      <w:tr w:rsidR="00D57A18" w:rsidRPr="00E876D3" w:rsidTr="006C7402">
        <w:trPr>
          <w:cnfStyle w:val="000000010000" w:firstRow="0" w:lastRow="0" w:firstColumn="0" w:lastColumn="0" w:oddVBand="0" w:evenVBand="0" w:oddHBand="0" w:evenHBand="1" w:firstRowFirstColumn="0" w:firstRowLastColumn="0" w:lastRowFirstColumn="0" w:lastRowLastColumn="0"/>
        </w:trPr>
        <w:tc>
          <w:tcPr>
            <w:tcW w:w="269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Секретаријат за европски прашања</w:t>
            </w:r>
          </w:p>
        </w:tc>
        <w:tc>
          <w:tcPr>
            <w:tcW w:w="7659" w:type="dxa"/>
          </w:tcPr>
          <w:p w:rsidR="00D57A18" w:rsidRPr="00E876D3" w:rsidRDefault="00D57A18" w:rsidP="006C7402">
            <w:pPr>
              <w:spacing w:after="160" w:line="259" w:lineRule="auto"/>
              <w:ind w:left="20" w:right="20"/>
              <w:jc w:val="center"/>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Не е добиено мислење</w:t>
            </w:r>
          </w:p>
        </w:tc>
        <w:tc>
          <w:tcPr>
            <w:tcW w:w="396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tc>
      </w:tr>
      <w:tr w:rsidR="00D57A18" w:rsidRPr="00E876D3" w:rsidTr="006C7402">
        <w:trPr>
          <w:cnfStyle w:val="000000100000" w:firstRow="0" w:lastRow="0" w:firstColumn="0" w:lastColumn="0" w:oddVBand="0" w:evenVBand="0" w:oddHBand="1" w:evenHBand="0" w:firstRowFirstColumn="0" w:firstRowLastColumn="0" w:lastRowFirstColumn="0" w:lastRowLastColumn="0"/>
        </w:trPr>
        <w:tc>
          <w:tcPr>
            <w:tcW w:w="269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Министерство за култура</w:t>
            </w:r>
          </w:p>
        </w:tc>
        <w:tc>
          <w:tcPr>
            <w:tcW w:w="7659" w:type="dxa"/>
          </w:tcPr>
          <w:p w:rsidR="00D57A18" w:rsidRPr="00E876D3" w:rsidRDefault="00D57A18" w:rsidP="006C7402">
            <w:pPr>
              <w:spacing w:after="160" w:line="259" w:lineRule="auto"/>
              <w:ind w:left="20" w:right="20"/>
              <w:jc w:val="center"/>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Не е добиено мислење</w:t>
            </w:r>
          </w:p>
        </w:tc>
        <w:tc>
          <w:tcPr>
            <w:tcW w:w="3964"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p>
        </w:tc>
      </w:tr>
      <w:tr w:rsidR="00D57A18" w:rsidRPr="00E876D3" w:rsidTr="006C7402">
        <w:trPr>
          <w:cnfStyle w:val="000000010000" w:firstRow="0" w:lastRow="0" w:firstColumn="0" w:lastColumn="0" w:oddVBand="0" w:evenVBand="0" w:oddHBand="0" w:evenHBand="1" w:firstRowFirstColumn="0" w:firstRowLastColumn="0" w:lastRowFirstColumn="0" w:lastRowLastColumn="0"/>
        </w:trPr>
        <w:tc>
          <w:tcPr>
            <w:tcW w:w="269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Министерство за транспорт и врски</w:t>
            </w:r>
          </w:p>
          <w:p w:rsidR="00D57A18" w:rsidRPr="00E876D3" w:rsidRDefault="00D57A18" w:rsidP="006C7402">
            <w:pPr>
              <w:spacing w:after="160" w:line="259" w:lineRule="auto"/>
              <w:jc w:val="both"/>
              <w:rPr>
                <w:rFonts w:ascii="Times New Roman" w:eastAsia="Times New Roman" w:hAnsi="Times New Roman" w:cs="Times New Roman"/>
                <w:bCs/>
                <w:i/>
                <w:iCs/>
                <w:sz w:val="22"/>
                <w:szCs w:val="22"/>
                <w:lang w:val="mk-MK" w:eastAsia="en-US"/>
              </w:rPr>
            </w:pPr>
            <w:r w:rsidRPr="00E876D3">
              <w:rPr>
                <w:rFonts w:ascii="Times New Roman" w:eastAsia="Times New Roman" w:hAnsi="Times New Roman" w:cs="Times New Roman"/>
                <w:bCs/>
                <w:sz w:val="22"/>
                <w:szCs w:val="22"/>
                <w:lang w:val="mk-MK" w:eastAsia="en-US"/>
              </w:rPr>
              <w:t xml:space="preserve">24 август 2021 година - </w:t>
            </w:r>
            <w:r w:rsidRPr="00E876D3">
              <w:rPr>
                <w:rFonts w:ascii="Times New Roman" w:eastAsia="Times New Roman" w:hAnsi="Times New Roman" w:cs="Times New Roman"/>
                <w:bCs/>
                <w:i/>
                <w:sz w:val="22"/>
                <w:szCs w:val="22"/>
                <w:lang w:val="mk-MK" w:eastAsia="en-US"/>
              </w:rPr>
              <w:t>по е-пошта</w:t>
            </w:r>
          </w:p>
        </w:tc>
        <w:tc>
          <w:tcPr>
            <w:tcW w:w="7659" w:type="dxa"/>
          </w:tcPr>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xml:space="preserve">1. Одобрување од ИОЖС, односно дали Стратешката оцена на животната средина ќе има ефект врз </w:t>
            </w:r>
            <w:r w:rsidR="00020FC1" w:rsidRPr="00E876D3">
              <w:rPr>
                <w:rFonts w:ascii="Times New Roman" w:eastAsia="Times New Roman" w:hAnsi="Times New Roman" w:cs="Times New Roman"/>
                <w:bCs/>
                <w:sz w:val="22"/>
                <w:szCs w:val="22"/>
                <w:lang w:val="mk-MK" w:eastAsia="en-US"/>
              </w:rPr>
              <w:t>постапк</w:t>
            </w:r>
            <w:r w:rsidRPr="00E876D3">
              <w:rPr>
                <w:rFonts w:ascii="Times New Roman" w:eastAsia="Times New Roman" w:hAnsi="Times New Roman" w:cs="Times New Roman"/>
                <w:bCs/>
                <w:sz w:val="22"/>
                <w:szCs w:val="22"/>
                <w:lang w:val="mk-MK" w:eastAsia="en-US"/>
              </w:rPr>
              <w:t xml:space="preserve">ите за одобрување на Општи планови за развој, Детални развојни планови или други развојни плански документи или развојни проекти кои се веќе започнати или ќе бидат подготвени врз основа на веќе одобрени документи за просторен развој? -високо ниво за кое веќе е одобрена </w:t>
            </w:r>
            <w:r w:rsidR="007D5F93" w:rsidRPr="00E876D3">
              <w:rPr>
                <w:rFonts w:ascii="Times New Roman" w:eastAsia="Times New Roman" w:hAnsi="Times New Roman" w:cs="Times New Roman"/>
                <w:bCs/>
                <w:sz w:val="22"/>
                <w:szCs w:val="22"/>
                <w:lang w:val="mk-MK" w:eastAsia="en-US"/>
              </w:rPr>
              <w:t>Стратешк</w:t>
            </w:r>
            <w:r w:rsidRPr="00E876D3">
              <w:rPr>
                <w:rFonts w:ascii="Times New Roman" w:eastAsia="Times New Roman" w:hAnsi="Times New Roman" w:cs="Times New Roman"/>
                <w:bCs/>
                <w:sz w:val="22"/>
                <w:szCs w:val="22"/>
                <w:lang w:val="mk-MK" w:eastAsia="en-US"/>
              </w:rPr>
              <w:t>а оцена на животната средина?</w:t>
            </w: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xml:space="preserve">- Да се разгледа можноста за усогласување на </w:t>
            </w:r>
            <w:r w:rsidR="00020FC1" w:rsidRPr="00E876D3">
              <w:rPr>
                <w:rFonts w:ascii="Times New Roman" w:eastAsia="Times New Roman" w:hAnsi="Times New Roman" w:cs="Times New Roman"/>
                <w:bCs/>
                <w:sz w:val="22"/>
                <w:szCs w:val="22"/>
                <w:lang w:val="mk-MK" w:eastAsia="en-US"/>
              </w:rPr>
              <w:t>постапк</w:t>
            </w:r>
            <w:r w:rsidRPr="00E876D3">
              <w:rPr>
                <w:rFonts w:ascii="Times New Roman" w:eastAsia="Times New Roman" w:hAnsi="Times New Roman" w:cs="Times New Roman"/>
                <w:bCs/>
                <w:sz w:val="22"/>
                <w:szCs w:val="22"/>
                <w:lang w:val="mk-MK" w:eastAsia="en-US"/>
              </w:rPr>
              <w:t>ите, односно измена на веќе одобрените документи за просторно планирање со цел да се обезбеди усогласеност;</w:t>
            </w: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За овие измени на веќе одобрени документи за просторно планирање ќе биде потребно да се обезбедат средства, особено имајќи предвид дека веќе одобрените документи имаат важечки плански период.</w:t>
            </w: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highlight w:val="yellow"/>
                <w:lang w:val="mk-MK" w:eastAsia="en-US"/>
              </w:rPr>
            </w:pP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highlight w:val="yellow"/>
                <w:lang w:val="mk-MK" w:eastAsia="en-US"/>
              </w:rPr>
            </w:pP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2. Прилагодете го законодавството што се користи во однос на Законот за просторно и урбанистичко планирање, бидејќи тоа не е валидно.</w:t>
            </w: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Во однос на просторното планирање, актуелниот Закон за просторно планирање (Службен весник на Република Северна Македонија бр. 32/20) е ажуриран, а како што знаеме Законот за просторно планирање сè уште е во подготовка.</w:t>
            </w:r>
          </w:p>
        </w:tc>
        <w:tc>
          <w:tcPr>
            <w:tcW w:w="396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xml:space="preserve">Под точка 1: ППГС и ТСИМ не претставуваат развојни документи и во врска со тоа не спаѓаат во хиерархиска зависност со развојните документи, планови и програми. На спроведувањето на проектите финансирани во рамките на ППГС или ТСИМ претходат </w:t>
            </w:r>
            <w:r w:rsidR="00020FC1" w:rsidRPr="00E876D3">
              <w:rPr>
                <w:rFonts w:ascii="Times New Roman" w:eastAsia="Times New Roman" w:hAnsi="Times New Roman" w:cs="Times New Roman"/>
                <w:bCs/>
                <w:sz w:val="22"/>
                <w:szCs w:val="22"/>
                <w:lang w:val="mk-MK" w:eastAsia="en-US"/>
              </w:rPr>
              <w:t>постапк</w:t>
            </w:r>
            <w:r w:rsidRPr="00E876D3">
              <w:rPr>
                <w:rFonts w:ascii="Times New Roman" w:eastAsia="Times New Roman" w:hAnsi="Times New Roman" w:cs="Times New Roman"/>
                <w:bCs/>
                <w:sz w:val="22"/>
                <w:szCs w:val="22"/>
                <w:lang w:val="mk-MK" w:eastAsia="en-US"/>
              </w:rPr>
              <w:t>и, вкл. за промена на намената на земјиштето - доколку е потребно, според законодавството што е во сила во земјата. Во сите случаи, овие активности се усогласени со тековните развојни планови на територијата на која ќе се реализира конкретната инвестиција.</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4314D1">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xml:space="preserve">Под точка 2: </w:t>
            </w:r>
            <w:r w:rsidR="004314D1">
              <w:rPr>
                <w:rFonts w:ascii="Times New Roman" w:eastAsia="Times New Roman" w:hAnsi="Times New Roman" w:cs="Times New Roman"/>
                <w:bCs/>
                <w:sz w:val="22"/>
                <w:szCs w:val="22"/>
                <w:lang w:val="mk-MK" w:eastAsia="en-US"/>
              </w:rPr>
              <w:t>Заб</w:t>
            </w:r>
            <w:r w:rsidRPr="00E876D3">
              <w:rPr>
                <w:rFonts w:ascii="Times New Roman" w:eastAsia="Times New Roman" w:hAnsi="Times New Roman" w:cs="Times New Roman"/>
                <w:bCs/>
                <w:sz w:val="22"/>
                <w:szCs w:val="22"/>
                <w:lang w:val="mk-MK" w:eastAsia="en-US"/>
              </w:rPr>
              <w:t>елешките се рефлектираат во точка 9 од ИОЖС.</w:t>
            </w:r>
          </w:p>
        </w:tc>
      </w:tr>
      <w:tr w:rsidR="00D57A18" w:rsidRPr="00E876D3" w:rsidTr="006C7402">
        <w:trPr>
          <w:cnfStyle w:val="000000100000" w:firstRow="0" w:lastRow="0" w:firstColumn="0" w:lastColumn="0" w:oddVBand="0" w:evenVBand="0" w:oddHBand="1" w:evenHBand="0" w:firstRowFirstColumn="0" w:firstRowLastColumn="0" w:lastRowFirstColumn="0" w:lastRowLastColumn="0"/>
        </w:trPr>
        <w:tc>
          <w:tcPr>
            <w:tcW w:w="2694" w:type="dxa"/>
          </w:tcPr>
          <w:p w:rsidR="00D57A18" w:rsidRPr="00E876D3" w:rsidRDefault="004314D1" w:rsidP="004314D1">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 xml:space="preserve">Центар за развој на </w:t>
            </w:r>
            <w:r>
              <w:rPr>
                <w:rFonts w:ascii="Times New Roman" w:eastAsiaTheme="minorHAnsi" w:hAnsi="Times New Roman" w:cs="Times New Roman"/>
                <w:sz w:val="22"/>
                <w:szCs w:val="22"/>
                <w:lang w:val="mk-MK" w:eastAsia="en-US"/>
              </w:rPr>
              <w:t>Северои</w:t>
            </w:r>
            <w:r w:rsidRPr="00E876D3">
              <w:rPr>
                <w:rFonts w:ascii="Times New Roman" w:eastAsiaTheme="minorHAnsi" w:hAnsi="Times New Roman" w:cs="Times New Roman"/>
                <w:sz w:val="22"/>
                <w:szCs w:val="22"/>
                <w:lang w:val="mk-MK" w:eastAsia="en-US"/>
              </w:rPr>
              <w:t>сточниот плански регион</w:t>
            </w:r>
          </w:p>
        </w:tc>
        <w:tc>
          <w:tcPr>
            <w:tcW w:w="7659" w:type="dxa"/>
          </w:tcPr>
          <w:p w:rsidR="00D57A18" w:rsidRPr="00E876D3" w:rsidRDefault="00D57A18" w:rsidP="006C7402">
            <w:pPr>
              <w:spacing w:after="160" w:line="259" w:lineRule="auto"/>
              <w:ind w:left="20" w:right="20"/>
              <w:jc w:val="center"/>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Не е добиено мислење</w:t>
            </w:r>
          </w:p>
        </w:tc>
        <w:tc>
          <w:tcPr>
            <w:tcW w:w="396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tc>
      </w:tr>
      <w:tr w:rsidR="00D57A18" w:rsidRPr="00E876D3" w:rsidTr="006C7402">
        <w:trPr>
          <w:cnfStyle w:val="000000010000" w:firstRow="0" w:lastRow="0" w:firstColumn="0" w:lastColumn="0" w:oddVBand="0" w:evenVBand="0" w:oddHBand="0" w:evenHBand="1" w:firstRowFirstColumn="0" w:firstRowLastColumn="0" w:lastRowFirstColumn="0" w:lastRowLastColumn="0"/>
        </w:trPr>
        <w:tc>
          <w:tcPr>
            <w:tcW w:w="269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Центар за развој на Источниот плански регион</w:t>
            </w:r>
          </w:p>
        </w:tc>
        <w:tc>
          <w:tcPr>
            <w:tcW w:w="7659" w:type="dxa"/>
          </w:tcPr>
          <w:p w:rsidR="00D57A18" w:rsidRPr="00E876D3" w:rsidRDefault="00D57A18" w:rsidP="006C7402">
            <w:pPr>
              <w:spacing w:after="160" w:line="259" w:lineRule="auto"/>
              <w:ind w:left="20" w:right="20"/>
              <w:jc w:val="center"/>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Не е добиено мислење</w:t>
            </w:r>
          </w:p>
        </w:tc>
        <w:tc>
          <w:tcPr>
            <w:tcW w:w="396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tc>
      </w:tr>
      <w:tr w:rsidR="00D57A18" w:rsidRPr="00E876D3" w:rsidTr="006C7402">
        <w:trPr>
          <w:cnfStyle w:val="000000100000" w:firstRow="0" w:lastRow="0" w:firstColumn="0" w:lastColumn="0" w:oddVBand="0" w:evenVBand="0" w:oddHBand="1" w:evenHBand="0" w:firstRowFirstColumn="0" w:firstRowLastColumn="0" w:lastRowFirstColumn="0" w:lastRowLastColumn="0"/>
        </w:trPr>
        <w:tc>
          <w:tcPr>
            <w:tcW w:w="2694" w:type="dxa"/>
          </w:tcPr>
          <w:p w:rsidR="00D57A18" w:rsidRPr="00E876D3" w:rsidRDefault="004314D1" w:rsidP="004314D1">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 xml:space="preserve">Центар за развој на </w:t>
            </w:r>
            <w:r>
              <w:rPr>
                <w:rFonts w:ascii="Times New Roman" w:eastAsiaTheme="minorHAnsi" w:hAnsi="Times New Roman" w:cs="Times New Roman"/>
                <w:sz w:val="22"/>
                <w:szCs w:val="22"/>
                <w:lang w:val="mk-MK" w:eastAsia="en-US"/>
              </w:rPr>
              <w:t>Југо</w:t>
            </w:r>
            <w:r w:rsidRPr="00E876D3">
              <w:rPr>
                <w:rFonts w:ascii="Times New Roman" w:eastAsiaTheme="minorHAnsi" w:hAnsi="Times New Roman" w:cs="Times New Roman"/>
                <w:sz w:val="22"/>
                <w:szCs w:val="22"/>
                <w:lang w:val="mk-MK" w:eastAsia="en-US"/>
              </w:rPr>
              <w:t>сточниот плански регион</w:t>
            </w:r>
          </w:p>
        </w:tc>
        <w:tc>
          <w:tcPr>
            <w:tcW w:w="7659" w:type="dxa"/>
          </w:tcPr>
          <w:p w:rsidR="00D57A18" w:rsidRPr="00E876D3" w:rsidRDefault="00D57A18" w:rsidP="006C7402">
            <w:pPr>
              <w:spacing w:after="160" w:line="259" w:lineRule="auto"/>
              <w:ind w:left="20" w:right="20"/>
              <w:jc w:val="center"/>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Не е добиено мислење</w:t>
            </w:r>
          </w:p>
        </w:tc>
        <w:tc>
          <w:tcPr>
            <w:tcW w:w="396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tc>
      </w:tr>
      <w:tr w:rsidR="00D57A18" w:rsidRPr="00E876D3" w:rsidTr="006C7402">
        <w:trPr>
          <w:cnfStyle w:val="000000010000" w:firstRow="0" w:lastRow="0" w:firstColumn="0" w:lastColumn="0" w:oddVBand="0" w:evenVBand="0" w:oddHBand="0" w:evenHBand="1" w:firstRowFirstColumn="0" w:firstRowLastColumn="0" w:lastRowFirstColumn="0" w:lastRowLastColumn="0"/>
        </w:trPr>
        <w:tc>
          <w:tcPr>
            <w:tcW w:w="269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Општина Старо Нагоричане</w:t>
            </w:r>
          </w:p>
        </w:tc>
        <w:tc>
          <w:tcPr>
            <w:tcW w:w="7659" w:type="dxa"/>
          </w:tcPr>
          <w:p w:rsidR="00D57A18" w:rsidRPr="00E876D3" w:rsidRDefault="00D57A18" w:rsidP="006C7402">
            <w:pPr>
              <w:spacing w:after="160" w:line="259" w:lineRule="auto"/>
              <w:ind w:left="20" w:right="20"/>
              <w:jc w:val="center"/>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Не е добиено мислење</w:t>
            </w:r>
          </w:p>
        </w:tc>
        <w:tc>
          <w:tcPr>
            <w:tcW w:w="396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tc>
      </w:tr>
      <w:tr w:rsidR="00D57A18" w:rsidRPr="00E876D3" w:rsidTr="006C7402">
        <w:trPr>
          <w:cnfStyle w:val="000000100000" w:firstRow="0" w:lastRow="0" w:firstColumn="0" w:lastColumn="0" w:oddVBand="0" w:evenVBand="0" w:oddHBand="1" w:evenHBand="0" w:firstRowFirstColumn="0" w:firstRowLastColumn="0" w:lastRowFirstColumn="0" w:lastRowLastColumn="0"/>
        </w:trPr>
        <w:tc>
          <w:tcPr>
            <w:tcW w:w="269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Општина Липково</w:t>
            </w:r>
          </w:p>
        </w:tc>
        <w:tc>
          <w:tcPr>
            <w:tcW w:w="7659" w:type="dxa"/>
          </w:tcPr>
          <w:p w:rsidR="00D57A18" w:rsidRPr="00E876D3" w:rsidRDefault="00D57A18" w:rsidP="006C7402">
            <w:pPr>
              <w:spacing w:after="160" w:line="259" w:lineRule="auto"/>
              <w:ind w:left="20" w:right="20"/>
              <w:jc w:val="center"/>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Не е добиено мислење</w:t>
            </w:r>
          </w:p>
        </w:tc>
        <w:tc>
          <w:tcPr>
            <w:tcW w:w="396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tc>
      </w:tr>
      <w:tr w:rsidR="00D57A18" w:rsidRPr="00E876D3" w:rsidTr="006C7402">
        <w:trPr>
          <w:cnfStyle w:val="000000010000" w:firstRow="0" w:lastRow="0" w:firstColumn="0" w:lastColumn="0" w:oddVBand="0" w:evenVBand="0" w:oddHBand="0" w:evenHBand="1" w:firstRowFirstColumn="0" w:firstRowLastColumn="0" w:lastRowFirstColumn="0" w:lastRowLastColumn="0"/>
        </w:trPr>
        <w:tc>
          <w:tcPr>
            <w:tcW w:w="269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Општина Кратово</w:t>
            </w:r>
          </w:p>
        </w:tc>
        <w:tc>
          <w:tcPr>
            <w:tcW w:w="7659" w:type="dxa"/>
          </w:tcPr>
          <w:p w:rsidR="00D57A18" w:rsidRPr="00E876D3" w:rsidRDefault="00D57A18" w:rsidP="006C7402">
            <w:pPr>
              <w:spacing w:after="160" w:line="259" w:lineRule="auto"/>
              <w:ind w:left="20" w:right="20"/>
              <w:jc w:val="center"/>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Не е добиено мислење</w:t>
            </w:r>
          </w:p>
        </w:tc>
        <w:tc>
          <w:tcPr>
            <w:tcW w:w="396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tc>
      </w:tr>
      <w:tr w:rsidR="00D57A18" w:rsidRPr="00E876D3" w:rsidTr="006C7402">
        <w:trPr>
          <w:cnfStyle w:val="000000100000" w:firstRow="0" w:lastRow="0" w:firstColumn="0" w:lastColumn="0" w:oddVBand="0" w:evenVBand="0" w:oddHBand="1" w:evenHBand="0" w:firstRowFirstColumn="0" w:firstRowLastColumn="0" w:lastRowFirstColumn="0" w:lastRowLastColumn="0"/>
        </w:trPr>
        <w:tc>
          <w:tcPr>
            <w:tcW w:w="269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Општина Ранковце</w:t>
            </w:r>
          </w:p>
        </w:tc>
        <w:tc>
          <w:tcPr>
            <w:tcW w:w="7659" w:type="dxa"/>
          </w:tcPr>
          <w:p w:rsidR="00D57A18" w:rsidRPr="00E876D3" w:rsidRDefault="00D57A18" w:rsidP="006C7402">
            <w:pPr>
              <w:spacing w:after="160" w:line="259" w:lineRule="auto"/>
              <w:ind w:left="20" w:right="20"/>
              <w:jc w:val="center"/>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Не е добиено мислење</w:t>
            </w:r>
          </w:p>
        </w:tc>
        <w:tc>
          <w:tcPr>
            <w:tcW w:w="396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tc>
      </w:tr>
      <w:tr w:rsidR="00D57A18" w:rsidRPr="00E876D3" w:rsidTr="006C7402">
        <w:trPr>
          <w:cnfStyle w:val="000000010000" w:firstRow="0" w:lastRow="0" w:firstColumn="0" w:lastColumn="0" w:oddVBand="0" w:evenVBand="0" w:oddHBand="0" w:evenHBand="1" w:firstRowFirstColumn="0" w:firstRowLastColumn="0" w:lastRowFirstColumn="0" w:lastRowLastColumn="0"/>
        </w:trPr>
        <w:tc>
          <w:tcPr>
            <w:tcW w:w="269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Општина Пехчево</w:t>
            </w:r>
          </w:p>
        </w:tc>
        <w:tc>
          <w:tcPr>
            <w:tcW w:w="7659" w:type="dxa"/>
          </w:tcPr>
          <w:p w:rsidR="00D57A18" w:rsidRPr="00E876D3" w:rsidRDefault="00D57A18" w:rsidP="006C7402">
            <w:pPr>
              <w:spacing w:after="160" w:line="259" w:lineRule="auto"/>
              <w:ind w:left="20" w:right="20"/>
              <w:jc w:val="center"/>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Не е добиено мислење</w:t>
            </w:r>
          </w:p>
        </w:tc>
        <w:tc>
          <w:tcPr>
            <w:tcW w:w="396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tc>
      </w:tr>
      <w:tr w:rsidR="00D57A18" w:rsidRPr="00E876D3" w:rsidTr="006C7402">
        <w:trPr>
          <w:cnfStyle w:val="000000100000" w:firstRow="0" w:lastRow="0" w:firstColumn="0" w:lastColumn="0" w:oddVBand="0" w:evenVBand="0" w:oddHBand="1" w:evenHBand="0" w:firstRowFirstColumn="0" w:firstRowLastColumn="0" w:lastRowFirstColumn="0" w:lastRowLastColumn="0"/>
        </w:trPr>
        <w:tc>
          <w:tcPr>
            <w:tcW w:w="269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Општина Македонска Каменица</w:t>
            </w:r>
          </w:p>
          <w:p w:rsidR="00D57A18" w:rsidRPr="00E876D3" w:rsidRDefault="00D57A18" w:rsidP="006C7402">
            <w:pPr>
              <w:spacing w:after="160" w:line="259" w:lineRule="auto"/>
              <w:jc w:val="both"/>
              <w:rPr>
                <w:rFonts w:ascii="Times New Roman" w:eastAsia="Times New Roman" w:hAnsi="Times New Roman" w:cs="Times New Roman"/>
                <w:bCs/>
                <w:i/>
                <w:iCs/>
                <w:sz w:val="22"/>
                <w:szCs w:val="22"/>
                <w:lang w:val="mk-MK" w:eastAsia="en-US"/>
              </w:rPr>
            </w:pPr>
            <w:r w:rsidRPr="00E876D3">
              <w:rPr>
                <w:rFonts w:ascii="Times New Roman" w:eastAsia="Times New Roman" w:hAnsi="Times New Roman" w:cs="Times New Roman"/>
                <w:bCs/>
                <w:sz w:val="22"/>
                <w:szCs w:val="22"/>
                <w:lang w:val="mk-MK" w:eastAsia="en-US"/>
              </w:rPr>
              <w:t xml:space="preserve">24 август 2021 година - </w:t>
            </w:r>
            <w:r w:rsidRPr="00E876D3">
              <w:rPr>
                <w:rFonts w:ascii="Times New Roman" w:eastAsia="Times New Roman" w:hAnsi="Times New Roman" w:cs="Times New Roman"/>
                <w:bCs/>
                <w:i/>
                <w:sz w:val="22"/>
                <w:szCs w:val="22"/>
                <w:lang w:val="mk-MK" w:eastAsia="en-US"/>
              </w:rPr>
              <w:t>по е-пошта</w:t>
            </w:r>
          </w:p>
        </w:tc>
        <w:tc>
          <w:tcPr>
            <w:tcW w:w="7659" w:type="dxa"/>
          </w:tcPr>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1. Списокот на кратенки не соодветствува со кратенките на нашите институции.</w:t>
            </w: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2. Обезбедете мерки во врска со екстремните временски настани.</w:t>
            </w:r>
          </w:p>
        </w:tc>
        <w:tc>
          <w:tcPr>
            <w:tcW w:w="396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xml:space="preserve">Под точка 1: Списокот ги вклучува сите употребени кратенки во текстот на </w:t>
            </w:r>
            <w:r w:rsidR="00803EFD">
              <w:rPr>
                <w:rFonts w:ascii="Times New Roman" w:eastAsia="Times New Roman" w:hAnsi="Times New Roman" w:cs="Times New Roman"/>
                <w:bCs/>
                <w:sz w:val="22"/>
                <w:szCs w:val="22"/>
                <w:lang w:val="mk-MK" w:eastAsia="en-US"/>
              </w:rPr>
              <w:t>Проектните задачи</w:t>
            </w:r>
            <w:r w:rsidRPr="00E876D3">
              <w:rPr>
                <w:rFonts w:ascii="Times New Roman" w:eastAsia="Times New Roman" w:hAnsi="Times New Roman" w:cs="Times New Roman"/>
                <w:bCs/>
                <w:sz w:val="22"/>
                <w:szCs w:val="22"/>
                <w:lang w:val="mk-MK" w:eastAsia="en-US"/>
              </w:rPr>
              <w:t>, а на ист начин е подготвен и списокот со кратенки во ИОЖС.</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xml:space="preserve">Под точка 2: Во политичките рамки на новиот програмски период, мерките против екстремните временски настани спаѓаат во специфични цели, кои не се вклучени во специфичните ППГС и ТСИМ. Сепак, подобните активности според Приоритет 1 на ППГС придонесуваат за </w:t>
            </w:r>
            <w:r w:rsidR="00B44F49" w:rsidRPr="00E876D3">
              <w:rPr>
                <w:rFonts w:ascii="Times New Roman" w:eastAsia="Times New Roman" w:hAnsi="Times New Roman" w:cs="Times New Roman"/>
                <w:bCs/>
                <w:sz w:val="22"/>
                <w:szCs w:val="22"/>
                <w:lang w:val="mk-MK" w:eastAsia="en-US"/>
              </w:rPr>
              <w:t>прилагодување</w:t>
            </w:r>
            <w:r w:rsidRPr="00E876D3">
              <w:rPr>
                <w:rFonts w:ascii="Times New Roman" w:eastAsia="Times New Roman" w:hAnsi="Times New Roman" w:cs="Times New Roman"/>
                <w:bCs/>
                <w:sz w:val="22"/>
                <w:szCs w:val="22"/>
                <w:lang w:val="mk-MK" w:eastAsia="en-US"/>
              </w:rPr>
              <w:t xml:space="preserve"> на климатските промени и спречување на ризикот од екстремни временски настани, што е потврдено со анализите и оцените на Извештајот на ОЖС.</w:t>
            </w:r>
          </w:p>
        </w:tc>
      </w:tr>
      <w:tr w:rsidR="00D57A18" w:rsidRPr="00E876D3" w:rsidTr="006C7402">
        <w:trPr>
          <w:cnfStyle w:val="000000010000" w:firstRow="0" w:lastRow="0" w:firstColumn="0" w:lastColumn="0" w:oddVBand="0" w:evenVBand="0" w:oddHBand="0" w:evenHBand="1" w:firstRowFirstColumn="0" w:firstRowLastColumn="0" w:lastRowFirstColumn="0" w:lastRowLastColumn="0"/>
        </w:trPr>
        <w:tc>
          <w:tcPr>
            <w:tcW w:w="269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Општина Делчево</w:t>
            </w:r>
          </w:p>
        </w:tc>
        <w:tc>
          <w:tcPr>
            <w:tcW w:w="7659" w:type="dxa"/>
          </w:tcPr>
          <w:p w:rsidR="00D57A18" w:rsidRPr="00E876D3" w:rsidRDefault="00D57A18" w:rsidP="006C7402">
            <w:pPr>
              <w:spacing w:after="160" w:line="259" w:lineRule="auto"/>
              <w:ind w:left="20" w:right="20"/>
              <w:jc w:val="center"/>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Не е добиено мислење</w:t>
            </w:r>
          </w:p>
        </w:tc>
        <w:tc>
          <w:tcPr>
            <w:tcW w:w="396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tc>
      </w:tr>
      <w:tr w:rsidR="00D57A18" w:rsidRPr="00E876D3" w:rsidTr="006C7402">
        <w:trPr>
          <w:cnfStyle w:val="000000100000" w:firstRow="0" w:lastRow="0" w:firstColumn="0" w:lastColumn="0" w:oddVBand="0" w:evenVBand="0" w:oddHBand="1" w:evenHBand="0" w:firstRowFirstColumn="0" w:firstRowLastColumn="0" w:lastRowFirstColumn="0" w:lastRowLastColumn="0"/>
          <w:trHeight w:val="211"/>
        </w:trPr>
        <w:tc>
          <w:tcPr>
            <w:tcW w:w="269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Општина Кочани</w:t>
            </w:r>
          </w:p>
        </w:tc>
        <w:tc>
          <w:tcPr>
            <w:tcW w:w="7659" w:type="dxa"/>
          </w:tcPr>
          <w:p w:rsidR="00D57A18" w:rsidRPr="00E876D3" w:rsidRDefault="00D57A18" w:rsidP="006C7402">
            <w:pPr>
              <w:spacing w:after="160" w:line="259" w:lineRule="auto"/>
              <w:ind w:left="20" w:right="20"/>
              <w:jc w:val="center"/>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Не е добиено мислење</w:t>
            </w:r>
          </w:p>
        </w:tc>
        <w:tc>
          <w:tcPr>
            <w:tcW w:w="396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tc>
      </w:tr>
      <w:tr w:rsidR="00D57A18" w:rsidRPr="00E876D3" w:rsidTr="006C7402">
        <w:trPr>
          <w:cnfStyle w:val="000000010000" w:firstRow="0" w:lastRow="0" w:firstColumn="0" w:lastColumn="0" w:oddVBand="0" w:evenVBand="0" w:oddHBand="0" w:evenHBand="1" w:firstRowFirstColumn="0" w:firstRowLastColumn="0" w:lastRowFirstColumn="0" w:lastRowLastColumn="0"/>
          <w:trHeight w:val="211"/>
        </w:trPr>
        <w:tc>
          <w:tcPr>
            <w:tcW w:w="269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Општина Виница</w:t>
            </w:r>
          </w:p>
        </w:tc>
        <w:tc>
          <w:tcPr>
            <w:tcW w:w="7659" w:type="dxa"/>
          </w:tcPr>
          <w:p w:rsidR="00D57A18" w:rsidRPr="00E876D3" w:rsidRDefault="00D57A18" w:rsidP="006C7402">
            <w:pPr>
              <w:spacing w:after="160" w:line="259" w:lineRule="auto"/>
              <w:ind w:left="20" w:right="20"/>
              <w:jc w:val="center"/>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Не е добиено мислење</w:t>
            </w:r>
          </w:p>
        </w:tc>
        <w:tc>
          <w:tcPr>
            <w:tcW w:w="396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tc>
      </w:tr>
      <w:tr w:rsidR="00D57A18" w:rsidRPr="00E876D3" w:rsidTr="006C7402">
        <w:trPr>
          <w:cnfStyle w:val="000000100000" w:firstRow="0" w:lastRow="0" w:firstColumn="0" w:lastColumn="0" w:oddVBand="0" w:evenVBand="0" w:oddHBand="1" w:evenHBand="0" w:firstRowFirstColumn="0" w:firstRowLastColumn="0" w:lastRowFirstColumn="0" w:lastRowLastColumn="0"/>
          <w:trHeight w:val="211"/>
        </w:trPr>
        <w:tc>
          <w:tcPr>
            <w:tcW w:w="269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Општина Пробишчип</w:t>
            </w:r>
          </w:p>
        </w:tc>
        <w:tc>
          <w:tcPr>
            <w:tcW w:w="7659" w:type="dxa"/>
          </w:tcPr>
          <w:p w:rsidR="00D57A18" w:rsidRPr="00E876D3" w:rsidRDefault="00D57A18" w:rsidP="006C7402">
            <w:pPr>
              <w:spacing w:after="160" w:line="259" w:lineRule="auto"/>
              <w:ind w:left="20" w:right="20"/>
              <w:jc w:val="center"/>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Не е добиено мислење</w:t>
            </w:r>
          </w:p>
        </w:tc>
        <w:tc>
          <w:tcPr>
            <w:tcW w:w="396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tc>
      </w:tr>
      <w:tr w:rsidR="00D57A18" w:rsidRPr="00E876D3" w:rsidTr="006C7402">
        <w:trPr>
          <w:cnfStyle w:val="000000010000" w:firstRow="0" w:lastRow="0" w:firstColumn="0" w:lastColumn="0" w:oddVBand="0" w:evenVBand="0" w:oddHBand="0" w:evenHBand="1" w:firstRowFirstColumn="0" w:firstRowLastColumn="0" w:lastRowFirstColumn="0" w:lastRowLastColumn="0"/>
          <w:trHeight w:val="211"/>
        </w:trPr>
        <w:tc>
          <w:tcPr>
            <w:tcW w:w="269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Општина Карбинци</w:t>
            </w:r>
          </w:p>
        </w:tc>
        <w:tc>
          <w:tcPr>
            <w:tcW w:w="7659" w:type="dxa"/>
          </w:tcPr>
          <w:p w:rsidR="00D57A18" w:rsidRPr="00E876D3" w:rsidRDefault="00D57A18" w:rsidP="006C7402">
            <w:pPr>
              <w:spacing w:after="160" w:line="259" w:lineRule="auto"/>
              <w:ind w:left="20" w:right="20"/>
              <w:jc w:val="center"/>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Не е добиено мислење</w:t>
            </w:r>
          </w:p>
        </w:tc>
        <w:tc>
          <w:tcPr>
            <w:tcW w:w="396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tc>
      </w:tr>
      <w:tr w:rsidR="00D57A18" w:rsidRPr="00E876D3" w:rsidTr="006C7402">
        <w:trPr>
          <w:cnfStyle w:val="000000100000" w:firstRow="0" w:lastRow="0" w:firstColumn="0" w:lastColumn="0" w:oddVBand="0" w:evenVBand="0" w:oddHBand="1" w:evenHBand="0" w:firstRowFirstColumn="0" w:firstRowLastColumn="0" w:lastRowFirstColumn="0" w:lastRowLastColumn="0"/>
          <w:trHeight w:val="211"/>
        </w:trPr>
        <w:tc>
          <w:tcPr>
            <w:tcW w:w="269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Општина Чешиново и Облешево</w:t>
            </w:r>
          </w:p>
        </w:tc>
        <w:tc>
          <w:tcPr>
            <w:tcW w:w="7659" w:type="dxa"/>
          </w:tcPr>
          <w:p w:rsidR="00D57A18" w:rsidRPr="00E876D3" w:rsidRDefault="00D57A18" w:rsidP="006C7402">
            <w:pPr>
              <w:spacing w:after="160" w:line="259" w:lineRule="auto"/>
              <w:ind w:left="20" w:right="20"/>
              <w:jc w:val="center"/>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Не е добиено мислење</w:t>
            </w:r>
          </w:p>
        </w:tc>
        <w:tc>
          <w:tcPr>
            <w:tcW w:w="396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tc>
      </w:tr>
      <w:tr w:rsidR="00D57A18" w:rsidRPr="00E876D3" w:rsidTr="006C7402">
        <w:trPr>
          <w:cnfStyle w:val="000000010000" w:firstRow="0" w:lastRow="0" w:firstColumn="0" w:lastColumn="0" w:oddVBand="0" w:evenVBand="0" w:oddHBand="0" w:evenHBand="1" w:firstRowFirstColumn="0" w:firstRowLastColumn="0" w:lastRowFirstColumn="0" w:lastRowLastColumn="0"/>
          <w:trHeight w:val="211"/>
        </w:trPr>
        <w:tc>
          <w:tcPr>
            <w:tcW w:w="269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Општина Штип</w:t>
            </w:r>
          </w:p>
        </w:tc>
        <w:tc>
          <w:tcPr>
            <w:tcW w:w="7659" w:type="dxa"/>
          </w:tcPr>
          <w:p w:rsidR="00D57A18" w:rsidRPr="00E876D3" w:rsidRDefault="00D57A18" w:rsidP="006C7402">
            <w:pPr>
              <w:spacing w:after="160" w:line="259" w:lineRule="auto"/>
              <w:ind w:left="20" w:right="20"/>
              <w:jc w:val="center"/>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Не е добиено мислење</w:t>
            </w:r>
          </w:p>
        </w:tc>
        <w:tc>
          <w:tcPr>
            <w:tcW w:w="396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tc>
      </w:tr>
      <w:tr w:rsidR="00D57A18" w:rsidRPr="00E876D3" w:rsidTr="006C7402">
        <w:trPr>
          <w:cnfStyle w:val="000000100000" w:firstRow="0" w:lastRow="0" w:firstColumn="0" w:lastColumn="0" w:oddVBand="0" w:evenVBand="0" w:oddHBand="1" w:evenHBand="0" w:firstRowFirstColumn="0" w:firstRowLastColumn="0" w:lastRowFirstColumn="0" w:lastRowLastColumn="0"/>
          <w:trHeight w:val="211"/>
        </w:trPr>
        <w:tc>
          <w:tcPr>
            <w:tcW w:w="269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Општина Богданци</w:t>
            </w:r>
          </w:p>
          <w:p w:rsidR="00D57A18" w:rsidRPr="00E876D3" w:rsidRDefault="00D57A18" w:rsidP="006C7402">
            <w:pPr>
              <w:spacing w:after="160" w:line="259" w:lineRule="auto"/>
              <w:jc w:val="both"/>
              <w:rPr>
                <w:rFonts w:ascii="Times New Roman" w:eastAsia="Times New Roman" w:hAnsi="Times New Roman" w:cs="Times New Roman"/>
                <w:bCs/>
                <w:i/>
                <w:iCs/>
                <w:sz w:val="22"/>
                <w:szCs w:val="22"/>
                <w:lang w:val="mk-MK" w:eastAsia="en-US"/>
              </w:rPr>
            </w:pPr>
            <w:r w:rsidRPr="00E876D3">
              <w:rPr>
                <w:rFonts w:ascii="Times New Roman" w:eastAsia="Times New Roman" w:hAnsi="Times New Roman" w:cs="Times New Roman"/>
                <w:bCs/>
                <w:sz w:val="22"/>
                <w:szCs w:val="22"/>
                <w:lang w:val="mk-MK" w:eastAsia="en-US"/>
              </w:rPr>
              <w:t xml:space="preserve">23 август 2021 година - </w:t>
            </w:r>
            <w:r w:rsidRPr="00E876D3">
              <w:rPr>
                <w:rFonts w:ascii="Times New Roman" w:eastAsia="Times New Roman" w:hAnsi="Times New Roman" w:cs="Times New Roman"/>
                <w:bCs/>
                <w:i/>
                <w:sz w:val="22"/>
                <w:szCs w:val="22"/>
                <w:lang w:val="mk-MK" w:eastAsia="en-US"/>
              </w:rPr>
              <w:t>по е-пошта</w:t>
            </w:r>
          </w:p>
        </w:tc>
        <w:tc>
          <w:tcPr>
            <w:tcW w:w="7659" w:type="dxa"/>
          </w:tcPr>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xml:space="preserve">Меѓу главните нормативни акти што треба да се земат предвид во ИОЖС </w:t>
            </w:r>
            <w:r w:rsidR="00727CF5">
              <w:rPr>
                <w:rFonts w:ascii="Times New Roman" w:eastAsia="Times New Roman" w:hAnsi="Times New Roman" w:cs="Times New Roman"/>
                <w:bCs/>
                <w:sz w:val="22"/>
                <w:szCs w:val="22"/>
                <w:lang w:val="mk-MK" w:eastAsia="en-US"/>
              </w:rPr>
              <w:t xml:space="preserve">ги </w:t>
            </w:r>
            <w:r w:rsidRPr="00E876D3">
              <w:rPr>
                <w:rFonts w:ascii="Times New Roman" w:eastAsia="Times New Roman" w:hAnsi="Times New Roman" w:cs="Times New Roman"/>
                <w:bCs/>
                <w:sz w:val="22"/>
                <w:szCs w:val="22"/>
                <w:lang w:val="mk-MK" w:eastAsia="en-US"/>
              </w:rPr>
              <w:t>предлагам</w:t>
            </w:r>
            <w:r w:rsidR="00727CF5">
              <w:rPr>
                <w:rFonts w:ascii="Times New Roman" w:eastAsia="Times New Roman" w:hAnsi="Times New Roman" w:cs="Times New Roman"/>
                <w:bCs/>
                <w:sz w:val="22"/>
                <w:szCs w:val="22"/>
                <w:lang w:val="mk-MK" w:eastAsia="en-US"/>
              </w:rPr>
              <w:t>е</w:t>
            </w:r>
            <w:r w:rsidRPr="00E876D3">
              <w:rPr>
                <w:rFonts w:ascii="Times New Roman" w:eastAsia="Times New Roman" w:hAnsi="Times New Roman" w:cs="Times New Roman"/>
                <w:bCs/>
                <w:sz w:val="22"/>
                <w:szCs w:val="22"/>
                <w:lang w:val="mk-MK" w:eastAsia="en-US"/>
              </w:rPr>
              <w:t>:</w:t>
            </w: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1. Закон за шуми</w:t>
            </w: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2. Закон за генетски модифицирани организми</w:t>
            </w: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3. Уредба за работите и активностите за кои задолжително се подготвува извештај, а за чие одобрување е надлежен градоначалникот на општината.</w:t>
            </w: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4. Уредба за работите и активностите за кои е задолжителен извештај и за чие одобрување е надлежен надлежен орган овластен со еколошки надлежности.</w:t>
            </w: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Целта на политиката 2 „Позелена Европа со помала потрошувачка на јаглерод“ ќе ги додаде следниве видови активности/инвестиции за поддршка:</w:t>
            </w: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1. Намалување на јаглеродни единици во образовните и јавните институции, пресметани емисии на јаглерод и потрошувачка на електрична енергија.</w:t>
            </w: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2. Ботаничка градина/стаклена градина со внатрешни улички.</w:t>
            </w: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3. Изградба на велосипедски патеки.</w:t>
            </w: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xml:space="preserve">4. Кон </w:t>
            </w:r>
            <w:r w:rsidR="00727CF5">
              <w:rPr>
                <w:rFonts w:ascii="Times New Roman" w:eastAsia="Times New Roman" w:hAnsi="Times New Roman" w:cs="Times New Roman"/>
                <w:bCs/>
                <w:sz w:val="22"/>
                <w:szCs w:val="22"/>
                <w:lang w:val="mk-MK" w:eastAsia="en-US"/>
              </w:rPr>
              <w:t>Специфичната</w:t>
            </w:r>
            <w:r w:rsidRPr="00E876D3">
              <w:rPr>
                <w:rFonts w:ascii="Times New Roman" w:eastAsia="Times New Roman" w:hAnsi="Times New Roman" w:cs="Times New Roman"/>
                <w:bCs/>
                <w:sz w:val="22"/>
                <w:szCs w:val="22"/>
                <w:lang w:val="mk-MK" w:eastAsia="en-US"/>
              </w:rPr>
              <w:t xml:space="preserve"> цел 1.2, Мерка 1.2.1, Релевантните потреби и потенцијал за развој да </w:t>
            </w:r>
            <w:r w:rsidR="00727CF5">
              <w:rPr>
                <w:rFonts w:ascii="Times New Roman" w:eastAsia="Times New Roman" w:hAnsi="Times New Roman" w:cs="Times New Roman"/>
                <w:bCs/>
                <w:sz w:val="22"/>
                <w:szCs w:val="22"/>
                <w:lang w:val="mk-MK" w:eastAsia="en-US"/>
              </w:rPr>
              <w:t xml:space="preserve">се </w:t>
            </w:r>
            <w:r w:rsidRPr="00E876D3">
              <w:rPr>
                <w:rFonts w:ascii="Times New Roman" w:eastAsia="Times New Roman" w:hAnsi="Times New Roman" w:cs="Times New Roman"/>
                <w:bCs/>
                <w:sz w:val="22"/>
                <w:szCs w:val="22"/>
                <w:lang w:val="mk-MK" w:eastAsia="en-US"/>
              </w:rPr>
              <w:t>вклучи обезбедување инвестиции за реновирање. Водовод и канализација, приоритетно реновирање, во зависност од квалитетот на цевките, години на користење, азбестни цевки и слично и изработка на катастар на водоводна мрежа.</w:t>
            </w: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p>
          <w:p w:rsidR="00D57A18" w:rsidRPr="00E876D3" w:rsidRDefault="00D57A18" w:rsidP="00727CF5">
            <w:pPr>
              <w:spacing w:after="160" w:line="259" w:lineRule="auto"/>
              <w:ind w:right="20"/>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xml:space="preserve">5. Кон стратешка цел 1, конкретна цел 1.1, мерка 1.1.1. </w:t>
            </w:r>
            <w:r w:rsidRPr="00E876D3">
              <w:rPr>
                <w:rFonts w:ascii="Times New Roman" w:eastAsia="Times New Roman" w:hAnsi="Times New Roman" w:cs="Times New Roman"/>
                <w:bCs/>
                <w:i/>
                <w:sz w:val="22"/>
                <w:szCs w:val="22"/>
                <w:lang w:val="mk-MK" w:eastAsia="en-US"/>
              </w:rPr>
              <w:t>Обезбедувањето стимулации за започнување и развој на МСП во сите подрачја со потенцијал за создавање вработувања и алтернативни вработувања</w:t>
            </w:r>
            <w:r w:rsidRPr="00E876D3">
              <w:rPr>
                <w:rFonts w:ascii="Times New Roman" w:eastAsia="Times New Roman" w:hAnsi="Times New Roman" w:cs="Times New Roman"/>
                <w:bCs/>
                <w:sz w:val="22"/>
                <w:szCs w:val="22"/>
                <w:lang w:val="mk-MK" w:eastAsia="en-US"/>
              </w:rPr>
              <w:t>... може да се однесува и на занаетчиството, од кои некои исчезнале или исчезнуваат. Секој</w:t>
            </w:r>
            <w:r w:rsidR="00727CF5">
              <w:rPr>
                <w:rFonts w:ascii="Times New Roman" w:eastAsia="Times New Roman" w:hAnsi="Times New Roman" w:cs="Times New Roman"/>
                <w:bCs/>
                <w:sz w:val="22"/>
                <w:szCs w:val="22"/>
                <w:lang w:val="mk-MK" w:eastAsia="en-US"/>
              </w:rPr>
              <w:t>е населено место</w:t>
            </w:r>
            <w:r w:rsidRPr="00E876D3">
              <w:rPr>
                <w:rFonts w:ascii="Times New Roman" w:eastAsia="Times New Roman" w:hAnsi="Times New Roman" w:cs="Times New Roman"/>
                <w:bCs/>
                <w:sz w:val="22"/>
                <w:szCs w:val="22"/>
                <w:lang w:val="mk-MK" w:eastAsia="en-US"/>
              </w:rPr>
              <w:t xml:space="preserve"> има свои локални занаети.</w:t>
            </w:r>
            <w:bookmarkStart w:id="138" w:name="_Hlk82562179"/>
            <w:bookmarkEnd w:id="138"/>
          </w:p>
        </w:tc>
        <w:tc>
          <w:tcPr>
            <w:tcW w:w="396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Овие нормативни акти се додадени во точката 9 од Извештајот и се земени предвид при неговото изготвување.</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Според препораките на документите:</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xml:space="preserve">Под точка 1, специфичната цел на Целта на политиката 2, дел од тематската концентрација на програмата, е: </w:t>
            </w:r>
            <w:r w:rsidRPr="00E876D3">
              <w:rPr>
                <w:rFonts w:ascii="Times New Roman" w:eastAsia="Times New Roman" w:hAnsi="Times New Roman" w:cs="Times New Roman"/>
                <w:bCs/>
                <w:i/>
                <w:sz w:val="22"/>
                <w:szCs w:val="22"/>
                <w:lang w:val="mk-MK" w:eastAsia="en-US"/>
              </w:rPr>
              <w:t>Подобрување на заштитата и зачувувањето на природата, биолошката разновидност и зелената инфраструктура, вклучително и во урбаните подрачја, и намалување на сите форми на загадување</w:t>
            </w:r>
            <w:r w:rsidRPr="00E876D3">
              <w:rPr>
                <w:rFonts w:ascii="Times New Roman" w:eastAsia="Times New Roman" w:hAnsi="Times New Roman" w:cs="Times New Roman"/>
                <w:bCs/>
                <w:sz w:val="22"/>
                <w:szCs w:val="22"/>
                <w:lang w:val="mk-MK" w:eastAsia="en-US"/>
              </w:rPr>
              <w:t>. Не</w:t>
            </w:r>
            <w:r w:rsidR="00727CF5">
              <w:rPr>
                <w:rFonts w:ascii="Times New Roman" w:eastAsia="Times New Roman" w:hAnsi="Times New Roman" w:cs="Times New Roman"/>
                <w:bCs/>
                <w:sz w:val="22"/>
                <w:szCs w:val="22"/>
                <w:lang w:val="mk-MK" w:eastAsia="en-US"/>
              </w:rPr>
              <w:t>јзиниот</w:t>
            </w:r>
            <w:r w:rsidRPr="00E876D3">
              <w:rPr>
                <w:rFonts w:ascii="Times New Roman" w:eastAsia="Times New Roman" w:hAnsi="Times New Roman" w:cs="Times New Roman"/>
                <w:bCs/>
                <w:sz w:val="22"/>
                <w:szCs w:val="22"/>
                <w:lang w:val="mk-MK" w:eastAsia="en-US"/>
              </w:rPr>
              <w:t xml:space="preserve"> обем не дозволува инвестиции во предложените подрачја.</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Според точка 2. Како општо правило и земајќи ја предвид тесната тематска концентрација на програмата (се применуваат законски ограничувања) и нејзиниот ограничен буџет, сите финансирани проекти мора да се однесуваат на територијалните предизвици идентификувани во Програмата и во Стратегијата. О</w:t>
            </w:r>
            <w:r w:rsidR="00727CF5">
              <w:rPr>
                <w:rFonts w:ascii="Times New Roman" w:eastAsia="Times New Roman" w:hAnsi="Times New Roman" w:cs="Times New Roman"/>
                <w:bCs/>
                <w:sz w:val="22"/>
                <w:szCs w:val="22"/>
                <w:lang w:val="mk-MK" w:eastAsia="en-US"/>
              </w:rPr>
              <w:t>бемот</w:t>
            </w:r>
            <w:r w:rsidRPr="00E876D3">
              <w:rPr>
                <w:rFonts w:ascii="Times New Roman" w:eastAsia="Times New Roman" w:hAnsi="Times New Roman" w:cs="Times New Roman"/>
                <w:bCs/>
                <w:sz w:val="22"/>
                <w:szCs w:val="22"/>
                <w:lang w:val="mk-MK" w:eastAsia="en-US"/>
              </w:rPr>
              <w:t xml:space="preserve"> на конкретната цел според Целта на политиката 2 обезбедува поддршка за широк спектар на мерки за животна средина кои би придонеле за одржување на здрава зелена, физичка и животна средина, како и за подобрување на еколошката пропустливост.</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Под точка 3. Изградбата на велосипедски патеки е подобна активност според Приоритет 3 на ППГС</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Под точка 4. Предложените видови инвестиции не спаѓаат во тематскиот опсег на конкретната цел 1.2 на ТСИМ</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727CF5">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Под точка 5. Мерка 1.1.1. не наметнува ограничувања на почетниот сектор и развојот на МСП, с</w:t>
            </w:r>
            <w:r w:rsidR="00727CF5">
              <w:rPr>
                <w:rFonts w:ascii="Times New Roman" w:eastAsia="Times New Roman" w:hAnsi="Times New Roman" w:cs="Times New Roman"/>
                <w:bCs/>
                <w:sz w:val="22"/>
                <w:szCs w:val="22"/>
                <w:lang w:val="mk-MK" w:eastAsia="en-US"/>
              </w:rPr>
              <w:t>è</w:t>
            </w:r>
            <w:r w:rsidRPr="00E876D3">
              <w:rPr>
                <w:rFonts w:ascii="Times New Roman" w:eastAsia="Times New Roman" w:hAnsi="Times New Roman" w:cs="Times New Roman"/>
                <w:bCs/>
                <w:sz w:val="22"/>
                <w:szCs w:val="22"/>
                <w:lang w:val="mk-MK" w:eastAsia="en-US"/>
              </w:rPr>
              <w:t xml:space="preserve"> додека МСП имаат потенцијал да отворат работни места</w:t>
            </w:r>
          </w:p>
        </w:tc>
      </w:tr>
      <w:tr w:rsidR="00D57A18" w:rsidRPr="00E876D3" w:rsidTr="006C7402">
        <w:trPr>
          <w:cnfStyle w:val="000000010000" w:firstRow="0" w:lastRow="0" w:firstColumn="0" w:lastColumn="0" w:oddVBand="0" w:evenVBand="0" w:oddHBand="0" w:evenHBand="1" w:firstRowFirstColumn="0" w:firstRowLastColumn="0" w:lastRowFirstColumn="0" w:lastRowLastColumn="0"/>
          <w:trHeight w:val="211"/>
        </w:trPr>
        <w:tc>
          <w:tcPr>
            <w:tcW w:w="269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Општина Зрновце</w:t>
            </w:r>
          </w:p>
        </w:tc>
        <w:tc>
          <w:tcPr>
            <w:tcW w:w="7659" w:type="dxa"/>
          </w:tcPr>
          <w:p w:rsidR="00D57A18" w:rsidRPr="00E876D3" w:rsidRDefault="00D57A18" w:rsidP="006C7402">
            <w:pPr>
              <w:spacing w:after="160" w:line="259" w:lineRule="auto"/>
              <w:ind w:left="20" w:right="20"/>
              <w:jc w:val="center"/>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Не е добиено мислење</w:t>
            </w:r>
          </w:p>
        </w:tc>
        <w:tc>
          <w:tcPr>
            <w:tcW w:w="396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tc>
      </w:tr>
      <w:tr w:rsidR="00D57A18" w:rsidRPr="00E876D3" w:rsidTr="006C7402">
        <w:trPr>
          <w:cnfStyle w:val="000000100000" w:firstRow="0" w:lastRow="0" w:firstColumn="0" w:lastColumn="0" w:oddVBand="0" w:evenVBand="0" w:oddHBand="1" w:evenHBand="0" w:firstRowFirstColumn="0" w:firstRowLastColumn="0" w:lastRowFirstColumn="0" w:lastRowLastColumn="0"/>
        </w:trPr>
        <w:tc>
          <w:tcPr>
            <w:tcW w:w="269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Општина Крива Паланка</w:t>
            </w:r>
          </w:p>
        </w:tc>
        <w:tc>
          <w:tcPr>
            <w:tcW w:w="7659" w:type="dxa"/>
          </w:tcPr>
          <w:p w:rsidR="00D57A18" w:rsidRPr="00E876D3" w:rsidRDefault="00D57A18" w:rsidP="006C7402">
            <w:pPr>
              <w:spacing w:after="160" w:line="259" w:lineRule="auto"/>
              <w:ind w:left="20" w:right="20"/>
              <w:jc w:val="center"/>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Не е добиено мислење</w:t>
            </w:r>
          </w:p>
        </w:tc>
        <w:tc>
          <w:tcPr>
            <w:tcW w:w="3964" w:type="dxa"/>
          </w:tcPr>
          <w:p w:rsidR="00D57A18" w:rsidRPr="00E876D3" w:rsidRDefault="00D57A18" w:rsidP="006C7402">
            <w:pPr>
              <w:spacing w:after="160" w:line="259" w:lineRule="auto"/>
              <w:jc w:val="center"/>
              <w:rPr>
                <w:rFonts w:ascii="Times New Roman" w:eastAsia="Times New Roman" w:hAnsi="Times New Roman" w:cs="Times New Roman"/>
                <w:bCs/>
                <w:sz w:val="22"/>
                <w:szCs w:val="22"/>
                <w:lang w:val="mk-MK" w:eastAsia="en-US"/>
              </w:rPr>
            </w:pPr>
          </w:p>
        </w:tc>
      </w:tr>
      <w:tr w:rsidR="00D57A18" w:rsidRPr="00E876D3" w:rsidTr="006C7402">
        <w:trPr>
          <w:cnfStyle w:val="000000010000" w:firstRow="0" w:lastRow="0" w:firstColumn="0" w:lastColumn="0" w:oddVBand="0" w:evenVBand="0" w:oddHBand="0" w:evenHBand="1" w:firstRowFirstColumn="0" w:firstRowLastColumn="0" w:lastRowFirstColumn="0" w:lastRowLastColumn="0"/>
        </w:trPr>
        <w:tc>
          <w:tcPr>
            <w:tcW w:w="269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Општина Куманово</w:t>
            </w:r>
          </w:p>
        </w:tc>
        <w:tc>
          <w:tcPr>
            <w:tcW w:w="7659" w:type="dxa"/>
          </w:tcPr>
          <w:p w:rsidR="00D57A18" w:rsidRPr="00E876D3" w:rsidRDefault="00D57A18" w:rsidP="006C7402">
            <w:pPr>
              <w:spacing w:after="160" w:line="259" w:lineRule="auto"/>
              <w:ind w:left="20" w:right="20"/>
              <w:jc w:val="center"/>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Не е добиено мислење</w:t>
            </w:r>
          </w:p>
        </w:tc>
        <w:tc>
          <w:tcPr>
            <w:tcW w:w="396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tc>
      </w:tr>
      <w:tr w:rsidR="00D57A18" w:rsidRPr="00E876D3" w:rsidTr="006C7402">
        <w:trPr>
          <w:cnfStyle w:val="000000100000" w:firstRow="0" w:lastRow="0" w:firstColumn="0" w:lastColumn="0" w:oddVBand="0" w:evenVBand="0" w:oddHBand="1" w:evenHBand="0" w:firstRowFirstColumn="0" w:firstRowLastColumn="0" w:lastRowFirstColumn="0" w:lastRowLastColumn="0"/>
        </w:trPr>
        <w:tc>
          <w:tcPr>
            <w:tcW w:w="269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Општина Берово</w:t>
            </w:r>
          </w:p>
        </w:tc>
        <w:tc>
          <w:tcPr>
            <w:tcW w:w="7659" w:type="dxa"/>
          </w:tcPr>
          <w:p w:rsidR="00D57A18" w:rsidRPr="00E876D3" w:rsidRDefault="00D57A18" w:rsidP="006C7402">
            <w:pPr>
              <w:spacing w:after="160" w:line="259" w:lineRule="auto"/>
              <w:ind w:left="20" w:right="20"/>
              <w:jc w:val="center"/>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Не е добиено мислење</w:t>
            </w:r>
          </w:p>
        </w:tc>
        <w:tc>
          <w:tcPr>
            <w:tcW w:w="396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tc>
      </w:tr>
      <w:tr w:rsidR="00D57A18" w:rsidRPr="00E876D3" w:rsidTr="006C7402">
        <w:trPr>
          <w:cnfStyle w:val="000000010000" w:firstRow="0" w:lastRow="0" w:firstColumn="0" w:lastColumn="0" w:oddVBand="0" w:evenVBand="0" w:oddHBand="0" w:evenHBand="1" w:firstRowFirstColumn="0" w:firstRowLastColumn="0" w:lastRowFirstColumn="0" w:lastRowLastColumn="0"/>
          <w:trHeight w:val="211"/>
        </w:trPr>
        <w:tc>
          <w:tcPr>
            <w:tcW w:w="269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Општина Дојран</w:t>
            </w:r>
          </w:p>
        </w:tc>
        <w:tc>
          <w:tcPr>
            <w:tcW w:w="7659" w:type="dxa"/>
          </w:tcPr>
          <w:p w:rsidR="00D57A18" w:rsidRPr="00E876D3" w:rsidRDefault="00D57A18" w:rsidP="006C7402">
            <w:pPr>
              <w:spacing w:after="160" w:line="259" w:lineRule="auto"/>
              <w:ind w:left="20" w:right="20"/>
              <w:jc w:val="center"/>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Не е добиено мислење</w:t>
            </w:r>
          </w:p>
        </w:tc>
        <w:tc>
          <w:tcPr>
            <w:tcW w:w="396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tc>
      </w:tr>
      <w:tr w:rsidR="00D57A18" w:rsidRPr="00E876D3" w:rsidTr="006C7402">
        <w:trPr>
          <w:cnfStyle w:val="000000100000" w:firstRow="0" w:lastRow="0" w:firstColumn="0" w:lastColumn="0" w:oddVBand="0" w:evenVBand="0" w:oddHBand="1" w:evenHBand="0" w:firstRowFirstColumn="0" w:firstRowLastColumn="0" w:lastRowFirstColumn="0" w:lastRowLastColumn="0"/>
          <w:trHeight w:val="211"/>
        </w:trPr>
        <w:tc>
          <w:tcPr>
            <w:tcW w:w="269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Општина Босилово</w:t>
            </w:r>
          </w:p>
        </w:tc>
        <w:tc>
          <w:tcPr>
            <w:tcW w:w="7659" w:type="dxa"/>
          </w:tcPr>
          <w:p w:rsidR="00D57A18" w:rsidRPr="00E876D3" w:rsidRDefault="00D57A18" w:rsidP="006C7402">
            <w:pPr>
              <w:spacing w:after="160" w:line="259" w:lineRule="auto"/>
              <w:ind w:left="20" w:right="20"/>
              <w:jc w:val="center"/>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Не е добиено мислење</w:t>
            </w:r>
          </w:p>
        </w:tc>
        <w:tc>
          <w:tcPr>
            <w:tcW w:w="396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tc>
      </w:tr>
      <w:tr w:rsidR="00D57A18" w:rsidRPr="00E876D3" w:rsidTr="006C7402">
        <w:trPr>
          <w:cnfStyle w:val="000000010000" w:firstRow="0" w:lastRow="0" w:firstColumn="0" w:lastColumn="0" w:oddVBand="0" w:evenVBand="0" w:oddHBand="0" w:evenHBand="1" w:firstRowFirstColumn="0" w:firstRowLastColumn="0" w:lastRowFirstColumn="0" w:lastRowLastColumn="0"/>
          <w:trHeight w:val="211"/>
        </w:trPr>
        <w:tc>
          <w:tcPr>
            <w:tcW w:w="269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Општина Валандово</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19 август 2021 година - по е-пошта</w:t>
            </w:r>
          </w:p>
        </w:tc>
        <w:tc>
          <w:tcPr>
            <w:tcW w:w="7659" w:type="dxa"/>
          </w:tcPr>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Вклучете го Законот за шуми</w:t>
            </w:r>
          </w:p>
        </w:tc>
        <w:tc>
          <w:tcPr>
            <w:tcW w:w="396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Тоа е имплементирано во Извештајот.</w:t>
            </w:r>
          </w:p>
        </w:tc>
      </w:tr>
      <w:tr w:rsidR="00D57A18" w:rsidRPr="00E876D3" w:rsidTr="006C7402">
        <w:trPr>
          <w:cnfStyle w:val="000000100000" w:firstRow="0" w:lastRow="0" w:firstColumn="0" w:lastColumn="0" w:oddVBand="0" w:evenVBand="0" w:oddHBand="1" w:evenHBand="0" w:firstRowFirstColumn="0" w:firstRowLastColumn="0" w:lastRowFirstColumn="0" w:lastRowLastColumn="0"/>
          <w:trHeight w:val="211"/>
        </w:trPr>
        <w:tc>
          <w:tcPr>
            <w:tcW w:w="269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Општина Василево</w:t>
            </w:r>
          </w:p>
        </w:tc>
        <w:tc>
          <w:tcPr>
            <w:tcW w:w="7659" w:type="dxa"/>
          </w:tcPr>
          <w:p w:rsidR="00D57A18" w:rsidRPr="00E876D3" w:rsidRDefault="00D57A18" w:rsidP="006C7402">
            <w:pPr>
              <w:spacing w:after="160" w:line="259" w:lineRule="auto"/>
              <w:ind w:left="20" w:right="20"/>
              <w:jc w:val="center"/>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Не е добиено мислење</w:t>
            </w:r>
          </w:p>
        </w:tc>
        <w:tc>
          <w:tcPr>
            <w:tcW w:w="396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tc>
      </w:tr>
      <w:tr w:rsidR="00D57A18" w:rsidRPr="00E876D3" w:rsidTr="006C7402">
        <w:trPr>
          <w:cnfStyle w:val="000000010000" w:firstRow="0" w:lastRow="0" w:firstColumn="0" w:lastColumn="0" w:oddVBand="0" w:evenVBand="0" w:oddHBand="0" w:evenHBand="1" w:firstRowFirstColumn="0" w:firstRowLastColumn="0" w:lastRowFirstColumn="0" w:lastRowLastColumn="0"/>
          <w:trHeight w:val="211"/>
        </w:trPr>
        <w:tc>
          <w:tcPr>
            <w:tcW w:w="269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Општина Гевгелија</w:t>
            </w:r>
          </w:p>
          <w:p w:rsidR="00D57A18" w:rsidRPr="00E876D3" w:rsidRDefault="00D57A18" w:rsidP="006C7402">
            <w:pPr>
              <w:spacing w:after="160" w:line="259" w:lineRule="auto"/>
              <w:jc w:val="both"/>
              <w:rPr>
                <w:rFonts w:ascii="Times New Roman" w:eastAsia="Times New Roman" w:hAnsi="Times New Roman" w:cs="Times New Roman"/>
                <w:bCs/>
                <w:i/>
                <w:iCs/>
                <w:sz w:val="22"/>
                <w:szCs w:val="22"/>
                <w:lang w:val="mk-MK" w:eastAsia="en-US"/>
              </w:rPr>
            </w:pPr>
            <w:r w:rsidRPr="00E876D3">
              <w:rPr>
                <w:rFonts w:ascii="Times New Roman" w:eastAsia="Times New Roman" w:hAnsi="Times New Roman" w:cs="Times New Roman"/>
                <w:bCs/>
                <w:sz w:val="22"/>
                <w:szCs w:val="22"/>
                <w:lang w:val="mk-MK" w:eastAsia="en-US"/>
              </w:rPr>
              <w:t>23.08.2021 - по е-пошта</w:t>
            </w:r>
          </w:p>
        </w:tc>
        <w:tc>
          <w:tcPr>
            <w:tcW w:w="7659" w:type="dxa"/>
          </w:tcPr>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Ги поддржуваме забелешките, предлозите и дополнувањата на Министерството за животна средина и просторен развој</w:t>
            </w:r>
          </w:p>
        </w:tc>
        <w:tc>
          <w:tcPr>
            <w:tcW w:w="396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Коментарите се одразени, како што е опишано погоре во мислењето на Министерството за животна средина и просторно планирање</w:t>
            </w:r>
          </w:p>
        </w:tc>
      </w:tr>
      <w:tr w:rsidR="00D57A18" w:rsidRPr="00E876D3" w:rsidTr="006C7402">
        <w:trPr>
          <w:cnfStyle w:val="000000100000" w:firstRow="0" w:lastRow="0" w:firstColumn="0" w:lastColumn="0" w:oddVBand="0" w:evenVBand="0" w:oddHBand="1" w:evenHBand="0" w:firstRowFirstColumn="0" w:firstRowLastColumn="0" w:lastRowFirstColumn="0" w:lastRowLastColumn="0"/>
          <w:trHeight w:val="211"/>
        </w:trPr>
        <w:tc>
          <w:tcPr>
            <w:tcW w:w="269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Општина Конче</w:t>
            </w:r>
          </w:p>
        </w:tc>
        <w:tc>
          <w:tcPr>
            <w:tcW w:w="7659" w:type="dxa"/>
          </w:tcPr>
          <w:p w:rsidR="00D57A18" w:rsidRPr="00E876D3" w:rsidRDefault="00D57A18" w:rsidP="006C7402">
            <w:pPr>
              <w:spacing w:after="160" w:line="259" w:lineRule="auto"/>
              <w:ind w:left="20" w:right="20"/>
              <w:jc w:val="center"/>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Не е добиено мислење</w:t>
            </w:r>
          </w:p>
        </w:tc>
        <w:tc>
          <w:tcPr>
            <w:tcW w:w="396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tc>
      </w:tr>
      <w:tr w:rsidR="00D57A18" w:rsidRPr="00E876D3" w:rsidTr="006C7402">
        <w:trPr>
          <w:cnfStyle w:val="000000010000" w:firstRow="0" w:lastRow="0" w:firstColumn="0" w:lastColumn="0" w:oddVBand="0" w:evenVBand="0" w:oddHBand="0" w:evenHBand="1" w:firstRowFirstColumn="0" w:firstRowLastColumn="0" w:lastRowFirstColumn="0" w:lastRowLastColumn="0"/>
          <w:trHeight w:val="211"/>
        </w:trPr>
        <w:tc>
          <w:tcPr>
            <w:tcW w:w="269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Општина Ново Село</w:t>
            </w:r>
          </w:p>
        </w:tc>
        <w:tc>
          <w:tcPr>
            <w:tcW w:w="7659" w:type="dxa"/>
          </w:tcPr>
          <w:p w:rsidR="00D57A18" w:rsidRPr="00E876D3" w:rsidRDefault="00D57A18" w:rsidP="006C7402">
            <w:pPr>
              <w:spacing w:after="160" w:line="259" w:lineRule="auto"/>
              <w:ind w:left="20" w:right="20"/>
              <w:jc w:val="center"/>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Не е добиено мислење</w:t>
            </w:r>
          </w:p>
        </w:tc>
        <w:tc>
          <w:tcPr>
            <w:tcW w:w="396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tc>
      </w:tr>
      <w:tr w:rsidR="00D57A18" w:rsidRPr="00E876D3" w:rsidTr="006C7402">
        <w:trPr>
          <w:cnfStyle w:val="000000100000" w:firstRow="0" w:lastRow="0" w:firstColumn="0" w:lastColumn="0" w:oddVBand="0" w:evenVBand="0" w:oddHBand="1" w:evenHBand="0" w:firstRowFirstColumn="0" w:firstRowLastColumn="0" w:lastRowFirstColumn="0" w:lastRowLastColumn="0"/>
          <w:trHeight w:val="211"/>
        </w:trPr>
        <w:tc>
          <w:tcPr>
            <w:tcW w:w="269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Општина Радовиш</w:t>
            </w:r>
          </w:p>
        </w:tc>
        <w:tc>
          <w:tcPr>
            <w:tcW w:w="7659" w:type="dxa"/>
          </w:tcPr>
          <w:p w:rsidR="00D57A18" w:rsidRPr="00E876D3" w:rsidRDefault="00D57A18" w:rsidP="006C7402">
            <w:pPr>
              <w:spacing w:after="160" w:line="259" w:lineRule="auto"/>
              <w:ind w:left="20" w:right="20"/>
              <w:jc w:val="center"/>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Не е добиено мислење</w:t>
            </w:r>
          </w:p>
        </w:tc>
        <w:tc>
          <w:tcPr>
            <w:tcW w:w="396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tc>
      </w:tr>
      <w:tr w:rsidR="00D57A18" w:rsidRPr="00E876D3" w:rsidTr="006C7402">
        <w:trPr>
          <w:cnfStyle w:val="000000010000" w:firstRow="0" w:lastRow="0" w:firstColumn="0" w:lastColumn="0" w:oddVBand="0" w:evenVBand="0" w:oddHBand="0" w:evenHBand="1" w:firstRowFirstColumn="0" w:firstRowLastColumn="0" w:lastRowFirstColumn="0" w:lastRowLastColumn="0"/>
          <w:trHeight w:val="211"/>
        </w:trPr>
        <w:tc>
          <w:tcPr>
            <w:tcW w:w="269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општина Струмица</w:t>
            </w:r>
          </w:p>
        </w:tc>
        <w:tc>
          <w:tcPr>
            <w:tcW w:w="7659" w:type="dxa"/>
          </w:tcPr>
          <w:p w:rsidR="00D57A18" w:rsidRPr="00E876D3" w:rsidRDefault="00D57A18" w:rsidP="006C7402">
            <w:pPr>
              <w:spacing w:after="160" w:line="259" w:lineRule="auto"/>
              <w:ind w:left="20" w:right="20"/>
              <w:jc w:val="center"/>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Не е добиено мислење</w:t>
            </w:r>
          </w:p>
        </w:tc>
        <w:tc>
          <w:tcPr>
            <w:tcW w:w="396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tc>
      </w:tr>
      <w:tr w:rsidR="00D57A18" w:rsidRPr="00E876D3" w:rsidTr="006C7402">
        <w:trPr>
          <w:cnfStyle w:val="000000100000" w:firstRow="0" w:lastRow="0" w:firstColumn="0" w:lastColumn="0" w:oddVBand="0" w:evenVBand="0" w:oddHBand="1" w:evenHBand="0" w:firstRowFirstColumn="0" w:firstRowLastColumn="0" w:lastRowFirstColumn="0" w:lastRowLastColumn="0"/>
          <w:trHeight w:val="211"/>
        </w:trPr>
        <w:tc>
          <w:tcPr>
            <w:tcW w:w="269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НВО Регионален центар за одржлив развој - Кратово</w:t>
            </w:r>
          </w:p>
        </w:tc>
        <w:tc>
          <w:tcPr>
            <w:tcW w:w="7659" w:type="dxa"/>
          </w:tcPr>
          <w:p w:rsidR="00D57A18" w:rsidRPr="00E876D3" w:rsidRDefault="00D57A18" w:rsidP="006C7402">
            <w:pPr>
              <w:spacing w:after="160" w:line="259" w:lineRule="auto"/>
              <w:ind w:left="20" w:right="20"/>
              <w:jc w:val="center"/>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Не е добиено мислење</w:t>
            </w:r>
          </w:p>
        </w:tc>
        <w:tc>
          <w:tcPr>
            <w:tcW w:w="396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tc>
      </w:tr>
      <w:tr w:rsidR="00D57A18" w:rsidRPr="00E876D3" w:rsidTr="006C7402">
        <w:trPr>
          <w:cnfStyle w:val="000000010000" w:firstRow="0" w:lastRow="0" w:firstColumn="0" w:lastColumn="0" w:oddVBand="0" w:evenVBand="0" w:oddHBand="0" w:evenHBand="1" w:firstRowFirstColumn="0" w:firstRowLastColumn="0" w:lastRowFirstColumn="0" w:lastRowLastColumn="0"/>
          <w:trHeight w:val="211"/>
        </w:trPr>
        <w:tc>
          <w:tcPr>
            <w:tcW w:w="269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Стопанска комора на Република Северна Македонија</w:t>
            </w:r>
          </w:p>
        </w:tc>
        <w:tc>
          <w:tcPr>
            <w:tcW w:w="7659" w:type="dxa"/>
          </w:tcPr>
          <w:p w:rsidR="00D57A18" w:rsidRPr="00E876D3" w:rsidRDefault="00D57A18" w:rsidP="006C7402">
            <w:pPr>
              <w:spacing w:after="160" w:line="259" w:lineRule="auto"/>
              <w:ind w:left="20" w:right="20"/>
              <w:jc w:val="center"/>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Не е добиено мислење</w:t>
            </w:r>
          </w:p>
        </w:tc>
        <w:tc>
          <w:tcPr>
            <w:tcW w:w="396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tc>
      </w:tr>
      <w:tr w:rsidR="00D57A18" w:rsidRPr="00E876D3" w:rsidTr="006C7402">
        <w:trPr>
          <w:cnfStyle w:val="000000100000" w:firstRow="0" w:lastRow="0" w:firstColumn="0" w:lastColumn="0" w:oddVBand="0" w:evenVBand="0" w:oddHBand="1" w:evenHBand="0" w:firstRowFirstColumn="0" w:firstRowLastColumn="0" w:lastRowFirstColumn="0" w:lastRowLastColumn="0"/>
        </w:trPr>
        <w:tc>
          <w:tcPr>
            <w:tcW w:w="269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Совет за соработка и развој на граѓанското општество</w:t>
            </w:r>
          </w:p>
        </w:tc>
        <w:tc>
          <w:tcPr>
            <w:tcW w:w="7659" w:type="dxa"/>
          </w:tcPr>
          <w:p w:rsidR="00D57A18" w:rsidRPr="00E876D3" w:rsidRDefault="00D57A18" w:rsidP="006C7402">
            <w:pPr>
              <w:spacing w:after="160" w:line="259" w:lineRule="auto"/>
              <w:ind w:left="20" w:right="20"/>
              <w:jc w:val="center"/>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Не е добиено мислење</w:t>
            </w:r>
          </w:p>
          <w:p w:rsidR="00D57A18" w:rsidRPr="00E876D3" w:rsidRDefault="00D57A18" w:rsidP="006C7402">
            <w:pPr>
              <w:tabs>
                <w:tab w:val="left" w:pos="3255"/>
              </w:tabs>
              <w:spacing w:after="160" w:line="259" w:lineRule="auto"/>
              <w:rPr>
                <w:rFonts w:ascii="Times New Roman" w:eastAsia="Times New Roman" w:hAnsi="Times New Roman" w:cs="Times New Roman"/>
                <w:sz w:val="22"/>
                <w:szCs w:val="22"/>
                <w:lang w:val="mk-MK" w:eastAsia="en-US"/>
              </w:rPr>
            </w:pPr>
            <w:r w:rsidRPr="00E876D3">
              <w:rPr>
                <w:rFonts w:ascii="Times New Roman" w:eastAsia="Times New Roman" w:hAnsi="Times New Roman" w:cs="Times New Roman"/>
                <w:sz w:val="22"/>
                <w:szCs w:val="22"/>
                <w:lang w:val="mk-MK" w:eastAsia="en-US"/>
              </w:rPr>
              <w:tab/>
            </w:r>
          </w:p>
        </w:tc>
        <w:tc>
          <w:tcPr>
            <w:tcW w:w="396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tc>
      </w:tr>
      <w:tr w:rsidR="00D57A18" w:rsidRPr="00E876D3" w:rsidTr="006C7402">
        <w:trPr>
          <w:cnfStyle w:val="000000010000" w:firstRow="0" w:lastRow="0" w:firstColumn="0" w:lastColumn="0" w:oddVBand="0" w:evenVBand="0" w:oddHBand="0" w:evenHBand="1" w:firstRowFirstColumn="0" w:firstRowLastColumn="0" w:lastRowFirstColumn="0" w:lastRowLastColumn="0"/>
        </w:trPr>
        <w:tc>
          <w:tcPr>
            <w:tcW w:w="269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heme="minorHAnsi" w:hAnsi="Times New Roman" w:cs="Times New Roman"/>
                <w:sz w:val="22"/>
                <w:szCs w:val="22"/>
                <w:lang w:val="mk-MK" w:eastAsia="en-US"/>
              </w:rPr>
              <w:t>Центар за одржлив развој ЕЛИПСА - Куманово</w:t>
            </w:r>
          </w:p>
        </w:tc>
        <w:tc>
          <w:tcPr>
            <w:tcW w:w="7659" w:type="dxa"/>
          </w:tcPr>
          <w:p w:rsidR="00D57A18" w:rsidRPr="00E876D3" w:rsidRDefault="00D57A18" w:rsidP="006C7402">
            <w:pPr>
              <w:spacing w:after="160" w:line="259" w:lineRule="auto"/>
              <w:ind w:left="20" w:right="20"/>
              <w:jc w:val="center"/>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Не е добиено мислење</w:t>
            </w:r>
          </w:p>
        </w:tc>
        <w:tc>
          <w:tcPr>
            <w:tcW w:w="396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tc>
      </w:tr>
      <w:tr w:rsidR="00D57A18" w:rsidRPr="00E876D3" w:rsidTr="006C7402">
        <w:trPr>
          <w:cnfStyle w:val="000000100000" w:firstRow="0" w:lastRow="0" w:firstColumn="0" w:lastColumn="0" w:oddVBand="0" w:evenVBand="0" w:oddHBand="1" w:evenHBand="0" w:firstRowFirstColumn="0" w:firstRowLastColumn="0" w:lastRowFirstColumn="0" w:lastRowLastColumn="0"/>
        </w:trPr>
        <w:tc>
          <w:tcPr>
            <w:tcW w:w="2694" w:type="dxa"/>
          </w:tcPr>
          <w:p w:rsidR="00D57A18" w:rsidRPr="00E876D3" w:rsidRDefault="00D57A18" w:rsidP="008D33E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Здружение на граѓани за едукација и обука од областа на танцот и културно-уметничките вредности БИТРИКС-КРУ-Скоп</w:t>
            </w:r>
            <w:r w:rsidR="008D33E2">
              <w:rPr>
                <w:rFonts w:ascii="Times New Roman" w:eastAsia="Times New Roman" w:hAnsi="Times New Roman" w:cs="Times New Roman"/>
                <w:bCs/>
                <w:sz w:val="22"/>
                <w:szCs w:val="22"/>
                <w:lang w:val="mk-MK" w:eastAsia="en-US"/>
              </w:rPr>
              <w:t>ј</w:t>
            </w:r>
            <w:r w:rsidRPr="00E876D3">
              <w:rPr>
                <w:rFonts w:ascii="Times New Roman" w:eastAsia="Times New Roman" w:hAnsi="Times New Roman" w:cs="Times New Roman"/>
                <w:bCs/>
                <w:sz w:val="22"/>
                <w:szCs w:val="22"/>
                <w:lang w:val="mk-MK" w:eastAsia="en-US"/>
              </w:rPr>
              <w:t>е</w:t>
            </w:r>
          </w:p>
        </w:tc>
        <w:tc>
          <w:tcPr>
            <w:tcW w:w="7659" w:type="dxa"/>
          </w:tcPr>
          <w:p w:rsidR="00D57A18" w:rsidRPr="00E876D3" w:rsidRDefault="00D57A18" w:rsidP="006C7402">
            <w:pPr>
              <w:spacing w:after="160" w:line="259" w:lineRule="auto"/>
              <w:ind w:left="20" w:right="20"/>
              <w:jc w:val="center"/>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Не е добиено мислење</w:t>
            </w:r>
          </w:p>
        </w:tc>
        <w:tc>
          <w:tcPr>
            <w:tcW w:w="396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tc>
      </w:tr>
      <w:tr w:rsidR="00D57A18" w:rsidRPr="00E876D3" w:rsidTr="006C7402">
        <w:trPr>
          <w:cnfStyle w:val="000000010000" w:firstRow="0" w:lastRow="0" w:firstColumn="0" w:lastColumn="0" w:oddVBand="0" w:evenVBand="0" w:oddHBand="0" w:evenHBand="1" w:firstRowFirstColumn="0" w:firstRowLastColumn="0" w:lastRowFirstColumn="0" w:lastRowLastColumn="0"/>
          <w:trHeight w:val="211"/>
        </w:trPr>
        <w:tc>
          <w:tcPr>
            <w:tcW w:w="269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Заедница на единиците на локалната самоуправа на Република Северна Македонија</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xml:space="preserve">18 август 2021 година - </w:t>
            </w:r>
            <w:r w:rsidRPr="00E876D3">
              <w:rPr>
                <w:rFonts w:ascii="Times New Roman" w:eastAsia="Times New Roman" w:hAnsi="Times New Roman" w:cs="Times New Roman"/>
                <w:bCs/>
                <w:i/>
                <w:sz w:val="22"/>
                <w:szCs w:val="22"/>
                <w:lang w:val="mk-MK" w:eastAsia="en-US"/>
              </w:rPr>
              <w:t xml:space="preserve">за време на состанок на кој се разговараше за </w:t>
            </w:r>
            <w:r w:rsidR="00803EFD">
              <w:rPr>
                <w:rFonts w:ascii="Times New Roman" w:eastAsia="Times New Roman" w:hAnsi="Times New Roman" w:cs="Times New Roman"/>
                <w:bCs/>
                <w:i/>
                <w:sz w:val="22"/>
                <w:szCs w:val="22"/>
                <w:lang w:val="mk-MK" w:eastAsia="en-US"/>
              </w:rPr>
              <w:t>Проектните задачи</w:t>
            </w:r>
          </w:p>
        </w:tc>
        <w:tc>
          <w:tcPr>
            <w:tcW w:w="7659" w:type="dxa"/>
          </w:tcPr>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1. Ризикот од пожари не е разгледан</w:t>
            </w: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ind w:right="20"/>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2. Законските одредби поврзани со Извештајот треба да го вклучат Законот за шуми - кој е исклучително важен за источниот дел на Република Северна Македонија.</w:t>
            </w: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3. Во областа има многу заштитени подрачја и национални паркови.</w:t>
            </w: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4. Постојат многу загрозени видови. И растителн</w:t>
            </w:r>
            <w:r w:rsidR="008D33E2">
              <w:rPr>
                <w:rFonts w:ascii="Times New Roman" w:eastAsia="Times New Roman" w:hAnsi="Times New Roman" w:cs="Times New Roman"/>
                <w:bCs/>
                <w:sz w:val="22"/>
                <w:szCs w:val="22"/>
                <w:lang w:val="mk-MK" w:eastAsia="en-US"/>
              </w:rPr>
              <w:t>и</w:t>
            </w:r>
            <w:r w:rsidRPr="00E876D3">
              <w:rPr>
                <w:rFonts w:ascii="Times New Roman" w:eastAsia="Times New Roman" w:hAnsi="Times New Roman" w:cs="Times New Roman"/>
                <w:bCs/>
                <w:sz w:val="22"/>
                <w:szCs w:val="22"/>
                <w:lang w:val="mk-MK" w:eastAsia="en-US"/>
              </w:rPr>
              <w:t xml:space="preserve"> и животинск</w:t>
            </w:r>
            <w:r w:rsidR="008D33E2">
              <w:rPr>
                <w:rFonts w:ascii="Times New Roman" w:eastAsia="Times New Roman" w:hAnsi="Times New Roman" w:cs="Times New Roman"/>
                <w:bCs/>
                <w:sz w:val="22"/>
                <w:szCs w:val="22"/>
                <w:lang w:val="mk-MK" w:eastAsia="en-US"/>
              </w:rPr>
              <w:t>и</w:t>
            </w:r>
            <w:r w:rsidRPr="00E876D3">
              <w:rPr>
                <w:rFonts w:ascii="Times New Roman" w:eastAsia="Times New Roman" w:hAnsi="Times New Roman" w:cs="Times New Roman"/>
                <w:bCs/>
                <w:sz w:val="22"/>
                <w:szCs w:val="22"/>
                <w:lang w:val="mk-MK" w:eastAsia="en-US"/>
              </w:rPr>
              <w:t>.</w:t>
            </w: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5. Не се споменуваат климатски промени, загадување со CO</w:t>
            </w:r>
            <w:r w:rsidRPr="00E876D3">
              <w:rPr>
                <w:rFonts w:ascii="Times New Roman" w:eastAsia="Times New Roman" w:hAnsi="Times New Roman" w:cs="Times New Roman"/>
                <w:bCs/>
                <w:sz w:val="22"/>
                <w:szCs w:val="22"/>
                <w:vertAlign w:val="subscript"/>
                <w:lang w:val="mk-MK" w:eastAsia="en-US"/>
              </w:rPr>
              <w:t>2</w:t>
            </w:r>
            <w:r w:rsidRPr="00E876D3">
              <w:rPr>
                <w:rFonts w:ascii="Times New Roman" w:eastAsia="Times New Roman" w:hAnsi="Times New Roman" w:cs="Times New Roman"/>
                <w:bCs/>
                <w:sz w:val="22"/>
                <w:szCs w:val="22"/>
                <w:lang w:val="mk-MK" w:eastAsia="en-US"/>
              </w:rPr>
              <w:t xml:space="preserve"> итн. Овие ризици не се </w:t>
            </w:r>
            <w:r w:rsidR="008D33E2">
              <w:rPr>
                <w:rFonts w:ascii="Times New Roman" w:eastAsia="Times New Roman" w:hAnsi="Times New Roman" w:cs="Times New Roman"/>
                <w:bCs/>
                <w:sz w:val="22"/>
                <w:szCs w:val="22"/>
                <w:lang w:val="mk-MK" w:eastAsia="en-US"/>
              </w:rPr>
              <w:t>разгледани</w:t>
            </w:r>
            <w:r w:rsidRPr="00E876D3">
              <w:rPr>
                <w:rFonts w:ascii="Times New Roman" w:eastAsia="Times New Roman" w:hAnsi="Times New Roman" w:cs="Times New Roman"/>
                <w:bCs/>
                <w:sz w:val="22"/>
                <w:szCs w:val="22"/>
                <w:lang w:val="mk-MK" w:eastAsia="en-US"/>
              </w:rPr>
              <w:t>.</w:t>
            </w: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ind w:right="20"/>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xml:space="preserve">6. Експертите строго ја следеа законската регулатива на Министерството за животна средина и води и не го покриваа законодавството на другите министерства. </w:t>
            </w: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ind w:right="20"/>
              <w:jc w:val="both"/>
              <w:rPr>
                <w:rFonts w:ascii="Times New Roman" w:eastAsia="Times New Roman" w:hAnsi="Times New Roman" w:cs="Times New Roman"/>
                <w:bCs/>
                <w:sz w:val="22"/>
                <w:szCs w:val="22"/>
                <w:lang w:val="mk-MK" w:eastAsia="en-US"/>
              </w:rPr>
            </w:pPr>
          </w:p>
        </w:tc>
        <w:tc>
          <w:tcPr>
            <w:tcW w:w="396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xml:space="preserve">Под точка 1: Целта на </w:t>
            </w:r>
            <w:r w:rsidR="00803EFD">
              <w:rPr>
                <w:rFonts w:ascii="Times New Roman" w:eastAsia="Times New Roman" w:hAnsi="Times New Roman" w:cs="Times New Roman"/>
                <w:bCs/>
                <w:sz w:val="22"/>
                <w:szCs w:val="22"/>
                <w:lang w:val="mk-MK" w:eastAsia="en-US"/>
              </w:rPr>
              <w:t>Проектните задачи</w:t>
            </w:r>
            <w:r w:rsidRPr="00E876D3">
              <w:rPr>
                <w:rFonts w:ascii="Times New Roman" w:eastAsia="Times New Roman" w:hAnsi="Times New Roman" w:cs="Times New Roman"/>
                <w:bCs/>
                <w:sz w:val="22"/>
                <w:szCs w:val="22"/>
                <w:lang w:val="mk-MK" w:eastAsia="en-US"/>
              </w:rPr>
              <w:t xml:space="preserve"> е само да се обезбеди општа рамка за опсегот на Извештајот. За ризикот од пожари детално се зборува во Извештајот </w:t>
            </w:r>
            <w:r w:rsidR="008D33E2">
              <w:rPr>
                <w:rFonts w:ascii="Times New Roman" w:eastAsia="Times New Roman" w:hAnsi="Times New Roman" w:cs="Times New Roman"/>
                <w:bCs/>
                <w:sz w:val="22"/>
                <w:szCs w:val="22"/>
                <w:lang w:val="mk-MK" w:eastAsia="en-US"/>
              </w:rPr>
              <w:t>–</w:t>
            </w:r>
            <w:r w:rsidRPr="00E876D3">
              <w:rPr>
                <w:rFonts w:ascii="Times New Roman" w:eastAsia="Times New Roman" w:hAnsi="Times New Roman" w:cs="Times New Roman"/>
                <w:bCs/>
                <w:sz w:val="22"/>
                <w:szCs w:val="22"/>
                <w:lang w:val="mk-MK" w:eastAsia="en-US"/>
              </w:rPr>
              <w:t xml:space="preserve"> </w:t>
            </w:r>
            <w:r w:rsidR="008D33E2">
              <w:rPr>
                <w:rFonts w:ascii="Times New Roman" w:eastAsia="Times New Roman" w:hAnsi="Times New Roman" w:cs="Times New Roman"/>
                <w:bCs/>
                <w:sz w:val="22"/>
                <w:szCs w:val="22"/>
                <w:lang w:val="mk-MK" w:eastAsia="en-US"/>
              </w:rPr>
              <w:t xml:space="preserve">во </w:t>
            </w:r>
            <w:r w:rsidRPr="00E876D3">
              <w:rPr>
                <w:rFonts w:ascii="Times New Roman" w:eastAsia="Times New Roman" w:hAnsi="Times New Roman" w:cs="Times New Roman"/>
                <w:bCs/>
                <w:sz w:val="22"/>
                <w:szCs w:val="22"/>
                <w:lang w:val="mk-MK" w:eastAsia="en-US"/>
              </w:rPr>
              <w:t>дело</w:t>
            </w:r>
            <w:r w:rsidR="008D33E2">
              <w:rPr>
                <w:rFonts w:ascii="Times New Roman" w:eastAsia="Times New Roman" w:hAnsi="Times New Roman" w:cs="Times New Roman"/>
                <w:bCs/>
                <w:sz w:val="22"/>
                <w:szCs w:val="22"/>
                <w:lang w:val="mk-MK" w:eastAsia="en-US"/>
              </w:rPr>
              <w:t xml:space="preserve">т за </w:t>
            </w:r>
            <w:r w:rsidRPr="00E876D3">
              <w:rPr>
                <w:rFonts w:ascii="Times New Roman" w:eastAsia="Times New Roman" w:hAnsi="Times New Roman" w:cs="Times New Roman"/>
                <w:bCs/>
                <w:sz w:val="22"/>
                <w:szCs w:val="22"/>
                <w:lang w:val="mk-MK" w:eastAsia="en-US"/>
              </w:rPr>
              <w:t xml:space="preserve"> климатските промени и последиците од промените.</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Под точка 2: Додадено во точка 9 од Извештајот.</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Под точките 3 и 4: Биодиверзитетот и заштитените подрачја се дискутирани во точките 2.1.6 и 2.1.7 од Извештајот.</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Под точка 5: Целта на задачата е да се предложи општа рамка за о</w:t>
            </w:r>
            <w:r w:rsidR="00D47F3A">
              <w:rPr>
                <w:rFonts w:ascii="Times New Roman" w:eastAsia="Times New Roman" w:hAnsi="Times New Roman" w:cs="Times New Roman"/>
                <w:bCs/>
                <w:sz w:val="22"/>
                <w:szCs w:val="22"/>
                <w:lang w:val="mk-MK" w:eastAsia="en-US"/>
              </w:rPr>
              <w:t>бемот</w:t>
            </w:r>
            <w:r w:rsidRPr="00E876D3">
              <w:rPr>
                <w:rFonts w:ascii="Times New Roman" w:eastAsia="Times New Roman" w:hAnsi="Times New Roman" w:cs="Times New Roman"/>
                <w:bCs/>
                <w:sz w:val="22"/>
                <w:szCs w:val="22"/>
                <w:lang w:val="mk-MK" w:eastAsia="en-US"/>
              </w:rPr>
              <w:t xml:space="preserve"> на </w:t>
            </w:r>
            <w:r w:rsidR="00D47F3A" w:rsidRPr="00E876D3">
              <w:rPr>
                <w:rFonts w:ascii="Times New Roman" w:eastAsia="Times New Roman" w:hAnsi="Times New Roman" w:cs="Times New Roman"/>
                <w:bCs/>
                <w:sz w:val="22"/>
                <w:szCs w:val="22"/>
                <w:lang w:val="mk-MK" w:eastAsia="en-US"/>
              </w:rPr>
              <w:t xml:space="preserve"> извештајот</w:t>
            </w:r>
            <w:r w:rsidR="00D47F3A">
              <w:rPr>
                <w:rFonts w:ascii="Times New Roman" w:eastAsia="Times New Roman" w:hAnsi="Times New Roman" w:cs="Times New Roman"/>
                <w:bCs/>
                <w:sz w:val="22"/>
                <w:szCs w:val="22"/>
                <w:lang w:val="mk-MK" w:eastAsia="en-US"/>
              </w:rPr>
              <w:t xml:space="preserve"> за</w:t>
            </w:r>
            <w:r w:rsidR="00D47F3A" w:rsidRPr="00E876D3">
              <w:rPr>
                <w:rFonts w:ascii="Times New Roman" w:eastAsia="Times New Roman" w:hAnsi="Times New Roman" w:cs="Times New Roman"/>
                <w:bCs/>
                <w:sz w:val="22"/>
                <w:szCs w:val="22"/>
                <w:lang w:val="mk-MK" w:eastAsia="en-US"/>
              </w:rPr>
              <w:t xml:space="preserve"> </w:t>
            </w:r>
            <w:r w:rsidRPr="00E876D3">
              <w:rPr>
                <w:rFonts w:ascii="Times New Roman" w:eastAsia="Times New Roman" w:hAnsi="Times New Roman" w:cs="Times New Roman"/>
                <w:bCs/>
                <w:sz w:val="22"/>
                <w:szCs w:val="22"/>
                <w:lang w:val="mk-MK" w:eastAsia="en-US"/>
              </w:rPr>
              <w:t xml:space="preserve">оцена, како во точка 2.1.1. Климатските промени се вклучени и во </w:t>
            </w:r>
            <w:r w:rsidR="00803EFD">
              <w:rPr>
                <w:rFonts w:ascii="Times New Roman" w:eastAsia="Times New Roman" w:hAnsi="Times New Roman" w:cs="Times New Roman"/>
                <w:bCs/>
                <w:sz w:val="22"/>
                <w:szCs w:val="22"/>
                <w:lang w:val="mk-MK" w:eastAsia="en-US"/>
              </w:rPr>
              <w:t>Проектните задачи</w:t>
            </w:r>
            <w:r w:rsidRPr="00E876D3">
              <w:rPr>
                <w:rFonts w:ascii="Times New Roman" w:eastAsia="Times New Roman" w:hAnsi="Times New Roman" w:cs="Times New Roman"/>
                <w:bCs/>
                <w:sz w:val="22"/>
                <w:szCs w:val="22"/>
                <w:lang w:val="mk-MK" w:eastAsia="en-US"/>
              </w:rPr>
              <w:t xml:space="preserve"> - односно се предвидени да се разгледаат во Извештајот. Климатските промени, вкл. Емисиите на CO</w:t>
            </w:r>
            <w:r w:rsidRPr="00E876D3">
              <w:rPr>
                <w:rFonts w:ascii="Times New Roman" w:eastAsia="Times New Roman" w:hAnsi="Times New Roman" w:cs="Times New Roman"/>
                <w:bCs/>
                <w:sz w:val="22"/>
                <w:szCs w:val="22"/>
                <w:vertAlign w:val="subscript"/>
                <w:lang w:val="mk-MK" w:eastAsia="en-US"/>
              </w:rPr>
              <w:t>2</w:t>
            </w:r>
            <w:r w:rsidRPr="00E876D3">
              <w:rPr>
                <w:rFonts w:ascii="Times New Roman" w:eastAsia="Times New Roman" w:hAnsi="Times New Roman" w:cs="Times New Roman"/>
                <w:bCs/>
                <w:sz w:val="22"/>
                <w:szCs w:val="22"/>
                <w:lang w:val="mk-MK" w:eastAsia="en-US"/>
              </w:rPr>
              <w:t xml:space="preserve"> и ризиците за животната средина и здравјето на луѓето поврзани со нив се детално испитани, анализирани и оценети во Извештајот.</w:t>
            </w:r>
          </w:p>
          <w:p w:rsidR="00D57A18" w:rsidRPr="00E876D3" w:rsidRDefault="00D57A18" w:rsidP="000F01AE">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xml:space="preserve">Под точка 6: Во точка 9 од </w:t>
            </w:r>
            <w:r w:rsidR="00D47F3A">
              <w:rPr>
                <w:rFonts w:ascii="Times New Roman" w:eastAsia="Times New Roman" w:hAnsi="Times New Roman" w:cs="Times New Roman"/>
                <w:bCs/>
                <w:sz w:val="22"/>
                <w:szCs w:val="22"/>
                <w:lang w:val="mk-MK" w:eastAsia="en-US"/>
              </w:rPr>
              <w:t xml:space="preserve"> Проектните задачи</w:t>
            </w:r>
            <w:r w:rsidR="00D47F3A" w:rsidRPr="00E876D3">
              <w:rPr>
                <w:rFonts w:ascii="Times New Roman" w:eastAsia="Times New Roman" w:hAnsi="Times New Roman" w:cs="Times New Roman"/>
                <w:bCs/>
                <w:sz w:val="22"/>
                <w:szCs w:val="22"/>
                <w:lang w:val="mk-MK" w:eastAsia="en-US"/>
              </w:rPr>
              <w:t xml:space="preserve"> </w:t>
            </w:r>
            <w:r w:rsidRPr="00E876D3">
              <w:rPr>
                <w:rFonts w:ascii="Times New Roman" w:eastAsia="Times New Roman" w:hAnsi="Times New Roman" w:cs="Times New Roman"/>
                <w:bCs/>
                <w:sz w:val="22"/>
                <w:szCs w:val="22"/>
                <w:lang w:val="mk-MK" w:eastAsia="en-US"/>
              </w:rPr>
              <w:t>и во истата точка од Извештајот е опишана законската регулатива, усогласена со подготовката на документацијата за еколошка оцена, која опфаќа и други сфери и подрачја, освен животната средина. Извештајот е усогласен и со законодавството на Република Северна Македонија, според информациите обезбедени од Националн</w:t>
            </w:r>
            <w:r w:rsidR="000F01AE">
              <w:rPr>
                <w:rFonts w:ascii="Times New Roman" w:eastAsia="Times New Roman" w:hAnsi="Times New Roman" w:cs="Times New Roman"/>
                <w:bCs/>
                <w:sz w:val="22"/>
                <w:szCs w:val="22"/>
                <w:lang w:val="mk-MK" w:eastAsia="en-US"/>
              </w:rPr>
              <w:t xml:space="preserve">ите </w:t>
            </w:r>
            <w:r w:rsidRPr="00E876D3">
              <w:rPr>
                <w:rFonts w:ascii="Times New Roman" w:eastAsia="Times New Roman" w:hAnsi="Times New Roman" w:cs="Times New Roman"/>
                <w:bCs/>
                <w:sz w:val="22"/>
                <w:szCs w:val="22"/>
                <w:lang w:val="mk-MK" w:eastAsia="en-US"/>
              </w:rPr>
              <w:t>програмск</w:t>
            </w:r>
            <w:r w:rsidR="000F01AE">
              <w:rPr>
                <w:rFonts w:ascii="Times New Roman" w:eastAsia="Times New Roman" w:hAnsi="Times New Roman" w:cs="Times New Roman"/>
                <w:bCs/>
                <w:sz w:val="22"/>
                <w:szCs w:val="22"/>
                <w:lang w:val="mk-MK" w:eastAsia="en-US"/>
              </w:rPr>
              <w:t>и власти</w:t>
            </w:r>
            <w:r w:rsidRPr="00E876D3">
              <w:rPr>
                <w:rFonts w:ascii="Times New Roman" w:eastAsia="Times New Roman" w:hAnsi="Times New Roman" w:cs="Times New Roman"/>
                <w:bCs/>
                <w:sz w:val="22"/>
                <w:szCs w:val="22"/>
                <w:lang w:val="mk-MK" w:eastAsia="en-US"/>
              </w:rPr>
              <w:t xml:space="preserve"> преку </w:t>
            </w:r>
            <w:r w:rsidRPr="00E876D3">
              <w:rPr>
                <w:lang w:val="mk-MK"/>
              </w:rPr>
              <w:t xml:space="preserve"> </w:t>
            </w:r>
            <w:r w:rsidRPr="00E876D3">
              <w:rPr>
                <w:rFonts w:ascii="Times New Roman" w:eastAsia="Times New Roman" w:hAnsi="Times New Roman" w:cs="Times New Roman"/>
                <w:bCs/>
                <w:sz w:val="22"/>
                <w:szCs w:val="22"/>
                <w:lang w:val="mk-MK" w:eastAsia="en-US"/>
              </w:rPr>
              <w:t>МРРЈР.</w:t>
            </w:r>
          </w:p>
        </w:tc>
      </w:tr>
      <w:tr w:rsidR="00D57A18" w:rsidRPr="00E876D3" w:rsidTr="006C7402">
        <w:trPr>
          <w:cnfStyle w:val="000000100000" w:firstRow="0" w:lastRow="0" w:firstColumn="0" w:lastColumn="0" w:oddVBand="0" w:evenVBand="0" w:oddHBand="1" w:evenHBand="0" w:firstRowFirstColumn="0" w:firstRowLastColumn="0" w:lastRowFirstColumn="0" w:lastRowLastColumn="0"/>
        </w:trPr>
        <w:tc>
          <w:tcPr>
            <w:tcW w:w="269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Министерство за земјоделство, шумарство и водостопанство</w:t>
            </w:r>
          </w:p>
          <w:p w:rsidR="00D57A18" w:rsidRPr="00E876D3" w:rsidRDefault="00D57A18" w:rsidP="006C7402">
            <w:pPr>
              <w:spacing w:after="160" w:line="259" w:lineRule="auto"/>
              <w:jc w:val="both"/>
              <w:rPr>
                <w:rFonts w:ascii="Times New Roman" w:eastAsia="Times New Roman" w:hAnsi="Times New Roman" w:cs="Times New Roman"/>
                <w:bCs/>
                <w:i/>
                <w:iCs/>
                <w:sz w:val="22"/>
                <w:szCs w:val="22"/>
                <w:lang w:val="mk-MK" w:eastAsia="en-US"/>
              </w:rPr>
            </w:pPr>
            <w:r w:rsidRPr="00E876D3">
              <w:rPr>
                <w:rFonts w:ascii="Times New Roman" w:eastAsia="Times New Roman" w:hAnsi="Times New Roman" w:cs="Times New Roman"/>
                <w:bCs/>
                <w:sz w:val="22"/>
                <w:szCs w:val="22"/>
                <w:lang w:val="mk-MK" w:eastAsia="en-US"/>
              </w:rPr>
              <w:t xml:space="preserve">18 август 2021 година - </w:t>
            </w:r>
            <w:r w:rsidRPr="00E876D3">
              <w:rPr>
                <w:rFonts w:ascii="Times New Roman" w:eastAsia="Times New Roman" w:hAnsi="Times New Roman" w:cs="Times New Roman"/>
                <w:bCs/>
                <w:i/>
                <w:sz w:val="22"/>
                <w:szCs w:val="22"/>
                <w:lang w:val="mk-MK" w:eastAsia="en-US"/>
              </w:rPr>
              <w:t xml:space="preserve">за време на состанок на кој се разговараше за </w:t>
            </w:r>
            <w:r w:rsidR="00803EFD">
              <w:rPr>
                <w:rFonts w:ascii="Times New Roman" w:eastAsia="Times New Roman" w:hAnsi="Times New Roman" w:cs="Times New Roman"/>
                <w:bCs/>
                <w:i/>
                <w:sz w:val="22"/>
                <w:szCs w:val="22"/>
                <w:lang w:val="mk-MK" w:eastAsia="en-US"/>
              </w:rPr>
              <w:t>Проектните задачи</w:t>
            </w:r>
          </w:p>
        </w:tc>
        <w:tc>
          <w:tcPr>
            <w:tcW w:w="7659" w:type="dxa"/>
          </w:tcPr>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1. Законот за шуми е наведен за бугарската страна, но не е наведен во законодавството на Република Северна Македонија. Граничното подрачје опфаќа голем број подрачја покриени со шуми, а со нив се управува според Законот за шуми.</w:t>
            </w: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ind w:right="20"/>
              <w:jc w:val="both"/>
              <w:rPr>
                <w:rFonts w:ascii="Times New Roman" w:eastAsia="Times New Roman" w:hAnsi="Times New Roman" w:cs="Times New Roman"/>
                <w:bCs/>
                <w:sz w:val="22"/>
                <w:szCs w:val="22"/>
                <w:lang w:val="mk-MK" w:eastAsia="en-US"/>
              </w:rPr>
            </w:pPr>
          </w:p>
        </w:tc>
        <w:tc>
          <w:tcPr>
            <w:tcW w:w="396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xml:space="preserve">Под точка 1: Законот за шуми на Република Северна Македонија е додаден на листата на нормативни документи во точка 9 од Извештајот и е во согласност со подготовката на деловите „биолошка разновидност“. </w:t>
            </w:r>
          </w:p>
        </w:tc>
      </w:tr>
      <w:tr w:rsidR="00D57A18" w:rsidRPr="00E876D3" w:rsidTr="006C7402">
        <w:trPr>
          <w:cnfStyle w:val="000000010000" w:firstRow="0" w:lastRow="0" w:firstColumn="0" w:lastColumn="0" w:oddVBand="0" w:evenVBand="0" w:oddHBand="0" w:evenHBand="1" w:firstRowFirstColumn="0" w:firstRowLastColumn="0" w:lastRowFirstColumn="0" w:lastRowLastColumn="0"/>
        </w:trPr>
        <w:tc>
          <w:tcPr>
            <w:tcW w:w="269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Министерство за земјоделство, шумарство и водостопанство</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19 август 2021 година - по е-пошта</w:t>
            </w:r>
          </w:p>
        </w:tc>
        <w:tc>
          <w:tcPr>
            <w:tcW w:w="7659" w:type="dxa"/>
          </w:tcPr>
          <w:p w:rsidR="00D57A18" w:rsidRPr="00E876D3" w:rsidRDefault="00D57A18" w:rsidP="006C7402">
            <w:pPr>
              <w:tabs>
                <w:tab w:val="left" w:pos="222"/>
              </w:tabs>
              <w:spacing w:after="160" w:line="259" w:lineRule="auto"/>
              <w:contextualSpacing/>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xml:space="preserve">1. Страна 12 - </w:t>
            </w:r>
            <w:r w:rsidR="000F01AE">
              <w:rPr>
                <w:rFonts w:ascii="Times New Roman" w:eastAsia="Times New Roman" w:hAnsi="Times New Roman" w:cs="Times New Roman"/>
                <w:bCs/>
                <w:sz w:val="22"/>
                <w:szCs w:val="22"/>
                <w:lang w:val="mk-MK" w:eastAsia="en-US"/>
              </w:rPr>
              <w:t>Специфичната</w:t>
            </w:r>
            <w:r w:rsidRPr="00E876D3">
              <w:rPr>
                <w:rFonts w:ascii="Times New Roman" w:eastAsia="Times New Roman" w:hAnsi="Times New Roman" w:cs="Times New Roman"/>
                <w:bCs/>
                <w:sz w:val="22"/>
                <w:szCs w:val="22"/>
                <w:lang w:val="mk-MK" w:eastAsia="en-US"/>
              </w:rPr>
              <w:t xml:space="preserve"> цел формулира „одржлива клима“ - без разлика дали се работи за грешка во преводот или нешто друго. На страница 9 во дијаграмот (Приоритет 2) недостасуваат овие зборови. Овие два збора употребени на овој начин немаат смисла, а од друга страна опфаќаат многу широк опсег. Како се планира да се постигне? Ништо не е означено.</w:t>
            </w:r>
          </w:p>
          <w:p w:rsidR="00D57A18" w:rsidRPr="00E876D3" w:rsidRDefault="00D57A18" w:rsidP="006C7402">
            <w:pPr>
              <w:tabs>
                <w:tab w:val="left" w:pos="222"/>
              </w:tabs>
              <w:spacing w:after="160" w:line="259" w:lineRule="auto"/>
              <w:contextualSpacing/>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2. Страна 18 - во мерката 1.2.1 се користат зборовите „велосипедски линии“. Ваков збор не сум сретнал во литературата на Република Северна Македонија. Мислам дека тоа треба да бидат велосипедски патеки. Во истата врска се употребени и следните зборови „правлива/каллива шума“. Што се подразбира? Гледајќи ја англиската верзија, мислам дека значи „лоша шума и рурални патишта“.</w:t>
            </w:r>
          </w:p>
          <w:p w:rsidR="00D57A18" w:rsidRPr="00E876D3" w:rsidRDefault="00D57A18" w:rsidP="006C7402">
            <w:pPr>
              <w:tabs>
                <w:tab w:val="left" w:pos="222"/>
              </w:tabs>
              <w:spacing w:after="160" w:line="259" w:lineRule="auto"/>
              <w:contextualSpacing/>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Во следниот дел „Релевантни потреби“ се повторуваат горните зборови.</w:t>
            </w:r>
          </w:p>
          <w:p w:rsidR="00D57A18" w:rsidRPr="00E876D3" w:rsidRDefault="00D57A18" w:rsidP="006C7402">
            <w:pPr>
              <w:tabs>
                <w:tab w:val="left" w:pos="222"/>
              </w:tabs>
              <w:spacing w:after="160" w:line="259" w:lineRule="auto"/>
              <w:contextualSpacing/>
              <w:jc w:val="both"/>
              <w:rPr>
                <w:rFonts w:ascii="Times New Roman" w:eastAsia="Times New Roman" w:hAnsi="Times New Roman" w:cs="Times New Roman"/>
                <w:bCs/>
                <w:sz w:val="22"/>
                <w:szCs w:val="22"/>
                <w:lang w:val="mk-MK" w:eastAsia="en-US"/>
              </w:rPr>
            </w:pPr>
          </w:p>
          <w:p w:rsidR="00D57A18" w:rsidRPr="00E876D3" w:rsidRDefault="00D57A18" w:rsidP="006C7402">
            <w:pPr>
              <w:tabs>
                <w:tab w:val="left" w:pos="222"/>
              </w:tabs>
              <w:spacing w:after="160" w:line="259" w:lineRule="auto"/>
              <w:contextualSpacing/>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3. На страница 21, потточка В, треба да се додаде „Стратегија за одржлив развој на шумите на Република Северна Македонија (2006-2025)“.</w:t>
            </w:r>
          </w:p>
          <w:p w:rsidR="00D57A18" w:rsidRPr="00E876D3" w:rsidRDefault="00D57A18" w:rsidP="006C7402">
            <w:pPr>
              <w:tabs>
                <w:tab w:val="left" w:pos="222"/>
              </w:tabs>
              <w:spacing w:after="160" w:line="259" w:lineRule="auto"/>
              <w:contextualSpacing/>
              <w:jc w:val="both"/>
              <w:rPr>
                <w:rFonts w:ascii="Times New Roman" w:eastAsia="Times New Roman" w:hAnsi="Times New Roman" w:cs="Times New Roman"/>
                <w:bCs/>
                <w:sz w:val="22"/>
                <w:szCs w:val="22"/>
                <w:lang w:val="mk-MK" w:eastAsia="en-US"/>
              </w:rPr>
            </w:pPr>
          </w:p>
          <w:p w:rsidR="00D57A18" w:rsidRPr="00E876D3" w:rsidRDefault="00D57A18" w:rsidP="006C7402">
            <w:pPr>
              <w:tabs>
                <w:tab w:val="left" w:pos="222"/>
              </w:tabs>
              <w:spacing w:after="160" w:line="259" w:lineRule="auto"/>
              <w:contextualSpacing/>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4. Страна 24 - „Ситни честички“ - треба да се користи соодветен термин</w:t>
            </w:r>
          </w:p>
          <w:p w:rsidR="00D57A18" w:rsidRPr="00E876D3" w:rsidRDefault="00D57A18" w:rsidP="006C7402">
            <w:pPr>
              <w:tabs>
                <w:tab w:val="left" w:pos="222"/>
              </w:tabs>
              <w:spacing w:after="160" w:line="259" w:lineRule="auto"/>
              <w:contextualSpacing/>
              <w:jc w:val="both"/>
              <w:rPr>
                <w:rFonts w:ascii="Times New Roman" w:eastAsia="Times New Roman" w:hAnsi="Times New Roman" w:cs="Times New Roman"/>
                <w:bCs/>
                <w:sz w:val="22"/>
                <w:szCs w:val="22"/>
                <w:lang w:val="mk-MK" w:eastAsia="en-US"/>
              </w:rPr>
            </w:pPr>
          </w:p>
          <w:p w:rsidR="00D57A18" w:rsidRPr="00E876D3" w:rsidRDefault="00D57A18" w:rsidP="006C7402">
            <w:pPr>
              <w:tabs>
                <w:tab w:val="left" w:pos="222"/>
              </w:tabs>
              <w:spacing w:after="160" w:line="259" w:lineRule="auto"/>
              <w:contextualSpacing/>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5. стр. 35 - Дел В, додадете г</w:t>
            </w:r>
            <w:r w:rsidR="000F01AE">
              <w:rPr>
                <w:rFonts w:ascii="Times New Roman" w:eastAsia="Times New Roman" w:hAnsi="Times New Roman" w:cs="Times New Roman"/>
                <w:bCs/>
                <w:sz w:val="22"/>
                <w:szCs w:val="22"/>
                <w:lang w:val="mk-MK" w:eastAsia="en-US"/>
              </w:rPr>
              <w:t>о</w:t>
            </w:r>
            <w:r w:rsidRPr="00E876D3">
              <w:rPr>
                <w:rFonts w:ascii="Times New Roman" w:eastAsia="Times New Roman" w:hAnsi="Times New Roman" w:cs="Times New Roman"/>
                <w:bCs/>
                <w:sz w:val="22"/>
                <w:szCs w:val="22"/>
                <w:lang w:val="mk-MK" w:eastAsia="en-US"/>
              </w:rPr>
              <w:t xml:space="preserve"> Закон</w:t>
            </w:r>
            <w:r w:rsidR="000F01AE">
              <w:rPr>
                <w:rFonts w:ascii="Times New Roman" w:eastAsia="Times New Roman" w:hAnsi="Times New Roman" w:cs="Times New Roman"/>
                <w:bCs/>
                <w:sz w:val="22"/>
                <w:szCs w:val="22"/>
                <w:lang w:val="mk-MK" w:eastAsia="en-US"/>
              </w:rPr>
              <w:t>от</w:t>
            </w:r>
            <w:r w:rsidRPr="00E876D3">
              <w:rPr>
                <w:rFonts w:ascii="Times New Roman" w:eastAsia="Times New Roman" w:hAnsi="Times New Roman" w:cs="Times New Roman"/>
                <w:bCs/>
                <w:sz w:val="22"/>
                <w:szCs w:val="22"/>
                <w:lang w:val="mk-MK" w:eastAsia="en-US"/>
              </w:rPr>
              <w:t xml:space="preserve"> за шуми</w:t>
            </w:r>
            <w:r w:rsidR="000F01AE">
              <w:rPr>
                <w:rFonts w:ascii="Times New Roman" w:eastAsia="Times New Roman" w:hAnsi="Times New Roman" w:cs="Times New Roman"/>
                <w:bCs/>
                <w:sz w:val="22"/>
                <w:szCs w:val="22"/>
                <w:lang w:val="mk-MK" w:eastAsia="en-US"/>
              </w:rPr>
              <w:t xml:space="preserve"> </w:t>
            </w:r>
            <w:r w:rsidRPr="00E876D3">
              <w:rPr>
                <w:rFonts w:ascii="Times New Roman" w:eastAsia="Times New Roman" w:hAnsi="Times New Roman" w:cs="Times New Roman"/>
                <w:bCs/>
                <w:sz w:val="22"/>
                <w:szCs w:val="22"/>
                <w:lang w:val="mk-MK" w:eastAsia="en-US"/>
              </w:rPr>
              <w:t>и Закон</w:t>
            </w:r>
            <w:r w:rsidR="000F01AE">
              <w:rPr>
                <w:rFonts w:ascii="Times New Roman" w:eastAsia="Times New Roman" w:hAnsi="Times New Roman" w:cs="Times New Roman"/>
                <w:bCs/>
                <w:sz w:val="22"/>
                <w:szCs w:val="22"/>
                <w:lang w:val="mk-MK" w:eastAsia="en-US"/>
              </w:rPr>
              <w:t>от</w:t>
            </w:r>
            <w:r w:rsidRPr="00E876D3">
              <w:rPr>
                <w:rFonts w:ascii="Times New Roman" w:eastAsia="Times New Roman" w:hAnsi="Times New Roman" w:cs="Times New Roman"/>
                <w:bCs/>
                <w:sz w:val="22"/>
                <w:szCs w:val="22"/>
                <w:lang w:val="mk-MK" w:eastAsia="en-US"/>
              </w:rPr>
              <w:t xml:space="preserve"> за лов.</w:t>
            </w:r>
          </w:p>
          <w:p w:rsidR="00D57A18" w:rsidRPr="00E876D3" w:rsidRDefault="00D57A18" w:rsidP="006C7402">
            <w:pPr>
              <w:tabs>
                <w:tab w:val="left" w:pos="222"/>
              </w:tabs>
              <w:spacing w:after="160" w:line="259" w:lineRule="auto"/>
              <w:contextualSpacing/>
              <w:jc w:val="both"/>
              <w:rPr>
                <w:rFonts w:ascii="Times New Roman" w:eastAsia="Times New Roman" w:hAnsi="Times New Roman" w:cs="Times New Roman"/>
                <w:bCs/>
                <w:sz w:val="22"/>
                <w:szCs w:val="22"/>
                <w:lang w:val="mk-MK" w:eastAsia="en-US"/>
              </w:rPr>
            </w:pPr>
          </w:p>
          <w:p w:rsidR="00D57A18" w:rsidRPr="00E876D3" w:rsidRDefault="00D57A18" w:rsidP="006C7402">
            <w:pPr>
              <w:tabs>
                <w:tab w:val="left" w:pos="222"/>
              </w:tabs>
              <w:spacing w:after="160" w:line="259" w:lineRule="auto"/>
              <w:contextualSpacing/>
              <w:jc w:val="both"/>
              <w:rPr>
                <w:rFonts w:ascii="Times New Roman" w:eastAsia="Times New Roman" w:hAnsi="Times New Roman" w:cs="Times New Roman"/>
                <w:bCs/>
                <w:sz w:val="22"/>
                <w:szCs w:val="22"/>
                <w:lang w:val="mk-MK" w:eastAsia="en-US"/>
              </w:rPr>
            </w:pPr>
          </w:p>
          <w:p w:rsidR="00D57A18" w:rsidRPr="00E876D3" w:rsidRDefault="00D57A18" w:rsidP="006C7402">
            <w:pPr>
              <w:tabs>
                <w:tab w:val="left" w:pos="222"/>
              </w:tabs>
              <w:spacing w:after="160" w:line="259" w:lineRule="auto"/>
              <w:contextualSpacing/>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6. Ризикот од шумски пожари треба да се забележи во извештајот за климатските фактори.</w:t>
            </w:r>
          </w:p>
          <w:p w:rsidR="00D57A18" w:rsidRPr="00E876D3" w:rsidRDefault="00D57A18" w:rsidP="006C7402">
            <w:pPr>
              <w:tabs>
                <w:tab w:val="left" w:pos="222"/>
              </w:tabs>
              <w:spacing w:after="160" w:line="259" w:lineRule="auto"/>
              <w:contextualSpacing/>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Дополнителни забелешки:</w:t>
            </w:r>
          </w:p>
          <w:p w:rsidR="00D57A18" w:rsidRPr="00E876D3" w:rsidRDefault="00D57A18" w:rsidP="006C7402">
            <w:pPr>
              <w:tabs>
                <w:tab w:val="left" w:pos="222"/>
              </w:tabs>
              <w:spacing w:after="160" w:line="259" w:lineRule="auto"/>
              <w:contextualSpacing/>
              <w:jc w:val="both"/>
              <w:rPr>
                <w:rFonts w:ascii="Times New Roman" w:eastAsiaTheme="minorHAnsi" w:hAnsi="Times New Roman" w:cs="Times New Roman"/>
                <w:sz w:val="22"/>
                <w:szCs w:val="22"/>
                <w:lang w:val="mk-MK" w:eastAsia="en-US"/>
              </w:rPr>
            </w:pPr>
            <w:r w:rsidRPr="00E876D3">
              <w:rPr>
                <w:rFonts w:ascii="Times New Roman" w:eastAsia="Times New Roman" w:hAnsi="Times New Roman" w:cs="Times New Roman"/>
                <w:bCs/>
                <w:sz w:val="22"/>
                <w:szCs w:val="22"/>
                <w:lang w:val="mk-MK" w:eastAsia="en-US"/>
              </w:rPr>
              <w:t>Имајќи предвид дека голем дел од граничното подрачје е покриено со шуми и има населби зависни од шуми, Извештајот треба да вклучи мерки и активности за:</w:t>
            </w:r>
            <w:bookmarkStart w:id="139" w:name="_Hlk82562496"/>
            <w:bookmarkStart w:id="140" w:name="_Hlk82562455"/>
          </w:p>
          <w:p w:rsidR="00D57A18" w:rsidRPr="00E876D3" w:rsidRDefault="00D57A18" w:rsidP="006C7402">
            <w:pPr>
              <w:tabs>
                <w:tab w:val="left" w:pos="222"/>
              </w:tabs>
              <w:spacing w:after="160" w:line="259" w:lineRule="auto"/>
              <w:contextualSpacing/>
              <w:jc w:val="both"/>
              <w:rPr>
                <w:rFonts w:ascii="Times New Roman" w:eastAsiaTheme="minorHAnsi" w:hAnsi="Times New Roman" w:cs="Times New Roman"/>
                <w:sz w:val="22"/>
                <w:szCs w:val="22"/>
                <w:lang w:val="mk-MK" w:eastAsia="en-US"/>
              </w:rPr>
            </w:pPr>
            <w:r w:rsidRPr="00E876D3">
              <w:rPr>
                <w:rFonts w:ascii="Times New Roman" w:eastAsiaTheme="minorHAnsi" w:hAnsi="Times New Roman" w:cs="Times New Roman"/>
                <w:sz w:val="22"/>
                <w:szCs w:val="22"/>
                <w:lang w:val="mk-MK" w:eastAsia="en-US"/>
              </w:rPr>
              <w:t>1. Размена на искуства и добри практики меѓу двете земји за начините за подобрување на одржливоста на шумите/управувањето со шумите и дивиот свет.</w:t>
            </w:r>
          </w:p>
          <w:p w:rsidR="00D57A18" w:rsidRPr="00E876D3" w:rsidRDefault="00D57A18" w:rsidP="006C7402">
            <w:pPr>
              <w:tabs>
                <w:tab w:val="left" w:pos="222"/>
              </w:tabs>
              <w:spacing w:after="160" w:line="259" w:lineRule="auto"/>
              <w:contextualSpacing/>
              <w:jc w:val="both"/>
              <w:rPr>
                <w:rFonts w:ascii="Times New Roman" w:eastAsiaTheme="minorHAnsi" w:hAnsi="Times New Roman" w:cs="Times New Roman"/>
                <w:sz w:val="22"/>
                <w:szCs w:val="22"/>
                <w:lang w:val="mk-MK" w:eastAsia="en-US"/>
              </w:rPr>
            </w:pPr>
            <w:r w:rsidRPr="00E876D3">
              <w:rPr>
                <w:rFonts w:ascii="Times New Roman" w:eastAsiaTheme="minorHAnsi" w:hAnsi="Times New Roman" w:cs="Times New Roman"/>
                <w:sz w:val="22"/>
                <w:szCs w:val="22"/>
                <w:lang w:val="mk-MK" w:eastAsia="en-US"/>
              </w:rPr>
              <w:t>Активност: Соработка на регионалните единици на двете земји</w:t>
            </w:r>
          </w:p>
          <w:p w:rsidR="00D57A18" w:rsidRPr="00E876D3" w:rsidRDefault="00D57A18" w:rsidP="006C7402">
            <w:pPr>
              <w:tabs>
                <w:tab w:val="left" w:pos="222"/>
              </w:tabs>
              <w:spacing w:after="160" w:line="259" w:lineRule="auto"/>
              <w:contextualSpacing/>
              <w:jc w:val="both"/>
              <w:rPr>
                <w:rFonts w:ascii="Times New Roman" w:eastAsiaTheme="minorHAnsi" w:hAnsi="Times New Roman" w:cs="Times New Roman"/>
                <w:sz w:val="22"/>
                <w:szCs w:val="22"/>
                <w:lang w:val="mk-MK" w:eastAsia="en-US"/>
              </w:rPr>
            </w:pPr>
          </w:p>
          <w:p w:rsidR="00D57A18" w:rsidRPr="00E876D3" w:rsidRDefault="00D57A18" w:rsidP="006C7402">
            <w:pPr>
              <w:tabs>
                <w:tab w:val="left" w:pos="222"/>
              </w:tabs>
              <w:spacing w:after="160" w:line="259" w:lineRule="auto"/>
              <w:contextualSpacing/>
              <w:jc w:val="both"/>
              <w:rPr>
                <w:rFonts w:ascii="Times New Roman" w:eastAsiaTheme="minorHAnsi" w:hAnsi="Times New Roman" w:cs="Times New Roman"/>
                <w:sz w:val="22"/>
                <w:szCs w:val="22"/>
                <w:lang w:val="mk-MK" w:eastAsia="en-US"/>
              </w:rPr>
            </w:pPr>
          </w:p>
          <w:p w:rsidR="00D57A18" w:rsidRPr="00E876D3" w:rsidRDefault="00D57A18" w:rsidP="006C7402">
            <w:pPr>
              <w:tabs>
                <w:tab w:val="left" w:pos="222"/>
              </w:tabs>
              <w:spacing w:after="160" w:line="259" w:lineRule="auto"/>
              <w:contextualSpacing/>
              <w:jc w:val="both"/>
              <w:rPr>
                <w:rFonts w:ascii="Times New Roman" w:eastAsiaTheme="minorHAnsi" w:hAnsi="Times New Roman" w:cs="Times New Roman"/>
                <w:sz w:val="22"/>
                <w:szCs w:val="22"/>
                <w:lang w:val="mk-MK" w:eastAsia="en-US"/>
              </w:rPr>
            </w:pPr>
          </w:p>
          <w:p w:rsidR="00D57A18" w:rsidRPr="00E876D3" w:rsidRDefault="00D57A18" w:rsidP="006C7402">
            <w:pPr>
              <w:tabs>
                <w:tab w:val="left" w:pos="222"/>
              </w:tabs>
              <w:spacing w:after="160" w:line="259" w:lineRule="auto"/>
              <w:contextualSpacing/>
              <w:jc w:val="both"/>
              <w:rPr>
                <w:rFonts w:ascii="Times New Roman" w:eastAsiaTheme="minorHAnsi" w:hAnsi="Times New Roman" w:cs="Times New Roman"/>
                <w:sz w:val="22"/>
                <w:szCs w:val="22"/>
                <w:lang w:val="mk-MK" w:eastAsia="en-US"/>
              </w:rPr>
            </w:pPr>
          </w:p>
          <w:p w:rsidR="00D57A18" w:rsidRPr="00E876D3" w:rsidRDefault="00D57A18" w:rsidP="006C7402">
            <w:pPr>
              <w:tabs>
                <w:tab w:val="left" w:pos="222"/>
              </w:tabs>
              <w:spacing w:after="160" w:line="259" w:lineRule="auto"/>
              <w:contextualSpacing/>
              <w:jc w:val="both"/>
              <w:rPr>
                <w:rFonts w:ascii="Times New Roman" w:eastAsiaTheme="minorHAnsi" w:hAnsi="Times New Roman" w:cs="Times New Roman"/>
                <w:sz w:val="22"/>
                <w:szCs w:val="22"/>
                <w:lang w:val="mk-MK" w:eastAsia="en-US"/>
              </w:rPr>
            </w:pPr>
          </w:p>
          <w:p w:rsidR="00D57A18" w:rsidRPr="00E876D3" w:rsidRDefault="00D57A18" w:rsidP="006C7402">
            <w:pPr>
              <w:tabs>
                <w:tab w:val="left" w:pos="222"/>
              </w:tabs>
              <w:spacing w:after="160" w:line="259" w:lineRule="auto"/>
              <w:contextualSpacing/>
              <w:jc w:val="both"/>
              <w:rPr>
                <w:rFonts w:ascii="Times New Roman" w:eastAsiaTheme="minorHAnsi" w:hAnsi="Times New Roman" w:cs="Times New Roman"/>
                <w:sz w:val="22"/>
                <w:szCs w:val="22"/>
                <w:lang w:val="mk-MK" w:eastAsia="en-US"/>
              </w:rPr>
            </w:pPr>
          </w:p>
          <w:p w:rsidR="00D57A18" w:rsidRPr="00E876D3" w:rsidRDefault="00D57A18" w:rsidP="006C7402">
            <w:pPr>
              <w:tabs>
                <w:tab w:val="left" w:pos="222"/>
              </w:tabs>
              <w:spacing w:after="160" w:line="259" w:lineRule="auto"/>
              <w:contextualSpacing/>
              <w:jc w:val="both"/>
              <w:rPr>
                <w:rFonts w:ascii="Times New Roman" w:eastAsiaTheme="minorHAnsi" w:hAnsi="Times New Roman" w:cs="Times New Roman"/>
                <w:sz w:val="22"/>
                <w:szCs w:val="22"/>
                <w:lang w:val="mk-MK" w:eastAsia="en-US"/>
              </w:rPr>
            </w:pPr>
          </w:p>
          <w:p w:rsidR="00D57A18" w:rsidRPr="00E876D3" w:rsidRDefault="00D57A18" w:rsidP="006C7402">
            <w:pPr>
              <w:tabs>
                <w:tab w:val="left" w:pos="222"/>
              </w:tabs>
              <w:spacing w:after="160" w:line="259" w:lineRule="auto"/>
              <w:contextualSpacing/>
              <w:jc w:val="both"/>
              <w:rPr>
                <w:rFonts w:ascii="Times New Roman" w:eastAsiaTheme="minorHAnsi" w:hAnsi="Times New Roman" w:cs="Times New Roman"/>
                <w:sz w:val="22"/>
                <w:szCs w:val="22"/>
                <w:lang w:val="mk-MK" w:eastAsia="en-US"/>
              </w:rPr>
            </w:pPr>
          </w:p>
          <w:p w:rsidR="00D57A18" w:rsidRPr="00E876D3" w:rsidRDefault="00D57A18" w:rsidP="006C7402">
            <w:pPr>
              <w:tabs>
                <w:tab w:val="left" w:pos="222"/>
              </w:tabs>
              <w:spacing w:after="160" w:line="259" w:lineRule="auto"/>
              <w:contextualSpacing/>
              <w:jc w:val="both"/>
              <w:rPr>
                <w:rFonts w:ascii="Times New Roman" w:eastAsiaTheme="minorHAnsi" w:hAnsi="Times New Roman" w:cs="Times New Roman"/>
                <w:sz w:val="22"/>
                <w:szCs w:val="22"/>
                <w:lang w:val="mk-MK" w:eastAsia="en-US"/>
              </w:rPr>
            </w:pPr>
            <w:r w:rsidRPr="00E876D3">
              <w:rPr>
                <w:rFonts w:ascii="Times New Roman" w:eastAsiaTheme="minorHAnsi" w:hAnsi="Times New Roman" w:cs="Times New Roman"/>
                <w:sz w:val="22"/>
                <w:szCs w:val="22"/>
                <w:lang w:val="mk-MK" w:eastAsia="en-US"/>
              </w:rPr>
              <w:t>2. Размена на искуства и добри практики за одржливо користење на недрвени шумски производи</w:t>
            </w:r>
          </w:p>
          <w:p w:rsidR="00D57A18" w:rsidRPr="00E876D3" w:rsidRDefault="00D57A18" w:rsidP="006C7402">
            <w:pPr>
              <w:tabs>
                <w:tab w:val="left" w:pos="222"/>
              </w:tabs>
              <w:spacing w:after="160" w:line="259" w:lineRule="auto"/>
              <w:contextualSpacing/>
              <w:jc w:val="both"/>
              <w:rPr>
                <w:rFonts w:ascii="Times New Roman" w:eastAsiaTheme="minorHAnsi" w:hAnsi="Times New Roman" w:cs="Times New Roman"/>
                <w:sz w:val="22"/>
                <w:szCs w:val="22"/>
                <w:lang w:val="mk-MK" w:eastAsia="en-US"/>
              </w:rPr>
            </w:pPr>
            <w:r w:rsidRPr="00E876D3">
              <w:rPr>
                <w:rFonts w:ascii="Times New Roman" w:eastAsiaTheme="minorHAnsi" w:hAnsi="Times New Roman" w:cs="Times New Roman"/>
                <w:sz w:val="22"/>
                <w:szCs w:val="22"/>
                <w:lang w:val="mk-MK" w:eastAsia="en-US"/>
              </w:rPr>
              <w:t>Недрвени шумски производи според Законот за шуми (на Република Северна Македонија) вклучуваат: печурки, лековити растенија (чаеви), растенија погодни за потрошувачка и производство, други растенија и нивни делови (корени, кора, лисја, плодови, патолошки израстоци, полупаразитски и паразитски растенија), шишарки и др.</w:t>
            </w:r>
          </w:p>
          <w:p w:rsidR="00D57A18" w:rsidRPr="00E876D3" w:rsidRDefault="00D57A18" w:rsidP="006C7402">
            <w:pPr>
              <w:tabs>
                <w:tab w:val="left" w:pos="222"/>
              </w:tabs>
              <w:spacing w:after="160" w:line="259" w:lineRule="auto"/>
              <w:contextualSpacing/>
              <w:jc w:val="both"/>
              <w:rPr>
                <w:rFonts w:ascii="Times New Roman" w:eastAsiaTheme="minorHAnsi" w:hAnsi="Times New Roman" w:cs="Times New Roman"/>
                <w:sz w:val="22"/>
                <w:szCs w:val="22"/>
                <w:lang w:val="mk-MK" w:eastAsia="en-US"/>
              </w:rPr>
            </w:pPr>
            <w:r w:rsidRPr="00E876D3">
              <w:rPr>
                <w:rFonts w:ascii="Times New Roman" w:eastAsiaTheme="minorHAnsi" w:hAnsi="Times New Roman" w:cs="Times New Roman"/>
                <w:sz w:val="22"/>
                <w:szCs w:val="22"/>
                <w:lang w:val="mk-MK" w:eastAsia="en-US"/>
              </w:rPr>
              <w:t>(Објаснување: Во нашата земја, генерално, овие недрвени шумски производи ги собира населението и ги предава на откупните места. Сопствениците на пунктовите потоа ги продаваат на поголеми компании.)</w:t>
            </w:r>
          </w:p>
          <w:p w:rsidR="00D57A18" w:rsidRPr="00E876D3" w:rsidRDefault="00D57A18" w:rsidP="006C7402">
            <w:pPr>
              <w:tabs>
                <w:tab w:val="left" w:pos="222"/>
              </w:tabs>
              <w:spacing w:after="160" w:line="259" w:lineRule="auto"/>
              <w:contextualSpacing/>
              <w:jc w:val="both"/>
              <w:rPr>
                <w:rFonts w:ascii="Times New Roman" w:eastAsiaTheme="minorHAnsi" w:hAnsi="Times New Roman" w:cs="Times New Roman"/>
                <w:sz w:val="22"/>
                <w:szCs w:val="22"/>
                <w:lang w:val="mk-MK" w:eastAsia="en-US"/>
              </w:rPr>
            </w:pPr>
            <w:r w:rsidRPr="00E876D3">
              <w:rPr>
                <w:rFonts w:ascii="Times New Roman" w:eastAsiaTheme="minorHAnsi" w:hAnsi="Times New Roman" w:cs="Times New Roman"/>
                <w:sz w:val="22"/>
                <w:szCs w:val="22"/>
                <w:lang w:val="mk-MK" w:eastAsia="en-US"/>
              </w:rPr>
              <w:t xml:space="preserve">3. Соработка во купопродажба на дрва и </w:t>
            </w:r>
            <w:r w:rsidR="000F01AE">
              <w:rPr>
                <w:rFonts w:ascii="Times New Roman" w:eastAsiaTheme="minorHAnsi" w:hAnsi="Times New Roman" w:cs="Times New Roman"/>
                <w:sz w:val="22"/>
                <w:szCs w:val="22"/>
                <w:lang w:val="mk-MK" w:eastAsia="en-US"/>
              </w:rPr>
              <w:t>а</w:t>
            </w:r>
            <w:r w:rsidRPr="00E876D3">
              <w:rPr>
                <w:rFonts w:ascii="Times New Roman" w:eastAsiaTheme="minorHAnsi" w:hAnsi="Times New Roman" w:cs="Times New Roman"/>
                <w:sz w:val="22"/>
                <w:szCs w:val="22"/>
                <w:lang w:val="mk-MK" w:eastAsia="en-US"/>
              </w:rPr>
              <w:t>сортим</w:t>
            </w:r>
            <w:r w:rsidR="000F01AE">
              <w:rPr>
                <w:rFonts w:ascii="Times New Roman" w:eastAsiaTheme="minorHAnsi" w:hAnsi="Times New Roman" w:cs="Times New Roman"/>
                <w:sz w:val="22"/>
                <w:szCs w:val="22"/>
                <w:lang w:val="mk-MK" w:eastAsia="en-US"/>
              </w:rPr>
              <w:t>ан</w:t>
            </w:r>
            <w:r w:rsidRPr="00E876D3">
              <w:rPr>
                <w:rFonts w:ascii="Times New Roman" w:eastAsiaTheme="minorHAnsi" w:hAnsi="Times New Roman" w:cs="Times New Roman"/>
                <w:sz w:val="22"/>
                <w:szCs w:val="22"/>
                <w:lang w:val="mk-MK" w:eastAsia="en-US"/>
              </w:rPr>
              <w:t xml:space="preserve"> на дрво.</w:t>
            </w:r>
          </w:p>
          <w:p w:rsidR="00D57A18" w:rsidRPr="00E876D3" w:rsidRDefault="00D57A18" w:rsidP="006C7402">
            <w:pPr>
              <w:tabs>
                <w:tab w:val="left" w:pos="222"/>
              </w:tabs>
              <w:spacing w:after="160" w:line="259" w:lineRule="auto"/>
              <w:contextualSpacing/>
              <w:jc w:val="both"/>
              <w:rPr>
                <w:rFonts w:ascii="Times New Roman" w:eastAsiaTheme="minorHAnsi" w:hAnsi="Times New Roman" w:cs="Times New Roman"/>
                <w:sz w:val="22"/>
                <w:szCs w:val="22"/>
                <w:lang w:val="mk-MK" w:eastAsia="en-US"/>
              </w:rPr>
            </w:pPr>
            <w:r w:rsidRPr="00E876D3">
              <w:rPr>
                <w:rFonts w:ascii="Times New Roman" w:eastAsiaTheme="minorHAnsi" w:hAnsi="Times New Roman" w:cs="Times New Roman"/>
                <w:sz w:val="22"/>
                <w:szCs w:val="22"/>
                <w:lang w:val="mk-MK" w:eastAsia="en-US"/>
              </w:rPr>
              <w:t xml:space="preserve">(Појаснување: Одделението за правни лица </w:t>
            </w:r>
            <w:r w:rsidR="000C7C7D">
              <w:rPr>
                <w:rFonts w:ascii="Times New Roman" w:eastAsiaTheme="minorHAnsi" w:hAnsi="Times New Roman" w:cs="Times New Roman"/>
                <w:sz w:val="22"/>
                <w:szCs w:val="22"/>
                <w:lang w:val="mk-MK" w:eastAsia="en-US"/>
              </w:rPr>
              <w:t>во</w:t>
            </w:r>
            <w:r w:rsidRPr="00E876D3">
              <w:rPr>
                <w:rFonts w:ascii="Times New Roman" w:eastAsiaTheme="minorHAnsi" w:hAnsi="Times New Roman" w:cs="Times New Roman"/>
                <w:sz w:val="22"/>
                <w:szCs w:val="22"/>
                <w:lang w:val="mk-MK" w:eastAsia="en-US"/>
              </w:rPr>
              <w:t xml:space="preserve"> шумарско-ловечко стопанство донесува Решение за пренос на дрв</w:t>
            </w:r>
            <w:r w:rsidR="000C7C7D">
              <w:rPr>
                <w:rFonts w:ascii="Times New Roman" w:eastAsiaTheme="minorHAnsi" w:hAnsi="Times New Roman" w:cs="Times New Roman"/>
                <w:sz w:val="22"/>
                <w:szCs w:val="22"/>
                <w:lang w:val="mk-MK" w:eastAsia="en-US"/>
              </w:rPr>
              <w:t>ен градежен материјал</w:t>
            </w:r>
            <w:r w:rsidRPr="00E876D3">
              <w:rPr>
                <w:rFonts w:ascii="Times New Roman" w:eastAsiaTheme="minorHAnsi" w:hAnsi="Times New Roman" w:cs="Times New Roman"/>
                <w:sz w:val="22"/>
                <w:szCs w:val="22"/>
                <w:lang w:val="mk-MK" w:eastAsia="en-US"/>
              </w:rPr>
              <w:t xml:space="preserve"> и дрвни сортименти. Целта е да се развие соработка помеѓу правни лица со ист предмет на дејност од другата страна на границата. )</w:t>
            </w:r>
          </w:p>
          <w:p w:rsidR="00D57A18" w:rsidRPr="00E876D3" w:rsidRDefault="00D57A18" w:rsidP="006C7402">
            <w:pPr>
              <w:tabs>
                <w:tab w:val="left" w:pos="222"/>
              </w:tabs>
              <w:spacing w:after="160" w:line="259" w:lineRule="auto"/>
              <w:contextualSpacing/>
              <w:jc w:val="both"/>
              <w:rPr>
                <w:rFonts w:ascii="Times New Roman" w:eastAsiaTheme="minorHAnsi" w:hAnsi="Times New Roman" w:cs="Times New Roman"/>
                <w:sz w:val="22"/>
                <w:szCs w:val="22"/>
                <w:lang w:val="mk-MK" w:eastAsia="en-US"/>
              </w:rPr>
            </w:pPr>
            <w:r w:rsidRPr="00E876D3">
              <w:rPr>
                <w:rFonts w:ascii="Times New Roman" w:eastAsiaTheme="minorHAnsi" w:hAnsi="Times New Roman" w:cs="Times New Roman"/>
                <w:sz w:val="22"/>
                <w:szCs w:val="22"/>
                <w:lang w:val="mk-MK" w:eastAsia="en-US"/>
              </w:rPr>
              <w:t>4. Поддршка за откривање на нови и изградба на осветлување за постоечките шумски патишта.</w:t>
            </w:r>
          </w:p>
          <w:p w:rsidR="00D57A18" w:rsidRPr="00E876D3" w:rsidRDefault="00D57A18" w:rsidP="006C7402">
            <w:pPr>
              <w:tabs>
                <w:tab w:val="left" w:pos="222"/>
              </w:tabs>
              <w:spacing w:after="160" w:line="259" w:lineRule="auto"/>
              <w:contextualSpacing/>
              <w:jc w:val="both"/>
              <w:rPr>
                <w:rFonts w:ascii="Times New Roman" w:eastAsiaTheme="minorHAnsi" w:hAnsi="Times New Roman" w:cs="Times New Roman"/>
                <w:sz w:val="22"/>
                <w:szCs w:val="22"/>
                <w:lang w:val="mk-MK" w:eastAsia="en-US"/>
              </w:rPr>
            </w:pPr>
            <w:r w:rsidRPr="00E876D3">
              <w:rPr>
                <w:rFonts w:ascii="Times New Roman" w:eastAsiaTheme="minorHAnsi" w:hAnsi="Times New Roman" w:cs="Times New Roman"/>
                <w:sz w:val="22"/>
                <w:szCs w:val="22"/>
                <w:lang w:val="mk-MK" w:eastAsia="en-US"/>
              </w:rPr>
              <w:t>(Објаснување: Овие шумски патишта најчесто се користат од населението што живее во нивната област, како и од посетителите (за туризам, рекреација, спорт и сл.). Отворањето, вклучително и реконструкцијата и изградбата на осветлувањето на овие патишта ќе има позитивно влијание за љубителите на природата, туризмот, рекреацијата итн. Една од најзначајните придобивки е што во случај на шумски пожар, овие отворени или квалитетни патишта во голема мера ќе помогнат брзо да се реагира на противпожарната опрема.)</w:t>
            </w:r>
          </w:p>
          <w:p w:rsidR="00D57A18" w:rsidRPr="00E876D3" w:rsidRDefault="00D57A18" w:rsidP="006C7402">
            <w:pPr>
              <w:tabs>
                <w:tab w:val="left" w:pos="222"/>
              </w:tabs>
              <w:spacing w:after="160" w:line="259" w:lineRule="auto"/>
              <w:contextualSpacing/>
              <w:jc w:val="both"/>
              <w:rPr>
                <w:rFonts w:ascii="Times New Roman" w:eastAsiaTheme="minorHAnsi" w:hAnsi="Times New Roman" w:cs="Times New Roman"/>
                <w:sz w:val="22"/>
                <w:szCs w:val="22"/>
                <w:lang w:val="mk-MK" w:eastAsia="en-US"/>
              </w:rPr>
            </w:pPr>
            <w:r w:rsidRPr="00E876D3">
              <w:rPr>
                <w:rFonts w:ascii="Times New Roman" w:eastAsiaTheme="minorHAnsi" w:hAnsi="Times New Roman" w:cs="Times New Roman"/>
                <w:sz w:val="22"/>
                <w:szCs w:val="22"/>
                <w:lang w:val="mk-MK" w:eastAsia="en-US"/>
              </w:rPr>
              <w:t>5. Поддршка за изградба на опсерватории и други видови објекти кои служат како превентивна мерка за заштита на шумите од пожари.</w:t>
            </w:r>
          </w:p>
          <w:p w:rsidR="00D57A18" w:rsidRPr="00E876D3" w:rsidRDefault="00D57A18" w:rsidP="006C7402">
            <w:pPr>
              <w:tabs>
                <w:tab w:val="left" w:pos="222"/>
              </w:tabs>
              <w:spacing w:after="160" w:line="259" w:lineRule="auto"/>
              <w:contextualSpacing/>
              <w:jc w:val="both"/>
              <w:rPr>
                <w:rFonts w:ascii="Times New Roman" w:eastAsiaTheme="minorHAnsi" w:hAnsi="Times New Roman" w:cs="Times New Roman"/>
                <w:sz w:val="22"/>
                <w:szCs w:val="22"/>
                <w:lang w:val="mk-MK" w:eastAsia="en-US"/>
              </w:rPr>
            </w:pPr>
            <w:r w:rsidRPr="00E876D3">
              <w:rPr>
                <w:rFonts w:ascii="Times New Roman" w:eastAsiaTheme="minorHAnsi" w:hAnsi="Times New Roman" w:cs="Times New Roman"/>
                <w:sz w:val="22"/>
                <w:szCs w:val="22"/>
                <w:lang w:val="mk-MK" w:eastAsia="en-US"/>
              </w:rPr>
              <w:t>(Со оглед на тоа што во овие плански подрачја има многу критични  подрачја каде годишно се случуваат шумски пожари, може да се предвидат и такви мерки за поддршка)</w:t>
            </w:r>
          </w:p>
          <w:p w:rsidR="00D57A18" w:rsidRPr="00E876D3" w:rsidRDefault="00D57A18" w:rsidP="006C7402">
            <w:pPr>
              <w:tabs>
                <w:tab w:val="left" w:pos="222"/>
              </w:tabs>
              <w:spacing w:after="160" w:line="259" w:lineRule="auto"/>
              <w:contextualSpacing/>
              <w:jc w:val="both"/>
              <w:rPr>
                <w:rFonts w:ascii="Times New Roman" w:eastAsiaTheme="minorHAnsi" w:hAnsi="Times New Roman" w:cs="Times New Roman"/>
                <w:sz w:val="22"/>
                <w:szCs w:val="22"/>
                <w:lang w:val="mk-MK" w:eastAsia="en-US"/>
              </w:rPr>
            </w:pPr>
          </w:p>
          <w:p w:rsidR="00D57A18" w:rsidRPr="00E876D3" w:rsidRDefault="00D57A18" w:rsidP="006C7402">
            <w:pPr>
              <w:tabs>
                <w:tab w:val="left" w:pos="222"/>
              </w:tabs>
              <w:spacing w:after="160" w:line="259" w:lineRule="auto"/>
              <w:contextualSpacing/>
              <w:jc w:val="both"/>
              <w:rPr>
                <w:rFonts w:ascii="Times New Roman" w:eastAsiaTheme="minorHAnsi" w:hAnsi="Times New Roman" w:cs="Times New Roman"/>
                <w:sz w:val="22"/>
                <w:szCs w:val="22"/>
                <w:lang w:val="mk-MK" w:eastAsia="en-US"/>
              </w:rPr>
            </w:pPr>
            <w:r w:rsidRPr="00E876D3">
              <w:rPr>
                <w:rFonts w:ascii="Times New Roman" w:eastAsiaTheme="minorHAnsi" w:hAnsi="Times New Roman" w:cs="Times New Roman"/>
                <w:sz w:val="22"/>
                <w:szCs w:val="22"/>
                <w:lang w:val="mk-MK" w:eastAsia="en-US"/>
              </w:rPr>
              <w:t>6. Заштита на изворите на вода за пиење (особено на изворите од кои населените места се снабдуваат со вода за пиење).</w:t>
            </w:r>
          </w:p>
          <w:p w:rsidR="00D57A18" w:rsidRPr="00E876D3" w:rsidRDefault="00D57A18" w:rsidP="006C7402">
            <w:pPr>
              <w:tabs>
                <w:tab w:val="left" w:pos="222"/>
              </w:tabs>
              <w:spacing w:after="160" w:line="259" w:lineRule="auto"/>
              <w:contextualSpacing/>
              <w:jc w:val="both"/>
              <w:rPr>
                <w:rFonts w:ascii="Times New Roman" w:eastAsiaTheme="minorHAnsi" w:hAnsi="Times New Roman" w:cs="Times New Roman"/>
                <w:sz w:val="22"/>
                <w:szCs w:val="22"/>
                <w:lang w:val="mk-MK" w:eastAsia="en-US"/>
              </w:rPr>
            </w:pPr>
            <w:r w:rsidRPr="00E876D3">
              <w:rPr>
                <w:rFonts w:ascii="Times New Roman" w:eastAsiaTheme="minorHAnsi" w:hAnsi="Times New Roman" w:cs="Times New Roman"/>
                <w:sz w:val="22"/>
                <w:szCs w:val="22"/>
                <w:lang w:val="mk-MK" w:eastAsia="en-US"/>
              </w:rPr>
              <w:t>(Објаснување: Во посебните планови за стопанисување со шумите веќе неколку години ги исклучуваме шумите што се во непосредна близина на изворите на вода за пиење за заштита на изворите. Меѓутоа, поради недостаток на финансиски средства, не може да се предвидат дополнителни мерки за заштита доколку таквата мерка е предвидено, невладини организации, локални власти и други ќе бидат квалификувани апликанти за да ги заштитат овие извори на вода.)</w:t>
            </w:r>
          </w:p>
          <w:p w:rsidR="00D57A18" w:rsidRPr="00E876D3" w:rsidRDefault="00D57A18" w:rsidP="006C7402">
            <w:pPr>
              <w:tabs>
                <w:tab w:val="left" w:pos="222"/>
              </w:tabs>
              <w:spacing w:after="160" w:line="259" w:lineRule="auto"/>
              <w:contextualSpacing/>
              <w:jc w:val="both"/>
              <w:rPr>
                <w:rFonts w:ascii="Times New Roman" w:eastAsiaTheme="minorHAnsi" w:hAnsi="Times New Roman" w:cs="Times New Roman"/>
                <w:sz w:val="22"/>
                <w:szCs w:val="22"/>
                <w:lang w:val="mk-MK" w:eastAsia="en-US"/>
              </w:rPr>
            </w:pPr>
          </w:p>
          <w:p w:rsidR="00D57A18" w:rsidRPr="00E876D3" w:rsidRDefault="00D57A18" w:rsidP="006C7402">
            <w:pPr>
              <w:tabs>
                <w:tab w:val="left" w:pos="222"/>
              </w:tabs>
              <w:spacing w:after="160" w:line="259" w:lineRule="auto"/>
              <w:contextualSpacing/>
              <w:jc w:val="both"/>
              <w:rPr>
                <w:rFonts w:ascii="Times New Roman" w:eastAsiaTheme="minorHAnsi" w:hAnsi="Times New Roman" w:cs="Times New Roman"/>
                <w:sz w:val="22"/>
                <w:szCs w:val="22"/>
                <w:lang w:val="mk-MK" w:eastAsia="en-US"/>
              </w:rPr>
            </w:pPr>
          </w:p>
          <w:p w:rsidR="00D57A18" w:rsidRPr="00E876D3" w:rsidRDefault="00D57A18" w:rsidP="006C7402">
            <w:pPr>
              <w:tabs>
                <w:tab w:val="left" w:pos="222"/>
              </w:tabs>
              <w:spacing w:after="160" w:line="259" w:lineRule="auto"/>
              <w:contextualSpacing/>
              <w:jc w:val="both"/>
              <w:rPr>
                <w:rFonts w:ascii="Times New Roman" w:eastAsiaTheme="minorHAnsi" w:hAnsi="Times New Roman" w:cs="Times New Roman"/>
                <w:sz w:val="22"/>
                <w:szCs w:val="22"/>
                <w:lang w:val="mk-MK" w:eastAsia="en-US"/>
              </w:rPr>
            </w:pPr>
          </w:p>
          <w:p w:rsidR="00D57A18" w:rsidRPr="00E876D3" w:rsidRDefault="00D57A18" w:rsidP="006C7402">
            <w:pPr>
              <w:tabs>
                <w:tab w:val="left" w:pos="222"/>
              </w:tabs>
              <w:spacing w:after="160" w:line="259" w:lineRule="auto"/>
              <w:contextualSpacing/>
              <w:jc w:val="both"/>
              <w:rPr>
                <w:rFonts w:ascii="Times New Roman" w:eastAsiaTheme="minorHAnsi" w:hAnsi="Times New Roman" w:cs="Times New Roman"/>
                <w:sz w:val="22"/>
                <w:szCs w:val="22"/>
                <w:lang w:val="mk-MK" w:eastAsia="en-US"/>
              </w:rPr>
            </w:pPr>
          </w:p>
          <w:p w:rsidR="00D57A18" w:rsidRPr="00E876D3" w:rsidRDefault="00D57A18" w:rsidP="006C7402">
            <w:pPr>
              <w:tabs>
                <w:tab w:val="left" w:pos="222"/>
              </w:tabs>
              <w:spacing w:after="160" w:line="259" w:lineRule="auto"/>
              <w:contextualSpacing/>
              <w:jc w:val="both"/>
              <w:rPr>
                <w:rFonts w:ascii="Times New Roman" w:eastAsiaTheme="minorHAnsi" w:hAnsi="Times New Roman" w:cs="Times New Roman"/>
                <w:sz w:val="22"/>
                <w:szCs w:val="22"/>
                <w:lang w:val="mk-MK" w:eastAsia="en-US"/>
              </w:rPr>
            </w:pPr>
          </w:p>
          <w:p w:rsidR="00D57A18" w:rsidRPr="00E876D3" w:rsidRDefault="00D57A18" w:rsidP="006C7402">
            <w:pPr>
              <w:tabs>
                <w:tab w:val="left" w:pos="222"/>
              </w:tabs>
              <w:spacing w:after="160" w:line="259" w:lineRule="auto"/>
              <w:contextualSpacing/>
              <w:jc w:val="both"/>
              <w:rPr>
                <w:rFonts w:ascii="Times New Roman" w:eastAsiaTheme="minorHAnsi" w:hAnsi="Times New Roman" w:cs="Times New Roman"/>
                <w:sz w:val="22"/>
                <w:szCs w:val="22"/>
                <w:lang w:val="mk-MK" w:eastAsia="en-US"/>
              </w:rPr>
            </w:pPr>
          </w:p>
          <w:p w:rsidR="00D57A18" w:rsidRPr="00E876D3" w:rsidRDefault="00D57A18" w:rsidP="006C7402">
            <w:pPr>
              <w:tabs>
                <w:tab w:val="left" w:pos="222"/>
              </w:tabs>
              <w:spacing w:after="160" w:line="259" w:lineRule="auto"/>
              <w:contextualSpacing/>
              <w:jc w:val="both"/>
              <w:rPr>
                <w:rFonts w:ascii="Times New Roman" w:eastAsiaTheme="minorHAnsi" w:hAnsi="Times New Roman" w:cs="Times New Roman"/>
                <w:sz w:val="22"/>
                <w:szCs w:val="22"/>
                <w:lang w:val="mk-MK" w:eastAsia="en-US"/>
              </w:rPr>
            </w:pPr>
          </w:p>
          <w:p w:rsidR="00D57A18" w:rsidRPr="00E876D3" w:rsidRDefault="00D57A18" w:rsidP="006C7402">
            <w:pPr>
              <w:tabs>
                <w:tab w:val="left" w:pos="222"/>
              </w:tabs>
              <w:spacing w:after="160" w:line="259" w:lineRule="auto"/>
              <w:contextualSpacing/>
              <w:jc w:val="both"/>
              <w:rPr>
                <w:rFonts w:ascii="Times New Roman" w:eastAsiaTheme="minorHAnsi" w:hAnsi="Times New Roman" w:cs="Times New Roman"/>
                <w:sz w:val="22"/>
                <w:szCs w:val="22"/>
                <w:lang w:val="mk-MK" w:eastAsia="en-US"/>
              </w:rPr>
            </w:pPr>
          </w:p>
          <w:p w:rsidR="00D57A18" w:rsidRPr="00E876D3" w:rsidRDefault="00D57A18" w:rsidP="006C7402">
            <w:pPr>
              <w:tabs>
                <w:tab w:val="left" w:pos="222"/>
              </w:tabs>
              <w:spacing w:after="160" w:line="259" w:lineRule="auto"/>
              <w:contextualSpacing/>
              <w:jc w:val="both"/>
              <w:rPr>
                <w:rFonts w:ascii="Times New Roman" w:eastAsiaTheme="minorHAnsi" w:hAnsi="Times New Roman" w:cs="Times New Roman"/>
                <w:sz w:val="22"/>
                <w:szCs w:val="22"/>
                <w:lang w:val="mk-MK" w:eastAsia="en-US"/>
              </w:rPr>
            </w:pPr>
            <w:r w:rsidRPr="00E876D3">
              <w:rPr>
                <w:rFonts w:ascii="Times New Roman" w:eastAsiaTheme="minorHAnsi" w:hAnsi="Times New Roman" w:cs="Times New Roman"/>
                <w:sz w:val="22"/>
                <w:szCs w:val="22"/>
                <w:lang w:val="mk-MK" w:eastAsia="en-US"/>
              </w:rPr>
              <w:t>7. Поддршка за развој на пчеларството.</w:t>
            </w:r>
          </w:p>
          <w:p w:rsidR="00D57A18" w:rsidRPr="00E876D3" w:rsidRDefault="00D57A18" w:rsidP="006C7402">
            <w:pPr>
              <w:tabs>
                <w:tab w:val="left" w:pos="222"/>
              </w:tabs>
              <w:spacing w:after="160" w:line="259" w:lineRule="auto"/>
              <w:contextualSpacing/>
              <w:jc w:val="both"/>
              <w:rPr>
                <w:rFonts w:ascii="Times New Roman" w:eastAsiaTheme="minorHAnsi" w:hAnsi="Times New Roman" w:cs="Times New Roman"/>
                <w:sz w:val="22"/>
                <w:szCs w:val="22"/>
                <w:lang w:val="mk-MK" w:eastAsia="en-US"/>
              </w:rPr>
            </w:pPr>
            <w:r w:rsidRPr="00E876D3">
              <w:rPr>
                <w:rFonts w:ascii="Times New Roman" w:eastAsiaTheme="minorHAnsi" w:hAnsi="Times New Roman" w:cs="Times New Roman"/>
                <w:sz w:val="22"/>
                <w:szCs w:val="22"/>
                <w:lang w:val="mk-MK" w:eastAsia="en-US"/>
              </w:rPr>
              <w:t>(Објаснување: Со оглед на тоа што во Малешевијата има многу пчелари кои произведуваат планински и шумски мед, сметам</w:t>
            </w:r>
            <w:r w:rsidR="000C7C7D">
              <w:rPr>
                <w:rFonts w:ascii="Times New Roman" w:eastAsiaTheme="minorHAnsi" w:hAnsi="Times New Roman" w:cs="Times New Roman"/>
                <w:sz w:val="22"/>
                <w:szCs w:val="22"/>
                <w:lang w:val="mk-MK" w:eastAsia="en-US"/>
              </w:rPr>
              <w:t>е</w:t>
            </w:r>
            <w:r w:rsidRPr="00E876D3">
              <w:rPr>
                <w:rFonts w:ascii="Times New Roman" w:eastAsiaTheme="minorHAnsi" w:hAnsi="Times New Roman" w:cs="Times New Roman"/>
                <w:sz w:val="22"/>
                <w:szCs w:val="22"/>
                <w:lang w:val="mk-MK" w:eastAsia="en-US"/>
              </w:rPr>
              <w:t xml:space="preserve"> дека треба да се обезбеди ваква мерка за поддршка на оваа индустрија, која во моментов е окупирана главно од жителите на планинските сел</w:t>
            </w:r>
            <w:r w:rsidR="000C7C7D">
              <w:rPr>
                <w:rFonts w:ascii="Times New Roman" w:eastAsiaTheme="minorHAnsi" w:hAnsi="Times New Roman" w:cs="Times New Roman"/>
                <w:sz w:val="22"/>
                <w:szCs w:val="22"/>
                <w:lang w:val="mk-MK" w:eastAsia="en-US"/>
              </w:rPr>
              <w:t>а</w:t>
            </w:r>
            <w:r w:rsidRPr="00E876D3">
              <w:rPr>
                <w:rFonts w:ascii="Times New Roman" w:eastAsiaTheme="minorHAnsi" w:hAnsi="Times New Roman" w:cs="Times New Roman"/>
                <w:sz w:val="22"/>
                <w:szCs w:val="22"/>
                <w:lang w:val="mk-MK" w:eastAsia="en-US"/>
              </w:rPr>
              <w:t>: Законот за шуми вклучува одредби кои дозволуваат бесплатно сместување на пчелни колонии во државните шумски земјишта.)</w:t>
            </w:r>
          </w:p>
          <w:p w:rsidR="00D57A18" w:rsidRPr="00E876D3" w:rsidRDefault="00D57A18" w:rsidP="006C7402">
            <w:pPr>
              <w:tabs>
                <w:tab w:val="left" w:pos="222"/>
              </w:tabs>
              <w:spacing w:after="160" w:line="259" w:lineRule="auto"/>
              <w:contextualSpacing/>
              <w:jc w:val="both"/>
              <w:rPr>
                <w:rFonts w:ascii="Times New Roman" w:eastAsiaTheme="minorHAnsi" w:hAnsi="Times New Roman" w:cs="Times New Roman"/>
                <w:sz w:val="22"/>
                <w:szCs w:val="22"/>
                <w:lang w:val="mk-MK" w:eastAsia="en-US"/>
              </w:rPr>
            </w:pPr>
            <w:r w:rsidRPr="00E876D3">
              <w:rPr>
                <w:rFonts w:ascii="Times New Roman" w:eastAsiaTheme="minorHAnsi" w:hAnsi="Times New Roman" w:cs="Times New Roman"/>
                <w:sz w:val="22"/>
                <w:szCs w:val="22"/>
                <w:lang w:val="mk-MK" w:eastAsia="en-US"/>
              </w:rPr>
              <w:t>8. Поддршка за изградба на објекти за лов и заштита на диви животни</w:t>
            </w:r>
          </w:p>
          <w:p w:rsidR="00D57A18" w:rsidRPr="00E876D3" w:rsidRDefault="00D57A18" w:rsidP="006C7402">
            <w:pPr>
              <w:tabs>
                <w:tab w:val="left" w:pos="222"/>
              </w:tabs>
              <w:spacing w:after="160" w:line="259" w:lineRule="auto"/>
              <w:contextualSpacing/>
              <w:jc w:val="both"/>
              <w:rPr>
                <w:rFonts w:ascii="Times New Roman" w:eastAsiaTheme="minorHAnsi" w:hAnsi="Times New Roman" w:cs="Times New Roman"/>
                <w:sz w:val="22"/>
                <w:szCs w:val="22"/>
                <w:lang w:val="mk-MK" w:eastAsia="en-US"/>
              </w:rPr>
            </w:pPr>
            <w:r w:rsidRPr="00E876D3">
              <w:rPr>
                <w:rFonts w:ascii="Times New Roman" w:eastAsiaTheme="minorHAnsi" w:hAnsi="Times New Roman" w:cs="Times New Roman"/>
                <w:sz w:val="22"/>
                <w:szCs w:val="22"/>
                <w:lang w:val="mk-MK" w:eastAsia="en-US"/>
              </w:rPr>
              <w:t>(Објаснување: Ловните објекти се привремени објекти кои се користат за издржување на животните за време на суша и во зима со вода и храна. Генерално, концесионерите поради недостиг на средства не можат да градат такви објекти. Вклучувањето на ваква мерка ќе има директен придонес во зачувување на диви животни.)</w:t>
            </w:r>
          </w:p>
          <w:p w:rsidR="00D57A18" w:rsidRPr="00E876D3" w:rsidRDefault="00D57A18" w:rsidP="006C7402">
            <w:pPr>
              <w:tabs>
                <w:tab w:val="left" w:pos="222"/>
              </w:tabs>
              <w:spacing w:after="160" w:line="259" w:lineRule="auto"/>
              <w:contextualSpacing/>
              <w:jc w:val="both"/>
              <w:rPr>
                <w:rFonts w:ascii="Times New Roman" w:eastAsiaTheme="minorHAnsi" w:hAnsi="Times New Roman" w:cs="Times New Roman"/>
                <w:sz w:val="22"/>
                <w:szCs w:val="22"/>
                <w:lang w:val="mk-MK" w:eastAsia="en-US"/>
              </w:rPr>
            </w:pPr>
          </w:p>
          <w:p w:rsidR="00D57A18" w:rsidRPr="00E876D3" w:rsidRDefault="00D57A18" w:rsidP="006C7402">
            <w:pPr>
              <w:tabs>
                <w:tab w:val="left" w:pos="222"/>
              </w:tabs>
              <w:spacing w:after="160" w:line="259" w:lineRule="auto"/>
              <w:contextualSpacing/>
              <w:jc w:val="both"/>
              <w:rPr>
                <w:rFonts w:ascii="Times New Roman" w:eastAsiaTheme="minorHAnsi" w:hAnsi="Times New Roman" w:cs="Times New Roman"/>
                <w:sz w:val="22"/>
                <w:szCs w:val="22"/>
                <w:lang w:val="mk-MK" w:eastAsia="en-US"/>
              </w:rPr>
            </w:pPr>
          </w:p>
          <w:p w:rsidR="00D57A18" w:rsidRPr="00E876D3" w:rsidRDefault="00D57A18" w:rsidP="006C7402">
            <w:pPr>
              <w:tabs>
                <w:tab w:val="left" w:pos="222"/>
              </w:tabs>
              <w:spacing w:after="160" w:line="259" w:lineRule="auto"/>
              <w:contextualSpacing/>
              <w:jc w:val="both"/>
              <w:rPr>
                <w:rFonts w:ascii="Times New Roman" w:eastAsiaTheme="minorHAnsi" w:hAnsi="Times New Roman" w:cs="Times New Roman"/>
                <w:sz w:val="22"/>
                <w:szCs w:val="22"/>
                <w:lang w:val="mk-MK" w:eastAsia="en-US"/>
              </w:rPr>
            </w:pPr>
          </w:p>
          <w:p w:rsidR="00D57A18" w:rsidRPr="00E876D3" w:rsidRDefault="00D57A18" w:rsidP="006C7402">
            <w:pPr>
              <w:tabs>
                <w:tab w:val="left" w:pos="222"/>
              </w:tabs>
              <w:spacing w:after="160" w:line="259" w:lineRule="auto"/>
              <w:contextualSpacing/>
              <w:jc w:val="both"/>
              <w:rPr>
                <w:rFonts w:ascii="Times New Roman" w:eastAsiaTheme="minorHAnsi" w:hAnsi="Times New Roman" w:cs="Times New Roman"/>
                <w:sz w:val="22"/>
                <w:szCs w:val="22"/>
                <w:lang w:val="mk-MK" w:eastAsia="en-US"/>
              </w:rPr>
            </w:pPr>
          </w:p>
          <w:p w:rsidR="00D57A18" w:rsidRPr="00E876D3" w:rsidRDefault="00D57A18" w:rsidP="006C7402">
            <w:pPr>
              <w:tabs>
                <w:tab w:val="left" w:pos="222"/>
              </w:tabs>
              <w:spacing w:after="160" w:line="259" w:lineRule="auto"/>
              <w:contextualSpacing/>
              <w:jc w:val="both"/>
              <w:rPr>
                <w:rFonts w:ascii="Times New Roman" w:eastAsiaTheme="minorHAnsi" w:hAnsi="Times New Roman" w:cs="Times New Roman"/>
                <w:sz w:val="22"/>
                <w:szCs w:val="22"/>
                <w:lang w:val="mk-MK" w:eastAsia="en-US"/>
              </w:rPr>
            </w:pPr>
          </w:p>
          <w:p w:rsidR="00D57A18" w:rsidRPr="00E876D3" w:rsidRDefault="00D57A18" w:rsidP="006C7402">
            <w:pPr>
              <w:tabs>
                <w:tab w:val="left" w:pos="222"/>
              </w:tabs>
              <w:spacing w:after="160" w:line="259" w:lineRule="auto"/>
              <w:contextualSpacing/>
              <w:jc w:val="both"/>
              <w:rPr>
                <w:rFonts w:ascii="Times New Roman" w:eastAsiaTheme="minorHAnsi" w:hAnsi="Times New Roman" w:cs="Times New Roman"/>
                <w:sz w:val="22"/>
                <w:szCs w:val="22"/>
                <w:lang w:val="mk-MK" w:eastAsia="en-US"/>
              </w:rPr>
            </w:pPr>
          </w:p>
          <w:p w:rsidR="00D57A18" w:rsidRPr="00E876D3" w:rsidRDefault="00D57A18" w:rsidP="006C7402">
            <w:pPr>
              <w:tabs>
                <w:tab w:val="left" w:pos="222"/>
              </w:tabs>
              <w:spacing w:after="160" w:line="259" w:lineRule="auto"/>
              <w:contextualSpacing/>
              <w:jc w:val="both"/>
              <w:rPr>
                <w:rFonts w:ascii="Times New Roman" w:eastAsiaTheme="minorHAnsi" w:hAnsi="Times New Roman" w:cs="Times New Roman"/>
                <w:sz w:val="22"/>
                <w:szCs w:val="22"/>
                <w:lang w:val="mk-MK" w:eastAsia="en-US"/>
              </w:rPr>
            </w:pPr>
          </w:p>
          <w:p w:rsidR="00D57A18" w:rsidRPr="00E876D3" w:rsidRDefault="00D57A18" w:rsidP="006C7402">
            <w:pPr>
              <w:tabs>
                <w:tab w:val="left" w:pos="222"/>
              </w:tabs>
              <w:spacing w:after="160" w:line="259" w:lineRule="auto"/>
              <w:contextualSpacing/>
              <w:jc w:val="both"/>
              <w:rPr>
                <w:rFonts w:ascii="Times New Roman" w:eastAsiaTheme="minorHAnsi" w:hAnsi="Times New Roman" w:cs="Times New Roman"/>
                <w:sz w:val="22"/>
                <w:szCs w:val="22"/>
                <w:lang w:val="mk-MK" w:eastAsia="en-US"/>
              </w:rPr>
            </w:pPr>
          </w:p>
          <w:p w:rsidR="00D57A18" w:rsidRPr="00E876D3" w:rsidRDefault="00D57A18" w:rsidP="006C7402">
            <w:pPr>
              <w:tabs>
                <w:tab w:val="left" w:pos="222"/>
              </w:tabs>
              <w:spacing w:after="160" w:line="259" w:lineRule="auto"/>
              <w:contextualSpacing/>
              <w:jc w:val="both"/>
              <w:rPr>
                <w:rFonts w:ascii="Times New Roman" w:eastAsiaTheme="minorHAnsi" w:hAnsi="Times New Roman" w:cs="Times New Roman"/>
                <w:sz w:val="22"/>
                <w:szCs w:val="22"/>
                <w:lang w:val="mk-MK" w:eastAsia="en-US"/>
              </w:rPr>
            </w:pPr>
          </w:p>
          <w:p w:rsidR="00D57A18" w:rsidRPr="00E876D3" w:rsidRDefault="00D57A18" w:rsidP="006C7402">
            <w:pPr>
              <w:tabs>
                <w:tab w:val="left" w:pos="222"/>
              </w:tabs>
              <w:spacing w:after="160" w:line="259" w:lineRule="auto"/>
              <w:contextualSpacing/>
              <w:jc w:val="both"/>
              <w:rPr>
                <w:rFonts w:ascii="Times New Roman" w:eastAsiaTheme="minorHAnsi" w:hAnsi="Times New Roman" w:cs="Times New Roman"/>
                <w:sz w:val="22"/>
                <w:szCs w:val="22"/>
                <w:lang w:val="mk-MK" w:eastAsia="en-US"/>
              </w:rPr>
            </w:pPr>
          </w:p>
          <w:p w:rsidR="00D57A18" w:rsidRPr="00E876D3" w:rsidRDefault="00D57A18" w:rsidP="006C7402">
            <w:pPr>
              <w:tabs>
                <w:tab w:val="left" w:pos="222"/>
              </w:tabs>
              <w:spacing w:after="160" w:line="259" w:lineRule="auto"/>
              <w:contextualSpacing/>
              <w:jc w:val="both"/>
              <w:rPr>
                <w:rFonts w:ascii="Times New Roman" w:eastAsiaTheme="minorHAnsi" w:hAnsi="Times New Roman" w:cs="Times New Roman"/>
                <w:sz w:val="22"/>
                <w:szCs w:val="22"/>
                <w:lang w:val="mk-MK" w:eastAsia="en-US"/>
              </w:rPr>
            </w:pPr>
            <w:r w:rsidRPr="00E876D3">
              <w:rPr>
                <w:rFonts w:ascii="Times New Roman" w:eastAsiaTheme="minorHAnsi" w:hAnsi="Times New Roman" w:cs="Times New Roman"/>
                <w:sz w:val="22"/>
                <w:szCs w:val="22"/>
                <w:lang w:val="mk-MK" w:eastAsia="en-US"/>
              </w:rPr>
              <w:t>9. Организирање акции за пошумување на голи и тревни површини.</w:t>
            </w:r>
          </w:p>
          <w:p w:rsidR="00D57A18" w:rsidRPr="00E876D3" w:rsidRDefault="00D57A18" w:rsidP="006C7402">
            <w:pPr>
              <w:tabs>
                <w:tab w:val="left" w:pos="222"/>
              </w:tabs>
              <w:spacing w:after="160" w:line="259" w:lineRule="auto"/>
              <w:contextualSpacing/>
              <w:jc w:val="both"/>
              <w:rPr>
                <w:rFonts w:ascii="Times New Roman" w:eastAsiaTheme="minorHAnsi" w:hAnsi="Times New Roman" w:cs="Times New Roman"/>
                <w:sz w:val="22"/>
                <w:szCs w:val="22"/>
                <w:lang w:val="mk-MK" w:eastAsia="en-US"/>
              </w:rPr>
            </w:pPr>
            <w:r w:rsidRPr="00E876D3">
              <w:rPr>
                <w:rFonts w:ascii="Times New Roman" w:eastAsiaTheme="minorHAnsi" w:hAnsi="Times New Roman" w:cs="Times New Roman"/>
                <w:sz w:val="22"/>
                <w:szCs w:val="22"/>
                <w:lang w:val="mk-MK" w:eastAsia="en-US"/>
              </w:rPr>
              <w:t>(Оваа активност се однесува на активности за заштита на земјиштето од ерозија и може да се организира како заедничка активност од двете страни на границата.).</w:t>
            </w:r>
          </w:p>
          <w:p w:rsidR="00D57A18" w:rsidRPr="00E876D3" w:rsidRDefault="00D57A18" w:rsidP="006C7402">
            <w:pPr>
              <w:tabs>
                <w:tab w:val="left" w:pos="211"/>
              </w:tabs>
              <w:spacing w:after="160" w:line="259" w:lineRule="auto"/>
              <w:contextualSpacing/>
              <w:jc w:val="both"/>
              <w:rPr>
                <w:rFonts w:ascii="Times New Roman" w:eastAsiaTheme="minorHAnsi" w:hAnsi="Times New Roman" w:cs="Times New Roman"/>
                <w:color w:val="000000" w:themeColor="text1"/>
                <w:sz w:val="22"/>
                <w:szCs w:val="22"/>
                <w:lang w:val="mk-MK" w:eastAsia="en-US"/>
              </w:rPr>
            </w:pPr>
            <w:r w:rsidRPr="00E876D3">
              <w:rPr>
                <w:rFonts w:ascii="Times New Roman" w:eastAsiaTheme="minorHAnsi" w:hAnsi="Times New Roman" w:cs="Times New Roman"/>
                <w:sz w:val="22"/>
                <w:szCs w:val="22"/>
                <w:lang w:val="mk-MK" w:eastAsia="en-US"/>
              </w:rPr>
              <w:t>Горенаведените точки се важни за населението на овие плански подрачја, како и за биолошката разновидност</w:t>
            </w:r>
            <w:bookmarkEnd w:id="139"/>
            <w:r w:rsidRPr="00E876D3">
              <w:rPr>
                <w:rFonts w:ascii="Times New Roman" w:eastAsiaTheme="minorHAnsi" w:hAnsi="Times New Roman" w:cs="Times New Roman"/>
                <w:color w:val="000000" w:themeColor="text1"/>
                <w:sz w:val="22"/>
                <w:szCs w:val="22"/>
                <w:lang w:val="mk-MK" w:eastAsia="en-US"/>
              </w:rPr>
              <w:t>.</w:t>
            </w:r>
            <w:bookmarkEnd w:id="140"/>
          </w:p>
        </w:tc>
        <w:tc>
          <w:tcPr>
            <w:tcW w:w="396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Под точка 1. Специфичната цел 2.1 на ППГС е: Развој на климатски одржлива, интелигентна и интермодална национална, регионална и локална мобилност, вклучувајќи подобрен пристап до TEМ-T и прекугранична мобилност - причината за неточноста е преводот на бугарски јазик.</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Под точка 2: Причината за неточностите е од преводот.</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Под точка 3: Стратегијата е дода</w:t>
            </w:r>
            <w:r w:rsidR="000F01AE">
              <w:rPr>
                <w:rFonts w:ascii="Times New Roman" w:eastAsia="Times New Roman" w:hAnsi="Times New Roman" w:cs="Times New Roman"/>
                <w:bCs/>
                <w:sz w:val="22"/>
                <w:szCs w:val="22"/>
                <w:lang w:val="mk-MK" w:eastAsia="en-US"/>
              </w:rPr>
              <w:t>ена</w:t>
            </w:r>
            <w:r w:rsidRPr="00E876D3">
              <w:rPr>
                <w:rFonts w:ascii="Times New Roman" w:eastAsia="Times New Roman" w:hAnsi="Times New Roman" w:cs="Times New Roman"/>
                <w:bCs/>
                <w:sz w:val="22"/>
                <w:szCs w:val="22"/>
                <w:lang w:val="mk-MK" w:eastAsia="en-US"/>
              </w:rPr>
              <w:t xml:space="preserve"> во наведената точка во Извештајот, вкл. се анализира во точка 5 од Извештајот.</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Под точка 4: Причината за неточноста е од преводот на бугарски.</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xml:space="preserve">Под точка 5: Двата закони се додаваат во точката 9 од Извештајот и се почитуваат при изготвувањето. </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Под точка 6: Препораката е имплементирана во Извештајот.</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
                <w:bCs/>
                <w:sz w:val="22"/>
                <w:szCs w:val="22"/>
                <w:lang w:val="mk-MK" w:eastAsia="en-US"/>
              </w:rPr>
              <w:t>На дополнителните белешки</w:t>
            </w:r>
            <w:r w:rsidRPr="00E876D3">
              <w:rPr>
                <w:rFonts w:ascii="Times New Roman" w:eastAsia="Times New Roman" w:hAnsi="Times New Roman" w:cs="Times New Roman"/>
                <w:bCs/>
                <w:sz w:val="22"/>
                <w:szCs w:val="22"/>
                <w:lang w:val="mk-MK" w:eastAsia="en-US"/>
              </w:rPr>
              <w:t xml:space="preserve"> : </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1. Предложените области за меѓуинституционална соработка се подобни за поддршка според Целта на политиката 2, Специфична цел (iv), доколку се претставени како посебна акција на заеднички проект насочен кон подобрување на еколошката пропустливост во периурбаните подрачја или развој на нови форми на екосистемски услуги, нови инструменти, алатки и трансфер на одлуки помеѓу релевантните чинители</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2. Доколку предложените активности се наменети да го поддржат развојот на МСП, тие може да спаѓаат во тематскиот опсег на мерката 1.1.1 од ТСИМ.</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3. Доколку предложените активности имаат за цел да го поддржат развојот на МСП, тие може да спаѓаат во тематскиот опсег на мерката 1.1.1 од ТСИМ.</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xml:space="preserve">4. Доколку предлогот е претставен и оправдан како посебни </w:t>
            </w:r>
            <w:r w:rsidR="000C7C7D">
              <w:rPr>
                <w:rFonts w:ascii="Times New Roman" w:eastAsia="Times New Roman" w:hAnsi="Times New Roman" w:cs="Times New Roman"/>
                <w:bCs/>
                <w:sz w:val="22"/>
                <w:szCs w:val="22"/>
                <w:lang w:val="mk-MK" w:eastAsia="en-US"/>
              </w:rPr>
              <w:t>акции</w:t>
            </w:r>
            <w:r w:rsidRPr="00E876D3">
              <w:rPr>
                <w:rFonts w:ascii="Times New Roman" w:eastAsia="Times New Roman" w:hAnsi="Times New Roman" w:cs="Times New Roman"/>
                <w:bCs/>
                <w:sz w:val="22"/>
                <w:szCs w:val="22"/>
                <w:lang w:val="mk-MK" w:eastAsia="en-US"/>
              </w:rPr>
              <w:t xml:space="preserve"> на мултисекторски и интегриран заеднички проект за развој на туризмот, тој може да потпадне во тематскиот о</w:t>
            </w:r>
            <w:r w:rsidR="000C7C7D">
              <w:rPr>
                <w:rFonts w:ascii="Times New Roman" w:eastAsia="Times New Roman" w:hAnsi="Times New Roman" w:cs="Times New Roman"/>
                <w:bCs/>
                <w:sz w:val="22"/>
                <w:szCs w:val="22"/>
                <w:lang w:val="mk-MK" w:eastAsia="en-US"/>
              </w:rPr>
              <w:t>бем</w:t>
            </w:r>
            <w:r w:rsidRPr="00E876D3">
              <w:rPr>
                <w:rFonts w:ascii="Times New Roman" w:eastAsia="Times New Roman" w:hAnsi="Times New Roman" w:cs="Times New Roman"/>
                <w:bCs/>
                <w:sz w:val="22"/>
                <w:szCs w:val="22"/>
                <w:lang w:val="mk-MK" w:eastAsia="en-US"/>
              </w:rPr>
              <w:t xml:space="preserve"> на мерката 1.2.1 на ТСИМ.</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xml:space="preserve"> </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5. Доколку предлогот е претставен и оправдан како посебни дејствија на мултисекторски и интегриран заеднички проект за развој на туризмот, тој може да потпадне во тематскиот опфат на мерката 1.2.1 на ТСИМ.</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6. Доколку заштитата на изворите на вода е претставена и оправдана како група на акции на мултисекторски и интегриран заеднички проект за развој на туризмот, таа може да спаѓа во тематскиот о</w:t>
            </w:r>
            <w:r w:rsidR="000C7C7D">
              <w:rPr>
                <w:rFonts w:ascii="Times New Roman" w:eastAsia="Times New Roman" w:hAnsi="Times New Roman" w:cs="Times New Roman"/>
                <w:bCs/>
                <w:sz w:val="22"/>
                <w:szCs w:val="22"/>
                <w:lang w:val="mk-MK" w:eastAsia="en-US"/>
              </w:rPr>
              <w:t xml:space="preserve">бем </w:t>
            </w:r>
            <w:r w:rsidRPr="00E876D3">
              <w:rPr>
                <w:rFonts w:ascii="Times New Roman" w:eastAsia="Times New Roman" w:hAnsi="Times New Roman" w:cs="Times New Roman"/>
                <w:bCs/>
                <w:sz w:val="22"/>
                <w:szCs w:val="22"/>
                <w:lang w:val="mk-MK" w:eastAsia="en-US"/>
              </w:rPr>
              <w:t>на мерката 1.2.1 на ТСИМ. Како општо правило, и со оглед на тесната тематска концентрација на програмата (важат законски ограничувања) и нејзиниот ограничен буџет, сите финансирани проекти мора да се справат со територијалните предизвици идентификувани во програмата и во ТСИМ.</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7. Доколку предлогот е претставен и оправдан како група на акции на мултисекторски и интегриран заеднички проект за развој на МСП, тој може да падне во тематскиот о</w:t>
            </w:r>
            <w:r w:rsidR="000C7C7D">
              <w:rPr>
                <w:rFonts w:ascii="Times New Roman" w:eastAsia="Times New Roman" w:hAnsi="Times New Roman" w:cs="Times New Roman"/>
                <w:bCs/>
                <w:sz w:val="22"/>
                <w:szCs w:val="22"/>
                <w:lang w:val="mk-MK" w:eastAsia="en-US"/>
              </w:rPr>
              <w:t>бем</w:t>
            </w:r>
            <w:r w:rsidRPr="00E876D3">
              <w:rPr>
                <w:rFonts w:ascii="Times New Roman" w:eastAsia="Times New Roman" w:hAnsi="Times New Roman" w:cs="Times New Roman"/>
                <w:bCs/>
                <w:sz w:val="22"/>
                <w:szCs w:val="22"/>
                <w:lang w:val="mk-MK" w:eastAsia="en-US"/>
              </w:rPr>
              <w:t xml:space="preserve"> на мерката 1.1.1 на ТСИМ.</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8. Бидејќи зачувувањето на дивиот свет, иако со исклучок на ловните практики, има за цел да ги заштити дивите видови и нивните живеалишта со цел да се одржат здрави видови или популации на диви животни и да се обноват, заштитат или подобрат природните екосистеми, сметаме дека политиката за дивиот свет е целосно применлива во рамките на опсегот од Целта на политиката 2, специфична цел (iv), доколку генерира позитивни ефекти за подобрување на еколошката пропустливост. Затоа, препораката е веќе рефлектирана во ИТС.</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9. Како општо правило, и земајќи ја предвид тесната тематска концентрација на програмата (се применуваат законски ограничувања) и нејзиниот ограничен буџет, сите финансирани проекти мора да се справат со територијалните предизвици идентификувани во програмата и во ИТС. Доколку предлогот има за цел да го поддржи создавањето на нова или надградба на постоечката зелена инфраструктура, тој може да потпадне под Целта на политиката 2, специфична цел (iv), доколку е претставен како посебна група на акции на заеднички проект насочен кон подобрување на еколошката пропустливост во урбани и приградски области или развој на нови форми на услуги засновани на екосистем, нови алатки, инструменти и трансфер на решенија помеѓу релевантните засегнати страни</w:t>
            </w:r>
          </w:p>
        </w:tc>
      </w:tr>
      <w:tr w:rsidR="00D57A18" w:rsidRPr="00E876D3" w:rsidTr="006C7402">
        <w:trPr>
          <w:cnfStyle w:val="000000100000" w:firstRow="0" w:lastRow="0" w:firstColumn="0" w:lastColumn="0" w:oddVBand="0" w:evenVBand="0" w:oddHBand="1" w:evenHBand="0" w:firstRowFirstColumn="0" w:firstRowLastColumn="0" w:lastRowFirstColumn="0" w:lastRowLastColumn="0"/>
        </w:trPr>
        <w:tc>
          <w:tcPr>
            <w:tcW w:w="269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Институт за јавно здравје на Република Северна Македонија</w:t>
            </w:r>
          </w:p>
          <w:p w:rsidR="00D57A18" w:rsidRPr="00E876D3" w:rsidRDefault="00D57A18" w:rsidP="006C7402">
            <w:pPr>
              <w:spacing w:after="160" w:line="259" w:lineRule="auto"/>
              <w:jc w:val="both"/>
              <w:rPr>
                <w:rFonts w:ascii="Times New Roman" w:eastAsia="Times New Roman" w:hAnsi="Times New Roman" w:cs="Times New Roman"/>
                <w:bCs/>
                <w:i/>
                <w:iCs/>
                <w:sz w:val="22"/>
                <w:szCs w:val="22"/>
                <w:lang w:val="mk-MK" w:eastAsia="en-US"/>
              </w:rPr>
            </w:pPr>
            <w:r w:rsidRPr="00E876D3">
              <w:rPr>
                <w:rFonts w:ascii="Times New Roman" w:eastAsia="Times New Roman" w:hAnsi="Times New Roman" w:cs="Times New Roman"/>
                <w:bCs/>
                <w:sz w:val="22"/>
                <w:szCs w:val="22"/>
                <w:lang w:val="mk-MK" w:eastAsia="en-US"/>
              </w:rPr>
              <w:t xml:space="preserve">23 август 2021 година - </w:t>
            </w:r>
            <w:r w:rsidRPr="00E876D3">
              <w:rPr>
                <w:rFonts w:ascii="Times New Roman" w:eastAsia="Times New Roman" w:hAnsi="Times New Roman" w:cs="Times New Roman"/>
                <w:bCs/>
                <w:i/>
                <w:sz w:val="22"/>
                <w:szCs w:val="22"/>
                <w:lang w:val="mk-MK" w:eastAsia="en-US"/>
              </w:rPr>
              <w:t>по е-пошта</w:t>
            </w:r>
          </w:p>
        </w:tc>
        <w:tc>
          <w:tcPr>
            <w:tcW w:w="7659" w:type="dxa"/>
          </w:tcPr>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1. Укажување на изворот на информации (со референци) за наодите од документот - и конкретно кои извори се користени за да се утврди ризикот за животната средина (бучава и загадување на воздухот), болести, директни и индиректни ефекти врз здравјето - кои се најчесто меѓу населението во регионот?</w:t>
            </w:r>
          </w:p>
          <w:p w:rsidR="00D57A18" w:rsidRPr="00E876D3" w:rsidRDefault="00D57A18" w:rsidP="006C7402">
            <w:pPr>
              <w:spacing w:after="160" w:line="259" w:lineRule="auto"/>
              <w:ind w:left="20" w:right="20"/>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xml:space="preserve">2. Опишаната методологија што ќе се користи во ИОЖС за утврдување на ризиците по животната средина и влијанијата врз здравјето на населението не е убедлива, со оглед на фактот дека на земјата </w:t>
            </w:r>
            <w:r w:rsidR="000C7C7D">
              <w:rPr>
                <w:rFonts w:ascii="Times New Roman" w:eastAsia="Times New Roman" w:hAnsi="Times New Roman" w:cs="Times New Roman"/>
                <w:bCs/>
                <w:sz w:val="22"/>
                <w:szCs w:val="22"/>
                <w:lang w:val="mk-MK" w:eastAsia="en-US"/>
              </w:rPr>
              <w:t>ѝ</w:t>
            </w:r>
            <w:r w:rsidRPr="00E876D3">
              <w:rPr>
                <w:rFonts w:ascii="Times New Roman" w:eastAsia="Times New Roman" w:hAnsi="Times New Roman" w:cs="Times New Roman"/>
                <w:bCs/>
                <w:sz w:val="22"/>
                <w:szCs w:val="22"/>
                <w:lang w:val="mk-MK" w:eastAsia="en-US"/>
              </w:rPr>
              <w:t>недостасуваат многу податоци и индикатори за оцена на здравствениот ризик. Треба да се објасни во Водичот.</w:t>
            </w:r>
          </w:p>
          <w:p w:rsidR="00D57A18" w:rsidRPr="00E876D3" w:rsidRDefault="00D57A18" w:rsidP="0030765D">
            <w:pPr>
              <w:spacing w:after="160" w:line="259" w:lineRule="auto"/>
              <w:ind w:left="20" w:right="20"/>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xml:space="preserve">Нема да биде доволно да се користат само достапни статистички податоци, треба да се спроведе целна студија за да се оцени здравствениот ризик. </w:t>
            </w:r>
          </w:p>
        </w:tc>
        <w:tc>
          <w:tcPr>
            <w:tcW w:w="396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Под точка 1. Имплементиран</w:t>
            </w:r>
            <w:r w:rsidR="000C7C7D">
              <w:rPr>
                <w:rFonts w:ascii="Times New Roman" w:eastAsia="Times New Roman" w:hAnsi="Times New Roman" w:cs="Times New Roman"/>
                <w:bCs/>
                <w:sz w:val="22"/>
                <w:szCs w:val="22"/>
                <w:lang w:val="mk-MK" w:eastAsia="en-US"/>
              </w:rPr>
              <w:t>о</w:t>
            </w:r>
            <w:r w:rsidRPr="00E876D3">
              <w:rPr>
                <w:rFonts w:ascii="Times New Roman" w:eastAsia="Times New Roman" w:hAnsi="Times New Roman" w:cs="Times New Roman"/>
                <w:bCs/>
                <w:sz w:val="22"/>
                <w:szCs w:val="22"/>
                <w:lang w:val="mk-MK" w:eastAsia="en-US"/>
              </w:rPr>
              <w:t xml:space="preserve"> во ИОЖС.</w:t>
            </w: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p w:rsidR="00D57A18" w:rsidRPr="00E876D3" w:rsidRDefault="00D57A18" w:rsidP="0030765D">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xml:space="preserve">Под точка 2: Точка 9 од ИОЖС ја опишува користената методологија. Текстот содржи информации само за начинот на вршење на оцената на состојбата на човековото здравје и населението во моментот (како дел од точка 2 од ИОЖС - </w:t>
            </w:r>
            <w:r w:rsidR="0030765D">
              <w:rPr>
                <w:rFonts w:ascii="Times New Roman" w:eastAsia="Times New Roman" w:hAnsi="Times New Roman" w:cs="Times New Roman"/>
                <w:bCs/>
                <w:sz w:val="22"/>
                <w:szCs w:val="22"/>
                <w:lang w:val="mk-MK" w:eastAsia="en-US"/>
              </w:rPr>
              <w:t>тековна</w:t>
            </w:r>
            <w:r w:rsidRPr="00E876D3">
              <w:rPr>
                <w:rFonts w:ascii="Times New Roman" w:eastAsia="Times New Roman" w:hAnsi="Times New Roman" w:cs="Times New Roman"/>
                <w:bCs/>
                <w:sz w:val="22"/>
                <w:szCs w:val="22"/>
                <w:lang w:val="mk-MK" w:eastAsia="en-US"/>
              </w:rPr>
              <w:t xml:space="preserve"> состојба). </w:t>
            </w:r>
            <w:r w:rsidR="00803EFD">
              <w:rPr>
                <w:rFonts w:ascii="Times New Roman" w:eastAsia="Times New Roman" w:hAnsi="Times New Roman" w:cs="Times New Roman"/>
                <w:bCs/>
                <w:sz w:val="22"/>
                <w:szCs w:val="22"/>
                <w:lang w:val="mk-MK" w:eastAsia="en-US"/>
              </w:rPr>
              <w:t>Проектните задачи</w:t>
            </w:r>
            <w:r w:rsidRPr="00E876D3">
              <w:rPr>
                <w:rFonts w:ascii="Times New Roman" w:eastAsia="Times New Roman" w:hAnsi="Times New Roman" w:cs="Times New Roman"/>
                <w:bCs/>
                <w:sz w:val="22"/>
                <w:szCs w:val="22"/>
                <w:lang w:val="mk-MK" w:eastAsia="en-US"/>
              </w:rPr>
              <w:t xml:space="preserve"> имаат за цел да обезбедат рамка за о</w:t>
            </w:r>
            <w:r w:rsidR="0030765D">
              <w:rPr>
                <w:rFonts w:ascii="Times New Roman" w:eastAsia="Times New Roman" w:hAnsi="Times New Roman" w:cs="Times New Roman"/>
                <w:bCs/>
                <w:sz w:val="22"/>
                <w:szCs w:val="22"/>
                <w:lang w:val="mk-MK" w:eastAsia="en-US"/>
              </w:rPr>
              <w:t>бемот</w:t>
            </w:r>
            <w:r w:rsidRPr="00E876D3">
              <w:rPr>
                <w:rFonts w:ascii="Times New Roman" w:eastAsia="Times New Roman" w:hAnsi="Times New Roman" w:cs="Times New Roman"/>
                <w:bCs/>
                <w:sz w:val="22"/>
                <w:szCs w:val="22"/>
                <w:lang w:val="mk-MK" w:eastAsia="en-US"/>
              </w:rPr>
              <w:t xml:space="preserve"> и содржината на ИОЖС и не се детализирани како документ. Вистинската оцена на влијанието на ППГС и ТСИМ врз населението и здравјето на луѓето е извршена во точка 3 и детално - во точка 6 од ИОЖС во однос на сите компоненти и фактори на животната средина, вкл. здравјето на луѓето. Оцената е подготвена според нивото на детали на ППГС и ТСИМ, во согласност со барањата на Директивата 2001/42 / ЕУ и официјалните упатства и упатства.</w:t>
            </w:r>
          </w:p>
        </w:tc>
      </w:tr>
      <w:tr w:rsidR="00D57A18" w:rsidRPr="00E876D3" w:rsidTr="006C7402">
        <w:trPr>
          <w:cnfStyle w:val="000000010000" w:firstRow="0" w:lastRow="0" w:firstColumn="0" w:lastColumn="0" w:oddVBand="0" w:evenVBand="0" w:oddHBand="0" w:evenHBand="1" w:firstRowFirstColumn="0" w:firstRowLastColumn="0" w:lastRowFirstColumn="0" w:lastRowLastColumn="0"/>
        </w:trPr>
        <w:tc>
          <w:tcPr>
            <w:tcW w:w="269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Институт за екологија и технологија</w:t>
            </w:r>
          </w:p>
        </w:tc>
        <w:tc>
          <w:tcPr>
            <w:tcW w:w="7659" w:type="dxa"/>
          </w:tcPr>
          <w:p w:rsidR="00D57A18" w:rsidRPr="00E876D3" w:rsidRDefault="00D57A18" w:rsidP="006C7402">
            <w:pPr>
              <w:spacing w:after="160" w:line="259" w:lineRule="auto"/>
              <w:ind w:left="20" w:right="20"/>
              <w:jc w:val="center"/>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Не е добиено мислење</w:t>
            </w:r>
          </w:p>
          <w:p w:rsidR="00D57A18" w:rsidRPr="00E876D3" w:rsidRDefault="00D57A18" w:rsidP="006C7402">
            <w:pPr>
              <w:spacing w:after="160" w:line="259" w:lineRule="auto"/>
              <w:ind w:left="20" w:right="20"/>
              <w:jc w:val="center"/>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sz w:val="22"/>
                <w:szCs w:val="22"/>
                <w:lang w:val="mk-MK" w:eastAsia="en-US"/>
              </w:rPr>
              <w:tab/>
            </w:r>
          </w:p>
        </w:tc>
        <w:tc>
          <w:tcPr>
            <w:tcW w:w="396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tc>
      </w:tr>
      <w:tr w:rsidR="00D57A18" w:rsidRPr="00E876D3" w:rsidTr="006C7402">
        <w:trPr>
          <w:cnfStyle w:val="000000100000" w:firstRow="0" w:lastRow="0" w:firstColumn="0" w:lastColumn="0" w:oddVBand="0" w:evenVBand="0" w:oddHBand="1" w:evenHBand="0" w:firstRowFirstColumn="0" w:firstRowLastColumn="0" w:lastRowFirstColumn="0" w:lastRowLastColumn="0"/>
        </w:trPr>
        <w:tc>
          <w:tcPr>
            <w:tcW w:w="2694" w:type="dxa"/>
          </w:tcPr>
          <w:p w:rsidR="00D57A18" w:rsidRPr="00E876D3" w:rsidRDefault="00D57A18" w:rsidP="0030765D">
            <w:pPr>
              <w:spacing w:after="160" w:line="259" w:lineRule="auto"/>
              <w:jc w:val="both"/>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 xml:space="preserve">НВО од </w:t>
            </w:r>
            <w:r w:rsidR="0030765D">
              <w:rPr>
                <w:rFonts w:ascii="Times New Roman" w:eastAsia="Times New Roman" w:hAnsi="Times New Roman" w:cs="Times New Roman"/>
                <w:bCs/>
                <w:sz w:val="22"/>
                <w:szCs w:val="22"/>
                <w:lang w:val="mk-MK" w:eastAsia="en-US"/>
              </w:rPr>
              <w:t>С</w:t>
            </w:r>
            <w:r w:rsidRPr="00E876D3">
              <w:rPr>
                <w:rFonts w:ascii="Times New Roman" w:eastAsia="Times New Roman" w:hAnsi="Times New Roman" w:cs="Times New Roman"/>
                <w:bCs/>
                <w:sz w:val="22"/>
                <w:szCs w:val="22"/>
                <w:lang w:val="mk-MK" w:eastAsia="en-US"/>
              </w:rPr>
              <w:t xml:space="preserve">евероисточниот, </w:t>
            </w:r>
            <w:r w:rsidR="0030765D">
              <w:rPr>
                <w:rFonts w:ascii="Times New Roman" w:eastAsia="Times New Roman" w:hAnsi="Times New Roman" w:cs="Times New Roman"/>
                <w:bCs/>
                <w:sz w:val="22"/>
                <w:szCs w:val="22"/>
                <w:lang w:val="mk-MK" w:eastAsia="en-US"/>
              </w:rPr>
              <w:t>И</w:t>
            </w:r>
            <w:r w:rsidRPr="00E876D3">
              <w:rPr>
                <w:rFonts w:ascii="Times New Roman" w:eastAsia="Times New Roman" w:hAnsi="Times New Roman" w:cs="Times New Roman"/>
                <w:bCs/>
                <w:sz w:val="22"/>
                <w:szCs w:val="22"/>
                <w:lang w:val="mk-MK" w:eastAsia="en-US"/>
              </w:rPr>
              <w:t xml:space="preserve">сточниот и </w:t>
            </w:r>
            <w:r w:rsidR="0030765D">
              <w:rPr>
                <w:rFonts w:ascii="Times New Roman" w:eastAsia="Times New Roman" w:hAnsi="Times New Roman" w:cs="Times New Roman"/>
                <w:bCs/>
                <w:sz w:val="22"/>
                <w:szCs w:val="22"/>
                <w:lang w:val="mk-MK" w:eastAsia="en-US"/>
              </w:rPr>
              <w:t>Ј</w:t>
            </w:r>
            <w:r w:rsidRPr="00E876D3">
              <w:rPr>
                <w:rFonts w:ascii="Times New Roman" w:eastAsia="Times New Roman" w:hAnsi="Times New Roman" w:cs="Times New Roman"/>
                <w:bCs/>
                <w:sz w:val="22"/>
                <w:szCs w:val="22"/>
                <w:lang w:val="mk-MK" w:eastAsia="en-US"/>
              </w:rPr>
              <w:t>угоисточниот плански регион</w:t>
            </w:r>
          </w:p>
        </w:tc>
        <w:tc>
          <w:tcPr>
            <w:tcW w:w="7659" w:type="dxa"/>
          </w:tcPr>
          <w:p w:rsidR="00D57A18" w:rsidRPr="00E876D3" w:rsidRDefault="00D57A18" w:rsidP="006C7402">
            <w:pPr>
              <w:spacing w:after="160" w:line="259" w:lineRule="auto"/>
              <w:ind w:left="20" w:right="20"/>
              <w:jc w:val="center"/>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bCs/>
                <w:sz w:val="22"/>
                <w:szCs w:val="22"/>
                <w:lang w:val="mk-MK" w:eastAsia="en-US"/>
              </w:rPr>
              <w:t>Не е добиено мислење</w:t>
            </w:r>
          </w:p>
          <w:p w:rsidR="00D57A18" w:rsidRPr="00E876D3" w:rsidRDefault="00D57A18" w:rsidP="006C7402">
            <w:pPr>
              <w:spacing w:after="160" w:line="259" w:lineRule="auto"/>
              <w:ind w:left="20" w:right="20"/>
              <w:jc w:val="center"/>
              <w:rPr>
                <w:rFonts w:ascii="Times New Roman" w:eastAsia="Times New Roman" w:hAnsi="Times New Roman" w:cs="Times New Roman"/>
                <w:bCs/>
                <w:sz w:val="22"/>
                <w:szCs w:val="22"/>
                <w:lang w:val="mk-MK" w:eastAsia="en-US"/>
              </w:rPr>
            </w:pPr>
            <w:r w:rsidRPr="00E876D3">
              <w:rPr>
                <w:rFonts w:ascii="Times New Roman" w:eastAsia="Times New Roman" w:hAnsi="Times New Roman" w:cs="Times New Roman"/>
                <w:sz w:val="22"/>
                <w:szCs w:val="22"/>
                <w:lang w:val="mk-MK" w:eastAsia="en-US"/>
              </w:rPr>
              <w:tab/>
            </w:r>
          </w:p>
        </w:tc>
        <w:tc>
          <w:tcPr>
            <w:tcW w:w="3964" w:type="dxa"/>
          </w:tcPr>
          <w:p w:rsidR="00D57A18" w:rsidRPr="00E876D3" w:rsidRDefault="00D57A18" w:rsidP="006C7402">
            <w:pPr>
              <w:spacing w:after="160" w:line="259" w:lineRule="auto"/>
              <w:jc w:val="both"/>
              <w:rPr>
                <w:rFonts w:ascii="Times New Roman" w:eastAsia="Times New Roman" w:hAnsi="Times New Roman" w:cs="Times New Roman"/>
                <w:bCs/>
                <w:sz w:val="22"/>
                <w:szCs w:val="22"/>
                <w:lang w:val="mk-MK" w:eastAsia="en-US"/>
              </w:rPr>
            </w:pPr>
          </w:p>
        </w:tc>
      </w:tr>
    </w:tbl>
    <w:p w:rsidR="00D57A18" w:rsidRPr="00E876D3" w:rsidRDefault="00D57A18" w:rsidP="00D57A18">
      <w:pPr>
        <w:spacing w:before="240" w:after="0" w:line="276" w:lineRule="auto"/>
        <w:ind w:firstLine="720"/>
        <w:contextualSpacing/>
        <w:jc w:val="both"/>
        <w:rPr>
          <w:rFonts w:ascii="Times New Roman" w:eastAsia="Times New Roman" w:hAnsi="Times New Roman" w:cs="Times New Roman"/>
          <w:sz w:val="26"/>
          <w:szCs w:val="26"/>
          <w:lang w:val="mk-MK"/>
        </w:rPr>
      </w:pPr>
    </w:p>
    <w:p w:rsidR="00D57A18" w:rsidRPr="00E876D3" w:rsidRDefault="00D57A18" w:rsidP="00D57A18">
      <w:pPr>
        <w:spacing w:before="240" w:after="0" w:line="276" w:lineRule="auto"/>
        <w:contextualSpacing/>
        <w:jc w:val="both"/>
        <w:rPr>
          <w:rFonts w:ascii="Times New Roman" w:eastAsia="Times New Roman" w:hAnsi="Times New Roman" w:cs="Times New Roman"/>
          <w:b/>
          <w:i/>
          <w:color w:val="FF0000"/>
          <w:sz w:val="26"/>
          <w:szCs w:val="26"/>
          <w:lang w:val="mk-MK"/>
        </w:rPr>
        <w:sectPr w:rsidR="00D57A18" w:rsidRPr="00E876D3" w:rsidSect="00D13990">
          <w:pgSz w:w="15840" w:h="12240" w:orient="landscape" w:code="1"/>
          <w:pgMar w:top="1440" w:right="1440" w:bottom="1440" w:left="1440" w:header="720" w:footer="720" w:gutter="0"/>
          <w:cols w:space="720"/>
          <w:docGrid w:linePitch="360"/>
        </w:sectPr>
      </w:pPr>
    </w:p>
    <w:p w:rsidR="00D57A18" w:rsidRPr="00E876D3" w:rsidRDefault="00D57A18" w:rsidP="006C762E">
      <w:pPr>
        <w:pStyle w:val="ListParagraph"/>
        <w:numPr>
          <w:ilvl w:val="0"/>
          <w:numId w:val="71"/>
        </w:numPr>
        <w:ind w:left="1070"/>
        <w:rPr>
          <w:rFonts w:ascii="Times New Roman" w:eastAsia="Times New Roman" w:hAnsi="Times New Roman" w:cs="Times New Roman"/>
          <w:b/>
          <w:sz w:val="28"/>
          <w:szCs w:val="32"/>
          <w:lang w:val="mk-MK"/>
        </w:rPr>
      </w:pPr>
      <w:r w:rsidRPr="00E876D3">
        <w:rPr>
          <w:rFonts w:ascii="Times New Roman" w:eastAsia="Times New Roman" w:hAnsi="Times New Roman" w:cs="Times New Roman"/>
          <w:b/>
          <w:sz w:val="28"/>
          <w:szCs w:val="32"/>
          <w:lang w:val="mk-MK"/>
        </w:rPr>
        <w:t xml:space="preserve">Нетехничко резиме на оцена на животната средина </w:t>
      </w:r>
    </w:p>
    <w:p w:rsidR="00D57A18" w:rsidRPr="00E876D3" w:rsidRDefault="00D57A18" w:rsidP="00D57A18">
      <w:pPr>
        <w:spacing w:before="240" w:after="0" w:line="276" w:lineRule="auto"/>
        <w:ind w:firstLine="720"/>
        <w:contextualSpacing/>
        <w:jc w:val="both"/>
        <w:rPr>
          <w:rFonts w:ascii="Times New Roman" w:eastAsia="Calibri" w:hAnsi="Times New Roman" w:cs="Times New Roman"/>
          <w:sz w:val="24"/>
          <w:szCs w:val="24"/>
          <w:lang w:val="mk-MK"/>
        </w:rPr>
      </w:pPr>
      <w:r w:rsidRPr="00E876D3">
        <w:rPr>
          <w:rFonts w:ascii="Times New Roman" w:eastAsia="Calibri" w:hAnsi="Times New Roman" w:cs="Times New Roman"/>
          <w:sz w:val="24"/>
          <w:szCs w:val="24"/>
          <w:lang w:val="mk-MK"/>
        </w:rPr>
        <w:t xml:space="preserve">Нетехничкото резиме на ИОЖС е подготвено како самостоен документ, претставен во </w:t>
      </w:r>
      <w:r w:rsidR="003117F0">
        <w:rPr>
          <w:rFonts w:ascii="Times New Roman" w:eastAsia="Calibri" w:hAnsi="Times New Roman" w:cs="Times New Roman"/>
          <w:sz w:val="24"/>
          <w:szCs w:val="24"/>
          <w:lang w:val="mk-MK"/>
        </w:rPr>
        <w:t>Прилог</w:t>
      </w:r>
      <w:r w:rsidRPr="00E876D3">
        <w:rPr>
          <w:rFonts w:ascii="Times New Roman" w:eastAsia="Calibri" w:hAnsi="Times New Roman" w:cs="Times New Roman"/>
          <w:sz w:val="24"/>
          <w:szCs w:val="24"/>
          <w:lang w:val="mk-MK"/>
        </w:rPr>
        <w:t xml:space="preserve"> бр. 3 од ИОЖС. </w:t>
      </w:r>
    </w:p>
    <w:p w:rsidR="00D57A18" w:rsidRPr="00E876D3" w:rsidRDefault="00FE305E" w:rsidP="00FE305E">
      <w:pPr>
        <w:pStyle w:val="ListParagraph"/>
        <w:keepNext/>
        <w:keepLines/>
        <w:shd w:val="clear" w:color="auto" w:fill="FFFFFF" w:themeFill="background1"/>
        <w:spacing w:before="240" w:after="0" w:line="276" w:lineRule="auto"/>
        <w:ind w:left="1070" w:hanging="360"/>
        <w:jc w:val="both"/>
        <w:outlineLvl w:val="0"/>
        <w:rPr>
          <w:rFonts w:ascii="Times New Roman" w:eastAsia="Times New Roman" w:hAnsi="Times New Roman" w:cs="Times New Roman"/>
          <w:b/>
          <w:sz w:val="28"/>
          <w:szCs w:val="32"/>
          <w:lang w:val="mk-MK"/>
        </w:rPr>
      </w:pPr>
      <w:bookmarkStart w:id="141" w:name="_Toc90200324"/>
      <w:r w:rsidRPr="00E876D3">
        <w:rPr>
          <w:rFonts w:ascii="Times New Roman" w:eastAsia="Times New Roman" w:hAnsi="Times New Roman" w:cs="Times New Roman"/>
          <w:b/>
          <w:sz w:val="28"/>
          <w:szCs w:val="32"/>
          <w:lang w:val="mk-MK"/>
        </w:rPr>
        <w:t>14.</w:t>
      </w:r>
      <w:r w:rsidR="00D57A18" w:rsidRPr="00E876D3">
        <w:rPr>
          <w:rFonts w:ascii="Times New Roman" w:eastAsia="Times New Roman" w:hAnsi="Times New Roman" w:cs="Times New Roman"/>
          <w:b/>
          <w:sz w:val="28"/>
          <w:szCs w:val="32"/>
          <w:lang w:val="mk-MK"/>
        </w:rPr>
        <w:t>Прилози на извештајот за оцена на животната средина</w:t>
      </w:r>
      <w:bookmarkEnd w:id="141"/>
    </w:p>
    <w:p w:rsidR="00D57A18" w:rsidRPr="00E876D3" w:rsidRDefault="00D57A18" w:rsidP="00D57A18">
      <w:pPr>
        <w:keepNext/>
        <w:keepLines/>
        <w:shd w:val="clear" w:color="auto" w:fill="FFFFFF" w:themeFill="background1"/>
        <w:spacing w:before="240" w:after="0" w:line="276" w:lineRule="auto"/>
        <w:ind w:left="360"/>
        <w:jc w:val="both"/>
        <w:outlineLvl w:val="0"/>
        <w:rPr>
          <w:rFonts w:ascii="Times New Roman" w:eastAsia="Times New Roman" w:hAnsi="Times New Roman" w:cs="Times New Roman"/>
          <w:b/>
          <w:sz w:val="28"/>
          <w:szCs w:val="32"/>
          <w:lang w:val="mk-MK"/>
        </w:rPr>
      </w:pPr>
    </w:p>
    <w:p w:rsidR="00D57A18" w:rsidRPr="00E876D3" w:rsidRDefault="00D57A18" w:rsidP="00D57A18">
      <w:pPr>
        <w:numPr>
          <w:ilvl w:val="0"/>
          <w:numId w:val="6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 xml:space="preserve">Табеларен список на </w:t>
      </w:r>
      <w:r w:rsidR="003117F0">
        <w:rPr>
          <w:rFonts w:ascii="Times New Roman" w:eastAsia="Calibri" w:hAnsi="Times New Roman" w:cs="Times New Roman"/>
          <w:i/>
          <w:iCs/>
          <w:sz w:val="24"/>
          <w:szCs w:val="24"/>
          <w:lang w:val="mk-MK"/>
        </w:rPr>
        <w:t>експертите</w:t>
      </w:r>
      <w:r w:rsidRPr="00E876D3">
        <w:rPr>
          <w:rFonts w:ascii="Times New Roman" w:eastAsia="Calibri" w:hAnsi="Times New Roman" w:cs="Times New Roman"/>
          <w:i/>
          <w:iCs/>
          <w:sz w:val="24"/>
          <w:szCs w:val="24"/>
          <w:lang w:val="mk-MK"/>
        </w:rPr>
        <w:t xml:space="preserve"> и раководителот го изготвил Извештајот за еколошка оцена, во кој секој експерт со потпис ги заверил деловите од извештајот и изјавите на експертите, изработени од него, според барањата од чл. 16, ст. 1 од уредбата на ОЖС;</w:t>
      </w:r>
    </w:p>
    <w:p w:rsidR="00D57A18" w:rsidRPr="00E876D3" w:rsidRDefault="00D57A18" w:rsidP="00D57A18">
      <w:pPr>
        <w:numPr>
          <w:ilvl w:val="0"/>
          <w:numId w:val="6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Копии од сите мислења добиени како резултат на консултациите за задачите за обемот и содржината на Извештајот за оцена на животната средина во рамките на постапката за ОВЖС;</w:t>
      </w:r>
    </w:p>
    <w:p w:rsidR="00D57A18" w:rsidRPr="00E876D3" w:rsidRDefault="00D57A18" w:rsidP="00D57A18">
      <w:pPr>
        <w:numPr>
          <w:ilvl w:val="0"/>
          <w:numId w:val="64"/>
        </w:numPr>
        <w:spacing w:after="0" w:line="276" w:lineRule="auto"/>
        <w:contextualSpacing/>
        <w:jc w:val="both"/>
        <w:rPr>
          <w:rFonts w:ascii="Times New Roman" w:eastAsia="Calibri" w:hAnsi="Times New Roman" w:cs="Times New Roman"/>
          <w:i/>
          <w:iCs/>
          <w:sz w:val="24"/>
          <w:szCs w:val="24"/>
          <w:lang w:val="mk-MK"/>
        </w:rPr>
      </w:pPr>
      <w:r w:rsidRPr="00E876D3">
        <w:rPr>
          <w:rFonts w:ascii="Times New Roman" w:eastAsia="Calibri" w:hAnsi="Times New Roman" w:cs="Times New Roman"/>
          <w:i/>
          <w:iCs/>
          <w:sz w:val="24"/>
          <w:szCs w:val="24"/>
          <w:lang w:val="mk-MK"/>
        </w:rPr>
        <w:t>Нетехничко резиме на извештајот за оцена на животната средина.</w:t>
      </w:r>
    </w:p>
    <w:p w:rsidR="00D57A18" w:rsidRPr="00E876D3" w:rsidRDefault="00D57A18" w:rsidP="00D57A18">
      <w:pPr>
        <w:spacing w:before="240" w:after="0" w:line="276" w:lineRule="auto"/>
        <w:ind w:firstLine="720"/>
        <w:contextualSpacing/>
        <w:jc w:val="both"/>
        <w:rPr>
          <w:rFonts w:ascii="Times New Roman" w:eastAsia="Calibri" w:hAnsi="Times New Roman" w:cs="Times New Roman"/>
          <w:sz w:val="24"/>
          <w:szCs w:val="24"/>
          <w:lang w:val="mk-MK"/>
        </w:rPr>
      </w:pPr>
    </w:p>
    <w:p w:rsidR="008E7E9C" w:rsidRPr="00E876D3" w:rsidRDefault="008E7E9C" w:rsidP="008E7E9C">
      <w:pPr>
        <w:spacing w:after="0" w:line="276" w:lineRule="auto"/>
        <w:ind w:firstLine="720"/>
        <w:jc w:val="both"/>
        <w:rPr>
          <w:rFonts w:ascii="Times New Roman" w:eastAsiaTheme="minorEastAsia" w:hAnsi="Times New Roman" w:cs="Times New Roman"/>
          <w:bCs/>
          <w:sz w:val="24"/>
          <w:szCs w:val="24"/>
          <w:lang w:val="mk-MK"/>
        </w:rPr>
      </w:pPr>
    </w:p>
    <w:sectPr w:rsidR="008E7E9C" w:rsidRPr="00E876D3" w:rsidSect="00FD3D42">
      <w:footerReference w:type="default" r:id="rId159"/>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95F71" w:rsidRDefault="00995F71" w:rsidP="00F87EB9">
      <w:pPr>
        <w:spacing w:after="0" w:line="240" w:lineRule="auto"/>
      </w:pPr>
      <w:r>
        <w:separator/>
      </w:r>
    </w:p>
  </w:endnote>
  <w:endnote w:type="continuationSeparator" w:id="0">
    <w:p w:rsidR="00995F71" w:rsidRDefault="00995F71" w:rsidP="00F87EB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PSMT">
    <w:altName w:val="Microsoft JhengHei"/>
    <w:panose1 w:val="00000000000000000000"/>
    <w:charset w:val="80"/>
    <w:family w:val="auto"/>
    <w:notTrueType/>
    <w:pitch w:val="default"/>
    <w:sig w:usb0="00000003" w:usb1="08070000" w:usb2="00000010" w:usb3="00000000" w:csb0="00020001" w:csb1="00000000"/>
  </w:font>
  <w:font w:name="Arial">
    <w:panose1 w:val="020B0604020202020204"/>
    <w:charset w:val="00"/>
    <w:family w:val="swiss"/>
    <w:pitch w:val="variable"/>
    <w:sig w:usb0="E0002EFF" w:usb1="C000785B" w:usb2="00000009" w:usb3="00000000" w:csb0="000001FF" w:csb1="00000000"/>
  </w:font>
  <w:font w:name="Futura Bk">
    <w:altName w:val="Century Gothic"/>
    <w:charset w:val="B1"/>
    <w:family w:val="swiss"/>
    <w:pitch w:val="variable"/>
    <w:sig w:usb0="80000867" w:usb1="00000000" w:usb2="00000000" w:usb3="00000000" w:csb0="000001FB" w:csb1="00000000"/>
  </w:font>
  <w:font w:name="Franklin Gothic Book">
    <w:panose1 w:val="020B0503020102020204"/>
    <w:charset w:val="00"/>
    <w:family w:val="swiss"/>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Arial Narrow">
    <w:panose1 w:val="020B0606020202030204"/>
    <w:charset w:val="00"/>
    <w:family w:val="swiss"/>
    <w:pitch w:val="variable"/>
    <w:sig w:usb0="00000287" w:usb1="00000800" w:usb2="00000000" w:usb3="00000000" w:csb0="0000009F" w:csb1="00000000"/>
  </w:font>
  <w:font w:name="ヒラギノ角ゴ Pro W3">
    <w:altName w:val="Times New Roman"/>
    <w:charset w:val="00"/>
    <w:family w:val="roman"/>
    <w:pitch w:val="default"/>
  </w:font>
  <w:font w:name="Verdana">
    <w:panose1 w:val="020B0604030504040204"/>
    <w:charset w:val="00"/>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50500080"/>
      <w:docPartObj>
        <w:docPartGallery w:val="Page Numbers (Bottom of Page)"/>
        <w:docPartUnique/>
      </w:docPartObj>
    </w:sdtPr>
    <w:sdtEndPr>
      <w:rPr>
        <w:noProof/>
      </w:rPr>
    </w:sdtEndPr>
    <w:sdtContent>
      <w:p w:rsidR="00F44290" w:rsidRPr="003A2830" w:rsidRDefault="00F44290" w:rsidP="003A2830">
        <w:pPr>
          <w:pStyle w:val="Footer"/>
          <w:pBdr>
            <w:bottom w:val="single" w:sz="6" w:space="1" w:color="auto"/>
          </w:pBdr>
          <w:jc w:val="center"/>
          <w:rPr>
            <w:lang w:val="en-US"/>
          </w:rPr>
        </w:pPr>
        <w:r>
          <w:rPr>
            <w:lang w:val="en-US"/>
          </w:rPr>
          <w:t>______</w:t>
        </w:r>
      </w:p>
      <w:p w:rsidR="00F44290" w:rsidRPr="0088566D" w:rsidRDefault="00F44290" w:rsidP="0088566D">
        <w:pPr>
          <w:pStyle w:val="Footer"/>
          <w:jc w:val="right"/>
        </w:pPr>
        <w:r>
          <w:rPr>
            <w:noProof/>
            <w:lang w:val="mk-MK" w:eastAsia="mk-MK"/>
          </w:rPr>
          <w:drawing>
            <wp:inline distT="0" distB="0" distL="0" distR="0" wp14:anchorId="5ACF56D1" wp14:editId="13DD1EFD">
              <wp:extent cx="1422400" cy="288925"/>
              <wp:effectExtent l="0" t="0" r="6350" b="0"/>
              <wp:docPr id="65" name="Picture 65" descr="D:\Milena\work2018\Bte\Logo\ЛОГО БТЕ БГ.png"/>
              <wp:cNvGraphicFramePr/>
              <a:graphic xmlns:a="http://schemas.openxmlformats.org/drawingml/2006/main">
                <a:graphicData uri="http://schemas.openxmlformats.org/drawingml/2006/picture">
                  <pic:pic xmlns:pic="http://schemas.openxmlformats.org/drawingml/2006/picture">
                    <pic:nvPicPr>
                      <pic:cNvPr id="8" name="Picture 8" descr="D:\Milena\work2018\Bte\Logo\ЛОГО БТЕ БГ.png"/>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422400" cy="288925"/>
                      </a:xfrm>
                      <a:prstGeom prst="rect">
                        <a:avLst/>
                      </a:prstGeom>
                      <a:noFill/>
                      <a:ln>
                        <a:noFill/>
                      </a:ln>
                    </pic:spPr>
                  </pic:pic>
                </a:graphicData>
              </a:graphic>
            </wp:inline>
          </w:drawing>
        </w:r>
        <w:r>
          <w:fldChar w:fldCharType="begin"/>
        </w:r>
        <w:r>
          <w:instrText xml:space="preserve"> PAGE   \* MERGEFORMAT </w:instrText>
        </w:r>
        <w:r>
          <w:fldChar w:fldCharType="separate"/>
        </w:r>
        <w:r w:rsidR="003117F0">
          <w:rPr>
            <w:noProof/>
          </w:rPr>
          <w:t>116</w:t>
        </w:r>
        <w:r>
          <w:rPr>
            <w:noProof/>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4290" w:rsidRDefault="00F44290">
    <w:pPr>
      <w:pStyle w:val="Footer"/>
    </w:pPr>
    <w:r w:rsidRPr="005A53F9">
      <w:rPr>
        <w:noProof/>
        <w:lang w:val="mk-MK" w:eastAsia="mk-MK"/>
      </w:rPr>
      <w:drawing>
        <wp:anchor distT="0" distB="0" distL="114300" distR="114300" simplePos="0" relativeHeight="251663360" behindDoc="1" locked="0" layoutInCell="1" allowOverlap="1" wp14:anchorId="63C4C8FC" wp14:editId="0F5F67C8">
          <wp:simplePos x="0" y="0"/>
          <wp:positionH relativeFrom="column">
            <wp:posOffset>0</wp:posOffset>
          </wp:positionH>
          <wp:positionV relativeFrom="paragraph">
            <wp:posOffset>0</wp:posOffset>
          </wp:positionV>
          <wp:extent cx="1422400" cy="289044"/>
          <wp:effectExtent l="0" t="0" r="6350" b="0"/>
          <wp:wrapNone/>
          <wp:docPr id="23" name="Picture 23" descr="D:\Milena\work2018\Bte\Logo\ЛОГО БТЕ Б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Milena\work2018\Bte\Logo\ЛОГО БТЕ БГ.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422400" cy="289044"/>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3860170"/>
      <w:docPartObj>
        <w:docPartGallery w:val="Page Numbers (Bottom of Page)"/>
        <w:docPartUnique/>
      </w:docPartObj>
    </w:sdtPr>
    <w:sdtEndPr>
      <w:rPr>
        <w:noProof/>
      </w:rPr>
    </w:sdtEndPr>
    <w:sdtContent>
      <w:p w:rsidR="00F44290" w:rsidRPr="0088566D" w:rsidRDefault="00F44290" w:rsidP="006C7402">
        <w:pPr>
          <w:pStyle w:val="Footer"/>
          <w:jc w:val="right"/>
        </w:pPr>
        <w:r w:rsidRPr="005A53F9">
          <w:rPr>
            <w:noProof/>
            <w:lang w:val="mk-MK" w:eastAsia="mk-MK"/>
          </w:rPr>
          <w:drawing>
            <wp:anchor distT="0" distB="0" distL="114300" distR="114300" simplePos="0" relativeHeight="251665408" behindDoc="1" locked="0" layoutInCell="1" allowOverlap="1" wp14:anchorId="0BFB1817" wp14:editId="3AD7F07D">
              <wp:simplePos x="0" y="0"/>
              <wp:positionH relativeFrom="column">
                <wp:posOffset>0</wp:posOffset>
              </wp:positionH>
              <wp:positionV relativeFrom="paragraph">
                <wp:posOffset>0</wp:posOffset>
              </wp:positionV>
              <wp:extent cx="1422400" cy="289044"/>
              <wp:effectExtent l="0" t="0" r="6350" b="0"/>
              <wp:wrapNone/>
              <wp:docPr id="80" name="Picture 80" descr="D:\Milena\work2018\Bte\Logo\ЛОГО БТЕ Б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Milena\work2018\Bte\Logo\ЛОГО БТЕ БГ.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422400" cy="289044"/>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PAGE   \* MERGEFORMAT </w:instrText>
        </w:r>
        <w:r>
          <w:fldChar w:fldCharType="separate"/>
        </w:r>
        <w:r w:rsidR="003117F0">
          <w:rPr>
            <w:noProof/>
          </w:rPr>
          <w:t>312</w:t>
        </w:r>
        <w:r>
          <w:rPr>
            <w:noProof/>
          </w:rPr>
          <w:fldChar w:fldCharType="end"/>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1928655"/>
      <w:docPartObj>
        <w:docPartGallery w:val="Page Numbers (Bottom of Page)"/>
        <w:docPartUnique/>
      </w:docPartObj>
    </w:sdtPr>
    <w:sdtEndPr>
      <w:rPr>
        <w:noProof/>
      </w:rPr>
    </w:sdtEndPr>
    <w:sdtContent>
      <w:p w:rsidR="00F44290" w:rsidRPr="0088566D" w:rsidRDefault="00F44290" w:rsidP="005E7DCA">
        <w:pPr>
          <w:pStyle w:val="Footer"/>
          <w:jc w:val="right"/>
        </w:pPr>
        <w:r w:rsidRPr="005A53F9">
          <w:rPr>
            <w:noProof/>
            <w:lang w:val="mk-MK" w:eastAsia="mk-MK"/>
          </w:rPr>
          <w:drawing>
            <wp:anchor distT="0" distB="0" distL="114300" distR="114300" simplePos="0" relativeHeight="251667456" behindDoc="1" locked="0" layoutInCell="1" allowOverlap="1" wp14:anchorId="6BAD5B98" wp14:editId="749FD345">
              <wp:simplePos x="0" y="0"/>
              <wp:positionH relativeFrom="column">
                <wp:posOffset>0</wp:posOffset>
              </wp:positionH>
              <wp:positionV relativeFrom="paragraph">
                <wp:posOffset>0</wp:posOffset>
              </wp:positionV>
              <wp:extent cx="1422400" cy="289044"/>
              <wp:effectExtent l="0" t="0" r="6350" b="0"/>
              <wp:wrapNone/>
              <wp:docPr id="81" name="Picture 81" descr="D:\Milena\work2018\Bte\Logo\ЛОГО БТЕ Б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Milena\work2018\Bte\Logo\ЛОГО БТЕ БГ.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422400" cy="289044"/>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PAGE   \* MERGEFORMAT </w:instrText>
        </w:r>
        <w:r>
          <w:fldChar w:fldCharType="separate"/>
        </w:r>
        <w:r w:rsidR="003117F0">
          <w:rPr>
            <w:noProof/>
          </w:rPr>
          <w:t>383</w:t>
        </w:r>
        <w:r>
          <w:rPr>
            <w:noProof/>
          </w:rP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98322457"/>
      <w:docPartObj>
        <w:docPartGallery w:val="Page Numbers (Bottom of Page)"/>
        <w:docPartUnique/>
      </w:docPartObj>
    </w:sdtPr>
    <w:sdtEndPr>
      <w:rPr>
        <w:noProof/>
      </w:rPr>
    </w:sdtEndPr>
    <w:sdtContent>
      <w:p w:rsidR="00F44290" w:rsidRPr="0088566D" w:rsidRDefault="00F44290" w:rsidP="005E7DCA">
        <w:pPr>
          <w:pStyle w:val="Footer"/>
          <w:jc w:val="right"/>
        </w:pPr>
        <w:r w:rsidRPr="005A53F9">
          <w:rPr>
            <w:noProof/>
            <w:lang w:val="mk-MK" w:eastAsia="mk-MK"/>
          </w:rPr>
          <w:drawing>
            <wp:anchor distT="0" distB="0" distL="114300" distR="114300" simplePos="0" relativeHeight="251661312" behindDoc="1" locked="0" layoutInCell="1" allowOverlap="1" wp14:anchorId="4835CDC5" wp14:editId="5323E36B">
              <wp:simplePos x="0" y="0"/>
              <wp:positionH relativeFrom="column">
                <wp:posOffset>0</wp:posOffset>
              </wp:positionH>
              <wp:positionV relativeFrom="paragraph">
                <wp:posOffset>0</wp:posOffset>
              </wp:positionV>
              <wp:extent cx="1422400" cy="289044"/>
              <wp:effectExtent l="0" t="0" r="6350" b="0"/>
              <wp:wrapNone/>
              <wp:docPr id="156" name="Picture 156" descr="D:\Milena\work2018\Bte\Logo\ЛОГО БТЕ Б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Milena\work2018\Bte\Logo\ЛОГО БТЕ БГ.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422400" cy="289044"/>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PAGE   \* MERGEFORMAT </w:instrText>
        </w:r>
        <w:r>
          <w:fldChar w:fldCharType="separate"/>
        </w:r>
        <w:r w:rsidR="003117F0">
          <w:rPr>
            <w:noProof/>
          </w:rPr>
          <w:t>400</w:t>
        </w:r>
        <w:r>
          <w:rPr>
            <w:noProo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95F71" w:rsidRDefault="00995F71" w:rsidP="00F87EB9">
      <w:pPr>
        <w:spacing w:after="0" w:line="240" w:lineRule="auto"/>
      </w:pPr>
      <w:r>
        <w:separator/>
      </w:r>
    </w:p>
  </w:footnote>
  <w:footnote w:type="continuationSeparator" w:id="0">
    <w:p w:rsidR="00995F71" w:rsidRDefault="00995F71" w:rsidP="00F87EB9">
      <w:pPr>
        <w:spacing w:after="0" w:line="240" w:lineRule="auto"/>
      </w:pPr>
      <w:r>
        <w:continuationSeparator/>
      </w:r>
    </w:p>
  </w:footnote>
  <w:footnote w:id="1">
    <w:p w:rsidR="00F44290" w:rsidRDefault="00F44290">
      <w:pPr>
        <w:pStyle w:val="FootnoteText"/>
      </w:pPr>
      <w:r>
        <w:rPr>
          <w:rStyle w:val="FootnoteReference"/>
        </w:rPr>
        <w:footnoteRef/>
      </w:r>
      <w:r>
        <w:t xml:space="preserve"> https://www.un.org/ga/search/view_doc.asp?symbol=A/RES/70/1&amp;Lang=E</w:t>
      </w:r>
    </w:p>
  </w:footnote>
  <w:footnote w:id="2">
    <w:p w:rsidR="00F44290" w:rsidRDefault="00F44290">
      <w:pPr>
        <w:pStyle w:val="FootnoteText"/>
      </w:pPr>
      <w:r>
        <w:rPr>
          <w:rStyle w:val="FootnoteReference"/>
        </w:rPr>
        <w:footnoteRef/>
      </w:r>
      <w:r>
        <w:t xml:space="preserve"> https://eur-lex.europa.eu/legal-content/BG/TXT/?uri=CELEX%3A52020PC0652</w:t>
      </w:r>
    </w:p>
  </w:footnote>
  <w:footnote w:id="3">
    <w:p w:rsidR="00F44290" w:rsidRPr="00D6038D" w:rsidRDefault="00F44290" w:rsidP="005B4166">
      <w:pPr>
        <w:pStyle w:val="FootnoteText"/>
        <w:rPr>
          <w:rFonts w:ascii="Times New Roman" w:hAnsi="Times New Roman" w:cs="Times New Roman"/>
          <w:i/>
          <w:iCs/>
        </w:rPr>
      </w:pPr>
      <w:r>
        <w:rPr>
          <w:rStyle w:val="FootnoteReference"/>
        </w:rPr>
        <w:footnoteRef/>
      </w:r>
      <w:r>
        <w:t xml:space="preserve"> https://eur-lex.europa.eu/legal-content/BG/TXT/?uri=CELEX:32021R0694</w:t>
      </w:r>
    </w:p>
  </w:footnote>
  <w:footnote w:id="4">
    <w:p w:rsidR="00F44290" w:rsidRDefault="00F44290">
      <w:pPr>
        <w:pStyle w:val="FootnoteText"/>
      </w:pPr>
      <w:r>
        <w:rPr>
          <w:rStyle w:val="FootnoteReference"/>
        </w:rPr>
        <w:footnoteRef/>
      </w:r>
      <w:r>
        <w:t xml:space="preserve"> https://eur-lex.europa.eu/legal-content/BG/TXT/?uri=CELEX:52018DC0773</w:t>
      </w:r>
    </w:p>
  </w:footnote>
  <w:footnote w:id="5">
    <w:p w:rsidR="00F44290" w:rsidRDefault="00F44290">
      <w:pPr>
        <w:pStyle w:val="FootnoteText"/>
      </w:pPr>
      <w:r>
        <w:rPr>
          <w:rStyle w:val="FootnoteReference"/>
        </w:rPr>
        <w:footnoteRef/>
      </w:r>
      <w:r>
        <w:t xml:space="preserve"> https://eur-lex.europa.eu/legal-content/BG/ALL/?uri=CELEX:52021DC0082</w:t>
      </w:r>
    </w:p>
  </w:footnote>
  <w:footnote w:id="6">
    <w:p w:rsidR="00F44290" w:rsidRDefault="00F44290">
      <w:pPr>
        <w:pStyle w:val="FootnoteText"/>
      </w:pPr>
      <w:r>
        <w:rPr>
          <w:rStyle w:val="FootnoteReference"/>
        </w:rPr>
        <w:footnoteRef/>
      </w:r>
      <w:r>
        <w:t xml:space="preserve"> https://eur-lex.europa.eu/legal-content/EN/ALL/?uri=CELEX:52021DC0350</w:t>
      </w:r>
    </w:p>
  </w:footnote>
  <w:footnote w:id="7">
    <w:p w:rsidR="00F44290" w:rsidRDefault="00F44290">
      <w:pPr>
        <w:pStyle w:val="FootnoteText"/>
      </w:pPr>
      <w:r>
        <w:rPr>
          <w:rStyle w:val="FootnoteReference"/>
        </w:rPr>
        <w:footnoteRef/>
      </w:r>
      <w:r>
        <w:t xml:space="preserve"> https://eur-lex.europa.eu/legal-content/EN/ALL/?uri=COM%3A2021%3A400%3AFIN</w:t>
      </w:r>
    </w:p>
  </w:footnote>
  <w:footnote w:id="8">
    <w:p w:rsidR="00F44290" w:rsidRDefault="00F44290">
      <w:pPr>
        <w:pStyle w:val="FootnoteText"/>
      </w:pPr>
      <w:r>
        <w:rPr>
          <w:rStyle w:val="FootnoteReference"/>
        </w:rPr>
        <w:footnoteRef/>
      </w:r>
      <w:r>
        <w:t xml:space="preserve"> https://eur-lex.europa.eu/legal-content/BG/TXT/?qid=1576150542719&amp;uri=COM%3A2019%3A640%3AFIN</w:t>
      </w:r>
    </w:p>
  </w:footnote>
  <w:footnote w:id="9">
    <w:p w:rsidR="00F44290" w:rsidRDefault="00F44290">
      <w:pPr>
        <w:pStyle w:val="FootnoteText"/>
      </w:pPr>
      <w:r>
        <w:rPr>
          <w:rStyle w:val="FootnoteReference"/>
        </w:rPr>
        <w:footnoteRef/>
      </w:r>
      <w:r>
        <w:t xml:space="preserve"> https://eur-lex.europa.eu/legal-content/BG/TXT/?uri=CELEX%3A52020DC0098</w:t>
      </w:r>
    </w:p>
  </w:footnote>
  <w:footnote w:id="10">
    <w:p w:rsidR="00F44290" w:rsidRDefault="00F44290" w:rsidP="009B5F37">
      <w:pPr>
        <w:pStyle w:val="FootnoteText"/>
      </w:pPr>
      <w:r>
        <w:rPr>
          <w:rStyle w:val="FootnoteReference"/>
        </w:rPr>
        <w:footnoteRef/>
      </w:r>
      <w:r>
        <w:t xml:space="preserve"> https://eur-lex.europa.eu/legal-content/BG/TXT/HTML/?uri=CELEX:52020DC0380&amp;from=EN</w:t>
      </w:r>
    </w:p>
  </w:footnote>
  <w:footnote w:id="11">
    <w:p w:rsidR="00F44290" w:rsidRPr="004576A0" w:rsidRDefault="00F44290">
      <w:pPr>
        <w:pStyle w:val="FootnoteText"/>
        <w:rPr>
          <w:lang w:val="bg-BG"/>
        </w:rPr>
      </w:pPr>
      <w:r>
        <w:rPr>
          <w:rStyle w:val="FootnoteReference"/>
        </w:rPr>
        <w:footnoteRef/>
      </w:r>
      <w:r>
        <w:t xml:space="preserve"> https://eur-lex.europa.eu/legal-content/EN/ALL/?uri=CELEX%3A52010DC0715</w:t>
      </w:r>
    </w:p>
  </w:footnote>
  <w:footnote w:id="12">
    <w:p w:rsidR="00F44290" w:rsidRPr="004576A0" w:rsidRDefault="00F44290" w:rsidP="004576A0">
      <w:pPr>
        <w:pStyle w:val="FootnoteText"/>
        <w:jc w:val="both"/>
        <w:rPr>
          <w:rFonts w:ascii="Times New Roman" w:eastAsia="Calibri" w:hAnsi="Times New Roman" w:cs="Times New Roman"/>
          <w:i/>
          <w:iCs/>
          <w:lang w:val="bg-BG"/>
        </w:rPr>
      </w:pPr>
      <w:r>
        <w:rPr>
          <w:rStyle w:val="FootnoteReference"/>
        </w:rPr>
        <w:footnoteRef/>
      </w:r>
      <w:r w:rsidRPr="008E040E">
        <w:rPr>
          <w:lang w:val="bg-BG"/>
        </w:rPr>
        <w:t xml:space="preserve"> https://ec.europa.eu/regional_policy/index.cfm/en/policy/cooperation/macro-regional-strategies/adriatic-ionian/library/#1</w:t>
      </w:r>
    </w:p>
  </w:footnote>
  <w:footnote w:id="13">
    <w:p w:rsidR="00F44290" w:rsidRPr="00804256" w:rsidRDefault="00F44290">
      <w:pPr>
        <w:pStyle w:val="FootnoteText"/>
        <w:rPr>
          <w:lang w:val="bg-BG"/>
        </w:rPr>
      </w:pPr>
      <w:r>
        <w:rPr>
          <w:rStyle w:val="FootnoteReference"/>
        </w:rPr>
        <w:footnoteRef/>
      </w:r>
      <w:r w:rsidRPr="00CB23E7">
        <w:rPr>
          <w:rFonts w:ascii="Times New Roman" w:eastAsia="Calibri" w:hAnsi="Times New Roman" w:cs="Times New Roman"/>
          <w:i/>
          <w:iCs/>
          <w:lang w:val="bg-BG"/>
        </w:rPr>
        <w:t>http://www.bl.government.bg/images/stories/documenti/Proekti/2017/green/%D0%A0%D0%B5%D0%B3%D0%B8%D0%BE%D0%BD%D0 %B0%D0%BB%D0%BD%D0%B0_%D0%95%D0%BD%D0%B5%D1%80%D0%B3%D0%B8%D0%B9%D0%BD%D0%B0_ %D0%A1%D1%82%D1%80%D0%B0%D1%82%D0%B5%D0%B3%D0%B8%D1%8F_BG_V1.pdf</w:t>
      </w:r>
    </w:p>
  </w:footnote>
  <w:footnote w:id="14">
    <w:p w:rsidR="00F44290" w:rsidRPr="00BC221F" w:rsidRDefault="00F44290">
      <w:pPr>
        <w:pStyle w:val="FootnoteText"/>
        <w:rPr>
          <w:rFonts w:ascii="Times New Roman" w:hAnsi="Times New Roman" w:cs="Times New Roman"/>
          <w:i/>
          <w:iCs/>
          <w:lang w:val="bg-BG"/>
        </w:rPr>
      </w:pPr>
      <w:r>
        <w:rPr>
          <w:rStyle w:val="FootnoteReference"/>
        </w:rPr>
        <w:footnoteRef/>
      </w:r>
      <w:r w:rsidRPr="00804256">
        <w:rPr>
          <w:lang w:val="bg-BG"/>
        </w:rPr>
        <w:t xml:space="preserve"> https://www.eufunds.bg/bg/taxonomy/term/867</w:t>
      </w:r>
    </w:p>
  </w:footnote>
  <w:footnote w:id="15">
    <w:p w:rsidR="00F44290" w:rsidRPr="00804256" w:rsidRDefault="00F44290">
      <w:pPr>
        <w:pStyle w:val="FootnoteText"/>
        <w:rPr>
          <w:lang w:val="bg-BG"/>
        </w:rPr>
      </w:pPr>
      <w:r>
        <w:rPr>
          <w:rStyle w:val="FootnoteReference"/>
        </w:rPr>
        <w:footnoteRef/>
      </w:r>
      <w:r w:rsidRPr="00804256">
        <w:rPr>
          <w:lang w:val="bg-BG"/>
        </w:rPr>
        <w:t xml:space="preserve"> https://www.minfin.bg/bg/1394</w:t>
      </w:r>
    </w:p>
  </w:footnote>
  <w:footnote w:id="16">
    <w:p w:rsidR="00F44290" w:rsidRPr="00804256" w:rsidRDefault="00F44290">
      <w:pPr>
        <w:pStyle w:val="FootnoteText"/>
        <w:rPr>
          <w:lang w:val="bg-BG"/>
        </w:rPr>
      </w:pPr>
      <w:r>
        <w:rPr>
          <w:rStyle w:val="FootnoteReference"/>
        </w:rPr>
        <w:footnoteRef/>
      </w:r>
      <w:r w:rsidRPr="00804256">
        <w:rPr>
          <w:lang w:val="bg-BG"/>
        </w:rPr>
        <w:t xml:space="preserve"> https://www.strategy.bg/StrategicDocuments/View.aspx?lang=bg-BG&amp;Id=772</w:t>
      </w:r>
    </w:p>
  </w:footnote>
  <w:footnote w:id="17">
    <w:p w:rsidR="00F44290" w:rsidRPr="00804256" w:rsidRDefault="00F44290">
      <w:pPr>
        <w:pStyle w:val="FootnoteText"/>
        <w:rPr>
          <w:lang w:val="bg-BG"/>
        </w:rPr>
      </w:pPr>
      <w:r>
        <w:rPr>
          <w:rStyle w:val="FootnoteReference"/>
        </w:rPr>
        <w:footnoteRef/>
      </w:r>
      <w:r w:rsidRPr="00804256">
        <w:rPr>
          <w:lang w:val="bg-BG"/>
        </w:rPr>
        <w:t xml:space="preserve"> https://www.eufunds.bg/bg/oprd/node/4554</w:t>
      </w:r>
    </w:p>
  </w:footnote>
  <w:footnote w:id="18">
    <w:p w:rsidR="00F44290" w:rsidRPr="00B828DB" w:rsidRDefault="00F44290" w:rsidP="00E65630">
      <w:pPr>
        <w:pStyle w:val="FootnoteText"/>
        <w:rPr>
          <w:rFonts w:ascii="Times New Roman" w:hAnsi="Times New Roman" w:cs="Times New Roman"/>
          <w:i/>
          <w:iCs/>
          <w:lang w:val="bg-BG"/>
        </w:rPr>
      </w:pPr>
      <w:r>
        <w:rPr>
          <w:rStyle w:val="FootnoteReference"/>
        </w:rPr>
        <w:footnoteRef/>
      </w:r>
      <w:r w:rsidRPr="008E040E">
        <w:rPr>
          <w:lang w:val="bg-BG"/>
        </w:rPr>
        <w:t xml:space="preserve"> https://www.mi.government.bg/bg/themes/nacionalna-strategiya-za-malki-i-sredni-predpriyatiya-msp-v-balgariya-2021-2027-g-2194-285.html</w:t>
      </w:r>
    </w:p>
  </w:footnote>
  <w:footnote w:id="19">
    <w:p w:rsidR="00F44290" w:rsidRPr="00C84FB9" w:rsidRDefault="00F44290" w:rsidP="00E65630">
      <w:pPr>
        <w:pStyle w:val="FootnoteText"/>
        <w:rPr>
          <w:rFonts w:ascii="Times New Roman" w:hAnsi="Times New Roman" w:cs="Times New Roman"/>
          <w:i/>
          <w:iCs/>
          <w:lang w:val="bg-BG"/>
        </w:rPr>
      </w:pPr>
      <w:r>
        <w:rPr>
          <w:rStyle w:val="FootnoteReference"/>
        </w:rPr>
        <w:footnoteRef/>
      </w:r>
      <w:r w:rsidRPr="008E040E">
        <w:rPr>
          <w:lang w:val="bg-BG"/>
        </w:rPr>
        <w:t xml:space="preserve"> http://www.arcfund.net/index.php?id=2302 </w:t>
      </w:r>
    </w:p>
  </w:footnote>
  <w:footnote w:id="20">
    <w:p w:rsidR="00F44290" w:rsidRPr="00396036" w:rsidRDefault="00F44290" w:rsidP="00E65630">
      <w:pPr>
        <w:pStyle w:val="FootnoteText"/>
        <w:rPr>
          <w:rFonts w:ascii="Times New Roman" w:hAnsi="Times New Roman" w:cs="Times New Roman"/>
          <w:i/>
          <w:iCs/>
          <w:lang w:val="bg-BG"/>
        </w:rPr>
      </w:pPr>
      <w:r>
        <w:rPr>
          <w:rStyle w:val="FootnoteReference"/>
        </w:rPr>
        <w:footnoteRef/>
      </w:r>
      <w:r w:rsidRPr="008E040E">
        <w:rPr>
          <w:lang w:val="bg-BG"/>
        </w:rPr>
        <w:t xml:space="preserve"> https://www.mi.government.bg/bg/themes/koncepciya-za-cifrova-transformaciya-na-balgarskata-industriya-industriya-4-0-1862-468.html</w:t>
      </w:r>
    </w:p>
  </w:footnote>
  <w:footnote w:id="21">
    <w:p w:rsidR="00F44290" w:rsidRPr="00396036" w:rsidRDefault="00F44290" w:rsidP="00E65630">
      <w:pPr>
        <w:pStyle w:val="FootnoteText"/>
        <w:rPr>
          <w:rFonts w:ascii="Times New Roman" w:hAnsi="Times New Roman" w:cs="Times New Roman"/>
          <w:i/>
          <w:iCs/>
          <w:lang w:val="bg-BG"/>
        </w:rPr>
      </w:pPr>
      <w:r>
        <w:rPr>
          <w:rStyle w:val="FootnoteReference"/>
        </w:rPr>
        <w:footnoteRef/>
      </w:r>
      <w:r w:rsidRPr="008E040E">
        <w:rPr>
          <w:lang w:val="bg-BG"/>
        </w:rPr>
        <w:t xml:space="preserve"> https://www.mtitc.government.bg/sites/default/files/cifrova_transformaciya_na_bulgariya_za_perioda_2020-2030.pdf</w:t>
      </w:r>
    </w:p>
  </w:footnote>
  <w:footnote w:id="22">
    <w:p w:rsidR="00F44290" w:rsidRPr="00804256" w:rsidRDefault="00F44290">
      <w:pPr>
        <w:pStyle w:val="FootnoteText"/>
        <w:rPr>
          <w:lang w:val="bg-BG"/>
        </w:rPr>
      </w:pPr>
      <w:r>
        <w:rPr>
          <w:rStyle w:val="FootnoteReference"/>
        </w:rPr>
        <w:footnoteRef/>
      </w:r>
      <w:r w:rsidRPr="00804256">
        <w:rPr>
          <w:lang w:val="bg-BG"/>
        </w:rPr>
        <w:t xml:space="preserve"> https://www.strategy.bg/StrategicDocuments/View.aspx?lang=bg-BG&amp;Id=1279</w:t>
      </w:r>
    </w:p>
  </w:footnote>
  <w:footnote w:id="23">
    <w:p w:rsidR="00F44290" w:rsidRPr="006E0B6C" w:rsidRDefault="00F44290" w:rsidP="006E0B6C">
      <w:pPr>
        <w:pStyle w:val="FootnoteText"/>
        <w:tabs>
          <w:tab w:val="left" w:pos="1134"/>
        </w:tabs>
        <w:rPr>
          <w:rFonts w:ascii="Times New Roman" w:hAnsi="Times New Roman" w:cs="Times New Roman"/>
          <w:i/>
          <w:iCs/>
          <w:lang w:val="bg-BG"/>
        </w:rPr>
      </w:pPr>
      <w:r>
        <w:rPr>
          <w:rStyle w:val="FootnoteReference"/>
        </w:rPr>
        <w:footnoteRef/>
      </w:r>
      <w:r w:rsidRPr="00804256">
        <w:rPr>
          <w:lang w:val="bg-BG"/>
        </w:rPr>
        <w:t xml:space="preserve"> https://www.tourism.government.bg/bg/kategorii/strategicheski-dokumenti/aktualizirana-nacionalna-strategiya-za-ustoychivo-razvitie-na</w:t>
      </w:r>
    </w:p>
  </w:footnote>
  <w:footnote w:id="24">
    <w:p w:rsidR="00F44290" w:rsidRPr="000B3E9F" w:rsidRDefault="00F44290">
      <w:pPr>
        <w:pStyle w:val="FootnoteText"/>
        <w:rPr>
          <w:lang w:val="bg-BG"/>
        </w:rPr>
      </w:pPr>
      <w:r>
        <w:rPr>
          <w:rStyle w:val="FootnoteReference"/>
        </w:rPr>
        <w:footnoteRef/>
      </w:r>
      <w:r w:rsidRPr="00804256">
        <w:rPr>
          <w:lang w:val="bg-BG"/>
        </w:rPr>
        <w:t xml:space="preserve"> </w:t>
      </w:r>
      <w:hyperlink r:id="rId1" w:history="1">
        <w:r w:rsidRPr="000B3E9F">
          <w:rPr>
            <w:rStyle w:val="Hyperlink"/>
            <w:rFonts w:ascii="Times New Roman" w:hAnsi="Times New Roman" w:cs="Times New Roman"/>
            <w:i/>
            <w:iCs/>
            <w:color w:val="auto"/>
            <w:lang w:val="bg-BG"/>
          </w:rPr>
          <w:t>https://www.sars.gov.bg/%D0%BF%D1%80%D0%B8%D0%B5%D1%82%D0%B0-%D0%B5-%D0%BD%D0%B0 %D1%86%D0%B8%D0%BE%D0%BD%D0%B0%D0%BB%D0%BD%D0%B0%D1%82%D0%B0-%D1%81%D1%82% D1%80%D0%B0%D1%82%D0%B5%D0%B3%D0%B8%D1%8F-%D0%B7%D0%B0-%D0%B1%D0%B5/</w:t>
        </w:r>
      </w:hyperlink>
    </w:p>
  </w:footnote>
  <w:footnote w:id="25">
    <w:p w:rsidR="00F44290" w:rsidRPr="000B3E9F" w:rsidRDefault="00F44290">
      <w:pPr>
        <w:pStyle w:val="FootnoteText"/>
        <w:rPr>
          <w:lang w:val="bg-BG"/>
        </w:rPr>
      </w:pPr>
      <w:r>
        <w:rPr>
          <w:rStyle w:val="FootnoteReference"/>
        </w:rPr>
        <w:footnoteRef/>
      </w:r>
      <w:r w:rsidRPr="00804256">
        <w:rPr>
          <w:lang w:val="bg-BG"/>
        </w:rPr>
        <w:t xml:space="preserve"> https://nextgeneration.bg/14</w:t>
      </w:r>
    </w:p>
  </w:footnote>
  <w:footnote w:id="26">
    <w:p w:rsidR="00F44290" w:rsidRPr="00B516D0" w:rsidRDefault="00F44290">
      <w:pPr>
        <w:pStyle w:val="FootnoteText"/>
        <w:rPr>
          <w:rFonts w:ascii="Times New Roman" w:hAnsi="Times New Roman" w:cs="Times New Roman"/>
          <w:i/>
          <w:iCs/>
          <w:lang w:val="bg-BG"/>
        </w:rPr>
      </w:pPr>
      <w:r>
        <w:rPr>
          <w:rStyle w:val="FootnoteReference"/>
        </w:rPr>
        <w:footnoteRef/>
      </w:r>
      <w:r w:rsidRPr="00804256">
        <w:rPr>
          <w:lang w:val="bg-BG"/>
        </w:rPr>
        <w:t xml:space="preserve"> https://www.moew.government.bg/bg/strategiya-i-plan-za-dejstvie-za-prehod-kum-krugova-ikonomika-na-republika-bulgariya-za-perioda-2021-2027-g- 10910/</w:t>
      </w:r>
    </w:p>
  </w:footnote>
  <w:footnote w:id="27">
    <w:p w:rsidR="00F44290" w:rsidRPr="000B3E9F" w:rsidRDefault="00F44290">
      <w:pPr>
        <w:pStyle w:val="FootnoteText"/>
        <w:rPr>
          <w:lang w:val="bg-BG"/>
        </w:rPr>
      </w:pPr>
      <w:r>
        <w:rPr>
          <w:rStyle w:val="FootnoteReference"/>
        </w:rPr>
        <w:footnoteRef/>
      </w:r>
      <w:r w:rsidRPr="00804256">
        <w:rPr>
          <w:lang w:val="bg-BG"/>
        </w:rPr>
        <w:t xml:space="preserve"> https://www.strategy.bg/StrategicDocuments/View.aspx?lang=bg-BG&amp;Id=1289</w:t>
      </w:r>
    </w:p>
  </w:footnote>
  <w:footnote w:id="28">
    <w:p w:rsidR="00F44290" w:rsidRPr="00515FF3" w:rsidRDefault="00F44290">
      <w:pPr>
        <w:pStyle w:val="FootnoteText"/>
        <w:rPr>
          <w:rFonts w:ascii="Times New Roman" w:hAnsi="Times New Roman" w:cs="Times New Roman"/>
          <w:i/>
          <w:iCs/>
          <w:lang w:val="bg-BG"/>
        </w:rPr>
      </w:pPr>
      <w:r>
        <w:rPr>
          <w:rStyle w:val="FootnoteReference"/>
        </w:rPr>
        <w:footnoteRef/>
      </w:r>
      <w:r w:rsidRPr="00804256">
        <w:rPr>
          <w:lang w:val="bg-BG"/>
        </w:rPr>
        <w:t xml:space="preserve"> https://www.strategy.bg/StrategicDocuments/View.aspx?lang=bg-BG&amp;Id=1288</w:t>
      </w:r>
    </w:p>
  </w:footnote>
  <w:footnote w:id="29">
    <w:p w:rsidR="00F44290" w:rsidRPr="000B3E9F" w:rsidRDefault="00F44290">
      <w:pPr>
        <w:pStyle w:val="FootnoteText"/>
        <w:rPr>
          <w:lang w:val="bg-BG"/>
        </w:rPr>
      </w:pPr>
      <w:r>
        <w:rPr>
          <w:rStyle w:val="FootnoteReference"/>
        </w:rPr>
        <w:footnoteRef/>
      </w:r>
      <w:r w:rsidRPr="00804256">
        <w:rPr>
          <w:lang w:val="bg-BG"/>
        </w:rPr>
        <w:t xml:space="preserve"> https://www.strategy.bg/StrategicDocuments/View.aspx?lang=bg-BG&amp;Id=1294</w:t>
      </w:r>
    </w:p>
  </w:footnote>
  <w:footnote w:id="30">
    <w:p w:rsidR="00F44290" w:rsidRPr="00515FF3" w:rsidRDefault="00F44290">
      <w:pPr>
        <w:pStyle w:val="FootnoteText"/>
        <w:rPr>
          <w:lang w:val="bg-BG"/>
        </w:rPr>
      </w:pPr>
      <w:r>
        <w:rPr>
          <w:rStyle w:val="FootnoteReference"/>
        </w:rPr>
        <w:footnoteRef/>
      </w:r>
      <w:r w:rsidRPr="00804256">
        <w:rPr>
          <w:lang w:val="bg-BG"/>
        </w:rPr>
        <w:t xml:space="preserve"> </w:t>
      </w:r>
      <w:r w:rsidRPr="0037605F">
        <w:rPr>
          <w:rStyle w:val="fontstyle01"/>
          <w:rFonts w:ascii="Times New Roman" w:hAnsi="Times New Roman" w:cs="Times New Roman"/>
          <w:i/>
          <w:iCs/>
          <w:color w:val="auto"/>
          <w:sz w:val="22"/>
          <w:szCs w:val="22"/>
          <w:lang w:val="bg-BG"/>
        </w:rPr>
        <w:t>https://www.strategy.bg/StrategicDocuments/View.aspx?lang=bg-BG&amp;Id=1301</w:t>
      </w:r>
    </w:p>
  </w:footnote>
  <w:footnote w:id="31">
    <w:p w:rsidR="00F44290" w:rsidRPr="000B3E9F" w:rsidRDefault="00F44290">
      <w:pPr>
        <w:pStyle w:val="FootnoteText"/>
        <w:rPr>
          <w:lang w:val="bg-BG"/>
        </w:rPr>
      </w:pPr>
      <w:r>
        <w:rPr>
          <w:rStyle w:val="FootnoteReference"/>
        </w:rPr>
        <w:footnoteRef/>
      </w:r>
      <w:r w:rsidRPr="00804256">
        <w:rPr>
          <w:lang w:val="bg-BG"/>
        </w:rPr>
        <w:t xml:space="preserve"> https://www.strategy.bg/StrategicDocuments/View.aspx?lang=bg-BG&amp;Id=1324</w:t>
      </w:r>
    </w:p>
  </w:footnote>
  <w:footnote w:id="32">
    <w:p w:rsidR="00F44290" w:rsidRPr="00867C1D" w:rsidRDefault="00F44290">
      <w:pPr>
        <w:pStyle w:val="FootnoteText"/>
        <w:rPr>
          <w:rFonts w:ascii="Times New Roman" w:hAnsi="Times New Roman" w:cs="Times New Roman"/>
          <w:i/>
          <w:iCs/>
          <w:lang w:val="bg-BG"/>
        </w:rPr>
      </w:pPr>
      <w:r>
        <w:rPr>
          <w:rStyle w:val="FootnoteReference"/>
        </w:rPr>
        <w:footnoteRef/>
      </w:r>
      <w:r w:rsidRPr="00804256">
        <w:rPr>
          <w:lang w:val="bg-BG"/>
        </w:rPr>
        <w:t xml:space="preserve"> https://www.mzh.government.bg/media/filer_public/2018/03/02/nacionalna-strategiya-razvitie-gorski-sektor-2013-2020.pdf</w:t>
      </w:r>
    </w:p>
  </w:footnote>
  <w:footnote w:id="33">
    <w:p w:rsidR="00F44290" w:rsidRPr="000B3E9F" w:rsidRDefault="00F44290">
      <w:pPr>
        <w:pStyle w:val="FootnoteText"/>
        <w:rPr>
          <w:lang w:val="bg-BG"/>
        </w:rPr>
      </w:pPr>
      <w:r>
        <w:rPr>
          <w:rStyle w:val="FootnoteReference"/>
        </w:rPr>
        <w:footnoteRef/>
      </w:r>
      <w:r w:rsidRPr="00596A83">
        <w:rPr>
          <w:rFonts w:ascii="Times New Roman" w:hAnsi="Times New Roman" w:cs="Times New Roman"/>
          <w:i/>
          <w:iCs/>
          <w:lang w:val="bg-BG"/>
        </w:rPr>
        <w:t>https://www.moew.government.bg/static/media/ups/tiny/%D0%A3%D0%9E%D0%9E%D0%9F/%D0%9D%D0%9F%D0%A3% D0%9E-2021-2028/NPUO_2021-2028.pdf</w:t>
      </w:r>
    </w:p>
  </w:footnote>
  <w:footnote w:id="34">
    <w:p w:rsidR="00F44290" w:rsidRPr="001D3FDF" w:rsidRDefault="00F44290">
      <w:pPr>
        <w:pStyle w:val="FootnoteText"/>
        <w:rPr>
          <w:lang w:val="bg-BG"/>
        </w:rPr>
      </w:pPr>
      <w:r>
        <w:rPr>
          <w:rStyle w:val="FootnoteReference"/>
        </w:rPr>
        <w:footnoteRef/>
      </w:r>
      <w:r w:rsidRPr="00804256">
        <w:rPr>
          <w:lang w:val="bg-BG"/>
        </w:rPr>
        <w:t xml:space="preserve"> https://www.moew.government.bg/bg/nacionalna-strategiya-za-upravlenie-i-razvitie-na-vodniya-sektor-v-republika-bulgariya/</w:t>
      </w:r>
    </w:p>
  </w:footnote>
  <w:footnote w:id="35">
    <w:p w:rsidR="00F44290" w:rsidRPr="001D3FDF" w:rsidRDefault="00F44290">
      <w:pPr>
        <w:pStyle w:val="FootnoteText"/>
        <w:rPr>
          <w:lang w:val="bg-BG"/>
        </w:rPr>
      </w:pPr>
      <w:r>
        <w:rPr>
          <w:rStyle w:val="FootnoteReference"/>
        </w:rPr>
        <w:footnoteRef/>
      </w:r>
      <w:r w:rsidRPr="00804256">
        <w:rPr>
          <w:lang w:val="bg-BG"/>
        </w:rPr>
        <w:t xml:space="preserve"> http://forthenature.org/documents/879</w:t>
      </w:r>
    </w:p>
  </w:footnote>
  <w:footnote w:id="36">
    <w:p w:rsidR="00F44290" w:rsidRPr="00860362" w:rsidRDefault="00F44290" w:rsidP="00FA1CA5">
      <w:pPr>
        <w:pStyle w:val="FootnoteText"/>
        <w:rPr>
          <w:rFonts w:ascii="Times New Roman" w:hAnsi="Times New Roman" w:cs="Times New Roman"/>
          <w:i/>
          <w:iCs/>
          <w:lang w:val="bg-BG"/>
        </w:rPr>
      </w:pPr>
      <w:r>
        <w:rPr>
          <w:rStyle w:val="FootnoteReference"/>
        </w:rPr>
        <w:footnoteRef/>
      </w:r>
      <w:r w:rsidRPr="008E040E">
        <w:rPr>
          <w:lang w:val="bg-BG"/>
        </w:rPr>
        <w:t xml:space="preserve"> https://www.strategy.bg/StrategicDocuments/View.aspx?lang=bg-BG&amp;Id=386</w:t>
      </w:r>
    </w:p>
  </w:footnote>
  <w:footnote w:id="37">
    <w:p w:rsidR="00F44290" w:rsidRPr="00C64AF9" w:rsidRDefault="00F44290" w:rsidP="00FA1CA5">
      <w:pPr>
        <w:pStyle w:val="FootnoteText"/>
        <w:rPr>
          <w:rFonts w:ascii="Times New Roman" w:hAnsi="Times New Roman" w:cs="Times New Roman"/>
          <w:i/>
          <w:iCs/>
          <w:lang w:val="bg-BG"/>
        </w:rPr>
      </w:pPr>
      <w:r>
        <w:rPr>
          <w:rStyle w:val="FootnoteReference"/>
        </w:rPr>
        <w:footnoteRef/>
      </w:r>
      <w:r w:rsidRPr="008E040E">
        <w:rPr>
          <w:lang w:val="bg-BG"/>
        </w:rPr>
        <w:t xml:space="preserve"> https://www.moew.government.bg/bg/proekt-na-strategiya-za-biologichnoto-raznoobrazie-na-republika-bulgariya/</w:t>
      </w:r>
    </w:p>
  </w:footnote>
  <w:footnote w:id="38">
    <w:p w:rsidR="00F44290" w:rsidRPr="001D3FDF" w:rsidRDefault="00F44290">
      <w:pPr>
        <w:pStyle w:val="FootnoteText"/>
        <w:rPr>
          <w:lang w:val="bg-BG"/>
        </w:rPr>
      </w:pPr>
      <w:r>
        <w:rPr>
          <w:rStyle w:val="FootnoteReference"/>
        </w:rPr>
        <w:footnoteRef/>
      </w:r>
      <w:r w:rsidRPr="00804256">
        <w:rPr>
          <w:lang w:val="bg-BG"/>
        </w:rPr>
        <w:t xml:space="preserve"> https://wabd.bg/content/%d0%bf%d1%83%d1%80%d0%b1/%d0%bf%d1%83%d1%80%d0%b1-2016-2021/</w:t>
      </w:r>
    </w:p>
  </w:footnote>
  <w:footnote w:id="39">
    <w:p w:rsidR="00F44290" w:rsidRPr="00804256" w:rsidRDefault="00F44290">
      <w:pPr>
        <w:pStyle w:val="FootnoteText"/>
        <w:rPr>
          <w:sz w:val="16"/>
          <w:szCs w:val="16"/>
          <w:lang w:val="bg-BG"/>
        </w:rPr>
      </w:pPr>
      <w:r>
        <w:rPr>
          <w:rStyle w:val="FootnoteReference"/>
        </w:rPr>
        <w:footnoteRef/>
      </w:r>
      <w:r w:rsidRPr="00804256">
        <w:rPr>
          <w:lang w:val="bg-BG"/>
        </w:rPr>
        <w:t xml:space="preserve"> </w:t>
      </w:r>
      <w:hyperlink r:id="rId2" w:history="1">
        <w:r w:rsidRPr="009B5F37">
          <w:rPr>
            <w:rStyle w:val="Hyperlink"/>
            <w:rFonts w:ascii="Times New Roman" w:eastAsia="Calibri" w:hAnsi="Times New Roman" w:cs="Times New Roman"/>
            <w:i/>
            <w:iCs/>
            <w:color w:val="auto"/>
            <w:sz w:val="16"/>
            <w:szCs w:val="16"/>
            <w:lang w:val="bg-BG"/>
          </w:rPr>
          <w:t>https://wabd.bg/content/%D0%BF%D1%83%D1%80%D0%BD/%D0%BF%D1%83%D1%80%D0%BD-2016-2021%D0% Б3/</w:t>
        </w:r>
      </w:hyperlink>
    </w:p>
  </w:footnote>
  <w:footnote w:id="40">
    <w:p w:rsidR="00F44290" w:rsidRPr="00804256" w:rsidRDefault="00F44290">
      <w:pPr>
        <w:pStyle w:val="FootnoteText"/>
        <w:rPr>
          <w:sz w:val="16"/>
          <w:szCs w:val="16"/>
          <w:lang w:val="bg-BG"/>
        </w:rPr>
      </w:pPr>
      <w:r w:rsidRPr="009B5F37">
        <w:rPr>
          <w:rStyle w:val="FootnoteReference"/>
          <w:sz w:val="16"/>
          <w:szCs w:val="16"/>
        </w:rPr>
        <w:footnoteRef/>
      </w:r>
      <w:r w:rsidRPr="00804256">
        <w:rPr>
          <w:sz w:val="16"/>
          <w:szCs w:val="16"/>
          <w:lang w:val="bg-BG"/>
        </w:rPr>
        <w:t xml:space="preserve"> https://www.moew.government.bg/bg/purva-rabotna-versiya-variant-3-na-nacionalnata-ramka-za-prioritetni-dejstviya-za-natura-2000-2021-2027-g/?fbclid =IwAR19l61ktI7_X2_rwqm0zPC3pS7i76w4Gwvx70QwA4MI85c6268P2uaZY_U</w:t>
      </w:r>
    </w:p>
  </w:footnote>
  <w:footnote w:id="41">
    <w:p w:rsidR="00F44290" w:rsidRPr="00860362" w:rsidRDefault="00F44290">
      <w:pPr>
        <w:pStyle w:val="FootnoteText"/>
        <w:rPr>
          <w:rFonts w:ascii="Times New Roman" w:hAnsi="Times New Roman" w:cs="Times New Roman"/>
          <w:i/>
          <w:iCs/>
          <w:lang w:val="bg-BG"/>
        </w:rPr>
      </w:pPr>
      <w:r>
        <w:rPr>
          <w:rStyle w:val="FootnoteReference"/>
        </w:rPr>
        <w:footnoteRef/>
      </w:r>
      <w:r w:rsidRPr="00804256">
        <w:rPr>
          <w:lang w:val="bg-BG"/>
        </w:rPr>
        <w:t xml:space="preserve"> https://drive.google.com/file/d/1lxDLrdvhhfrngi5FikAB1ua03D--QZuT/view</w:t>
      </w:r>
    </w:p>
  </w:footnote>
  <w:footnote w:id="42">
    <w:p w:rsidR="00F44290" w:rsidRPr="007716E0" w:rsidRDefault="00F44290">
      <w:pPr>
        <w:pStyle w:val="FootnoteText"/>
        <w:rPr>
          <w:rFonts w:ascii="Times New Roman" w:hAnsi="Times New Roman" w:cs="Times New Roman"/>
          <w:i/>
          <w:iCs/>
          <w:lang w:val="bg-BG"/>
        </w:rPr>
      </w:pPr>
      <w:r>
        <w:rPr>
          <w:rStyle w:val="FootnoteReference"/>
        </w:rPr>
        <w:footnoteRef/>
      </w:r>
      <w:r w:rsidRPr="00804256">
        <w:rPr>
          <w:lang w:val="ru-RU"/>
        </w:rPr>
        <w:t xml:space="preserve"> Интернет страници на об</w:t>
      </w:r>
      <w:r>
        <w:rPr>
          <w:lang w:val="ru-RU"/>
        </w:rPr>
        <w:t>шт</w:t>
      </w:r>
      <w:r w:rsidRPr="00804256">
        <w:rPr>
          <w:lang w:val="ru-RU"/>
        </w:rPr>
        <w:t>ините во областите Благоевград и</w:t>
      </w:r>
      <w:r>
        <w:rPr>
          <w:lang w:val="ru-RU"/>
        </w:rPr>
        <w:t xml:space="preserve"> Ќ</w:t>
      </w:r>
      <w:r w:rsidRPr="00804256">
        <w:rPr>
          <w:lang w:val="ru-RU"/>
        </w:rPr>
        <w:t>устендил</w:t>
      </w:r>
    </w:p>
  </w:footnote>
  <w:footnote w:id="43">
    <w:p w:rsidR="00F44290" w:rsidRPr="00E355A6" w:rsidRDefault="00F44290" w:rsidP="00175EC5">
      <w:pPr>
        <w:pStyle w:val="FootnoteText"/>
        <w:rPr>
          <w:rFonts w:ascii="Times New Roman" w:hAnsi="Times New Roman" w:cs="Times New Roman"/>
          <w:i/>
          <w:iCs/>
          <w:lang w:val="bg-BG"/>
        </w:rPr>
      </w:pPr>
      <w:r>
        <w:rPr>
          <w:rStyle w:val="FootnoteReference"/>
        </w:rPr>
        <w:footnoteRef/>
      </w:r>
      <w:r w:rsidRPr="00804256">
        <w:rPr>
          <w:lang w:val="bg-BG"/>
        </w:rPr>
        <w:t xml:space="preserve"> https://arhiva.finance.gov.mk/mk/node/4107</w:t>
      </w:r>
    </w:p>
  </w:footnote>
  <w:footnote w:id="44">
    <w:p w:rsidR="00F44290" w:rsidRPr="00055088" w:rsidRDefault="00F44290">
      <w:pPr>
        <w:pStyle w:val="FootnoteText"/>
        <w:rPr>
          <w:rFonts w:ascii="Times New Roman" w:hAnsi="Times New Roman" w:cs="Times New Roman"/>
          <w:i/>
          <w:iCs/>
          <w:lang w:val="bg-BG"/>
        </w:rPr>
      </w:pPr>
      <w:r>
        <w:rPr>
          <w:rStyle w:val="FootnoteReference"/>
        </w:rPr>
        <w:footnoteRef/>
      </w:r>
      <w:r w:rsidRPr="00804256">
        <w:rPr>
          <w:lang w:val="bg-BG"/>
        </w:rPr>
        <w:t xml:space="preserve"> https://economy.gov.mk/Upload/Documents/Strategija%20za%20MSP%20-%20finalna%20verzija%2003%2004%202018%20.pdf</w:t>
      </w:r>
    </w:p>
  </w:footnote>
  <w:footnote w:id="45">
    <w:p w:rsidR="00F44290" w:rsidRPr="00AC1BBD" w:rsidRDefault="00F44290">
      <w:pPr>
        <w:pStyle w:val="FootnoteText"/>
        <w:rPr>
          <w:rFonts w:ascii="Times New Roman" w:hAnsi="Times New Roman" w:cs="Times New Roman"/>
          <w:i/>
          <w:iCs/>
          <w:lang w:val="bg-BG"/>
        </w:rPr>
      </w:pPr>
      <w:r>
        <w:rPr>
          <w:rStyle w:val="FootnoteReference"/>
        </w:rPr>
        <w:footnoteRef/>
      </w:r>
      <w:r w:rsidRPr="00804256">
        <w:rPr>
          <w:lang w:val="bg-BG"/>
        </w:rPr>
        <w:t xml:space="preserve"> https://northeastregion.gov.mk/dokumenti/programa-za-razvoj/</w:t>
      </w:r>
    </w:p>
  </w:footnote>
  <w:footnote w:id="46">
    <w:p w:rsidR="00F44290" w:rsidRPr="00F76ACB" w:rsidRDefault="00F44290" w:rsidP="00F76ACB">
      <w:pPr>
        <w:pStyle w:val="FootnoteText"/>
        <w:jc w:val="both"/>
        <w:rPr>
          <w:rFonts w:ascii="Times New Roman" w:hAnsi="Times New Roman" w:cs="Times New Roman"/>
          <w:i/>
          <w:iCs/>
          <w:lang w:val="bg-BG"/>
        </w:rPr>
      </w:pPr>
      <w:r>
        <w:rPr>
          <w:rStyle w:val="FootnoteReference"/>
        </w:rPr>
        <w:footnoteRef/>
      </w:r>
      <w:r w:rsidRPr="00F76ACB">
        <w:rPr>
          <w:rFonts w:ascii="Times New Roman" w:hAnsi="Times New Roman" w:cs="Times New Roman"/>
          <w:i/>
          <w:iCs/>
        </w:rPr>
        <w:t>https</w:t>
      </w:r>
      <w:r w:rsidRPr="00804256">
        <w:rPr>
          <w:rFonts w:ascii="Times New Roman" w:hAnsi="Times New Roman" w:cs="Times New Roman"/>
          <w:i/>
          <w:iCs/>
          <w:lang w:val="bg-BG"/>
        </w:rPr>
        <w:t>://</w:t>
      </w:r>
      <w:r w:rsidRPr="00F76ACB">
        <w:rPr>
          <w:rFonts w:ascii="Times New Roman" w:hAnsi="Times New Roman" w:cs="Times New Roman"/>
          <w:i/>
          <w:iCs/>
        </w:rPr>
        <w:t>eastregion</w:t>
      </w:r>
      <w:r w:rsidRPr="00804256">
        <w:rPr>
          <w:rFonts w:ascii="Times New Roman" w:hAnsi="Times New Roman" w:cs="Times New Roman"/>
          <w:i/>
          <w:iCs/>
          <w:lang w:val="bg-BG"/>
        </w:rPr>
        <w:t>.</w:t>
      </w:r>
      <w:r w:rsidRPr="00F76ACB">
        <w:rPr>
          <w:rFonts w:ascii="Times New Roman" w:hAnsi="Times New Roman" w:cs="Times New Roman"/>
          <w:i/>
          <w:iCs/>
        </w:rPr>
        <w:t>mk</w:t>
      </w:r>
      <w:r w:rsidRPr="00804256">
        <w:rPr>
          <w:rFonts w:ascii="Times New Roman" w:hAnsi="Times New Roman" w:cs="Times New Roman"/>
          <w:i/>
          <w:iCs/>
          <w:lang w:val="bg-BG"/>
        </w:rPr>
        <w:t>/</w:t>
      </w:r>
      <w:r w:rsidRPr="00F76ACB">
        <w:rPr>
          <w:rFonts w:ascii="Times New Roman" w:hAnsi="Times New Roman" w:cs="Times New Roman"/>
          <w:i/>
          <w:iCs/>
        </w:rPr>
        <w:t>wp</w:t>
      </w:r>
      <w:r w:rsidRPr="00804256">
        <w:rPr>
          <w:rFonts w:ascii="Times New Roman" w:hAnsi="Times New Roman" w:cs="Times New Roman"/>
          <w:i/>
          <w:iCs/>
          <w:lang w:val="bg-BG"/>
        </w:rPr>
        <w:t>-</w:t>
      </w:r>
      <w:r w:rsidRPr="00F76ACB">
        <w:rPr>
          <w:rFonts w:ascii="Times New Roman" w:hAnsi="Times New Roman" w:cs="Times New Roman"/>
          <w:i/>
          <w:iCs/>
        </w:rPr>
        <w:t>content</w:t>
      </w:r>
      <w:r w:rsidRPr="00804256">
        <w:rPr>
          <w:rFonts w:ascii="Times New Roman" w:hAnsi="Times New Roman" w:cs="Times New Roman"/>
          <w:i/>
          <w:iCs/>
          <w:lang w:val="bg-BG"/>
        </w:rPr>
        <w:t>/</w:t>
      </w:r>
      <w:r w:rsidRPr="00F76ACB">
        <w:rPr>
          <w:rFonts w:ascii="Times New Roman" w:hAnsi="Times New Roman" w:cs="Times New Roman"/>
          <w:i/>
          <w:iCs/>
        </w:rPr>
        <w:t>uploads</w:t>
      </w:r>
      <w:r w:rsidRPr="00804256">
        <w:rPr>
          <w:rFonts w:ascii="Times New Roman" w:hAnsi="Times New Roman" w:cs="Times New Roman"/>
          <w:i/>
          <w:iCs/>
          <w:lang w:val="bg-BG"/>
        </w:rPr>
        <w:t>/2021/07/%</w:t>
      </w:r>
      <w:r w:rsidRPr="00F76ACB">
        <w:rPr>
          <w:rFonts w:ascii="Times New Roman" w:hAnsi="Times New Roman" w:cs="Times New Roman"/>
          <w:i/>
          <w:iCs/>
        </w:rPr>
        <w:t>D</w:t>
      </w:r>
      <w:r w:rsidRPr="00804256">
        <w:rPr>
          <w:rFonts w:ascii="Times New Roman" w:hAnsi="Times New Roman" w:cs="Times New Roman"/>
          <w:i/>
          <w:iCs/>
          <w:lang w:val="bg-BG"/>
        </w:rPr>
        <w:t>0%9</w:t>
      </w:r>
      <w:r w:rsidRPr="00F76ACB">
        <w:rPr>
          <w:rFonts w:ascii="Times New Roman" w:hAnsi="Times New Roman" w:cs="Times New Roman"/>
          <w:i/>
          <w:iCs/>
        </w:rPr>
        <w:t>F</w:t>
      </w:r>
      <w:r w:rsidRPr="00804256">
        <w:rPr>
          <w:rFonts w:ascii="Times New Roman" w:hAnsi="Times New Roman" w:cs="Times New Roman"/>
          <w:i/>
          <w:iCs/>
          <w:lang w:val="bg-BG"/>
        </w:rPr>
        <w:t>%</w:t>
      </w:r>
      <w:r w:rsidRPr="00F76ACB">
        <w:rPr>
          <w:rFonts w:ascii="Times New Roman" w:hAnsi="Times New Roman" w:cs="Times New Roman"/>
          <w:i/>
          <w:iCs/>
        </w:rPr>
        <w:t>D</w:t>
      </w:r>
      <w:r w:rsidRPr="00804256">
        <w:rPr>
          <w:rFonts w:ascii="Times New Roman" w:hAnsi="Times New Roman" w:cs="Times New Roman"/>
          <w:i/>
          <w:iCs/>
          <w:lang w:val="bg-BG"/>
        </w:rPr>
        <w:t>1%80%</w:t>
      </w:r>
      <w:r w:rsidRPr="00F76ACB">
        <w:rPr>
          <w:rFonts w:ascii="Times New Roman" w:hAnsi="Times New Roman" w:cs="Times New Roman"/>
          <w:i/>
          <w:iCs/>
        </w:rPr>
        <w:t>D</w:t>
      </w:r>
      <w:r w:rsidRPr="00804256">
        <w:rPr>
          <w:rFonts w:ascii="Times New Roman" w:hAnsi="Times New Roman" w:cs="Times New Roman"/>
          <w:i/>
          <w:iCs/>
          <w:lang w:val="bg-BG"/>
        </w:rPr>
        <w:t>0%</w:t>
      </w:r>
      <w:r w:rsidRPr="00F76ACB">
        <w:rPr>
          <w:rFonts w:ascii="Times New Roman" w:hAnsi="Times New Roman" w:cs="Times New Roman"/>
          <w:i/>
          <w:iCs/>
        </w:rPr>
        <w:t>BE</w:t>
      </w:r>
      <w:r w:rsidRPr="00804256">
        <w:rPr>
          <w:rFonts w:ascii="Times New Roman" w:hAnsi="Times New Roman" w:cs="Times New Roman"/>
          <w:i/>
          <w:iCs/>
          <w:lang w:val="bg-BG"/>
        </w:rPr>
        <w:t>%</w:t>
      </w:r>
      <w:r w:rsidRPr="00F76ACB">
        <w:rPr>
          <w:rFonts w:ascii="Times New Roman" w:hAnsi="Times New Roman" w:cs="Times New Roman"/>
          <w:i/>
          <w:iCs/>
        </w:rPr>
        <w:t>D</w:t>
      </w:r>
      <w:r w:rsidRPr="00804256">
        <w:rPr>
          <w:rFonts w:ascii="Times New Roman" w:hAnsi="Times New Roman" w:cs="Times New Roman"/>
          <w:i/>
          <w:iCs/>
          <w:lang w:val="bg-BG"/>
        </w:rPr>
        <w:t>0%</w:t>
      </w:r>
      <w:r w:rsidRPr="00F76ACB">
        <w:rPr>
          <w:rFonts w:ascii="Times New Roman" w:hAnsi="Times New Roman" w:cs="Times New Roman"/>
          <w:i/>
          <w:iCs/>
        </w:rPr>
        <w:t>B</w:t>
      </w:r>
      <w:r w:rsidRPr="00804256">
        <w:rPr>
          <w:rFonts w:ascii="Times New Roman" w:hAnsi="Times New Roman" w:cs="Times New Roman"/>
          <w:i/>
          <w:iCs/>
          <w:lang w:val="bg-BG"/>
        </w:rPr>
        <w:t>3%</w:t>
      </w:r>
      <w:r w:rsidRPr="00F76ACB">
        <w:rPr>
          <w:rFonts w:ascii="Times New Roman" w:hAnsi="Times New Roman" w:cs="Times New Roman"/>
          <w:i/>
          <w:iCs/>
        </w:rPr>
        <w:t>D</w:t>
      </w:r>
      <w:r w:rsidRPr="00804256">
        <w:rPr>
          <w:rFonts w:ascii="Times New Roman" w:hAnsi="Times New Roman" w:cs="Times New Roman"/>
          <w:i/>
          <w:iCs/>
          <w:lang w:val="bg-BG"/>
        </w:rPr>
        <w:t>1%80%</w:t>
      </w:r>
      <w:r w:rsidRPr="00F76ACB">
        <w:rPr>
          <w:rFonts w:ascii="Times New Roman" w:hAnsi="Times New Roman" w:cs="Times New Roman"/>
          <w:i/>
          <w:iCs/>
        </w:rPr>
        <w:t>D</w:t>
      </w:r>
      <w:r w:rsidRPr="00804256">
        <w:rPr>
          <w:rFonts w:ascii="Times New Roman" w:hAnsi="Times New Roman" w:cs="Times New Roman"/>
          <w:i/>
          <w:iCs/>
          <w:lang w:val="bg-BG"/>
        </w:rPr>
        <w:t>0%</w:t>
      </w:r>
      <w:r w:rsidRPr="00F76ACB">
        <w:rPr>
          <w:rFonts w:ascii="Times New Roman" w:hAnsi="Times New Roman" w:cs="Times New Roman"/>
          <w:i/>
          <w:iCs/>
        </w:rPr>
        <w:t>B</w:t>
      </w:r>
      <w:r w:rsidRPr="00804256">
        <w:rPr>
          <w:rFonts w:ascii="Times New Roman" w:hAnsi="Times New Roman" w:cs="Times New Roman"/>
          <w:i/>
          <w:iCs/>
          <w:lang w:val="bg-BG"/>
        </w:rPr>
        <w:t>0%</w:t>
      </w:r>
      <w:r w:rsidRPr="00F76ACB">
        <w:rPr>
          <w:rFonts w:ascii="Times New Roman" w:hAnsi="Times New Roman" w:cs="Times New Roman"/>
          <w:i/>
          <w:iCs/>
        </w:rPr>
        <w:t>D</w:t>
      </w:r>
      <w:r w:rsidRPr="00804256">
        <w:rPr>
          <w:rFonts w:ascii="Times New Roman" w:hAnsi="Times New Roman" w:cs="Times New Roman"/>
          <w:i/>
          <w:iCs/>
          <w:lang w:val="bg-BG"/>
        </w:rPr>
        <w:t>0%</w:t>
      </w:r>
      <w:r w:rsidRPr="00F76ACB">
        <w:rPr>
          <w:rFonts w:ascii="Times New Roman" w:hAnsi="Times New Roman" w:cs="Times New Roman"/>
          <w:i/>
          <w:iCs/>
        </w:rPr>
        <w:t>BC</w:t>
      </w:r>
      <w:r w:rsidRPr="00804256">
        <w:rPr>
          <w:rFonts w:ascii="Times New Roman" w:hAnsi="Times New Roman" w:cs="Times New Roman"/>
          <w:i/>
          <w:iCs/>
          <w:lang w:val="bg-BG"/>
        </w:rPr>
        <w:t>%</w:t>
      </w:r>
      <w:r w:rsidRPr="00F76ACB">
        <w:rPr>
          <w:rFonts w:ascii="Times New Roman" w:hAnsi="Times New Roman" w:cs="Times New Roman"/>
          <w:i/>
          <w:iCs/>
        </w:rPr>
        <w:t>D</w:t>
      </w:r>
      <w:r w:rsidRPr="00804256">
        <w:rPr>
          <w:rFonts w:ascii="Times New Roman" w:hAnsi="Times New Roman" w:cs="Times New Roman"/>
          <w:i/>
          <w:iCs/>
          <w:lang w:val="bg-BG"/>
        </w:rPr>
        <w:t>0%</w:t>
      </w:r>
      <w:r w:rsidRPr="00F76ACB">
        <w:rPr>
          <w:rFonts w:ascii="Times New Roman" w:hAnsi="Times New Roman" w:cs="Times New Roman"/>
          <w:i/>
          <w:iCs/>
        </w:rPr>
        <w:t>B</w:t>
      </w:r>
      <w:r w:rsidRPr="00804256">
        <w:rPr>
          <w:rFonts w:ascii="Times New Roman" w:hAnsi="Times New Roman" w:cs="Times New Roman"/>
          <w:i/>
          <w:iCs/>
          <w:lang w:val="bg-BG"/>
        </w:rPr>
        <w:t>0-%</w:t>
      </w:r>
      <w:r w:rsidRPr="00F76ACB">
        <w:rPr>
          <w:rFonts w:ascii="Times New Roman" w:hAnsi="Times New Roman" w:cs="Times New Roman"/>
          <w:i/>
          <w:iCs/>
        </w:rPr>
        <w:t>D</w:t>
      </w:r>
      <w:r w:rsidRPr="00804256">
        <w:rPr>
          <w:rFonts w:ascii="Times New Roman" w:hAnsi="Times New Roman" w:cs="Times New Roman"/>
          <w:i/>
          <w:iCs/>
          <w:lang w:val="bg-BG"/>
        </w:rPr>
        <w:t>0%</w:t>
      </w:r>
      <w:r w:rsidRPr="00F76ACB">
        <w:rPr>
          <w:rFonts w:ascii="Times New Roman" w:hAnsi="Times New Roman" w:cs="Times New Roman"/>
          <w:i/>
          <w:iCs/>
        </w:rPr>
        <w:t>B</w:t>
      </w:r>
      <w:r w:rsidRPr="00804256">
        <w:rPr>
          <w:rFonts w:ascii="Times New Roman" w:hAnsi="Times New Roman" w:cs="Times New Roman"/>
          <w:i/>
          <w:iCs/>
          <w:lang w:val="bg-BG"/>
        </w:rPr>
        <w:t>7%</w:t>
      </w:r>
      <w:r w:rsidRPr="00F76ACB">
        <w:rPr>
          <w:rFonts w:ascii="Times New Roman" w:hAnsi="Times New Roman" w:cs="Times New Roman"/>
          <w:i/>
          <w:iCs/>
        </w:rPr>
        <w:t>D</w:t>
      </w:r>
      <w:r w:rsidRPr="00804256">
        <w:rPr>
          <w:rFonts w:ascii="Times New Roman" w:hAnsi="Times New Roman" w:cs="Times New Roman"/>
          <w:i/>
          <w:iCs/>
          <w:lang w:val="bg-BG"/>
        </w:rPr>
        <w:t>0%</w:t>
      </w:r>
      <w:r w:rsidRPr="00F76ACB">
        <w:rPr>
          <w:rFonts w:ascii="Times New Roman" w:hAnsi="Times New Roman" w:cs="Times New Roman"/>
          <w:i/>
          <w:iCs/>
        </w:rPr>
        <w:t>B</w:t>
      </w:r>
      <w:r w:rsidRPr="00804256">
        <w:rPr>
          <w:rFonts w:ascii="Times New Roman" w:hAnsi="Times New Roman" w:cs="Times New Roman"/>
          <w:i/>
          <w:iCs/>
          <w:lang w:val="bg-BG"/>
        </w:rPr>
        <w:t>0-%</w:t>
      </w:r>
      <w:r w:rsidRPr="00F76ACB">
        <w:rPr>
          <w:rFonts w:ascii="Times New Roman" w:hAnsi="Times New Roman" w:cs="Times New Roman"/>
          <w:i/>
          <w:iCs/>
        </w:rPr>
        <w:t>D</w:t>
      </w:r>
      <w:r w:rsidRPr="00804256">
        <w:rPr>
          <w:rFonts w:ascii="Times New Roman" w:hAnsi="Times New Roman" w:cs="Times New Roman"/>
          <w:i/>
          <w:iCs/>
          <w:lang w:val="bg-BG"/>
        </w:rPr>
        <w:t>1%80%</w:t>
      </w:r>
      <w:r w:rsidRPr="00F76ACB">
        <w:rPr>
          <w:rFonts w:ascii="Times New Roman" w:hAnsi="Times New Roman" w:cs="Times New Roman"/>
          <w:i/>
          <w:iCs/>
        </w:rPr>
        <w:t>D</w:t>
      </w:r>
      <w:r w:rsidRPr="00804256">
        <w:rPr>
          <w:rFonts w:ascii="Times New Roman" w:hAnsi="Times New Roman" w:cs="Times New Roman"/>
          <w:i/>
          <w:iCs/>
          <w:lang w:val="bg-BG"/>
        </w:rPr>
        <w:t>0%</w:t>
      </w:r>
      <w:r w:rsidRPr="00F76ACB">
        <w:rPr>
          <w:rFonts w:ascii="Times New Roman" w:hAnsi="Times New Roman" w:cs="Times New Roman"/>
          <w:i/>
          <w:iCs/>
        </w:rPr>
        <w:t>B</w:t>
      </w:r>
      <w:r w:rsidRPr="00804256">
        <w:rPr>
          <w:rFonts w:ascii="Times New Roman" w:hAnsi="Times New Roman" w:cs="Times New Roman"/>
          <w:i/>
          <w:iCs/>
          <w:lang w:val="bg-BG"/>
        </w:rPr>
        <w:t>0%</w:t>
      </w:r>
      <w:r w:rsidRPr="00F76ACB">
        <w:rPr>
          <w:rFonts w:ascii="Times New Roman" w:hAnsi="Times New Roman" w:cs="Times New Roman"/>
          <w:i/>
          <w:iCs/>
        </w:rPr>
        <w:t>D</w:t>
      </w:r>
      <w:r w:rsidRPr="00804256">
        <w:rPr>
          <w:rFonts w:ascii="Times New Roman" w:hAnsi="Times New Roman" w:cs="Times New Roman"/>
          <w:i/>
          <w:iCs/>
          <w:lang w:val="bg-BG"/>
        </w:rPr>
        <w:t>0%</w:t>
      </w:r>
      <w:r w:rsidRPr="00F76ACB">
        <w:rPr>
          <w:rFonts w:ascii="Times New Roman" w:hAnsi="Times New Roman" w:cs="Times New Roman"/>
          <w:i/>
          <w:iCs/>
        </w:rPr>
        <w:t>B</w:t>
      </w:r>
      <w:r w:rsidRPr="00804256">
        <w:rPr>
          <w:rFonts w:ascii="Times New Roman" w:hAnsi="Times New Roman" w:cs="Times New Roman"/>
          <w:i/>
          <w:iCs/>
          <w:lang w:val="bg-BG"/>
        </w:rPr>
        <w:t>7%</w:t>
      </w:r>
      <w:r w:rsidRPr="00F76ACB">
        <w:rPr>
          <w:rFonts w:ascii="Times New Roman" w:hAnsi="Times New Roman" w:cs="Times New Roman"/>
          <w:i/>
          <w:iCs/>
        </w:rPr>
        <w:t>D</w:t>
      </w:r>
      <w:r w:rsidRPr="00804256">
        <w:rPr>
          <w:rFonts w:ascii="Times New Roman" w:hAnsi="Times New Roman" w:cs="Times New Roman"/>
          <w:i/>
          <w:iCs/>
          <w:lang w:val="bg-BG"/>
        </w:rPr>
        <w:t>0%</w:t>
      </w:r>
      <w:r w:rsidRPr="00F76ACB">
        <w:rPr>
          <w:rFonts w:ascii="Times New Roman" w:hAnsi="Times New Roman" w:cs="Times New Roman"/>
          <w:i/>
          <w:iCs/>
        </w:rPr>
        <w:t>B</w:t>
      </w:r>
      <w:r w:rsidRPr="00804256">
        <w:rPr>
          <w:rFonts w:ascii="Times New Roman" w:hAnsi="Times New Roman" w:cs="Times New Roman"/>
          <w:i/>
          <w:iCs/>
          <w:lang w:val="bg-BG"/>
        </w:rPr>
        <w:t>2%</w:t>
      </w:r>
      <w:r w:rsidRPr="00F76ACB">
        <w:rPr>
          <w:rFonts w:ascii="Times New Roman" w:hAnsi="Times New Roman" w:cs="Times New Roman"/>
          <w:i/>
          <w:iCs/>
        </w:rPr>
        <w:t>D</w:t>
      </w:r>
      <w:r w:rsidRPr="00804256">
        <w:rPr>
          <w:rFonts w:ascii="Times New Roman" w:hAnsi="Times New Roman" w:cs="Times New Roman"/>
          <w:i/>
          <w:iCs/>
          <w:lang w:val="bg-BG"/>
        </w:rPr>
        <w:t>0%</w:t>
      </w:r>
      <w:r w:rsidRPr="00F76ACB">
        <w:rPr>
          <w:rFonts w:ascii="Times New Roman" w:hAnsi="Times New Roman" w:cs="Times New Roman"/>
          <w:i/>
          <w:iCs/>
        </w:rPr>
        <w:t>BE</w:t>
      </w:r>
      <w:r w:rsidRPr="00804256">
        <w:rPr>
          <w:rFonts w:ascii="Times New Roman" w:hAnsi="Times New Roman" w:cs="Times New Roman"/>
          <w:i/>
          <w:iCs/>
          <w:lang w:val="bg-BG"/>
        </w:rPr>
        <w:t>%</w:t>
      </w:r>
      <w:r w:rsidRPr="00F76ACB">
        <w:rPr>
          <w:rFonts w:ascii="Times New Roman" w:hAnsi="Times New Roman" w:cs="Times New Roman"/>
          <w:i/>
          <w:iCs/>
        </w:rPr>
        <w:t>D</w:t>
      </w:r>
      <w:r w:rsidRPr="00804256">
        <w:rPr>
          <w:rFonts w:ascii="Times New Roman" w:hAnsi="Times New Roman" w:cs="Times New Roman"/>
          <w:i/>
          <w:iCs/>
          <w:lang w:val="bg-BG"/>
        </w:rPr>
        <w:t>1%98-%</w:t>
      </w:r>
      <w:r w:rsidRPr="00F76ACB">
        <w:rPr>
          <w:rFonts w:ascii="Times New Roman" w:hAnsi="Times New Roman" w:cs="Times New Roman"/>
          <w:i/>
          <w:iCs/>
        </w:rPr>
        <w:t>D</w:t>
      </w:r>
      <w:r w:rsidRPr="00804256">
        <w:rPr>
          <w:rFonts w:ascii="Times New Roman" w:hAnsi="Times New Roman" w:cs="Times New Roman"/>
          <w:i/>
          <w:iCs/>
          <w:lang w:val="bg-BG"/>
        </w:rPr>
        <w:t>0%</w:t>
      </w:r>
      <w:r w:rsidRPr="00F76ACB">
        <w:rPr>
          <w:rFonts w:ascii="Times New Roman" w:hAnsi="Times New Roman" w:cs="Times New Roman"/>
          <w:i/>
          <w:iCs/>
        </w:rPr>
        <w:t>BD</w:t>
      </w:r>
      <w:r w:rsidRPr="00804256">
        <w:rPr>
          <w:rFonts w:ascii="Times New Roman" w:hAnsi="Times New Roman" w:cs="Times New Roman"/>
          <w:i/>
          <w:iCs/>
          <w:lang w:val="bg-BG"/>
        </w:rPr>
        <w:t>%</w:t>
      </w:r>
      <w:r w:rsidRPr="00F76ACB">
        <w:rPr>
          <w:rFonts w:ascii="Times New Roman" w:hAnsi="Times New Roman" w:cs="Times New Roman"/>
          <w:i/>
          <w:iCs/>
        </w:rPr>
        <w:t>D</w:t>
      </w:r>
      <w:r w:rsidRPr="00804256">
        <w:rPr>
          <w:rFonts w:ascii="Times New Roman" w:hAnsi="Times New Roman" w:cs="Times New Roman"/>
          <w:i/>
          <w:iCs/>
          <w:lang w:val="bg-BG"/>
        </w:rPr>
        <w:t>0%</w:t>
      </w:r>
      <w:r w:rsidRPr="00F76ACB">
        <w:rPr>
          <w:rFonts w:ascii="Times New Roman" w:hAnsi="Times New Roman" w:cs="Times New Roman"/>
          <w:i/>
          <w:iCs/>
        </w:rPr>
        <w:t>B</w:t>
      </w:r>
      <w:r w:rsidRPr="00804256">
        <w:rPr>
          <w:rFonts w:ascii="Times New Roman" w:hAnsi="Times New Roman" w:cs="Times New Roman"/>
          <w:i/>
          <w:iCs/>
          <w:lang w:val="bg-BG"/>
        </w:rPr>
        <w:t>0-%</w:t>
      </w:r>
      <w:r w:rsidRPr="00F76ACB">
        <w:rPr>
          <w:rFonts w:ascii="Times New Roman" w:hAnsi="Times New Roman" w:cs="Times New Roman"/>
          <w:i/>
          <w:iCs/>
        </w:rPr>
        <w:t>D</w:t>
      </w:r>
      <w:r w:rsidRPr="00804256">
        <w:rPr>
          <w:rFonts w:ascii="Times New Roman" w:hAnsi="Times New Roman" w:cs="Times New Roman"/>
          <w:i/>
          <w:iCs/>
          <w:lang w:val="bg-BG"/>
        </w:rPr>
        <w:t>0%98%</w:t>
      </w:r>
      <w:r w:rsidRPr="00F76ACB">
        <w:rPr>
          <w:rFonts w:ascii="Times New Roman" w:hAnsi="Times New Roman" w:cs="Times New Roman"/>
          <w:i/>
          <w:iCs/>
        </w:rPr>
        <w:t>D</w:t>
      </w:r>
      <w:r w:rsidRPr="00804256">
        <w:rPr>
          <w:rFonts w:ascii="Times New Roman" w:hAnsi="Times New Roman" w:cs="Times New Roman"/>
          <w:i/>
          <w:iCs/>
          <w:lang w:val="bg-BG"/>
        </w:rPr>
        <w:t>1%81%</w:t>
      </w:r>
      <w:r w:rsidRPr="00F76ACB">
        <w:rPr>
          <w:rFonts w:ascii="Times New Roman" w:hAnsi="Times New Roman" w:cs="Times New Roman"/>
          <w:i/>
          <w:iCs/>
        </w:rPr>
        <w:t>D</w:t>
      </w:r>
      <w:r w:rsidRPr="00804256">
        <w:rPr>
          <w:rFonts w:ascii="Times New Roman" w:hAnsi="Times New Roman" w:cs="Times New Roman"/>
          <w:i/>
          <w:iCs/>
          <w:lang w:val="bg-BG"/>
        </w:rPr>
        <w:t>1%82%</w:t>
      </w:r>
      <w:r w:rsidRPr="00F76ACB">
        <w:rPr>
          <w:rFonts w:ascii="Times New Roman" w:hAnsi="Times New Roman" w:cs="Times New Roman"/>
          <w:i/>
          <w:iCs/>
        </w:rPr>
        <w:t>D</w:t>
      </w:r>
      <w:r w:rsidRPr="00804256">
        <w:rPr>
          <w:rFonts w:ascii="Times New Roman" w:hAnsi="Times New Roman" w:cs="Times New Roman"/>
          <w:i/>
          <w:iCs/>
          <w:lang w:val="bg-BG"/>
        </w:rPr>
        <w:t>0%</w:t>
      </w:r>
      <w:r w:rsidRPr="00F76ACB">
        <w:rPr>
          <w:rFonts w:ascii="Times New Roman" w:hAnsi="Times New Roman" w:cs="Times New Roman"/>
          <w:i/>
          <w:iCs/>
        </w:rPr>
        <w:t>BE</w:t>
      </w:r>
      <w:r w:rsidRPr="00804256">
        <w:rPr>
          <w:rFonts w:ascii="Times New Roman" w:hAnsi="Times New Roman" w:cs="Times New Roman"/>
          <w:i/>
          <w:iCs/>
          <w:lang w:val="bg-BG"/>
        </w:rPr>
        <w:t>%</w:t>
      </w:r>
      <w:r w:rsidRPr="00F76ACB">
        <w:rPr>
          <w:rFonts w:ascii="Times New Roman" w:hAnsi="Times New Roman" w:cs="Times New Roman"/>
          <w:i/>
          <w:iCs/>
        </w:rPr>
        <w:t>D</w:t>
      </w:r>
      <w:r w:rsidRPr="00804256">
        <w:rPr>
          <w:rFonts w:ascii="Times New Roman" w:hAnsi="Times New Roman" w:cs="Times New Roman"/>
          <w:i/>
          <w:iCs/>
          <w:lang w:val="bg-BG"/>
        </w:rPr>
        <w:t>1%87%</w:t>
      </w:r>
      <w:r w:rsidRPr="00F76ACB">
        <w:rPr>
          <w:rFonts w:ascii="Times New Roman" w:hAnsi="Times New Roman" w:cs="Times New Roman"/>
          <w:i/>
          <w:iCs/>
        </w:rPr>
        <w:t>D</w:t>
      </w:r>
      <w:r w:rsidRPr="00804256">
        <w:rPr>
          <w:rFonts w:ascii="Times New Roman" w:hAnsi="Times New Roman" w:cs="Times New Roman"/>
          <w:i/>
          <w:iCs/>
          <w:lang w:val="bg-BG"/>
        </w:rPr>
        <w:t>0%</w:t>
      </w:r>
      <w:r w:rsidRPr="00F76ACB">
        <w:rPr>
          <w:rFonts w:ascii="Times New Roman" w:hAnsi="Times New Roman" w:cs="Times New Roman"/>
          <w:i/>
          <w:iCs/>
        </w:rPr>
        <w:t>B</w:t>
      </w:r>
      <w:r w:rsidRPr="00804256">
        <w:rPr>
          <w:rFonts w:ascii="Times New Roman" w:hAnsi="Times New Roman" w:cs="Times New Roman"/>
          <w:i/>
          <w:iCs/>
          <w:lang w:val="bg-BG"/>
        </w:rPr>
        <w:t>5%</w:t>
      </w:r>
      <w:r w:rsidRPr="00F76ACB">
        <w:rPr>
          <w:rFonts w:ascii="Times New Roman" w:hAnsi="Times New Roman" w:cs="Times New Roman"/>
          <w:i/>
          <w:iCs/>
        </w:rPr>
        <w:t>D</w:t>
      </w:r>
      <w:r w:rsidRPr="00804256">
        <w:rPr>
          <w:rFonts w:ascii="Times New Roman" w:hAnsi="Times New Roman" w:cs="Times New Roman"/>
          <w:i/>
          <w:iCs/>
          <w:lang w:val="bg-BG"/>
        </w:rPr>
        <w:t>0%</w:t>
      </w:r>
      <w:r w:rsidRPr="00F76ACB">
        <w:rPr>
          <w:rFonts w:ascii="Times New Roman" w:hAnsi="Times New Roman" w:cs="Times New Roman"/>
          <w:i/>
          <w:iCs/>
        </w:rPr>
        <w:t>BD</w:t>
      </w:r>
      <w:r w:rsidRPr="00804256">
        <w:rPr>
          <w:rFonts w:ascii="Times New Roman" w:hAnsi="Times New Roman" w:cs="Times New Roman"/>
          <w:i/>
          <w:iCs/>
          <w:lang w:val="bg-BG"/>
        </w:rPr>
        <w:t>-%</w:t>
      </w:r>
      <w:r w:rsidRPr="00F76ACB">
        <w:rPr>
          <w:rFonts w:ascii="Times New Roman" w:hAnsi="Times New Roman" w:cs="Times New Roman"/>
          <w:i/>
          <w:iCs/>
        </w:rPr>
        <w:t>D</w:t>
      </w:r>
      <w:r w:rsidRPr="00804256">
        <w:rPr>
          <w:rFonts w:ascii="Times New Roman" w:hAnsi="Times New Roman" w:cs="Times New Roman"/>
          <w:i/>
          <w:iCs/>
          <w:lang w:val="bg-BG"/>
        </w:rPr>
        <w:t>0%</w:t>
      </w:r>
      <w:r w:rsidRPr="00F76ACB">
        <w:rPr>
          <w:rFonts w:ascii="Times New Roman" w:hAnsi="Times New Roman" w:cs="Times New Roman"/>
          <w:i/>
          <w:iCs/>
        </w:rPr>
        <w:t>BF</w:t>
      </w:r>
      <w:r w:rsidRPr="00804256">
        <w:rPr>
          <w:rFonts w:ascii="Times New Roman" w:hAnsi="Times New Roman" w:cs="Times New Roman"/>
          <w:i/>
          <w:iCs/>
          <w:lang w:val="bg-BG"/>
        </w:rPr>
        <w:t>%</w:t>
      </w:r>
      <w:r w:rsidRPr="00F76ACB">
        <w:rPr>
          <w:rFonts w:ascii="Times New Roman" w:hAnsi="Times New Roman" w:cs="Times New Roman"/>
          <w:i/>
          <w:iCs/>
        </w:rPr>
        <w:t>D</w:t>
      </w:r>
      <w:r w:rsidRPr="00804256">
        <w:rPr>
          <w:rFonts w:ascii="Times New Roman" w:hAnsi="Times New Roman" w:cs="Times New Roman"/>
          <w:i/>
          <w:iCs/>
          <w:lang w:val="bg-BG"/>
        </w:rPr>
        <w:t>0%</w:t>
      </w:r>
      <w:r w:rsidRPr="00F76ACB">
        <w:rPr>
          <w:rFonts w:ascii="Times New Roman" w:hAnsi="Times New Roman" w:cs="Times New Roman"/>
          <w:i/>
          <w:iCs/>
        </w:rPr>
        <w:t>BB</w:t>
      </w:r>
      <w:r w:rsidRPr="00804256">
        <w:rPr>
          <w:rFonts w:ascii="Times New Roman" w:hAnsi="Times New Roman" w:cs="Times New Roman"/>
          <w:i/>
          <w:iCs/>
          <w:lang w:val="bg-BG"/>
        </w:rPr>
        <w:t>%</w:t>
      </w:r>
      <w:r w:rsidRPr="00F76ACB">
        <w:rPr>
          <w:rFonts w:ascii="Times New Roman" w:hAnsi="Times New Roman" w:cs="Times New Roman"/>
          <w:i/>
          <w:iCs/>
        </w:rPr>
        <w:t>D</w:t>
      </w:r>
      <w:r w:rsidRPr="00804256">
        <w:rPr>
          <w:rFonts w:ascii="Times New Roman" w:hAnsi="Times New Roman" w:cs="Times New Roman"/>
          <w:i/>
          <w:iCs/>
          <w:lang w:val="bg-BG"/>
        </w:rPr>
        <w:t>0%</w:t>
      </w:r>
      <w:r w:rsidRPr="00F76ACB">
        <w:rPr>
          <w:rFonts w:ascii="Times New Roman" w:hAnsi="Times New Roman" w:cs="Times New Roman"/>
          <w:i/>
          <w:iCs/>
        </w:rPr>
        <w:t>B</w:t>
      </w:r>
      <w:r w:rsidRPr="00804256">
        <w:rPr>
          <w:rFonts w:ascii="Times New Roman" w:hAnsi="Times New Roman" w:cs="Times New Roman"/>
          <w:i/>
          <w:iCs/>
          <w:lang w:val="bg-BG"/>
        </w:rPr>
        <w:t>0%</w:t>
      </w:r>
      <w:r w:rsidRPr="00F76ACB">
        <w:rPr>
          <w:rFonts w:ascii="Times New Roman" w:hAnsi="Times New Roman" w:cs="Times New Roman"/>
          <w:i/>
          <w:iCs/>
        </w:rPr>
        <w:t>D</w:t>
      </w:r>
      <w:r w:rsidRPr="00804256">
        <w:rPr>
          <w:rFonts w:ascii="Times New Roman" w:hAnsi="Times New Roman" w:cs="Times New Roman"/>
          <w:i/>
          <w:iCs/>
          <w:lang w:val="bg-BG"/>
        </w:rPr>
        <w:t>0%</w:t>
      </w:r>
      <w:r w:rsidRPr="00F76ACB">
        <w:rPr>
          <w:rFonts w:ascii="Times New Roman" w:hAnsi="Times New Roman" w:cs="Times New Roman"/>
          <w:i/>
          <w:iCs/>
        </w:rPr>
        <w:t>BD</w:t>
      </w:r>
      <w:r w:rsidRPr="00804256">
        <w:rPr>
          <w:rFonts w:ascii="Times New Roman" w:hAnsi="Times New Roman" w:cs="Times New Roman"/>
          <w:i/>
          <w:iCs/>
          <w:lang w:val="bg-BG"/>
        </w:rPr>
        <w:t>%</w:t>
      </w:r>
      <w:r w:rsidRPr="00F76ACB">
        <w:rPr>
          <w:rFonts w:ascii="Times New Roman" w:hAnsi="Times New Roman" w:cs="Times New Roman"/>
          <w:i/>
          <w:iCs/>
        </w:rPr>
        <w:t>D</w:t>
      </w:r>
      <w:r w:rsidRPr="00804256">
        <w:rPr>
          <w:rFonts w:ascii="Times New Roman" w:hAnsi="Times New Roman" w:cs="Times New Roman"/>
          <w:i/>
          <w:iCs/>
          <w:lang w:val="bg-BG"/>
        </w:rPr>
        <w:t>1%81%</w:t>
      </w:r>
      <w:r w:rsidRPr="00F76ACB">
        <w:rPr>
          <w:rFonts w:ascii="Times New Roman" w:hAnsi="Times New Roman" w:cs="Times New Roman"/>
          <w:i/>
          <w:iCs/>
        </w:rPr>
        <w:t>D</w:t>
      </w:r>
      <w:r w:rsidRPr="00804256">
        <w:rPr>
          <w:rFonts w:ascii="Times New Roman" w:hAnsi="Times New Roman" w:cs="Times New Roman"/>
          <w:i/>
          <w:iCs/>
          <w:lang w:val="bg-BG"/>
        </w:rPr>
        <w:t>0%</w:t>
      </w:r>
      <w:r w:rsidRPr="00F76ACB">
        <w:rPr>
          <w:rFonts w:ascii="Times New Roman" w:hAnsi="Times New Roman" w:cs="Times New Roman"/>
          <w:i/>
          <w:iCs/>
        </w:rPr>
        <w:t>BA</w:t>
      </w:r>
      <w:r w:rsidRPr="00804256">
        <w:rPr>
          <w:rFonts w:ascii="Times New Roman" w:hAnsi="Times New Roman" w:cs="Times New Roman"/>
          <w:i/>
          <w:iCs/>
          <w:lang w:val="bg-BG"/>
        </w:rPr>
        <w:t>%</w:t>
      </w:r>
      <w:r w:rsidRPr="00F76ACB">
        <w:rPr>
          <w:rFonts w:ascii="Times New Roman" w:hAnsi="Times New Roman" w:cs="Times New Roman"/>
          <w:i/>
          <w:iCs/>
        </w:rPr>
        <w:t>D</w:t>
      </w:r>
      <w:r w:rsidRPr="00804256">
        <w:rPr>
          <w:rFonts w:ascii="Times New Roman" w:hAnsi="Times New Roman" w:cs="Times New Roman"/>
          <w:i/>
          <w:iCs/>
          <w:lang w:val="bg-BG"/>
        </w:rPr>
        <w:t>0%</w:t>
      </w:r>
      <w:r w:rsidRPr="00F76ACB">
        <w:rPr>
          <w:rFonts w:ascii="Times New Roman" w:hAnsi="Times New Roman" w:cs="Times New Roman"/>
          <w:i/>
          <w:iCs/>
        </w:rPr>
        <w:t>B</w:t>
      </w:r>
      <w:r w:rsidRPr="00804256">
        <w:rPr>
          <w:rFonts w:ascii="Times New Roman" w:hAnsi="Times New Roman" w:cs="Times New Roman"/>
          <w:i/>
          <w:iCs/>
          <w:lang w:val="bg-BG"/>
        </w:rPr>
        <w:t>8-%</w:t>
      </w:r>
      <w:r w:rsidRPr="00F76ACB">
        <w:rPr>
          <w:rFonts w:ascii="Times New Roman" w:hAnsi="Times New Roman" w:cs="Times New Roman"/>
          <w:i/>
          <w:iCs/>
        </w:rPr>
        <w:t>D</w:t>
      </w:r>
      <w:r w:rsidRPr="00804256">
        <w:rPr>
          <w:rFonts w:ascii="Times New Roman" w:hAnsi="Times New Roman" w:cs="Times New Roman"/>
          <w:i/>
          <w:iCs/>
          <w:lang w:val="bg-BG"/>
        </w:rPr>
        <w:t>1%80%</w:t>
      </w:r>
      <w:r w:rsidRPr="00F76ACB">
        <w:rPr>
          <w:rFonts w:ascii="Times New Roman" w:hAnsi="Times New Roman" w:cs="Times New Roman"/>
          <w:i/>
          <w:iCs/>
        </w:rPr>
        <w:t>D</w:t>
      </w:r>
      <w:r w:rsidRPr="00804256">
        <w:rPr>
          <w:rFonts w:ascii="Times New Roman" w:hAnsi="Times New Roman" w:cs="Times New Roman"/>
          <w:i/>
          <w:iCs/>
          <w:lang w:val="bg-BG"/>
        </w:rPr>
        <w:t>0%</w:t>
      </w:r>
      <w:r w:rsidRPr="00F76ACB">
        <w:rPr>
          <w:rFonts w:ascii="Times New Roman" w:hAnsi="Times New Roman" w:cs="Times New Roman"/>
          <w:i/>
          <w:iCs/>
        </w:rPr>
        <w:t>B</w:t>
      </w:r>
      <w:r w:rsidRPr="00804256">
        <w:rPr>
          <w:rFonts w:ascii="Times New Roman" w:hAnsi="Times New Roman" w:cs="Times New Roman"/>
          <w:i/>
          <w:iCs/>
          <w:lang w:val="bg-BG"/>
        </w:rPr>
        <w:t>5%</w:t>
      </w:r>
      <w:r w:rsidRPr="00F76ACB">
        <w:rPr>
          <w:rFonts w:ascii="Times New Roman" w:hAnsi="Times New Roman" w:cs="Times New Roman"/>
          <w:i/>
          <w:iCs/>
        </w:rPr>
        <w:t>D</w:t>
      </w:r>
      <w:r w:rsidRPr="00804256">
        <w:rPr>
          <w:rFonts w:ascii="Times New Roman" w:hAnsi="Times New Roman" w:cs="Times New Roman"/>
          <w:i/>
          <w:iCs/>
          <w:lang w:val="bg-BG"/>
        </w:rPr>
        <w:t>0%</w:t>
      </w:r>
      <w:r w:rsidRPr="00F76ACB">
        <w:rPr>
          <w:rFonts w:ascii="Times New Roman" w:hAnsi="Times New Roman" w:cs="Times New Roman"/>
          <w:i/>
          <w:iCs/>
        </w:rPr>
        <w:t>B</w:t>
      </w:r>
      <w:r w:rsidRPr="00804256">
        <w:rPr>
          <w:rFonts w:ascii="Times New Roman" w:hAnsi="Times New Roman" w:cs="Times New Roman"/>
          <w:i/>
          <w:iCs/>
          <w:lang w:val="bg-BG"/>
        </w:rPr>
        <w:t>3%</w:t>
      </w:r>
      <w:r w:rsidRPr="00F76ACB">
        <w:rPr>
          <w:rFonts w:ascii="Times New Roman" w:hAnsi="Times New Roman" w:cs="Times New Roman"/>
          <w:i/>
          <w:iCs/>
        </w:rPr>
        <w:t>D</w:t>
      </w:r>
      <w:r w:rsidRPr="00804256">
        <w:rPr>
          <w:rFonts w:ascii="Times New Roman" w:hAnsi="Times New Roman" w:cs="Times New Roman"/>
          <w:i/>
          <w:iCs/>
          <w:lang w:val="bg-BG"/>
        </w:rPr>
        <w:t>0%</w:t>
      </w:r>
      <w:r w:rsidRPr="00F76ACB">
        <w:rPr>
          <w:rFonts w:ascii="Times New Roman" w:hAnsi="Times New Roman" w:cs="Times New Roman"/>
          <w:i/>
          <w:iCs/>
        </w:rPr>
        <w:t>B</w:t>
      </w:r>
      <w:r w:rsidRPr="00804256">
        <w:rPr>
          <w:rFonts w:ascii="Times New Roman" w:hAnsi="Times New Roman" w:cs="Times New Roman"/>
          <w:i/>
          <w:iCs/>
          <w:lang w:val="bg-BG"/>
        </w:rPr>
        <w:t>8%</w:t>
      </w:r>
      <w:r w:rsidRPr="00F76ACB">
        <w:rPr>
          <w:rFonts w:ascii="Times New Roman" w:hAnsi="Times New Roman" w:cs="Times New Roman"/>
          <w:i/>
          <w:iCs/>
        </w:rPr>
        <w:t>D</w:t>
      </w:r>
      <w:r w:rsidRPr="00804256">
        <w:rPr>
          <w:rFonts w:ascii="Times New Roman" w:hAnsi="Times New Roman" w:cs="Times New Roman"/>
          <w:i/>
          <w:iCs/>
          <w:lang w:val="bg-BG"/>
        </w:rPr>
        <w:t>0%</w:t>
      </w:r>
      <w:r w:rsidRPr="00F76ACB">
        <w:rPr>
          <w:rFonts w:ascii="Times New Roman" w:hAnsi="Times New Roman" w:cs="Times New Roman"/>
          <w:i/>
          <w:iCs/>
        </w:rPr>
        <w:t>BE</w:t>
      </w:r>
      <w:r w:rsidRPr="00804256">
        <w:rPr>
          <w:rFonts w:ascii="Times New Roman" w:hAnsi="Times New Roman" w:cs="Times New Roman"/>
          <w:i/>
          <w:iCs/>
          <w:lang w:val="bg-BG"/>
        </w:rPr>
        <w:t>%</w:t>
      </w:r>
      <w:r w:rsidRPr="00F76ACB">
        <w:rPr>
          <w:rFonts w:ascii="Times New Roman" w:hAnsi="Times New Roman" w:cs="Times New Roman"/>
          <w:i/>
          <w:iCs/>
        </w:rPr>
        <w:t>D</w:t>
      </w:r>
      <w:r w:rsidRPr="00804256">
        <w:rPr>
          <w:rFonts w:ascii="Times New Roman" w:hAnsi="Times New Roman" w:cs="Times New Roman"/>
          <w:i/>
          <w:iCs/>
          <w:lang w:val="bg-BG"/>
        </w:rPr>
        <w:t>0%</w:t>
      </w:r>
      <w:r w:rsidRPr="00F76ACB">
        <w:rPr>
          <w:rFonts w:ascii="Times New Roman" w:hAnsi="Times New Roman" w:cs="Times New Roman"/>
          <w:i/>
          <w:iCs/>
        </w:rPr>
        <w:t>BD</w:t>
      </w:r>
      <w:r w:rsidRPr="00804256">
        <w:rPr>
          <w:rFonts w:ascii="Times New Roman" w:hAnsi="Times New Roman" w:cs="Times New Roman"/>
          <w:i/>
          <w:iCs/>
          <w:lang w:val="bg-BG"/>
        </w:rPr>
        <w:t>-2021-2026_</w:t>
      </w:r>
      <w:r w:rsidRPr="00F76ACB">
        <w:rPr>
          <w:rFonts w:ascii="Times New Roman" w:hAnsi="Times New Roman" w:cs="Times New Roman"/>
          <w:i/>
          <w:iCs/>
        </w:rPr>
        <w:t>v</w:t>
      </w:r>
      <w:r w:rsidRPr="00804256">
        <w:rPr>
          <w:rFonts w:ascii="Times New Roman" w:hAnsi="Times New Roman" w:cs="Times New Roman"/>
          <w:i/>
          <w:iCs/>
          <w:lang w:val="bg-BG"/>
        </w:rPr>
        <w:t>2_2.</w:t>
      </w:r>
      <w:r w:rsidRPr="00F76ACB">
        <w:rPr>
          <w:rFonts w:ascii="Times New Roman" w:hAnsi="Times New Roman" w:cs="Times New Roman"/>
          <w:i/>
          <w:iCs/>
        </w:rPr>
        <w:t>pdf</w:t>
      </w:r>
    </w:p>
  </w:footnote>
  <w:footnote w:id="47">
    <w:p w:rsidR="00F44290" w:rsidRPr="003645F4" w:rsidRDefault="00F44290" w:rsidP="001E4B0B">
      <w:pPr>
        <w:pStyle w:val="FootnoteText"/>
        <w:rPr>
          <w:rFonts w:ascii="Times New Roman" w:hAnsi="Times New Roman" w:cs="Times New Roman"/>
          <w:i/>
          <w:iCs/>
          <w:lang w:val="bg-BG"/>
        </w:rPr>
      </w:pPr>
      <w:r>
        <w:rPr>
          <w:rStyle w:val="FootnoteReference"/>
        </w:rPr>
        <w:footnoteRef/>
      </w:r>
      <w:r w:rsidRPr="003645F4">
        <w:rPr>
          <w:rFonts w:ascii="Times New Roman" w:hAnsi="Times New Roman" w:cs="Times New Roman"/>
          <w:i/>
          <w:iCs/>
        </w:rPr>
        <w:t>https://southeast.mk/wp-content/uploads/2021/04/%D0%9F%D1%80%D0%BE%D0%B3%D1%80%D0%B0%D0%BC%D0%B0 -%D0%B7%D0%B0-%D1%80%D0%B0%D0%B7%D0%B2%D0%BE%D1%98-%D0%BD%D0%B0-%D0%88%D1 %83%D0%B3%D0%BE%D0%B8%D1%81%D1%82%D0%BE%D1%87%D0%BD%D0%B8%D0%BE%D1%82-%D0% BF%D0%BB%D0%B0%D0%BD%D1%81%D0%BA%D0%B8-%D1%80%D0%B5%D0%B3%D0%B8%D0%BE%D0%BD -2021-2026.pdf</w:t>
      </w:r>
    </w:p>
  </w:footnote>
  <w:footnote w:id="48">
    <w:p w:rsidR="00F44290" w:rsidRPr="00336E37" w:rsidRDefault="00F44290">
      <w:pPr>
        <w:pStyle w:val="FootnoteText"/>
        <w:rPr>
          <w:rFonts w:ascii="Times New Roman" w:hAnsi="Times New Roman" w:cs="Times New Roman"/>
          <w:i/>
          <w:iCs/>
          <w:lang w:val="bg-BG"/>
        </w:rPr>
      </w:pPr>
      <w:r>
        <w:rPr>
          <w:rStyle w:val="FootnoteReference"/>
        </w:rPr>
        <w:footnoteRef/>
      </w:r>
      <w:r w:rsidRPr="00336E37">
        <w:rPr>
          <w:rFonts w:ascii="Times New Roman" w:hAnsi="Times New Roman" w:cs="Times New Roman"/>
          <w:i/>
          <w:iCs/>
        </w:rPr>
        <w:t>https://economy.gov.mk/Upload/Documents/BER_Tourism%20Strategy%20Macedonia_FINAL%20REPORT_16%2004_MK%20Edit%202018.pdf</w:t>
      </w:r>
    </w:p>
  </w:footnote>
  <w:footnote w:id="49">
    <w:p w:rsidR="00F44290" w:rsidRPr="00804256" w:rsidRDefault="00F44290" w:rsidP="008F3A0A">
      <w:pPr>
        <w:pStyle w:val="FootnoteText"/>
        <w:rPr>
          <w:lang w:val="bg-BG"/>
        </w:rPr>
      </w:pPr>
      <w:r>
        <w:rPr>
          <w:rStyle w:val="FootnoteReference"/>
        </w:rPr>
        <w:footnoteRef/>
      </w:r>
      <w:r w:rsidRPr="00804256">
        <w:rPr>
          <w:lang w:val="bg-BG"/>
        </w:rPr>
        <w:t xml:space="preserve"> https://economy.gov.mk/doc/2759</w:t>
      </w:r>
    </w:p>
  </w:footnote>
  <w:footnote w:id="50">
    <w:p w:rsidR="00F44290" w:rsidRPr="00AE75F5" w:rsidRDefault="00F44290">
      <w:pPr>
        <w:pStyle w:val="FootnoteText"/>
        <w:rPr>
          <w:rFonts w:ascii="Times New Roman" w:hAnsi="Times New Roman" w:cs="Times New Roman"/>
          <w:i/>
          <w:iCs/>
          <w:lang w:val="bg-BG"/>
        </w:rPr>
      </w:pPr>
      <w:r>
        <w:rPr>
          <w:rStyle w:val="FootnoteReference"/>
        </w:rPr>
        <w:footnoteRef/>
      </w:r>
      <w:r w:rsidRPr="00804256">
        <w:rPr>
          <w:lang w:val="bg-BG"/>
        </w:rPr>
        <w:t xml:space="preserve"> https://www.moepp.gov.mk/wp-content/uploads/2014/12/%d0%9d%d0%b0%d1%86%d0%b8%d0%be%d0%bd%d0%b0 %d0%bb%d0%bd%d0%b0-%d1%81%d1%82%d1%80%d0%b0%d1%82%d0%b5%d0%b3%d0%b8%d1%98% d0%b0-%d0%b7%d0%b0-%d0%b7%d0%b0%d1%88%d1%82%d0%b8%d1%82%d0%b0-%d0%bd%d0%b0 -%d0%bf%d1%80%d0%b8%d1%80%d0%be%d0%b4%d0%b0%d1%82%d0%b0-2017-2027.pdf</w:t>
      </w:r>
    </w:p>
  </w:footnote>
  <w:footnote w:id="51">
    <w:p w:rsidR="00F44290" w:rsidRPr="008C027F" w:rsidRDefault="00F44290">
      <w:pPr>
        <w:pStyle w:val="FootnoteText"/>
        <w:rPr>
          <w:rFonts w:ascii="Times New Roman" w:hAnsi="Times New Roman" w:cs="Times New Roman"/>
          <w:i/>
          <w:iCs/>
          <w:lang w:val="bg-BG"/>
        </w:rPr>
      </w:pPr>
      <w:r w:rsidRPr="008C027F">
        <w:rPr>
          <w:rStyle w:val="FootnoteReference"/>
          <w:rFonts w:ascii="Times New Roman" w:hAnsi="Times New Roman" w:cs="Times New Roman"/>
          <w:i/>
          <w:iCs/>
        </w:rPr>
        <w:footnoteRef/>
      </w:r>
      <w:r w:rsidRPr="00804256">
        <w:rPr>
          <w:rFonts w:ascii="Times New Roman" w:hAnsi="Times New Roman" w:cs="Times New Roman"/>
          <w:i/>
          <w:iCs/>
          <w:lang w:val="bg-BG"/>
        </w:rPr>
        <w:t xml:space="preserve"> https://www.moepp.gov.mk/wp-content/uploads/2014/12/NATIONAL-BIODIVERSITY_MKD.pdf</w:t>
      </w:r>
    </w:p>
  </w:footnote>
  <w:footnote w:id="52">
    <w:p w:rsidR="00F44290" w:rsidRPr="00C42E66" w:rsidRDefault="00F44290">
      <w:pPr>
        <w:pStyle w:val="FootnoteText"/>
        <w:rPr>
          <w:rFonts w:ascii="Times New Roman" w:hAnsi="Times New Roman" w:cs="Times New Roman"/>
          <w:i/>
          <w:iCs/>
          <w:lang w:val="bg-BG"/>
        </w:rPr>
      </w:pPr>
      <w:r>
        <w:rPr>
          <w:rStyle w:val="FootnoteReference"/>
        </w:rPr>
        <w:footnoteRef/>
      </w:r>
      <w:r w:rsidRPr="00804256">
        <w:rPr>
          <w:lang w:val="bg-BG"/>
        </w:rPr>
        <w:t xml:space="preserve"> https://www.moepp.gov.mk/wp-content/uploads/2014/12/%d0%a1%d1%82%d1%80%d0%b0%d1%82%d0%b5%d0%b3 %d0%b8%d1%98%d0%b0-%d0%b7%d0%b0-%d1%81%d0%b5%d0%ba%d1%82%d0%be%d1%80%d0%be %d1%82-%d0%b6%d0%b8%d0%b2%d0%be%d1%82%d0%bd%d0%b0-%d1%81%d1%80%d0%b5%d0%b4 %d0%b8%d0%bd%d0%b0-%d0%b8-%d0%ba%d0%bb%d0%b8%d0%bc%d0%b0%d1%82%d1%81%d0%ba %d0%b8-%d0%bf%d1%80%d0%be%d0%bc%d0%b5%d0%bd%d0%b8.pdf</w:t>
      </w:r>
    </w:p>
  </w:footnote>
  <w:footnote w:id="53">
    <w:p w:rsidR="00F44290" w:rsidRPr="008264A7" w:rsidRDefault="00F44290">
      <w:pPr>
        <w:pStyle w:val="FootnoteText"/>
        <w:rPr>
          <w:rFonts w:ascii="Times New Roman" w:hAnsi="Times New Roman" w:cs="Times New Roman"/>
          <w:i/>
          <w:iCs/>
          <w:lang w:val="bg-BG"/>
        </w:rPr>
      </w:pPr>
      <w:r>
        <w:rPr>
          <w:rStyle w:val="FootnoteReference"/>
        </w:rPr>
        <w:footnoteRef/>
      </w:r>
      <w:r w:rsidRPr="00804256">
        <w:rPr>
          <w:lang w:val="bg-BG"/>
        </w:rPr>
        <w:t xml:space="preserve"> https://climateaction-ipaproject.mk/how-to-engage-with-the-project/</w:t>
      </w:r>
    </w:p>
  </w:footnote>
  <w:footnote w:id="54">
    <w:p w:rsidR="00F44290" w:rsidRPr="00FA0F06" w:rsidRDefault="00F44290">
      <w:pPr>
        <w:pStyle w:val="FootnoteText"/>
        <w:rPr>
          <w:rFonts w:ascii="Times New Roman" w:hAnsi="Times New Roman" w:cs="Times New Roman"/>
          <w:i/>
          <w:iCs/>
          <w:lang w:val="bg-BG"/>
        </w:rPr>
      </w:pPr>
      <w:r>
        <w:rPr>
          <w:rStyle w:val="FootnoteReference"/>
        </w:rPr>
        <w:footnoteRef/>
      </w:r>
      <w:r w:rsidRPr="00804256">
        <w:rPr>
          <w:lang w:val="bg-BG"/>
        </w:rPr>
        <w:t xml:space="preserve"> https://www.moepp.gov.mk/wp-content/uploads/2014/09/Nacionalna%20Strategija%20za%20Vodi%20SV%20br.122_2012.pdf</w:t>
      </w:r>
    </w:p>
  </w:footnote>
  <w:footnote w:id="55">
    <w:p w:rsidR="00F44290" w:rsidRPr="00753CDA" w:rsidRDefault="00F44290">
      <w:pPr>
        <w:pStyle w:val="FootnoteText"/>
        <w:rPr>
          <w:rFonts w:ascii="Times New Roman" w:hAnsi="Times New Roman" w:cs="Times New Roman"/>
          <w:i/>
          <w:iCs/>
          <w:lang w:val="bg-BG"/>
        </w:rPr>
      </w:pPr>
      <w:r>
        <w:rPr>
          <w:rStyle w:val="FootnoteReference"/>
        </w:rPr>
        <w:footnoteRef/>
      </w:r>
      <w:r w:rsidRPr="00804256">
        <w:rPr>
          <w:lang w:val="bg-BG"/>
        </w:rPr>
        <w:t xml:space="preserve"> https://vlada.mk/sites/default/files/dokumenti/strategii/MZHSPP/nacionalna-strategija-za-odrzliv-razvoj-vo-rsm.pdf</w:t>
      </w:r>
    </w:p>
  </w:footnote>
  <w:footnote w:id="56">
    <w:p w:rsidR="00F44290" w:rsidRPr="00997185" w:rsidRDefault="00F44290">
      <w:pPr>
        <w:pStyle w:val="FootnoteText"/>
        <w:rPr>
          <w:rFonts w:ascii="Times New Roman" w:hAnsi="Times New Roman" w:cs="Times New Roman"/>
          <w:i/>
          <w:iCs/>
          <w:lang w:val="bg-BG"/>
        </w:rPr>
      </w:pPr>
      <w:r>
        <w:rPr>
          <w:rStyle w:val="FootnoteReference"/>
        </w:rPr>
        <w:footnoteRef/>
      </w:r>
      <w:r w:rsidRPr="00804256">
        <w:rPr>
          <w:lang w:val="bg-BG"/>
        </w:rPr>
        <w:t xml:space="preserve"> https://www.moepp.gov.mk/wp-content/uploads/2020/08/NPUO-2020-2030-final-draft.pdf</w:t>
      </w:r>
    </w:p>
  </w:footnote>
  <w:footnote w:id="57">
    <w:p w:rsidR="00F44290" w:rsidRPr="000765C6" w:rsidRDefault="00F44290">
      <w:pPr>
        <w:pStyle w:val="FootnoteText"/>
        <w:rPr>
          <w:rFonts w:ascii="Times New Roman" w:hAnsi="Times New Roman" w:cs="Times New Roman"/>
          <w:i/>
          <w:iCs/>
          <w:lang w:val="bg-BG"/>
        </w:rPr>
      </w:pPr>
      <w:r>
        <w:rPr>
          <w:rStyle w:val="FootnoteReference"/>
        </w:rPr>
        <w:footnoteRef/>
      </w:r>
      <w:r w:rsidRPr="00804256">
        <w:rPr>
          <w:lang w:val="bg-BG"/>
        </w:rPr>
        <w:t xml:space="preserve"> https://air.moepp.gov.mk/wp-content/uploads/2015/07/Plan_Programa.pdf</w:t>
      </w:r>
    </w:p>
  </w:footnote>
  <w:footnote w:id="58">
    <w:p w:rsidR="00F44290" w:rsidRPr="003F0D50" w:rsidRDefault="00F44290">
      <w:pPr>
        <w:pStyle w:val="FootnoteText"/>
        <w:rPr>
          <w:rFonts w:ascii="Times New Roman" w:hAnsi="Times New Roman" w:cs="Times New Roman"/>
          <w:i/>
          <w:iCs/>
          <w:lang w:val="bg-BG"/>
        </w:rPr>
      </w:pPr>
      <w:r>
        <w:rPr>
          <w:rStyle w:val="FootnoteReference"/>
        </w:rPr>
        <w:footnoteRef/>
      </w:r>
      <w:r w:rsidRPr="00804256">
        <w:rPr>
          <w:lang w:val="bg-BG"/>
        </w:rPr>
        <w:t xml:space="preserve"> https://www.moepp.gov.mk/?page_id=3194</w:t>
      </w:r>
    </w:p>
  </w:footnote>
  <w:footnote w:id="59">
    <w:p w:rsidR="00F44290" w:rsidRPr="005043DF" w:rsidRDefault="00F44290" w:rsidP="00AF601D">
      <w:pPr>
        <w:pStyle w:val="myfootnote"/>
        <w:jc w:val="both"/>
        <w:rPr>
          <w:i/>
          <w:iCs/>
          <w:lang w:val="bg-BG"/>
        </w:rPr>
      </w:pPr>
      <w:r>
        <w:rPr>
          <w:rStyle w:val="FootnoteReference"/>
        </w:rPr>
        <w:footnoteRef/>
      </w:r>
      <w:r w:rsidRPr="00804256">
        <w:rPr>
          <w:lang w:val="bg-BG"/>
        </w:rPr>
        <w:tab/>
      </w:r>
      <w:hyperlink r:id="rId3" w:history="1">
        <w:r w:rsidRPr="005043DF">
          <w:rPr>
            <w:rStyle w:val="Hyperlink"/>
            <w:bCs/>
            <w:i/>
            <w:iCs/>
            <w:color w:val="auto"/>
          </w:rPr>
          <w:t>https://www.moepp.gov.mk/wp-content/uploads/2014/10/UREDBA-ZA-IZMENUVAN%d0%88E-IDOPOLNUVANJE-NA-UREDBATA-ZA-GRANICNIVREDNOSTI.pdf</w:t>
        </w:r>
      </w:hyperlink>
    </w:p>
  </w:footnote>
  <w:footnote w:id="60">
    <w:p w:rsidR="00F44290" w:rsidRPr="005043DF" w:rsidRDefault="00F44290" w:rsidP="00AF601D">
      <w:pPr>
        <w:pStyle w:val="myfootnote"/>
        <w:jc w:val="both"/>
        <w:rPr>
          <w:i/>
          <w:iCs/>
          <w:lang w:val="bg-BG"/>
        </w:rPr>
      </w:pPr>
      <w:r w:rsidRPr="005043DF">
        <w:rPr>
          <w:rStyle w:val="FootnoteReference"/>
          <w:i/>
          <w:iCs/>
        </w:rPr>
        <w:footnoteRef/>
      </w:r>
      <w:r w:rsidRPr="005043DF">
        <w:rPr>
          <w:i/>
          <w:iCs/>
          <w:lang w:val="bg-BG"/>
        </w:rPr>
        <w:t xml:space="preserve"> </w:t>
      </w:r>
      <w:r w:rsidRPr="005043DF">
        <w:rPr>
          <w:i/>
          <w:iCs/>
          <w:lang w:val="bg-BG"/>
        </w:rPr>
        <w:tab/>
      </w:r>
      <w:hyperlink r:id="rId4" w:history="1">
        <w:r w:rsidRPr="005043DF">
          <w:rPr>
            <w:rStyle w:val="Hyperlink"/>
            <w:i/>
            <w:iCs/>
            <w:color w:val="auto"/>
          </w:rPr>
          <w:t>https://www.moepp.gov.mk/wp-content/uploads/2018/12/Pravilnik-za-kriteriumite-metodite-i-postapkite-za-ocenuvanje-na-kvalitetot-na-ambientniot-vozduh.pdf</w:t>
        </w:r>
      </w:hyperlink>
    </w:p>
  </w:footnote>
  <w:footnote w:id="61">
    <w:p w:rsidR="00F44290" w:rsidRPr="00E725BA" w:rsidRDefault="00F44290" w:rsidP="000C2F4E">
      <w:pPr>
        <w:pStyle w:val="myfootnote"/>
        <w:rPr>
          <w:lang w:val="bg-BG"/>
        </w:rPr>
      </w:pPr>
      <w:r w:rsidRPr="00E725BA">
        <w:rPr>
          <w:rStyle w:val="FootnoteReference"/>
        </w:rPr>
        <w:footnoteRef/>
      </w:r>
      <w:r w:rsidRPr="00804256">
        <w:rPr>
          <w:lang w:val="bg-BG"/>
        </w:rPr>
        <w:tab/>
      </w:r>
      <w:hyperlink r:id="rId5" w:history="1">
        <w:r w:rsidRPr="005043DF">
          <w:rPr>
            <w:rStyle w:val="Hyperlink"/>
            <w:i/>
            <w:iCs/>
            <w:color w:val="auto"/>
          </w:rPr>
          <w:t>https://www.moepp.gov.mk/wp-content/uploads/2014/11/2019_VOZDUH_Godisen.pdf</w:t>
        </w:r>
      </w:hyperlink>
    </w:p>
  </w:footnote>
  <w:footnote w:id="62">
    <w:p w:rsidR="00F44290" w:rsidRDefault="00F44290" w:rsidP="00C40D81">
      <w:pPr>
        <w:pStyle w:val="FootnoteText"/>
        <w:rPr>
          <w:lang w:val="bg-BG"/>
        </w:rPr>
      </w:pPr>
      <w:r>
        <w:rPr>
          <w:rStyle w:val="FootnoteReference"/>
        </w:rPr>
        <w:footnoteRef/>
      </w:r>
      <w:r>
        <w:rPr>
          <w:lang w:val="bg-BG"/>
        </w:rPr>
        <w:t xml:space="preserve"> http://natura2000.moew.government.bg/</w:t>
      </w:r>
    </w:p>
  </w:footnote>
  <w:footnote w:id="63">
    <w:p w:rsidR="00F44290" w:rsidRDefault="00F44290" w:rsidP="00C40D81">
      <w:pPr>
        <w:pStyle w:val="FootnoteText"/>
        <w:rPr>
          <w:rFonts w:ascii="Times New Roman" w:hAnsi="Times New Roman" w:cs="Times New Roman"/>
          <w:i/>
          <w:iCs/>
          <w:lang w:val="bg-BG"/>
        </w:rPr>
      </w:pPr>
      <w:r>
        <w:rPr>
          <w:rStyle w:val="FootnoteReference"/>
        </w:rPr>
        <w:footnoteRef/>
      </w:r>
      <w:r>
        <w:rPr>
          <w:lang w:val="bg-BG"/>
        </w:rPr>
        <w:t xml:space="preserve"> http://eea.government.bg/zpo/bg/result2.jsp</w:t>
      </w:r>
    </w:p>
  </w:footnote>
  <w:footnote w:id="64">
    <w:p w:rsidR="00F44290" w:rsidRPr="00804256" w:rsidRDefault="00F44290" w:rsidP="008E7E9C">
      <w:pPr>
        <w:pStyle w:val="FootnoteText"/>
        <w:rPr>
          <w:rFonts w:ascii="Times New Roman" w:hAnsi="Times New Roman" w:cs="Times New Roman"/>
          <w:i/>
          <w:iCs/>
          <w:lang w:val="bg-BG"/>
        </w:rPr>
      </w:pPr>
      <w:r>
        <w:rPr>
          <w:rStyle w:val="FootnoteReference"/>
        </w:rPr>
        <w:footnoteRef/>
      </w:r>
      <w:r w:rsidRPr="00804256">
        <w:rPr>
          <w:lang w:val="bg-BG"/>
        </w:rPr>
        <w:t xml:space="preserve"> http://www.ipa-cbc-007.eu/sites/ipacbc-bgmk-105.gateway.bg/files/draft_analysis_bg-rnm.pdf</w:t>
      </w:r>
    </w:p>
  </w:footnote>
  <w:footnote w:id="65">
    <w:p w:rsidR="00F44290" w:rsidRPr="00405055" w:rsidRDefault="00F44290" w:rsidP="008E7E9C">
      <w:pPr>
        <w:pStyle w:val="FootnoteText"/>
        <w:rPr>
          <w:rFonts w:ascii="Times New Roman" w:hAnsi="Times New Roman" w:cs="Times New Roman"/>
          <w:i/>
          <w:iCs/>
          <w:lang w:val="bg-BG"/>
        </w:rPr>
      </w:pPr>
      <w:r>
        <w:rPr>
          <w:rStyle w:val="FootnoteReference"/>
        </w:rPr>
        <w:footnoteRef/>
      </w:r>
      <w:r w:rsidRPr="00804256">
        <w:rPr>
          <w:lang w:val="bg-BG"/>
        </w:rPr>
        <w:t xml:space="preserve"> http://www.ipa-cbc-007.eu/sites/ipacbc-bgmk-105.gateway.bg/files/draft_analysis_bg-rnm.pdf</w:t>
      </w:r>
    </w:p>
  </w:footnote>
  <w:footnote w:id="66">
    <w:p w:rsidR="00F44290" w:rsidRPr="00B93E04" w:rsidRDefault="00F44290" w:rsidP="008E7E9C">
      <w:pPr>
        <w:pStyle w:val="FootnoteText"/>
        <w:rPr>
          <w:rFonts w:ascii="Times New Roman" w:hAnsi="Times New Roman" w:cs="Times New Roman"/>
          <w:i/>
          <w:iCs/>
          <w:lang w:val="bg-BG"/>
        </w:rPr>
      </w:pPr>
      <w:r>
        <w:rPr>
          <w:rStyle w:val="FootnoteReference"/>
        </w:rPr>
        <w:footnoteRef/>
      </w:r>
      <w:r w:rsidRPr="00804256">
        <w:rPr>
          <w:lang w:val="bg-BG"/>
        </w:rPr>
        <w:t xml:space="preserve"> https://remap.jrc.ec.europa.eu/Simple.aspx</w:t>
      </w:r>
    </w:p>
  </w:footnote>
  <w:footnote w:id="67">
    <w:p w:rsidR="00F44290" w:rsidRPr="008E1010" w:rsidRDefault="00F44290" w:rsidP="008E7E9C">
      <w:pPr>
        <w:pStyle w:val="FootnoteText"/>
        <w:rPr>
          <w:rFonts w:ascii="Times New Roman" w:hAnsi="Times New Roman" w:cs="Times New Roman"/>
          <w:i/>
          <w:iCs/>
          <w:sz w:val="16"/>
          <w:szCs w:val="16"/>
          <w:lang w:val="bg-BG"/>
        </w:rPr>
      </w:pPr>
      <w:r>
        <w:rPr>
          <w:rStyle w:val="FootnoteReference"/>
        </w:rPr>
        <w:footnoteRef/>
      </w:r>
      <w:r w:rsidRPr="00804256">
        <w:rPr>
          <w:lang w:val="bg-BG"/>
        </w:rPr>
        <w:t xml:space="preserve"> https://northeastregion.gov.mk/web/wp-content/uploads/2021/04/%D0%9F%D1%80%D0%BE%D0%B3%D1%80%D0%B0%D0%BC %D0%B0-%D0%B7%D0%B0-%D1%80%D0%B0%D0%B7%D0%B2%D0%BE%D1%98-%D0%BD%D0%B0-%D0 %A1%D0%B5%D0%B2%D0%B5%D1%80%D0%BE%D0%B8%D1%81%D1%82%D0%BE%D1%87%D0%B5%D0%BD -%D0%BF%D0%BB%D0%B0%D0%BD%D1%81%D0%BA%D0%B8-%D1%80%D0%B5%D0%B3%D0%B8%D0%BE %D0%BD-2020-2024-f.pdf</w:t>
      </w:r>
    </w:p>
  </w:footnote>
  <w:footnote w:id="68">
    <w:p w:rsidR="00F44290" w:rsidRPr="00D81832" w:rsidRDefault="00F44290" w:rsidP="008E7E9C">
      <w:pPr>
        <w:pStyle w:val="FootnoteText"/>
        <w:rPr>
          <w:rFonts w:ascii="Times New Roman" w:hAnsi="Times New Roman" w:cs="Times New Roman"/>
          <w:i/>
          <w:iCs/>
          <w:lang w:val="bg-BG"/>
        </w:rPr>
      </w:pPr>
      <w:r>
        <w:rPr>
          <w:rStyle w:val="FootnoteReference"/>
        </w:rPr>
        <w:footnoteRef/>
      </w:r>
      <w:r w:rsidRPr="00804256">
        <w:rPr>
          <w:lang w:val="bg-BG"/>
        </w:rPr>
        <w:t xml:space="preserve"> https://eastregion.mk/dokumenti/programa-za-razvoj/</w:t>
      </w:r>
    </w:p>
  </w:footnote>
  <w:footnote w:id="69">
    <w:p w:rsidR="00F44290" w:rsidRPr="0056767E" w:rsidRDefault="00F44290" w:rsidP="008E7E9C">
      <w:pPr>
        <w:pStyle w:val="FootnoteText"/>
        <w:rPr>
          <w:rFonts w:ascii="Times New Roman" w:hAnsi="Times New Roman" w:cs="Times New Roman"/>
          <w:i/>
          <w:iCs/>
          <w:lang w:val="bg-BG"/>
        </w:rPr>
      </w:pPr>
      <w:r>
        <w:rPr>
          <w:rStyle w:val="FootnoteReference"/>
        </w:rPr>
        <w:footnoteRef/>
      </w:r>
      <w:r w:rsidRPr="0056767E">
        <w:rPr>
          <w:rFonts w:ascii="Times New Roman" w:hAnsi="Times New Roman" w:cs="Times New Roman"/>
          <w:i/>
          <w:iCs/>
        </w:rPr>
        <w:t>https://eastregion.mk/wp-content/uploads/2021/07/%D0%9F%D1%80%D0%BE%D0%B3%D1%80%D0%B0%D0%BC%D0%B0 -%D0%B7%D0%B0-%D1%80%D0%B0%D0%B7%D0%B2%D0%BE%D1%98-%D0%BD%D0%B0-%D0%98%D1 %81%D1%82%D0%BE%D1%87%D0%B5%D0%BD-%D0%BF%D0%BB%D0%B0%D0%BD%D1%81%D0%BA%D0% B8-%D1%80%D0%B5%D0%B3%D0%B8%D0%BE%D0%BD-2021-2026_v2_2.pdf</w:t>
      </w:r>
    </w:p>
  </w:footnote>
  <w:footnote w:id="70">
    <w:p w:rsidR="00F44290" w:rsidRPr="00804256" w:rsidRDefault="00F44290" w:rsidP="008E7E9C">
      <w:pPr>
        <w:pStyle w:val="FootnoteText"/>
        <w:rPr>
          <w:i/>
          <w:iCs/>
          <w:lang w:val="ru-RU"/>
        </w:rPr>
      </w:pPr>
      <w:r>
        <w:rPr>
          <w:rStyle w:val="FootnoteReference"/>
        </w:rPr>
        <w:footnoteRef/>
      </w:r>
      <w:r w:rsidRPr="00804256">
        <w:rPr>
          <w:rFonts w:ascii="Times New Roman" w:hAnsi="Times New Roman" w:cs="Times New Roman"/>
          <w:i/>
          <w:iCs/>
          <w:lang w:val="ru-RU"/>
        </w:rPr>
        <w:t>Државен Завод за Статистика http://www.stat.gov.mk</w:t>
      </w:r>
    </w:p>
  </w:footnote>
  <w:footnote w:id="71">
    <w:p w:rsidR="00F44290" w:rsidRPr="007C533F" w:rsidRDefault="00F44290" w:rsidP="008E7E9C">
      <w:pPr>
        <w:pStyle w:val="FootnoteText"/>
        <w:rPr>
          <w:lang w:val="bg-BG"/>
        </w:rPr>
      </w:pPr>
      <w:r>
        <w:rPr>
          <w:rStyle w:val="FootnoteReference"/>
        </w:rPr>
        <w:footnoteRef/>
      </w:r>
      <w:r w:rsidRPr="00804256">
        <w:rPr>
          <w:lang w:val="ru-RU"/>
        </w:rPr>
        <w:t xml:space="preserve"> http://zdravstvo.gov.mk/wp-content/uploads/2012/12/strategija-nezarazni-bolesti.pdf</w:t>
      </w:r>
    </w:p>
  </w:footnote>
  <w:footnote w:id="72">
    <w:p w:rsidR="00F44290" w:rsidRPr="00B34243" w:rsidRDefault="00F44290" w:rsidP="008E7E9C">
      <w:pPr>
        <w:pStyle w:val="FootnoteText"/>
        <w:rPr>
          <w:rFonts w:ascii="Times New Roman" w:hAnsi="Times New Roman" w:cs="Times New Roman"/>
          <w:i/>
          <w:iCs/>
          <w:lang w:val="bg-BG"/>
        </w:rPr>
      </w:pPr>
      <w:r>
        <w:rPr>
          <w:rStyle w:val="FootnoteReference"/>
        </w:rPr>
        <w:footnoteRef/>
      </w:r>
      <w:r w:rsidRPr="00804256">
        <w:rPr>
          <w:lang w:val="bg-BG"/>
        </w:rPr>
        <w:t xml:space="preserve"> http://iph.mk/wp-content/uploads/2021/02/Izvestaj-za-zdravje-2019.pdf</w:t>
      </w:r>
    </w:p>
  </w:footnote>
  <w:footnote w:id="73">
    <w:p w:rsidR="00F44290" w:rsidRPr="00BF7A28" w:rsidRDefault="00F44290" w:rsidP="00D57A18">
      <w:pPr>
        <w:pStyle w:val="FootnoteText"/>
        <w:rPr>
          <w:rFonts w:ascii="Times New Roman" w:hAnsi="Times New Roman" w:cs="Times New Roman"/>
          <w:i/>
          <w:iCs/>
          <w:lang w:val="bg-BG"/>
        </w:rPr>
      </w:pPr>
      <w:r>
        <w:rPr>
          <w:rStyle w:val="FootnoteReference"/>
        </w:rPr>
        <w:footnoteRef/>
      </w:r>
      <w:r w:rsidRPr="008E040E">
        <w:rPr>
          <w:lang w:val="bg-BG"/>
        </w:rPr>
        <w:t xml:space="preserve"> https://ec.europa.eu/environment/archives/eia/pdf/030923_sea_guidance.pdf</w:t>
      </w:r>
    </w:p>
  </w:footnote>
  <w:footnote w:id="74">
    <w:p w:rsidR="00F44290" w:rsidRPr="00BF7A28" w:rsidRDefault="00F44290" w:rsidP="00D57A18">
      <w:pPr>
        <w:pStyle w:val="FootnoteText"/>
        <w:rPr>
          <w:rFonts w:ascii="Times New Roman" w:hAnsi="Times New Roman" w:cs="Times New Roman"/>
          <w:i/>
          <w:iCs/>
          <w:lang w:val="bg-BG"/>
        </w:rPr>
      </w:pPr>
      <w:r>
        <w:rPr>
          <w:rStyle w:val="FootnoteReference"/>
        </w:rPr>
        <w:footnoteRef/>
      </w:r>
      <w:r w:rsidRPr="008E040E">
        <w:rPr>
          <w:lang w:val="bg-BG"/>
        </w:rPr>
        <w:t xml:space="preserve"> https://ec.europa.eu/environment/eia/pdf/SEA%20Guidance.pdf</w:t>
      </w:r>
    </w:p>
  </w:footnote>
  <w:footnote w:id="75">
    <w:p w:rsidR="00F44290" w:rsidRPr="00BF7A28" w:rsidRDefault="00F44290" w:rsidP="00D57A18">
      <w:pPr>
        <w:pStyle w:val="FootnoteText"/>
        <w:rPr>
          <w:rFonts w:ascii="Times New Roman" w:hAnsi="Times New Roman" w:cs="Times New Roman"/>
          <w:i/>
          <w:iCs/>
          <w:lang w:val="bg-BG"/>
        </w:rPr>
      </w:pPr>
      <w:r>
        <w:rPr>
          <w:rStyle w:val="FootnoteReference"/>
        </w:rPr>
        <w:footnoteRef/>
      </w:r>
      <w:r w:rsidRPr="008E040E">
        <w:rPr>
          <w:lang w:val="bg-BG"/>
        </w:rPr>
        <w:t xml:space="preserve"> https://publications.jrc.ec.europa.eu/repository/handle/JRC58006</w:t>
      </w:r>
    </w:p>
  </w:footnote>
  <w:footnote w:id="76">
    <w:p w:rsidR="00F44290" w:rsidRPr="00BF7A28" w:rsidRDefault="00F44290" w:rsidP="00D57A18">
      <w:pPr>
        <w:pStyle w:val="FootnoteText"/>
        <w:rPr>
          <w:rFonts w:ascii="Times New Roman" w:hAnsi="Times New Roman" w:cs="Times New Roman"/>
          <w:i/>
          <w:iCs/>
          <w:lang w:val="bg-BG"/>
        </w:rPr>
      </w:pPr>
      <w:r w:rsidRPr="00BF7A28">
        <w:rPr>
          <w:rStyle w:val="FootnoteReference"/>
          <w:i/>
          <w:iCs/>
        </w:rPr>
        <w:footnoteRef/>
      </w:r>
      <w:r w:rsidRPr="008E040E">
        <w:rPr>
          <w:rFonts w:ascii="Times New Roman" w:hAnsi="Times New Roman" w:cs="Times New Roman"/>
          <w:i/>
          <w:iCs/>
          <w:lang w:val="bg-BG"/>
        </w:rPr>
        <w:t xml:space="preserve"> https://unece.org/DAM/env/documents/2011/eia/ece.mp.eia.17.e.pdf</w:t>
      </w:r>
    </w:p>
  </w:footnote>
  <w:footnote w:id="77">
    <w:p w:rsidR="00F44290" w:rsidRPr="00BF7A28" w:rsidRDefault="00F44290" w:rsidP="00D57A18">
      <w:pPr>
        <w:pStyle w:val="FootnoteText"/>
        <w:rPr>
          <w:rFonts w:ascii="Times New Roman" w:hAnsi="Times New Roman" w:cs="Times New Roman"/>
          <w:i/>
          <w:iCs/>
          <w:lang w:val="bg-BG"/>
        </w:rPr>
      </w:pPr>
      <w:r w:rsidRPr="00BF7A28">
        <w:rPr>
          <w:rStyle w:val="FootnoteReference"/>
          <w:i/>
          <w:iCs/>
        </w:rPr>
        <w:footnoteRef/>
      </w:r>
      <w:r w:rsidRPr="008E040E">
        <w:rPr>
          <w:rFonts w:ascii="Times New Roman" w:hAnsi="Times New Roman" w:cs="Times New Roman"/>
          <w:i/>
          <w:iCs/>
          <w:lang w:val="bg-BG"/>
        </w:rPr>
        <w:t xml:space="preserve"> https://unece.org/sites/default/files/2020-12/1514364_E_Espoo_web.pdf</w:t>
      </w:r>
    </w:p>
  </w:footnote>
  <w:footnote w:id="78">
    <w:p w:rsidR="00F44290" w:rsidRPr="00BF7A28" w:rsidRDefault="00F44290" w:rsidP="00D57A18">
      <w:pPr>
        <w:pStyle w:val="FootnoteText"/>
        <w:jc w:val="both"/>
        <w:rPr>
          <w:rFonts w:ascii="Times New Roman" w:hAnsi="Times New Roman" w:cs="Times New Roman"/>
          <w:i/>
          <w:iCs/>
          <w:lang w:val="bg-BG"/>
        </w:rPr>
      </w:pPr>
      <w:r>
        <w:rPr>
          <w:rStyle w:val="FootnoteReference"/>
        </w:rPr>
        <w:footnoteRef/>
      </w:r>
      <w:r w:rsidRPr="008E040E">
        <w:rPr>
          <w:lang w:val="bg-BG"/>
        </w:rPr>
        <w:t xml:space="preserve"> http://www.ipacbc-bgrs.eu/2020/cross-border-orientation-paper-ipa-cbc-cooperation-programmes-participation-regions-republic</w:t>
      </w:r>
    </w:p>
  </w:footnote>
  <w:footnote w:id="79">
    <w:p w:rsidR="00F44290" w:rsidRPr="00BF7A28" w:rsidRDefault="00F44290" w:rsidP="00D57A18">
      <w:pPr>
        <w:pStyle w:val="FootnoteText"/>
        <w:jc w:val="both"/>
        <w:rPr>
          <w:rFonts w:ascii="Times New Roman" w:hAnsi="Times New Roman" w:cs="Times New Roman"/>
          <w:i/>
          <w:iCs/>
          <w:lang w:val="bg-BG"/>
        </w:rPr>
      </w:pPr>
      <w:r>
        <w:rPr>
          <w:rStyle w:val="FootnoteReference"/>
        </w:rPr>
        <w:footnoteRef/>
      </w:r>
      <w:r w:rsidRPr="008E040E">
        <w:rPr>
          <w:lang w:val="bg-BG"/>
        </w:rPr>
        <w:t xml:space="preserve"> https://tesim-enicbc.eu/download/guidance-on-strategic-environmental-assessment-in-interreg-next-programmes/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4290" w:rsidRPr="006367C0" w:rsidRDefault="00F44290" w:rsidP="00937CA8">
    <w:pPr>
      <w:pStyle w:val="Footer"/>
      <w:pBdr>
        <w:bottom w:val="single" w:sz="6" w:space="1" w:color="auto"/>
      </w:pBdr>
      <w:jc w:val="center"/>
      <w:rPr>
        <w:rFonts w:ascii="Times New Roman" w:hAnsi="Times New Roman" w:cs="Times New Roman"/>
        <w:b/>
        <w:bCs/>
        <w:i/>
        <w:sz w:val="20"/>
        <w:szCs w:val="20"/>
        <w:lang w:val="mk-MK"/>
      </w:rPr>
    </w:pPr>
    <w:r w:rsidRPr="006367C0">
      <w:rPr>
        <w:rFonts w:ascii="Times New Roman" w:hAnsi="Times New Roman" w:cs="Times New Roman"/>
        <w:b/>
        <w:bCs/>
        <w:i/>
        <w:sz w:val="20"/>
        <w:szCs w:val="20"/>
        <w:lang w:val="mk-MK"/>
      </w:rPr>
      <w:t>Нетехничко резиме на извештај за еколошката оцена на</w:t>
    </w:r>
  </w:p>
  <w:p w:rsidR="00F44290" w:rsidRPr="006367C0" w:rsidRDefault="00F44290" w:rsidP="00937CA8">
    <w:pPr>
      <w:pStyle w:val="Footer"/>
      <w:pBdr>
        <w:bottom w:val="single" w:sz="6" w:space="1" w:color="auto"/>
      </w:pBdr>
      <w:jc w:val="center"/>
      <w:rPr>
        <w:lang w:val="mk-MK"/>
      </w:rPr>
    </w:pPr>
    <w:r w:rsidRPr="006367C0">
      <w:rPr>
        <w:rFonts w:ascii="Times New Roman" w:hAnsi="Times New Roman" w:cs="Times New Roman"/>
        <w:bCs/>
        <w:i/>
        <w:sz w:val="20"/>
        <w:szCs w:val="20"/>
        <w:lang w:val="mk-MK"/>
      </w:rPr>
      <w:t>проектите од Програмата за прекугранична соработка 2021-2027 година, кофинансирани во рамките на Инструментот за претпристапна помош, меѓу Република Бугарија и Република Северна Македонија и Територијалната стратегија за интегрирани мерки</w:t>
    </w:r>
  </w:p>
  <w:p w:rsidR="00F44290" w:rsidRPr="006367C0" w:rsidRDefault="00F44290" w:rsidP="00D67F0B">
    <w:pPr>
      <w:pStyle w:val="Header"/>
      <w:jc w:val="center"/>
      <w:rPr>
        <w:rFonts w:ascii="Times New Roman" w:hAnsi="Times New Roman" w:cs="Times New Roman"/>
        <w:sz w:val="18"/>
        <w:szCs w:val="18"/>
        <w:lang w:val="mk-MK"/>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4290" w:rsidRDefault="00F44290">
    <w:pPr>
      <w:pStyle w:val="Header"/>
    </w:pPr>
    <w:r>
      <w:rPr>
        <w:noProof/>
        <w:lang w:val="mk-MK" w:eastAsia="mk-MK"/>
      </w:rPr>
      <w:drawing>
        <wp:inline distT="0" distB="0" distL="0" distR="0" wp14:anchorId="6B9382D0" wp14:editId="150E61A6">
          <wp:extent cx="6010725" cy="94185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082666" cy="953128"/>
                  </a:xfrm>
                  <a:prstGeom prst="rect">
                    <a:avLst/>
                  </a:prstGeom>
                  <a:noFill/>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4F027EA8"/>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0000061"/>
    <w:multiLevelType w:val="multilevel"/>
    <w:tmpl w:val="00000061"/>
    <w:name w:val="WW8Num97"/>
    <w:lvl w:ilvl="0">
      <w:start w:val="3"/>
      <w:numFmt w:val="bullet"/>
      <w:lvlText w:val="-"/>
      <w:lvlJc w:val="left"/>
      <w:pPr>
        <w:tabs>
          <w:tab w:val="num" w:pos="360"/>
        </w:tabs>
        <w:ind w:left="360" w:hanging="360"/>
      </w:pPr>
      <w:rPr>
        <w:rFonts w:ascii="Times New Roman" w:hAnsi="Times New Roman" w:cs="Symbol"/>
      </w:rPr>
    </w:lvl>
    <w:lvl w:ilvl="1">
      <w:start w:val="1"/>
      <w:numFmt w:val="bullet"/>
      <w:lvlText w:val="o"/>
      <w:lvlJc w:val="left"/>
      <w:pPr>
        <w:tabs>
          <w:tab w:val="num" w:pos="1080"/>
        </w:tabs>
        <w:ind w:left="1080" w:hanging="360"/>
      </w:pPr>
      <w:rPr>
        <w:rFonts w:ascii="Courier New" w:hAnsi="Courier New" w:cs="Courier New"/>
      </w:rPr>
    </w:lvl>
    <w:lvl w:ilvl="2">
      <w:start w:val="1"/>
      <w:numFmt w:val="bullet"/>
      <w:lvlText w:val=""/>
      <w:lvlJc w:val="left"/>
      <w:pPr>
        <w:tabs>
          <w:tab w:val="num" w:pos="1800"/>
        </w:tabs>
        <w:ind w:left="1800" w:hanging="360"/>
      </w:pPr>
      <w:rPr>
        <w:rFonts w:ascii="Wingdings" w:hAnsi="Wingdings" w:cs="Wingdings"/>
      </w:rPr>
    </w:lvl>
    <w:lvl w:ilvl="3">
      <w:start w:val="1"/>
      <w:numFmt w:val="bullet"/>
      <w:lvlText w:val=""/>
      <w:lvlJc w:val="left"/>
      <w:pPr>
        <w:tabs>
          <w:tab w:val="num" w:pos="2520"/>
        </w:tabs>
        <w:ind w:left="2520" w:hanging="360"/>
      </w:pPr>
      <w:rPr>
        <w:rFonts w:ascii="Symbol" w:hAnsi="Symbol" w:cs="Symbol"/>
      </w:rPr>
    </w:lvl>
    <w:lvl w:ilvl="4">
      <w:start w:val="1"/>
      <w:numFmt w:val="bullet"/>
      <w:lvlText w:val="o"/>
      <w:lvlJc w:val="left"/>
      <w:pPr>
        <w:tabs>
          <w:tab w:val="num" w:pos="3240"/>
        </w:tabs>
        <w:ind w:left="3240" w:hanging="360"/>
      </w:pPr>
      <w:rPr>
        <w:rFonts w:ascii="Courier New" w:hAnsi="Courier New" w:cs="Courier New"/>
      </w:rPr>
    </w:lvl>
    <w:lvl w:ilvl="5">
      <w:start w:val="1"/>
      <w:numFmt w:val="bullet"/>
      <w:lvlText w:val=""/>
      <w:lvlJc w:val="left"/>
      <w:pPr>
        <w:tabs>
          <w:tab w:val="num" w:pos="3960"/>
        </w:tabs>
        <w:ind w:left="3960" w:hanging="360"/>
      </w:pPr>
      <w:rPr>
        <w:rFonts w:ascii="Wingdings" w:hAnsi="Wingdings" w:cs="Wingdings"/>
      </w:rPr>
    </w:lvl>
    <w:lvl w:ilvl="6">
      <w:start w:val="1"/>
      <w:numFmt w:val="bullet"/>
      <w:lvlText w:val=""/>
      <w:lvlJc w:val="left"/>
      <w:pPr>
        <w:tabs>
          <w:tab w:val="num" w:pos="4680"/>
        </w:tabs>
        <w:ind w:left="4680" w:hanging="360"/>
      </w:pPr>
      <w:rPr>
        <w:rFonts w:ascii="Symbol" w:hAnsi="Symbol" w:cs="Symbol"/>
      </w:rPr>
    </w:lvl>
    <w:lvl w:ilvl="7">
      <w:start w:val="1"/>
      <w:numFmt w:val="bullet"/>
      <w:lvlText w:val="o"/>
      <w:lvlJc w:val="left"/>
      <w:pPr>
        <w:tabs>
          <w:tab w:val="num" w:pos="5400"/>
        </w:tabs>
        <w:ind w:left="5400" w:hanging="360"/>
      </w:pPr>
      <w:rPr>
        <w:rFonts w:ascii="Courier New" w:hAnsi="Courier New" w:cs="Courier New"/>
      </w:rPr>
    </w:lvl>
    <w:lvl w:ilvl="8">
      <w:start w:val="1"/>
      <w:numFmt w:val="bullet"/>
      <w:lvlText w:val=""/>
      <w:lvlJc w:val="left"/>
      <w:pPr>
        <w:tabs>
          <w:tab w:val="num" w:pos="6120"/>
        </w:tabs>
        <w:ind w:left="6120" w:hanging="360"/>
      </w:pPr>
      <w:rPr>
        <w:rFonts w:ascii="Wingdings" w:hAnsi="Wingdings" w:cs="Wingdings"/>
      </w:rPr>
    </w:lvl>
  </w:abstractNum>
  <w:abstractNum w:abstractNumId="2" w15:restartNumberingAfterBreak="0">
    <w:nsid w:val="026D4265"/>
    <w:multiLevelType w:val="hybridMultilevel"/>
    <w:tmpl w:val="BC8244A4"/>
    <w:lvl w:ilvl="0" w:tplc="04020001">
      <w:start w:val="1"/>
      <w:numFmt w:val="bullet"/>
      <w:lvlText w:val=""/>
      <w:lvlJc w:val="left"/>
      <w:pPr>
        <w:ind w:left="1080" w:hanging="360"/>
      </w:pPr>
      <w:rPr>
        <w:rFonts w:ascii="Symbol" w:hAnsi="Symbol" w:hint="default"/>
      </w:rPr>
    </w:lvl>
    <w:lvl w:ilvl="1" w:tplc="0402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2E256C6"/>
    <w:multiLevelType w:val="hybridMultilevel"/>
    <w:tmpl w:val="3F68D9C8"/>
    <w:lvl w:ilvl="0" w:tplc="04090011">
      <w:start w:val="1"/>
      <w:numFmt w:val="decimal"/>
      <w:lvlText w:val="%1)"/>
      <w:lvlJc w:val="left"/>
      <w:pPr>
        <w:ind w:left="1500" w:hanging="360"/>
      </w:pPr>
      <w:rPr>
        <w:rFonts w:hint="default"/>
      </w:rPr>
    </w:lvl>
    <w:lvl w:ilvl="1" w:tplc="08090003">
      <w:start w:val="1"/>
      <w:numFmt w:val="bullet"/>
      <w:lvlText w:val="o"/>
      <w:lvlJc w:val="left"/>
      <w:pPr>
        <w:ind w:left="2220" w:hanging="360"/>
      </w:pPr>
      <w:rPr>
        <w:rFonts w:ascii="Courier New" w:hAnsi="Courier New" w:cs="Courier New" w:hint="default"/>
      </w:rPr>
    </w:lvl>
    <w:lvl w:ilvl="2" w:tplc="08090005" w:tentative="1">
      <w:start w:val="1"/>
      <w:numFmt w:val="bullet"/>
      <w:lvlText w:val=""/>
      <w:lvlJc w:val="left"/>
      <w:pPr>
        <w:ind w:left="2940" w:hanging="360"/>
      </w:pPr>
      <w:rPr>
        <w:rFonts w:ascii="Wingdings" w:hAnsi="Wingdings" w:hint="default"/>
      </w:rPr>
    </w:lvl>
    <w:lvl w:ilvl="3" w:tplc="08090001" w:tentative="1">
      <w:start w:val="1"/>
      <w:numFmt w:val="bullet"/>
      <w:lvlText w:val=""/>
      <w:lvlJc w:val="left"/>
      <w:pPr>
        <w:ind w:left="3660" w:hanging="360"/>
      </w:pPr>
      <w:rPr>
        <w:rFonts w:ascii="Symbol" w:hAnsi="Symbol" w:hint="default"/>
      </w:rPr>
    </w:lvl>
    <w:lvl w:ilvl="4" w:tplc="08090003" w:tentative="1">
      <w:start w:val="1"/>
      <w:numFmt w:val="bullet"/>
      <w:lvlText w:val="o"/>
      <w:lvlJc w:val="left"/>
      <w:pPr>
        <w:ind w:left="4380" w:hanging="360"/>
      </w:pPr>
      <w:rPr>
        <w:rFonts w:ascii="Courier New" w:hAnsi="Courier New" w:cs="Courier New" w:hint="default"/>
      </w:rPr>
    </w:lvl>
    <w:lvl w:ilvl="5" w:tplc="08090005" w:tentative="1">
      <w:start w:val="1"/>
      <w:numFmt w:val="bullet"/>
      <w:lvlText w:val=""/>
      <w:lvlJc w:val="left"/>
      <w:pPr>
        <w:ind w:left="5100" w:hanging="360"/>
      </w:pPr>
      <w:rPr>
        <w:rFonts w:ascii="Wingdings" w:hAnsi="Wingdings" w:hint="default"/>
      </w:rPr>
    </w:lvl>
    <w:lvl w:ilvl="6" w:tplc="08090001" w:tentative="1">
      <w:start w:val="1"/>
      <w:numFmt w:val="bullet"/>
      <w:lvlText w:val=""/>
      <w:lvlJc w:val="left"/>
      <w:pPr>
        <w:ind w:left="5820" w:hanging="360"/>
      </w:pPr>
      <w:rPr>
        <w:rFonts w:ascii="Symbol" w:hAnsi="Symbol" w:hint="default"/>
      </w:rPr>
    </w:lvl>
    <w:lvl w:ilvl="7" w:tplc="08090003" w:tentative="1">
      <w:start w:val="1"/>
      <w:numFmt w:val="bullet"/>
      <w:lvlText w:val="o"/>
      <w:lvlJc w:val="left"/>
      <w:pPr>
        <w:ind w:left="6540" w:hanging="360"/>
      </w:pPr>
      <w:rPr>
        <w:rFonts w:ascii="Courier New" w:hAnsi="Courier New" w:cs="Courier New" w:hint="default"/>
      </w:rPr>
    </w:lvl>
    <w:lvl w:ilvl="8" w:tplc="08090005" w:tentative="1">
      <w:start w:val="1"/>
      <w:numFmt w:val="bullet"/>
      <w:lvlText w:val=""/>
      <w:lvlJc w:val="left"/>
      <w:pPr>
        <w:ind w:left="7260" w:hanging="360"/>
      </w:pPr>
      <w:rPr>
        <w:rFonts w:ascii="Wingdings" w:hAnsi="Wingdings" w:hint="default"/>
      </w:rPr>
    </w:lvl>
  </w:abstractNum>
  <w:abstractNum w:abstractNumId="4" w15:restartNumberingAfterBreak="0">
    <w:nsid w:val="03546763"/>
    <w:multiLevelType w:val="multilevel"/>
    <w:tmpl w:val="1EB68476"/>
    <w:lvl w:ilvl="0">
      <w:start w:val="1"/>
      <w:numFmt w:val="none"/>
      <w:lvlText w:val="14. "/>
      <w:lvlJc w:val="left"/>
      <w:pPr>
        <w:ind w:left="1070" w:hanging="360"/>
      </w:pPr>
      <w:rPr>
        <w:rFonts w:ascii="Times New Roman" w:hAnsi="Times New Roman" w:cs="Times New Roman" w:hint="default"/>
        <w:b/>
        <w:sz w:val="28"/>
      </w:rPr>
    </w:lvl>
    <w:lvl w:ilvl="1">
      <w:start w:val="1"/>
      <w:numFmt w:val="none"/>
      <w:isLgl/>
      <w:lvlText w:val="7.2."/>
      <w:lvlJc w:val="left"/>
      <w:pPr>
        <w:ind w:left="1070" w:hanging="360"/>
      </w:pPr>
      <w:rPr>
        <w:rFonts w:hint="default"/>
        <w:b/>
        <w:bCs/>
      </w:rPr>
    </w:lvl>
    <w:lvl w:ilvl="2">
      <w:start w:val="1"/>
      <w:numFmt w:val="decimal"/>
      <w:isLgl/>
      <w:lvlText w:val="%1.%2.%3."/>
      <w:lvlJc w:val="left"/>
      <w:pPr>
        <w:ind w:left="1713" w:hanging="720"/>
      </w:pPr>
      <w:rPr>
        <w:rFonts w:hint="default"/>
      </w:rPr>
    </w:lvl>
    <w:lvl w:ilvl="3">
      <w:start w:val="1"/>
      <w:numFmt w:val="decimal"/>
      <w:isLgl/>
      <w:lvlText w:val="%1.%2.%3.%4."/>
      <w:lvlJc w:val="left"/>
      <w:pPr>
        <w:ind w:left="2160" w:hanging="720"/>
      </w:pPr>
      <w:rPr>
        <w:rFonts w:hint="default"/>
        <w:i w:val="0"/>
        <w:iCs/>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5" w15:restartNumberingAfterBreak="0">
    <w:nsid w:val="04445BB6"/>
    <w:multiLevelType w:val="hybridMultilevel"/>
    <w:tmpl w:val="FBEE9D34"/>
    <w:lvl w:ilvl="0" w:tplc="852C52AA">
      <w:start w:val="1"/>
      <w:numFmt w:val="decimal"/>
      <w:lvlText w:val="%1)"/>
      <w:lvlJc w:val="left"/>
      <w:pPr>
        <w:ind w:left="1080" w:hanging="360"/>
      </w:pPr>
      <w:rPr>
        <w:rFonts w:hint="default"/>
        <w:i/>
        <w:iCs/>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07394FE5"/>
    <w:multiLevelType w:val="hybridMultilevel"/>
    <w:tmpl w:val="76F64C46"/>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09FC43A9"/>
    <w:multiLevelType w:val="hybridMultilevel"/>
    <w:tmpl w:val="B8E6C77E"/>
    <w:lvl w:ilvl="0" w:tplc="B074FDF8">
      <w:start w:val="1"/>
      <w:numFmt w:val="bullet"/>
      <w:lvlText w:val=""/>
      <w:lvlJc w:val="left"/>
      <w:pPr>
        <w:ind w:left="1440" w:hanging="360"/>
      </w:pPr>
      <w:rPr>
        <w:rFonts w:ascii="Symbol" w:hAnsi="Symbol" w:hint="default"/>
      </w:rPr>
    </w:lvl>
    <w:lvl w:ilvl="1" w:tplc="04020003" w:tentative="1">
      <w:start w:val="1"/>
      <w:numFmt w:val="bullet"/>
      <w:lvlText w:val="o"/>
      <w:lvlJc w:val="left"/>
      <w:pPr>
        <w:ind w:left="2160" w:hanging="360"/>
      </w:pPr>
      <w:rPr>
        <w:rFonts w:ascii="Courier New" w:hAnsi="Courier New" w:cs="Courier New" w:hint="default"/>
      </w:rPr>
    </w:lvl>
    <w:lvl w:ilvl="2" w:tplc="04020005" w:tentative="1">
      <w:start w:val="1"/>
      <w:numFmt w:val="bullet"/>
      <w:lvlText w:val=""/>
      <w:lvlJc w:val="left"/>
      <w:pPr>
        <w:ind w:left="2880" w:hanging="360"/>
      </w:pPr>
      <w:rPr>
        <w:rFonts w:ascii="Wingdings" w:hAnsi="Wingdings" w:hint="default"/>
      </w:rPr>
    </w:lvl>
    <w:lvl w:ilvl="3" w:tplc="04020001" w:tentative="1">
      <w:start w:val="1"/>
      <w:numFmt w:val="bullet"/>
      <w:lvlText w:val=""/>
      <w:lvlJc w:val="left"/>
      <w:pPr>
        <w:ind w:left="3600" w:hanging="360"/>
      </w:pPr>
      <w:rPr>
        <w:rFonts w:ascii="Symbol" w:hAnsi="Symbol" w:hint="default"/>
      </w:rPr>
    </w:lvl>
    <w:lvl w:ilvl="4" w:tplc="04020003" w:tentative="1">
      <w:start w:val="1"/>
      <w:numFmt w:val="bullet"/>
      <w:lvlText w:val="o"/>
      <w:lvlJc w:val="left"/>
      <w:pPr>
        <w:ind w:left="4320" w:hanging="360"/>
      </w:pPr>
      <w:rPr>
        <w:rFonts w:ascii="Courier New" w:hAnsi="Courier New" w:cs="Courier New" w:hint="default"/>
      </w:rPr>
    </w:lvl>
    <w:lvl w:ilvl="5" w:tplc="04020005" w:tentative="1">
      <w:start w:val="1"/>
      <w:numFmt w:val="bullet"/>
      <w:lvlText w:val=""/>
      <w:lvlJc w:val="left"/>
      <w:pPr>
        <w:ind w:left="5040" w:hanging="360"/>
      </w:pPr>
      <w:rPr>
        <w:rFonts w:ascii="Wingdings" w:hAnsi="Wingdings" w:hint="default"/>
      </w:rPr>
    </w:lvl>
    <w:lvl w:ilvl="6" w:tplc="04020001" w:tentative="1">
      <w:start w:val="1"/>
      <w:numFmt w:val="bullet"/>
      <w:lvlText w:val=""/>
      <w:lvlJc w:val="left"/>
      <w:pPr>
        <w:ind w:left="5760" w:hanging="360"/>
      </w:pPr>
      <w:rPr>
        <w:rFonts w:ascii="Symbol" w:hAnsi="Symbol" w:hint="default"/>
      </w:rPr>
    </w:lvl>
    <w:lvl w:ilvl="7" w:tplc="04020003" w:tentative="1">
      <w:start w:val="1"/>
      <w:numFmt w:val="bullet"/>
      <w:lvlText w:val="o"/>
      <w:lvlJc w:val="left"/>
      <w:pPr>
        <w:ind w:left="6480" w:hanging="360"/>
      </w:pPr>
      <w:rPr>
        <w:rFonts w:ascii="Courier New" w:hAnsi="Courier New" w:cs="Courier New" w:hint="default"/>
      </w:rPr>
    </w:lvl>
    <w:lvl w:ilvl="8" w:tplc="04020005" w:tentative="1">
      <w:start w:val="1"/>
      <w:numFmt w:val="bullet"/>
      <w:lvlText w:val=""/>
      <w:lvlJc w:val="left"/>
      <w:pPr>
        <w:ind w:left="7200" w:hanging="360"/>
      </w:pPr>
      <w:rPr>
        <w:rFonts w:ascii="Wingdings" w:hAnsi="Wingdings" w:hint="default"/>
      </w:rPr>
    </w:lvl>
  </w:abstractNum>
  <w:abstractNum w:abstractNumId="8" w15:restartNumberingAfterBreak="0">
    <w:nsid w:val="0A34205F"/>
    <w:multiLevelType w:val="hybridMultilevel"/>
    <w:tmpl w:val="2BB64B2E"/>
    <w:lvl w:ilvl="0" w:tplc="04090001">
      <w:start w:val="1"/>
      <w:numFmt w:val="bullet"/>
      <w:lvlText w:val=""/>
      <w:lvlJc w:val="left"/>
      <w:pPr>
        <w:ind w:left="1500" w:hanging="360"/>
      </w:pPr>
      <w:rPr>
        <w:rFonts w:ascii="Symbol" w:hAnsi="Symbol" w:hint="default"/>
      </w:rPr>
    </w:lvl>
    <w:lvl w:ilvl="1" w:tplc="04090003" w:tentative="1">
      <w:start w:val="1"/>
      <w:numFmt w:val="bullet"/>
      <w:lvlText w:val="o"/>
      <w:lvlJc w:val="left"/>
      <w:pPr>
        <w:ind w:left="2220" w:hanging="360"/>
      </w:pPr>
      <w:rPr>
        <w:rFonts w:ascii="Courier New" w:hAnsi="Courier New" w:cs="Courier New" w:hint="default"/>
      </w:rPr>
    </w:lvl>
    <w:lvl w:ilvl="2" w:tplc="04090005" w:tentative="1">
      <w:start w:val="1"/>
      <w:numFmt w:val="bullet"/>
      <w:lvlText w:val=""/>
      <w:lvlJc w:val="left"/>
      <w:pPr>
        <w:ind w:left="2940" w:hanging="360"/>
      </w:pPr>
      <w:rPr>
        <w:rFonts w:ascii="Wingdings" w:hAnsi="Wingdings" w:hint="default"/>
      </w:rPr>
    </w:lvl>
    <w:lvl w:ilvl="3" w:tplc="04090001" w:tentative="1">
      <w:start w:val="1"/>
      <w:numFmt w:val="bullet"/>
      <w:lvlText w:val=""/>
      <w:lvlJc w:val="left"/>
      <w:pPr>
        <w:ind w:left="3660" w:hanging="360"/>
      </w:pPr>
      <w:rPr>
        <w:rFonts w:ascii="Symbol" w:hAnsi="Symbol" w:hint="default"/>
      </w:rPr>
    </w:lvl>
    <w:lvl w:ilvl="4" w:tplc="04090003" w:tentative="1">
      <w:start w:val="1"/>
      <w:numFmt w:val="bullet"/>
      <w:lvlText w:val="o"/>
      <w:lvlJc w:val="left"/>
      <w:pPr>
        <w:ind w:left="4380" w:hanging="360"/>
      </w:pPr>
      <w:rPr>
        <w:rFonts w:ascii="Courier New" w:hAnsi="Courier New" w:cs="Courier New" w:hint="default"/>
      </w:rPr>
    </w:lvl>
    <w:lvl w:ilvl="5" w:tplc="04090005" w:tentative="1">
      <w:start w:val="1"/>
      <w:numFmt w:val="bullet"/>
      <w:lvlText w:val=""/>
      <w:lvlJc w:val="left"/>
      <w:pPr>
        <w:ind w:left="5100" w:hanging="360"/>
      </w:pPr>
      <w:rPr>
        <w:rFonts w:ascii="Wingdings" w:hAnsi="Wingdings" w:hint="default"/>
      </w:rPr>
    </w:lvl>
    <w:lvl w:ilvl="6" w:tplc="04090001" w:tentative="1">
      <w:start w:val="1"/>
      <w:numFmt w:val="bullet"/>
      <w:lvlText w:val=""/>
      <w:lvlJc w:val="left"/>
      <w:pPr>
        <w:ind w:left="5820" w:hanging="360"/>
      </w:pPr>
      <w:rPr>
        <w:rFonts w:ascii="Symbol" w:hAnsi="Symbol" w:hint="default"/>
      </w:rPr>
    </w:lvl>
    <w:lvl w:ilvl="7" w:tplc="04090003" w:tentative="1">
      <w:start w:val="1"/>
      <w:numFmt w:val="bullet"/>
      <w:lvlText w:val="o"/>
      <w:lvlJc w:val="left"/>
      <w:pPr>
        <w:ind w:left="6540" w:hanging="360"/>
      </w:pPr>
      <w:rPr>
        <w:rFonts w:ascii="Courier New" w:hAnsi="Courier New" w:cs="Courier New" w:hint="default"/>
      </w:rPr>
    </w:lvl>
    <w:lvl w:ilvl="8" w:tplc="04090005" w:tentative="1">
      <w:start w:val="1"/>
      <w:numFmt w:val="bullet"/>
      <w:lvlText w:val=""/>
      <w:lvlJc w:val="left"/>
      <w:pPr>
        <w:ind w:left="7260" w:hanging="360"/>
      </w:pPr>
      <w:rPr>
        <w:rFonts w:ascii="Wingdings" w:hAnsi="Wingdings" w:hint="default"/>
      </w:rPr>
    </w:lvl>
  </w:abstractNum>
  <w:abstractNum w:abstractNumId="9" w15:restartNumberingAfterBreak="0">
    <w:nsid w:val="0BC52AD9"/>
    <w:multiLevelType w:val="hybridMultilevel"/>
    <w:tmpl w:val="3C34FC7E"/>
    <w:lvl w:ilvl="0" w:tplc="FA6236A2">
      <w:start w:val="13"/>
      <w:numFmt w:val="decimal"/>
      <w:lvlText w:val="%1."/>
      <w:lvlJc w:val="left"/>
      <w:pPr>
        <w:ind w:left="1430" w:hanging="360"/>
      </w:pPr>
      <w:rPr>
        <w:rFonts w:hint="default"/>
      </w:rPr>
    </w:lvl>
    <w:lvl w:ilvl="1" w:tplc="04090019" w:tentative="1">
      <w:start w:val="1"/>
      <w:numFmt w:val="lowerLetter"/>
      <w:lvlText w:val="%2."/>
      <w:lvlJc w:val="left"/>
      <w:pPr>
        <w:ind w:left="2150" w:hanging="360"/>
      </w:pPr>
    </w:lvl>
    <w:lvl w:ilvl="2" w:tplc="0409001B" w:tentative="1">
      <w:start w:val="1"/>
      <w:numFmt w:val="lowerRoman"/>
      <w:lvlText w:val="%3."/>
      <w:lvlJc w:val="right"/>
      <w:pPr>
        <w:ind w:left="2870" w:hanging="180"/>
      </w:pPr>
    </w:lvl>
    <w:lvl w:ilvl="3" w:tplc="0409000F" w:tentative="1">
      <w:start w:val="1"/>
      <w:numFmt w:val="decimal"/>
      <w:lvlText w:val="%4."/>
      <w:lvlJc w:val="left"/>
      <w:pPr>
        <w:ind w:left="3590" w:hanging="360"/>
      </w:pPr>
    </w:lvl>
    <w:lvl w:ilvl="4" w:tplc="04090019" w:tentative="1">
      <w:start w:val="1"/>
      <w:numFmt w:val="lowerLetter"/>
      <w:lvlText w:val="%5."/>
      <w:lvlJc w:val="left"/>
      <w:pPr>
        <w:ind w:left="4310" w:hanging="360"/>
      </w:pPr>
    </w:lvl>
    <w:lvl w:ilvl="5" w:tplc="0409001B" w:tentative="1">
      <w:start w:val="1"/>
      <w:numFmt w:val="lowerRoman"/>
      <w:lvlText w:val="%6."/>
      <w:lvlJc w:val="right"/>
      <w:pPr>
        <w:ind w:left="5030" w:hanging="180"/>
      </w:pPr>
    </w:lvl>
    <w:lvl w:ilvl="6" w:tplc="0409000F" w:tentative="1">
      <w:start w:val="1"/>
      <w:numFmt w:val="decimal"/>
      <w:lvlText w:val="%7."/>
      <w:lvlJc w:val="left"/>
      <w:pPr>
        <w:ind w:left="5750" w:hanging="360"/>
      </w:pPr>
    </w:lvl>
    <w:lvl w:ilvl="7" w:tplc="04090019" w:tentative="1">
      <w:start w:val="1"/>
      <w:numFmt w:val="lowerLetter"/>
      <w:lvlText w:val="%8."/>
      <w:lvlJc w:val="left"/>
      <w:pPr>
        <w:ind w:left="6470" w:hanging="360"/>
      </w:pPr>
    </w:lvl>
    <w:lvl w:ilvl="8" w:tplc="0409001B" w:tentative="1">
      <w:start w:val="1"/>
      <w:numFmt w:val="lowerRoman"/>
      <w:lvlText w:val="%9."/>
      <w:lvlJc w:val="right"/>
      <w:pPr>
        <w:ind w:left="7190" w:hanging="180"/>
      </w:pPr>
    </w:lvl>
  </w:abstractNum>
  <w:abstractNum w:abstractNumId="10" w15:restartNumberingAfterBreak="0">
    <w:nsid w:val="0CA96E81"/>
    <w:multiLevelType w:val="hybridMultilevel"/>
    <w:tmpl w:val="5234F55A"/>
    <w:lvl w:ilvl="0" w:tplc="2C4A9F70">
      <w:numFmt w:val="bullet"/>
      <w:lvlText w:val="-"/>
      <w:lvlJc w:val="left"/>
      <w:pPr>
        <w:ind w:left="1788" w:hanging="360"/>
      </w:pPr>
      <w:rPr>
        <w:rFonts w:ascii="Times New Roman" w:eastAsiaTheme="minorHAnsi"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0E906892"/>
    <w:multiLevelType w:val="hybridMultilevel"/>
    <w:tmpl w:val="0170815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15:restartNumberingAfterBreak="0">
    <w:nsid w:val="0F4D1D43"/>
    <w:multiLevelType w:val="hybridMultilevel"/>
    <w:tmpl w:val="6ED8C5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3625942"/>
    <w:multiLevelType w:val="hybridMultilevel"/>
    <w:tmpl w:val="DA78C59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37B7D38"/>
    <w:multiLevelType w:val="hybridMultilevel"/>
    <w:tmpl w:val="38C2D992"/>
    <w:lvl w:ilvl="0" w:tplc="EFB6B46A">
      <w:numFmt w:val="bullet"/>
      <w:lvlText w:val="-"/>
      <w:lvlJc w:val="left"/>
      <w:pPr>
        <w:ind w:left="1429" w:hanging="360"/>
      </w:pPr>
      <w:rPr>
        <w:rFonts w:ascii="Calibri" w:eastAsia="Calibri" w:hAnsi="Calibri" w:cs="Times New Roman"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5" w15:restartNumberingAfterBreak="0">
    <w:nsid w:val="148F6F19"/>
    <w:multiLevelType w:val="hybridMultilevel"/>
    <w:tmpl w:val="C00E944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18035D23"/>
    <w:multiLevelType w:val="hybridMultilevel"/>
    <w:tmpl w:val="F89647E8"/>
    <w:lvl w:ilvl="0" w:tplc="04090003">
      <w:start w:val="1"/>
      <w:numFmt w:val="bullet"/>
      <w:lvlText w:val="o"/>
      <w:lvlJc w:val="left"/>
      <w:pPr>
        <w:ind w:left="2160" w:hanging="360"/>
      </w:pPr>
      <w:rPr>
        <w:rFonts w:ascii="Courier New" w:hAnsi="Courier New" w:cs="Courier New"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7" w15:restartNumberingAfterBreak="0">
    <w:nsid w:val="181926E4"/>
    <w:multiLevelType w:val="hybridMultilevel"/>
    <w:tmpl w:val="66BA841E"/>
    <w:lvl w:ilvl="0" w:tplc="04090001">
      <w:start w:val="1"/>
      <w:numFmt w:val="bullet"/>
      <w:lvlText w:val=""/>
      <w:lvlJc w:val="left"/>
      <w:pPr>
        <w:ind w:left="1500" w:hanging="360"/>
      </w:pPr>
      <w:rPr>
        <w:rFonts w:ascii="Symbol" w:hAnsi="Symbol" w:hint="default"/>
      </w:rPr>
    </w:lvl>
    <w:lvl w:ilvl="1" w:tplc="04090003" w:tentative="1">
      <w:start w:val="1"/>
      <w:numFmt w:val="bullet"/>
      <w:lvlText w:val="o"/>
      <w:lvlJc w:val="left"/>
      <w:pPr>
        <w:ind w:left="2220" w:hanging="360"/>
      </w:pPr>
      <w:rPr>
        <w:rFonts w:ascii="Courier New" w:hAnsi="Courier New" w:cs="Courier New" w:hint="default"/>
      </w:rPr>
    </w:lvl>
    <w:lvl w:ilvl="2" w:tplc="04090005" w:tentative="1">
      <w:start w:val="1"/>
      <w:numFmt w:val="bullet"/>
      <w:lvlText w:val=""/>
      <w:lvlJc w:val="left"/>
      <w:pPr>
        <w:ind w:left="2940" w:hanging="360"/>
      </w:pPr>
      <w:rPr>
        <w:rFonts w:ascii="Wingdings" w:hAnsi="Wingdings" w:hint="default"/>
      </w:rPr>
    </w:lvl>
    <w:lvl w:ilvl="3" w:tplc="04090001" w:tentative="1">
      <w:start w:val="1"/>
      <w:numFmt w:val="bullet"/>
      <w:lvlText w:val=""/>
      <w:lvlJc w:val="left"/>
      <w:pPr>
        <w:ind w:left="3660" w:hanging="360"/>
      </w:pPr>
      <w:rPr>
        <w:rFonts w:ascii="Symbol" w:hAnsi="Symbol" w:hint="default"/>
      </w:rPr>
    </w:lvl>
    <w:lvl w:ilvl="4" w:tplc="04090003" w:tentative="1">
      <w:start w:val="1"/>
      <w:numFmt w:val="bullet"/>
      <w:lvlText w:val="o"/>
      <w:lvlJc w:val="left"/>
      <w:pPr>
        <w:ind w:left="4380" w:hanging="360"/>
      </w:pPr>
      <w:rPr>
        <w:rFonts w:ascii="Courier New" w:hAnsi="Courier New" w:cs="Courier New" w:hint="default"/>
      </w:rPr>
    </w:lvl>
    <w:lvl w:ilvl="5" w:tplc="04090005" w:tentative="1">
      <w:start w:val="1"/>
      <w:numFmt w:val="bullet"/>
      <w:lvlText w:val=""/>
      <w:lvlJc w:val="left"/>
      <w:pPr>
        <w:ind w:left="5100" w:hanging="360"/>
      </w:pPr>
      <w:rPr>
        <w:rFonts w:ascii="Wingdings" w:hAnsi="Wingdings" w:hint="default"/>
      </w:rPr>
    </w:lvl>
    <w:lvl w:ilvl="6" w:tplc="04090001" w:tentative="1">
      <w:start w:val="1"/>
      <w:numFmt w:val="bullet"/>
      <w:lvlText w:val=""/>
      <w:lvlJc w:val="left"/>
      <w:pPr>
        <w:ind w:left="5820" w:hanging="360"/>
      </w:pPr>
      <w:rPr>
        <w:rFonts w:ascii="Symbol" w:hAnsi="Symbol" w:hint="default"/>
      </w:rPr>
    </w:lvl>
    <w:lvl w:ilvl="7" w:tplc="04090003" w:tentative="1">
      <w:start w:val="1"/>
      <w:numFmt w:val="bullet"/>
      <w:lvlText w:val="o"/>
      <w:lvlJc w:val="left"/>
      <w:pPr>
        <w:ind w:left="6540" w:hanging="360"/>
      </w:pPr>
      <w:rPr>
        <w:rFonts w:ascii="Courier New" w:hAnsi="Courier New" w:cs="Courier New" w:hint="default"/>
      </w:rPr>
    </w:lvl>
    <w:lvl w:ilvl="8" w:tplc="04090005" w:tentative="1">
      <w:start w:val="1"/>
      <w:numFmt w:val="bullet"/>
      <w:lvlText w:val=""/>
      <w:lvlJc w:val="left"/>
      <w:pPr>
        <w:ind w:left="7260" w:hanging="360"/>
      </w:pPr>
      <w:rPr>
        <w:rFonts w:ascii="Wingdings" w:hAnsi="Wingdings" w:hint="default"/>
      </w:rPr>
    </w:lvl>
  </w:abstractNum>
  <w:abstractNum w:abstractNumId="18" w15:restartNumberingAfterBreak="0">
    <w:nsid w:val="19F7536F"/>
    <w:multiLevelType w:val="hybridMultilevel"/>
    <w:tmpl w:val="D7B6047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D3E0F7B"/>
    <w:multiLevelType w:val="hybridMultilevel"/>
    <w:tmpl w:val="E0D2879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E2FECE6E">
      <w:numFmt w:val="bullet"/>
      <w:lvlText w:val="•"/>
      <w:lvlJc w:val="left"/>
      <w:pPr>
        <w:ind w:left="3960" w:hanging="360"/>
      </w:pPr>
      <w:rPr>
        <w:rFonts w:ascii="Times New Roman" w:eastAsiaTheme="minorHAnsi" w:hAnsi="Times New Roman" w:cs="Times New Roman"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0" w15:restartNumberingAfterBreak="0">
    <w:nsid w:val="1F3D1993"/>
    <w:multiLevelType w:val="hybridMultilevel"/>
    <w:tmpl w:val="A56CB30A"/>
    <w:lvl w:ilvl="0" w:tplc="0402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15:restartNumberingAfterBreak="0">
    <w:nsid w:val="21086C6A"/>
    <w:multiLevelType w:val="hybridMultilevel"/>
    <w:tmpl w:val="76C62072"/>
    <w:lvl w:ilvl="0" w:tplc="12D25904">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19F0203"/>
    <w:multiLevelType w:val="hybridMultilevel"/>
    <w:tmpl w:val="0B24AEBC"/>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3" w15:restartNumberingAfterBreak="0">
    <w:nsid w:val="229D2896"/>
    <w:multiLevelType w:val="hybridMultilevel"/>
    <w:tmpl w:val="8D3CD48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 w15:restartNumberingAfterBreak="0">
    <w:nsid w:val="23B3468B"/>
    <w:multiLevelType w:val="hybridMultilevel"/>
    <w:tmpl w:val="00505F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5A743C2"/>
    <w:multiLevelType w:val="hybridMultilevel"/>
    <w:tmpl w:val="216A677C"/>
    <w:lvl w:ilvl="0" w:tplc="0409000F">
      <w:start w:val="1"/>
      <w:numFmt w:val="decimal"/>
      <w:lvlText w:val="%1."/>
      <w:lvlJc w:val="left"/>
      <w:pPr>
        <w:ind w:left="644"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2C992E00"/>
    <w:multiLevelType w:val="hybridMultilevel"/>
    <w:tmpl w:val="EEA6E0D2"/>
    <w:lvl w:ilvl="0" w:tplc="04020001">
      <w:start w:val="1"/>
      <w:numFmt w:val="bullet"/>
      <w:lvlText w:val=""/>
      <w:lvlJc w:val="left"/>
      <w:pPr>
        <w:ind w:left="1440" w:hanging="360"/>
      </w:pPr>
      <w:rPr>
        <w:rFonts w:ascii="Symbol" w:hAnsi="Symbol" w:hint="default"/>
      </w:rPr>
    </w:lvl>
    <w:lvl w:ilvl="1" w:tplc="04020003">
      <w:start w:val="1"/>
      <w:numFmt w:val="bullet"/>
      <w:lvlText w:val="o"/>
      <w:lvlJc w:val="left"/>
      <w:pPr>
        <w:ind w:left="2160" w:hanging="360"/>
      </w:pPr>
      <w:rPr>
        <w:rFonts w:ascii="Courier New" w:hAnsi="Courier New" w:cs="Courier New" w:hint="default"/>
      </w:rPr>
    </w:lvl>
    <w:lvl w:ilvl="2" w:tplc="04020005" w:tentative="1">
      <w:start w:val="1"/>
      <w:numFmt w:val="bullet"/>
      <w:lvlText w:val=""/>
      <w:lvlJc w:val="left"/>
      <w:pPr>
        <w:ind w:left="2880" w:hanging="360"/>
      </w:pPr>
      <w:rPr>
        <w:rFonts w:ascii="Wingdings" w:hAnsi="Wingdings" w:hint="default"/>
      </w:rPr>
    </w:lvl>
    <w:lvl w:ilvl="3" w:tplc="04020001" w:tentative="1">
      <w:start w:val="1"/>
      <w:numFmt w:val="bullet"/>
      <w:lvlText w:val=""/>
      <w:lvlJc w:val="left"/>
      <w:pPr>
        <w:ind w:left="3600" w:hanging="360"/>
      </w:pPr>
      <w:rPr>
        <w:rFonts w:ascii="Symbol" w:hAnsi="Symbol" w:hint="default"/>
      </w:rPr>
    </w:lvl>
    <w:lvl w:ilvl="4" w:tplc="04020003" w:tentative="1">
      <w:start w:val="1"/>
      <w:numFmt w:val="bullet"/>
      <w:lvlText w:val="o"/>
      <w:lvlJc w:val="left"/>
      <w:pPr>
        <w:ind w:left="4320" w:hanging="360"/>
      </w:pPr>
      <w:rPr>
        <w:rFonts w:ascii="Courier New" w:hAnsi="Courier New" w:cs="Courier New" w:hint="default"/>
      </w:rPr>
    </w:lvl>
    <w:lvl w:ilvl="5" w:tplc="04020005" w:tentative="1">
      <w:start w:val="1"/>
      <w:numFmt w:val="bullet"/>
      <w:lvlText w:val=""/>
      <w:lvlJc w:val="left"/>
      <w:pPr>
        <w:ind w:left="5040" w:hanging="360"/>
      </w:pPr>
      <w:rPr>
        <w:rFonts w:ascii="Wingdings" w:hAnsi="Wingdings" w:hint="default"/>
      </w:rPr>
    </w:lvl>
    <w:lvl w:ilvl="6" w:tplc="04020001" w:tentative="1">
      <w:start w:val="1"/>
      <w:numFmt w:val="bullet"/>
      <w:lvlText w:val=""/>
      <w:lvlJc w:val="left"/>
      <w:pPr>
        <w:ind w:left="5760" w:hanging="360"/>
      </w:pPr>
      <w:rPr>
        <w:rFonts w:ascii="Symbol" w:hAnsi="Symbol" w:hint="default"/>
      </w:rPr>
    </w:lvl>
    <w:lvl w:ilvl="7" w:tplc="04020003" w:tentative="1">
      <w:start w:val="1"/>
      <w:numFmt w:val="bullet"/>
      <w:lvlText w:val="o"/>
      <w:lvlJc w:val="left"/>
      <w:pPr>
        <w:ind w:left="6480" w:hanging="360"/>
      </w:pPr>
      <w:rPr>
        <w:rFonts w:ascii="Courier New" w:hAnsi="Courier New" w:cs="Courier New" w:hint="default"/>
      </w:rPr>
    </w:lvl>
    <w:lvl w:ilvl="8" w:tplc="04020005" w:tentative="1">
      <w:start w:val="1"/>
      <w:numFmt w:val="bullet"/>
      <w:lvlText w:val=""/>
      <w:lvlJc w:val="left"/>
      <w:pPr>
        <w:ind w:left="7200" w:hanging="360"/>
      </w:pPr>
      <w:rPr>
        <w:rFonts w:ascii="Wingdings" w:hAnsi="Wingdings" w:hint="default"/>
      </w:rPr>
    </w:lvl>
  </w:abstractNum>
  <w:abstractNum w:abstractNumId="27" w15:restartNumberingAfterBreak="0">
    <w:nsid w:val="2F7D0882"/>
    <w:multiLevelType w:val="hybridMultilevel"/>
    <w:tmpl w:val="144AC066"/>
    <w:lvl w:ilvl="0" w:tplc="040E07FE">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 w15:restartNumberingAfterBreak="0">
    <w:nsid w:val="385D7C53"/>
    <w:multiLevelType w:val="hybridMultilevel"/>
    <w:tmpl w:val="84E4922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 w15:restartNumberingAfterBreak="0">
    <w:nsid w:val="3B822663"/>
    <w:multiLevelType w:val="hybridMultilevel"/>
    <w:tmpl w:val="9922240A"/>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0" w15:restartNumberingAfterBreak="0">
    <w:nsid w:val="3BE50800"/>
    <w:multiLevelType w:val="hybridMultilevel"/>
    <w:tmpl w:val="3CEA2A2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1" w15:restartNumberingAfterBreak="0">
    <w:nsid w:val="3C246A1C"/>
    <w:multiLevelType w:val="hybridMultilevel"/>
    <w:tmpl w:val="28CC88B6"/>
    <w:lvl w:ilvl="0" w:tplc="04020001">
      <w:start w:val="1"/>
      <w:numFmt w:val="bullet"/>
      <w:lvlText w:val=""/>
      <w:lvlJc w:val="left"/>
      <w:pPr>
        <w:ind w:left="1080" w:hanging="360"/>
      </w:pPr>
      <w:rPr>
        <w:rFonts w:ascii="Symbol" w:hAnsi="Symbol" w:hint="default"/>
      </w:rPr>
    </w:lvl>
    <w:lvl w:ilvl="1" w:tplc="04020003">
      <w:start w:val="1"/>
      <w:numFmt w:val="bullet"/>
      <w:lvlText w:val="o"/>
      <w:lvlJc w:val="left"/>
      <w:pPr>
        <w:ind w:left="1800" w:hanging="360"/>
      </w:pPr>
      <w:rPr>
        <w:rFonts w:ascii="Courier New" w:hAnsi="Courier New" w:cs="Courier New" w:hint="default"/>
      </w:rPr>
    </w:lvl>
    <w:lvl w:ilvl="2" w:tplc="04020005">
      <w:start w:val="1"/>
      <w:numFmt w:val="bullet"/>
      <w:lvlText w:val=""/>
      <w:lvlJc w:val="left"/>
      <w:pPr>
        <w:ind w:left="2520" w:hanging="360"/>
      </w:pPr>
      <w:rPr>
        <w:rFonts w:ascii="Wingdings" w:hAnsi="Wingdings" w:hint="default"/>
      </w:rPr>
    </w:lvl>
    <w:lvl w:ilvl="3" w:tplc="04020001">
      <w:start w:val="1"/>
      <w:numFmt w:val="bullet"/>
      <w:lvlText w:val=""/>
      <w:lvlJc w:val="left"/>
      <w:pPr>
        <w:ind w:left="3240" w:hanging="360"/>
      </w:pPr>
      <w:rPr>
        <w:rFonts w:ascii="Symbol" w:hAnsi="Symbol" w:hint="default"/>
      </w:rPr>
    </w:lvl>
    <w:lvl w:ilvl="4" w:tplc="04020003">
      <w:start w:val="1"/>
      <w:numFmt w:val="bullet"/>
      <w:lvlText w:val="o"/>
      <w:lvlJc w:val="left"/>
      <w:pPr>
        <w:ind w:left="3960" w:hanging="360"/>
      </w:pPr>
      <w:rPr>
        <w:rFonts w:ascii="Courier New" w:hAnsi="Courier New" w:cs="Courier New" w:hint="default"/>
      </w:rPr>
    </w:lvl>
    <w:lvl w:ilvl="5" w:tplc="04020005">
      <w:start w:val="1"/>
      <w:numFmt w:val="bullet"/>
      <w:lvlText w:val=""/>
      <w:lvlJc w:val="left"/>
      <w:pPr>
        <w:ind w:left="4680" w:hanging="360"/>
      </w:pPr>
      <w:rPr>
        <w:rFonts w:ascii="Wingdings" w:hAnsi="Wingdings" w:hint="default"/>
      </w:rPr>
    </w:lvl>
    <w:lvl w:ilvl="6" w:tplc="04020001">
      <w:start w:val="1"/>
      <w:numFmt w:val="bullet"/>
      <w:lvlText w:val=""/>
      <w:lvlJc w:val="left"/>
      <w:pPr>
        <w:ind w:left="5400" w:hanging="360"/>
      </w:pPr>
      <w:rPr>
        <w:rFonts w:ascii="Symbol" w:hAnsi="Symbol" w:hint="default"/>
      </w:rPr>
    </w:lvl>
    <w:lvl w:ilvl="7" w:tplc="04020003">
      <w:start w:val="1"/>
      <w:numFmt w:val="bullet"/>
      <w:lvlText w:val="o"/>
      <w:lvlJc w:val="left"/>
      <w:pPr>
        <w:ind w:left="6120" w:hanging="360"/>
      </w:pPr>
      <w:rPr>
        <w:rFonts w:ascii="Courier New" w:hAnsi="Courier New" w:cs="Courier New" w:hint="default"/>
      </w:rPr>
    </w:lvl>
    <w:lvl w:ilvl="8" w:tplc="04020005">
      <w:start w:val="1"/>
      <w:numFmt w:val="bullet"/>
      <w:lvlText w:val=""/>
      <w:lvlJc w:val="left"/>
      <w:pPr>
        <w:ind w:left="6840" w:hanging="360"/>
      </w:pPr>
      <w:rPr>
        <w:rFonts w:ascii="Wingdings" w:hAnsi="Wingdings" w:hint="default"/>
      </w:rPr>
    </w:lvl>
  </w:abstractNum>
  <w:abstractNum w:abstractNumId="32" w15:restartNumberingAfterBreak="0">
    <w:nsid w:val="3CD87910"/>
    <w:multiLevelType w:val="hybridMultilevel"/>
    <w:tmpl w:val="FD3446F0"/>
    <w:lvl w:ilvl="0" w:tplc="04020001">
      <w:start w:val="1"/>
      <w:numFmt w:val="bullet"/>
      <w:lvlText w:val=""/>
      <w:lvlJc w:val="left"/>
      <w:pPr>
        <w:ind w:left="1429" w:hanging="360"/>
      </w:pPr>
      <w:rPr>
        <w:rFonts w:ascii="Symbol" w:hAnsi="Symbol" w:hint="default"/>
      </w:rPr>
    </w:lvl>
    <w:lvl w:ilvl="1" w:tplc="04020003" w:tentative="1">
      <w:start w:val="1"/>
      <w:numFmt w:val="bullet"/>
      <w:lvlText w:val="o"/>
      <w:lvlJc w:val="left"/>
      <w:pPr>
        <w:ind w:left="2149" w:hanging="360"/>
      </w:pPr>
      <w:rPr>
        <w:rFonts w:ascii="Courier New" w:hAnsi="Courier New" w:cs="Courier New" w:hint="default"/>
      </w:rPr>
    </w:lvl>
    <w:lvl w:ilvl="2" w:tplc="04020005" w:tentative="1">
      <w:start w:val="1"/>
      <w:numFmt w:val="bullet"/>
      <w:lvlText w:val=""/>
      <w:lvlJc w:val="left"/>
      <w:pPr>
        <w:ind w:left="2869" w:hanging="360"/>
      </w:pPr>
      <w:rPr>
        <w:rFonts w:ascii="Wingdings" w:hAnsi="Wingdings" w:hint="default"/>
      </w:rPr>
    </w:lvl>
    <w:lvl w:ilvl="3" w:tplc="04020001" w:tentative="1">
      <w:start w:val="1"/>
      <w:numFmt w:val="bullet"/>
      <w:lvlText w:val=""/>
      <w:lvlJc w:val="left"/>
      <w:pPr>
        <w:ind w:left="3589" w:hanging="360"/>
      </w:pPr>
      <w:rPr>
        <w:rFonts w:ascii="Symbol" w:hAnsi="Symbol" w:hint="default"/>
      </w:rPr>
    </w:lvl>
    <w:lvl w:ilvl="4" w:tplc="04020003" w:tentative="1">
      <w:start w:val="1"/>
      <w:numFmt w:val="bullet"/>
      <w:lvlText w:val="o"/>
      <w:lvlJc w:val="left"/>
      <w:pPr>
        <w:ind w:left="4309" w:hanging="360"/>
      </w:pPr>
      <w:rPr>
        <w:rFonts w:ascii="Courier New" w:hAnsi="Courier New" w:cs="Courier New" w:hint="default"/>
      </w:rPr>
    </w:lvl>
    <w:lvl w:ilvl="5" w:tplc="04020005" w:tentative="1">
      <w:start w:val="1"/>
      <w:numFmt w:val="bullet"/>
      <w:lvlText w:val=""/>
      <w:lvlJc w:val="left"/>
      <w:pPr>
        <w:ind w:left="5029" w:hanging="360"/>
      </w:pPr>
      <w:rPr>
        <w:rFonts w:ascii="Wingdings" w:hAnsi="Wingdings" w:hint="default"/>
      </w:rPr>
    </w:lvl>
    <w:lvl w:ilvl="6" w:tplc="04020001" w:tentative="1">
      <w:start w:val="1"/>
      <w:numFmt w:val="bullet"/>
      <w:lvlText w:val=""/>
      <w:lvlJc w:val="left"/>
      <w:pPr>
        <w:ind w:left="5749" w:hanging="360"/>
      </w:pPr>
      <w:rPr>
        <w:rFonts w:ascii="Symbol" w:hAnsi="Symbol" w:hint="default"/>
      </w:rPr>
    </w:lvl>
    <w:lvl w:ilvl="7" w:tplc="04020003" w:tentative="1">
      <w:start w:val="1"/>
      <w:numFmt w:val="bullet"/>
      <w:lvlText w:val="o"/>
      <w:lvlJc w:val="left"/>
      <w:pPr>
        <w:ind w:left="6469" w:hanging="360"/>
      </w:pPr>
      <w:rPr>
        <w:rFonts w:ascii="Courier New" w:hAnsi="Courier New" w:cs="Courier New" w:hint="default"/>
      </w:rPr>
    </w:lvl>
    <w:lvl w:ilvl="8" w:tplc="04020005" w:tentative="1">
      <w:start w:val="1"/>
      <w:numFmt w:val="bullet"/>
      <w:lvlText w:val=""/>
      <w:lvlJc w:val="left"/>
      <w:pPr>
        <w:ind w:left="7189" w:hanging="360"/>
      </w:pPr>
      <w:rPr>
        <w:rFonts w:ascii="Wingdings" w:hAnsi="Wingdings" w:hint="default"/>
      </w:rPr>
    </w:lvl>
  </w:abstractNum>
  <w:abstractNum w:abstractNumId="33" w15:restartNumberingAfterBreak="0">
    <w:nsid w:val="40071EB5"/>
    <w:multiLevelType w:val="hybridMultilevel"/>
    <w:tmpl w:val="67D846CC"/>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4" w15:restartNumberingAfterBreak="0">
    <w:nsid w:val="41C67854"/>
    <w:multiLevelType w:val="hybridMultilevel"/>
    <w:tmpl w:val="0A86F3DE"/>
    <w:lvl w:ilvl="0" w:tplc="04090001">
      <w:start w:val="1"/>
      <w:numFmt w:val="bullet"/>
      <w:lvlText w:val=""/>
      <w:lvlJc w:val="left"/>
      <w:pPr>
        <w:ind w:left="1500" w:hanging="360"/>
      </w:pPr>
      <w:rPr>
        <w:rFonts w:ascii="Symbol" w:hAnsi="Symbol" w:hint="default"/>
      </w:rPr>
    </w:lvl>
    <w:lvl w:ilvl="1" w:tplc="04090003" w:tentative="1">
      <w:start w:val="1"/>
      <w:numFmt w:val="bullet"/>
      <w:lvlText w:val="o"/>
      <w:lvlJc w:val="left"/>
      <w:pPr>
        <w:ind w:left="2220" w:hanging="360"/>
      </w:pPr>
      <w:rPr>
        <w:rFonts w:ascii="Courier New" w:hAnsi="Courier New" w:cs="Courier New" w:hint="default"/>
      </w:rPr>
    </w:lvl>
    <w:lvl w:ilvl="2" w:tplc="04090005" w:tentative="1">
      <w:start w:val="1"/>
      <w:numFmt w:val="bullet"/>
      <w:lvlText w:val=""/>
      <w:lvlJc w:val="left"/>
      <w:pPr>
        <w:ind w:left="2940" w:hanging="360"/>
      </w:pPr>
      <w:rPr>
        <w:rFonts w:ascii="Wingdings" w:hAnsi="Wingdings" w:hint="default"/>
      </w:rPr>
    </w:lvl>
    <w:lvl w:ilvl="3" w:tplc="04090001" w:tentative="1">
      <w:start w:val="1"/>
      <w:numFmt w:val="bullet"/>
      <w:lvlText w:val=""/>
      <w:lvlJc w:val="left"/>
      <w:pPr>
        <w:ind w:left="3660" w:hanging="360"/>
      </w:pPr>
      <w:rPr>
        <w:rFonts w:ascii="Symbol" w:hAnsi="Symbol" w:hint="default"/>
      </w:rPr>
    </w:lvl>
    <w:lvl w:ilvl="4" w:tplc="04090003" w:tentative="1">
      <w:start w:val="1"/>
      <w:numFmt w:val="bullet"/>
      <w:lvlText w:val="o"/>
      <w:lvlJc w:val="left"/>
      <w:pPr>
        <w:ind w:left="4380" w:hanging="360"/>
      </w:pPr>
      <w:rPr>
        <w:rFonts w:ascii="Courier New" w:hAnsi="Courier New" w:cs="Courier New" w:hint="default"/>
      </w:rPr>
    </w:lvl>
    <w:lvl w:ilvl="5" w:tplc="04090005" w:tentative="1">
      <w:start w:val="1"/>
      <w:numFmt w:val="bullet"/>
      <w:lvlText w:val=""/>
      <w:lvlJc w:val="left"/>
      <w:pPr>
        <w:ind w:left="5100" w:hanging="360"/>
      </w:pPr>
      <w:rPr>
        <w:rFonts w:ascii="Wingdings" w:hAnsi="Wingdings" w:hint="default"/>
      </w:rPr>
    </w:lvl>
    <w:lvl w:ilvl="6" w:tplc="04090001" w:tentative="1">
      <w:start w:val="1"/>
      <w:numFmt w:val="bullet"/>
      <w:lvlText w:val=""/>
      <w:lvlJc w:val="left"/>
      <w:pPr>
        <w:ind w:left="5820" w:hanging="360"/>
      </w:pPr>
      <w:rPr>
        <w:rFonts w:ascii="Symbol" w:hAnsi="Symbol" w:hint="default"/>
      </w:rPr>
    </w:lvl>
    <w:lvl w:ilvl="7" w:tplc="04090003" w:tentative="1">
      <w:start w:val="1"/>
      <w:numFmt w:val="bullet"/>
      <w:lvlText w:val="o"/>
      <w:lvlJc w:val="left"/>
      <w:pPr>
        <w:ind w:left="6540" w:hanging="360"/>
      </w:pPr>
      <w:rPr>
        <w:rFonts w:ascii="Courier New" w:hAnsi="Courier New" w:cs="Courier New" w:hint="default"/>
      </w:rPr>
    </w:lvl>
    <w:lvl w:ilvl="8" w:tplc="04090005" w:tentative="1">
      <w:start w:val="1"/>
      <w:numFmt w:val="bullet"/>
      <w:lvlText w:val=""/>
      <w:lvlJc w:val="left"/>
      <w:pPr>
        <w:ind w:left="7260" w:hanging="360"/>
      </w:pPr>
      <w:rPr>
        <w:rFonts w:ascii="Wingdings" w:hAnsi="Wingdings" w:hint="default"/>
      </w:rPr>
    </w:lvl>
  </w:abstractNum>
  <w:abstractNum w:abstractNumId="35" w15:restartNumberingAfterBreak="0">
    <w:nsid w:val="43CC25CF"/>
    <w:multiLevelType w:val="hybridMultilevel"/>
    <w:tmpl w:val="7AD83558"/>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4473434D"/>
    <w:multiLevelType w:val="hybridMultilevel"/>
    <w:tmpl w:val="509E55C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7" w15:restartNumberingAfterBreak="0">
    <w:nsid w:val="45092811"/>
    <w:multiLevelType w:val="multilevel"/>
    <w:tmpl w:val="111CCFEA"/>
    <w:lvl w:ilvl="0">
      <w:start w:val="1"/>
      <w:numFmt w:val="decimal"/>
      <w:lvlText w:val="%1."/>
      <w:lvlJc w:val="left"/>
      <w:pPr>
        <w:ind w:left="720" w:hanging="360"/>
      </w:pPr>
      <w:rPr>
        <w:rFonts w:hint="default"/>
        <w:b/>
        <w:bCs/>
        <w:i w:val="0"/>
        <w:iCs/>
      </w:rPr>
    </w:lvl>
    <w:lvl w:ilvl="1">
      <w:start w:val="1"/>
      <w:numFmt w:val="decimal"/>
      <w:isLgl/>
      <w:lvlText w:val="%1.%2."/>
      <w:lvlJc w:val="left"/>
      <w:pPr>
        <w:ind w:left="1920" w:hanging="420"/>
      </w:pPr>
      <w:rPr>
        <w:rFonts w:hint="default"/>
      </w:rPr>
    </w:lvl>
    <w:lvl w:ilvl="2">
      <w:start w:val="1"/>
      <w:numFmt w:val="decimal"/>
      <w:isLgl/>
      <w:lvlText w:val="%1.%2.%3."/>
      <w:lvlJc w:val="left"/>
      <w:pPr>
        <w:ind w:left="3360" w:hanging="720"/>
      </w:pPr>
      <w:rPr>
        <w:rFonts w:hint="default"/>
      </w:rPr>
    </w:lvl>
    <w:lvl w:ilvl="3">
      <w:start w:val="1"/>
      <w:numFmt w:val="decimal"/>
      <w:isLgl/>
      <w:lvlText w:val="%1.%2.%3.%4."/>
      <w:lvlJc w:val="left"/>
      <w:pPr>
        <w:ind w:left="4500" w:hanging="720"/>
      </w:pPr>
      <w:rPr>
        <w:rFonts w:hint="default"/>
      </w:rPr>
    </w:lvl>
    <w:lvl w:ilvl="4">
      <w:start w:val="1"/>
      <w:numFmt w:val="decimal"/>
      <w:isLgl/>
      <w:lvlText w:val="%1.%2.%3.%4.%5."/>
      <w:lvlJc w:val="left"/>
      <w:pPr>
        <w:ind w:left="6000" w:hanging="1080"/>
      </w:pPr>
      <w:rPr>
        <w:rFonts w:hint="default"/>
      </w:rPr>
    </w:lvl>
    <w:lvl w:ilvl="5">
      <w:start w:val="1"/>
      <w:numFmt w:val="decimal"/>
      <w:isLgl/>
      <w:lvlText w:val="%1.%2.%3.%4.%5.%6."/>
      <w:lvlJc w:val="left"/>
      <w:pPr>
        <w:ind w:left="7140" w:hanging="1080"/>
      </w:pPr>
      <w:rPr>
        <w:rFonts w:hint="default"/>
      </w:rPr>
    </w:lvl>
    <w:lvl w:ilvl="6">
      <w:start w:val="1"/>
      <w:numFmt w:val="decimal"/>
      <w:isLgl/>
      <w:lvlText w:val="%1.%2.%3.%4.%5.%6.%7."/>
      <w:lvlJc w:val="left"/>
      <w:pPr>
        <w:ind w:left="8640" w:hanging="1440"/>
      </w:pPr>
      <w:rPr>
        <w:rFonts w:hint="default"/>
      </w:rPr>
    </w:lvl>
    <w:lvl w:ilvl="7">
      <w:start w:val="1"/>
      <w:numFmt w:val="decimal"/>
      <w:isLgl/>
      <w:lvlText w:val="%1.%2.%3.%4.%5.%6.%7.%8."/>
      <w:lvlJc w:val="left"/>
      <w:pPr>
        <w:ind w:left="9780" w:hanging="1440"/>
      </w:pPr>
      <w:rPr>
        <w:rFonts w:hint="default"/>
      </w:rPr>
    </w:lvl>
    <w:lvl w:ilvl="8">
      <w:start w:val="1"/>
      <w:numFmt w:val="decimal"/>
      <w:isLgl/>
      <w:lvlText w:val="%1.%2.%3.%4.%5.%6.%7.%8.%9."/>
      <w:lvlJc w:val="left"/>
      <w:pPr>
        <w:ind w:left="11280" w:hanging="1800"/>
      </w:pPr>
      <w:rPr>
        <w:rFonts w:hint="default"/>
      </w:rPr>
    </w:lvl>
  </w:abstractNum>
  <w:abstractNum w:abstractNumId="38" w15:restartNumberingAfterBreak="0">
    <w:nsid w:val="477342D9"/>
    <w:multiLevelType w:val="hybridMultilevel"/>
    <w:tmpl w:val="A4F4C480"/>
    <w:lvl w:ilvl="0" w:tplc="04020003">
      <w:start w:val="1"/>
      <w:numFmt w:val="bullet"/>
      <w:lvlText w:val="o"/>
      <w:lvlJc w:val="left"/>
      <w:pPr>
        <w:ind w:left="1440" w:hanging="360"/>
      </w:pPr>
      <w:rPr>
        <w:rFonts w:ascii="Courier New" w:hAnsi="Courier New" w:cs="Courier New" w:hint="default"/>
      </w:rPr>
    </w:lvl>
    <w:lvl w:ilvl="1" w:tplc="04020003" w:tentative="1">
      <w:start w:val="1"/>
      <w:numFmt w:val="bullet"/>
      <w:lvlText w:val="o"/>
      <w:lvlJc w:val="left"/>
      <w:pPr>
        <w:ind w:left="2160" w:hanging="360"/>
      </w:pPr>
      <w:rPr>
        <w:rFonts w:ascii="Courier New" w:hAnsi="Courier New" w:cs="Courier New" w:hint="default"/>
      </w:rPr>
    </w:lvl>
    <w:lvl w:ilvl="2" w:tplc="04020005" w:tentative="1">
      <w:start w:val="1"/>
      <w:numFmt w:val="bullet"/>
      <w:lvlText w:val=""/>
      <w:lvlJc w:val="left"/>
      <w:pPr>
        <w:ind w:left="2880" w:hanging="360"/>
      </w:pPr>
      <w:rPr>
        <w:rFonts w:ascii="Wingdings" w:hAnsi="Wingdings" w:hint="default"/>
      </w:rPr>
    </w:lvl>
    <w:lvl w:ilvl="3" w:tplc="04020001" w:tentative="1">
      <w:start w:val="1"/>
      <w:numFmt w:val="bullet"/>
      <w:lvlText w:val=""/>
      <w:lvlJc w:val="left"/>
      <w:pPr>
        <w:ind w:left="3600" w:hanging="360"/>
      </w:pPr>
      <w:rPr>
        <w:rFonts w:ascii="Symbol" w:hAnsi="Symbol" w:hint="default"/>
      </w:rPr>
    </w:lvl>
    <w:lvl w:ilvl="4" w:tplc="04020003" w:tentative="1">
      <w:start w:val="1"/>
      <w:numFmt w:val="bullet"/>
      <w:lvlText w:val="o"/>
      <w:lvlJc w:val="left"/>
      <w:pPr>
        <w:ind w:left="4320" w:hanging="360"/>
      </w:pPr>
      <w:rPr>
        <w:rFonts w:ascii="Courier New" w:hAnsi="Courier New" w:cs="Courier New" w:hint="default"/>
      </w:rPr>
    </w:lvl>
    <w:lvl w:ilvl="5" w:tplc="04020005" w:tentative="1">
      <w:start w:val="1"/>
      <w:numFmt w:val="bullet"/>
      <w:lvlText w:val=""/>
      <w:lvlJc w:val="left"/>
      <w:pPr>
        <w:ind w:left="5040" w:hanging="360"/>
      </w:pPr>
      <w:rPr>
        <w:rFonts w:ascii="Wingdings" w:hAnsi="Wingdings" w:hint="default"/>
      </w:rPr>
    </w:lvl>
    <w:lvl w:ilvl="6" w:tplc="04020001" w:tentative="1">
      <w:start w:val="1"/>
      <w:numFmt w:val="bullet"/>
      <w:lvlText w:val=""/>
      <w:lvlJc w:val="left"/>
      <w:pPr>
        <w:ind w:left="5760" w:hanging="360"/>
      </w:pPr>
      <w:rPr>
        <w:rFonts w:ascii="Symbol" w:hAnsi="Symbol" w:hint="default"/>
      </w:rPr>
    </w:lvl>
    <w:lvl w:ilvl="7" w:tplc="04020003" w:tentative="1">
      <w:start w:val="1"/>
      <w:numFmt w:val="bullet"/>
      <w:lvlText w:val="o"/>
      <w:lvlJc w:val="left"/>
      <w:pPr>
        <w:ind w:left="6480" w:hanging="360"/>
      </w:pPr>
      <w:rPr>
        <w:rFonts w:ascii="Courier New" w:hAnsi="Courier New" w:cs="Courier New" w:hint="default"/>
      </w:rPr>
    </w:lvl>
    <w:lvl w:ilvl="8" w:tplc="04020005" w:tentative="1">
      <w:start w:val="1"/>
      <w:numFmt w:val="bullet"/>
      <w:lvlText w:val=""/>
      <w:lvlJc w:val="left"/>
      <w:pPr>
        <w:ind w:left="7200" w:hanging="360"/>
      </w:pPr>
      <w:rPr>
        <w:rFonts w:ascii="Wingdings" w:hAnsi="Wingdings" w:hint="default"/>
      </w:rPr>
    </w:lvl>
  </w:abstractNum>
  <w:abstractNum w:abstractNumId="39" w15:restartNumberingAfterBreak="0">
    <w:nsid w:val="482D3BFF"/>
    <w:multiLevelType w:val="hybridMultilevel"/>
    <w:tmpl w:val="F99A0B0C"/>
    <w:lvl w:ilvl="0" w:tplc="0402000B">
      <w:numFmt w:val="bullet"/>
      <w:pStyle w:val="bulet"/>
      <w:lvlText w:val="–"/>
      <w:lvlJc w:val="left"/>
      <w:pPr>
        <w:ind w:left="1080" w:hanging="360"/>
      </w:pPr>
      <w:rPr>
        <w:rFonts w:ascii="Times New Roman" w:eastAsia="Times New Roman" w:hAnsi="Times New Roman" w:cs="Times New Roman" w:hint="default"/>
      </w:rPr>
    </w:lvl>
    <w:lvl w:ilvl="1" w:tplc="04020003">
      <w:start w:val="1"/>
      <w:numFmt w:val="bullet"/>
      <w:lvlText w:val="o"/>
      <w:lvlJc w:val="left"/>
      <w:pPr>
        <w:ind w:left="1800" w:hanging="360"/>
      </w:pPr>
      <w:rPr>
        <w:rFonts w:ascii="Courier New" w:hAnsi="Courier New" w:hint="default"/>
      </w:rPr>
    </w:lvl>
    <w:lvl w:ilvl="2" w:tplc="04020005">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start w:val="1"/>
      <w:numFmt w:val="bullet"/>
      <w:lvlText w:val="o"/>
      <w:lvlJc w:val="left"/>
      <w:pPr>
        <w:ind w:left="3960" w:hanging="360"/>
      </w:pPr>
      <w:rPr>
        <w:rFonts w:ascii="Courier New" w:hAnsi="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hint="default"/>
      </w:rPr>
    </w:lvl>
    <w:lvl w:ilvl="8" w:tplc="04020005" w:tentative="1">
      <w:start w:val="1"/>
      <w:numFmt w:val="bullet"/>
      <w:lvlText w:val=""/>
      <w:lvlJc w:val="left"/>
      <w:pPr>
        <w:ind w:left="6840" w:hanging="360"/>
      </w:pPr>
      <w:rPr>
        <w:rFonts w:ascii="Wingdings" w:hAnsi="Wingdings" w:hint="default"/>
      </w:rPr>
    </w:lvl>
  </w:abstractNum>
  <w:abstractNum w:abstractNumId="40" w15:restartNumberingAfterBreak="0">
    <w:nsid w:val="498B2F65"/>
    <w:multiLevelType w:val="hybridMultilevel"/>
    <w:tmpl w:val="3AA65176"/>
    <w:lvl w:ilvl="0" w:tplc="54E44AB0">
      <w:start w:val="1"/>
      <w:numFmt w:val="decimal"/>
      <w:lvlText w:val="%1."/>
      <w:lvlJc w:val="left"/>
      <w:pPr>
        <w:ind w:left="720" w:hanging="360"/>
      </w:pPr>
      <w:rPr>
        <w:rFonts w:hint="default"/>
        <w:color w:val="auto"/>
      </w:rPr>
    </w:lvl>
    <w:lvl w:ilvl="1" w:tplc="92347944">
      <w:numFmt w:val="bullet"/>
      <w:lvlText w:val="•"/>
      <w:lvlJc w:val="left"/>
      <w:pPr>
        <w:ind w:left="1800" w:hanging="720"/>
      </w:pPr>
      <w:rPr>
        <w:rFonts w:ascii="Times New Roman" w:eastAsia="Calibri" w:hAnsi="Times New Roman" w:cs="Times New Roman"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15:restartNumberingAfterBreak="0">
    <w:nsid w:val="4CB17160"/>
    <w:multiLevelType w:val="hybridMultilevel"/>
    <w:tmpl w:val="5D2864B8"/>
    <w:lvl w:ilvl="0" w:tplc="0402000B">
      <w:start w:val="1"/>
      <w:numFmt w:val="bullet"/>
      <w:lvlText w:val=""/>
      <w:lvlJc w:val="left"/>
      <w:pPr>
        <w:ind w:left="1080" w:hanging="360"/>
      </w:pPr>
      <w:rPr>
        <w:rFonts w:ascii="Wingdings" w:hAnsi="Wingdings" w:hint="default"/>
      </w:rPr>
    </w:lvl>
    <w:lvl w:ilvl="1" w:tplc="04020001">
      <w:start w:val="1"/>
      <w:numFmt w:val="bullet"/>
      <w:lvlText w:val=""/>
      <w:lvlJc w:val="left"/>
      <w:pPr>
        <w:ind w:left="1800" w:hanging="360"/>
      </w:pPr>
      <w:rPr>
        <w:rFonts w:ascii="Symbol" w:hAnsi="Symbol" w:hint="default"/>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abstractNum w:abstractNumId="42" w15:restartNumberingAfterBreak="0">
    <w:nsid w:val="4D0D3968"/>
    <w:multiLevelType w:val="hybridMultilevel"/>
    <w:tmpl w:val="331893F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3" w15:restartNumberingAfterBreak="0">
    <w:nsid w:val="4E5E20D0"/>
    <w:multiLevelType w:val="hybridMultilevel"/>
    <w:tmpl w:val="99EC6E08"/>
    <w:lvl w:ilvl="0" w:tplc="E2682ABA">
      <w:start w:val="1"/>
      <w:numFmt w:val="bullet"/>
      <w:lvlText w:val="-"/>
      <w:lvlJc w:val="left"/>
      <w:pPr>
        <w:ind w:left="1080" w:hanging="360"/>
      </w:pPr>
      <w:rPr>
        <w:rFonts w:ascii="Times New Roman" w:eastAsia="Calibr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4" w15:restartNumberingAfterBreak="0">
    <w:nsid w:val="4EEF6572"/>
    <w:multiLevelType w:val="hybridMultilevel"/>
    <w:tmpl w:val="2766B8A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5" w15:restartNumberingAfterBreak="0">
    <w:nsid w:val="4F8145F3"/>
    <w:multiLevelType w:val="hybridMultilevel"/>
    <w:tmpl w:val="6F14E1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500C1D4B"/>
    <w:multiLevelType w:val="hybridMultilevel"/>
    <w:tmpl w:val="DC6CA420"/>
    <w:lvl w:ilvl="0" w:tplc="EFB6B46A">
      <w:numFmt w:val="bullet"/>
      <w:lvlText w:val="-"/>
      <w:lvlJc w:val="left"/>
      <w:pPr>
        <w:ind w:left="1429" w:hanging="360"/>
      </w:pPr>
      <w:rPr>
        <w:rFonts w:ascii="Calibri" w:eastAsia="Calibri" w:hAnsi="Calibri" w:cs="Times New Roman"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7" w15:restartNumberingAfterBreak="0">
    <w:nsid w:val="5531045A"/>
    <w:multiLevelType w:val="hybridMultilevel"/>
    <w:tmpl w:val="30384BE8"/>
    <w:lvl w:ilvl="0" w:tplc="04020001">
      <w:start w:val="1"/>
      <w:numFmt w:val="bullet"/>
      <w:lvlText w:val=""/>
      <w:lvlJc w:val="left"/>
      <w:pPr>
        <w:ind w:left="1080" w:hanging="360"/>
      </w:pPr>
      <w:rPr>
        <w:rFonts w:ascii="Symbol" w:hAnsi="Symbol" w:hint="default"/>
      </w:rPr>
    </w:lvl>
    <w:lvl w:ilvl="1" w:tplc="C7104308">
      <w:numFmt w:val="bullet"/>
      <w:lvlText w:val="-"/>
      <w:lvlJc w:val="left"/>
      <w:pPr>
        <w:ind w:left="1800" w:hanging="360"/>
      </w:pPr>
      <w:rPr>
        <w:rFonts w:ascii="Times New Roman" w:eastAsia="MS Mincho" w:hAnsi="Times New Roman" w:cs="Times New Roman" w:hint="default"/>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abstractNum w:abstractNumId="48" w15:restartNumberingAfterBreak="0">
    <w:nsid w:val="567C1557"/>
    <w:multiLevelType w:val="multilevel"/>
    <w:tmpl w:val="75A6FB5A"/>
    <w:lvl w:ilvl="0">
      <w:start w:val="1"/>
      <w:numFmt w:val="none"/>
      <w:lvlText w:val="4."/>
      <w:lvlJc w:val="left"/>
      <w:pPr>
        <w:ind w:left="1070" w:hanging="360"/>
      </w:pPr>
      <w:rPr>
        <w:rFonts w:hint="default"/>
        <w:b/>
        <w:color w:val="auto"/>
        <w:sz w:val="28"/>
      </w:rPr>
    </w:lvl>
    <w:lvl w:ilvl="1">
      <w:start w:val="1"/>
      <w:numFmt w:val="decimal"/>
      <w:isLgl/>
      <w:lvlText w:val="%16.1."/>
      <w:lvlJc w:val="left"/>
      <w:pPr>
        <w:ind w:left="1070" w:hanging="360"/>
      </w:pPr>
      <w:rPr>
        <w:rFonts w:hint="default"/>
        <w:b/>
        <w:bCs/>
      </w:rPr>
    </w:lvl>
    <w:lvl w:ilvl="2">
      <w:start w:val="1"/>
      <w:numFmt w:val="none"/>
      <w:isLgl/>
      <w:lvlText w:val="6.2.2. "/>
      <w:lvlJc w:val="left"/>
      <w:pPr>
        <w:ind w:left="1997" w:hanging="720"/>
      </w:pPr>
      <w:rPr>
        <w:rFonts w:hint="default"/>
      </w:rPr>
    </w:lvl>
    <w:lvl w:ilvl="3">
      <w:start w:val="1"/>
      <w:numFmt w:val="decimal"/>
      <w:isLgl/>
      <w:lvlText w:val="%1.%2.%3.%4."/>
      <w:lvlJc w:val="left"/>
      <w:pPr>
        <w:ind w:left="2160" w:hanging="720"/>
      </w:pPr>
      <w:rPr>
        <w:rFonts w:hint="default"/>
        <w:i w:val="0"/>
        <w:iCs/>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49" w15:restartNumberingAfterBreak="0">
    <w:nsid w:val="573C707D"/>
    <w:multiLevelType w:val="hybridMultilevel"/>
    <w:tmpl w:val="52587D84"/>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0" w15:restartNumberingAfterBreak="0">
    <w:nsid w:val="586B427E"/>
    <w:multiLevelType w:val="multilevel"/>
    <w:tmpl w:val="C6E6F94C"/>
    <w:lvl w:ilvl="0">
      <w:start w:val="1"/>
      <w:numFmt w:val="decimal"/>
      <w:lvlText w:val="%1."/>
      <w:lvlJc w:val="left"/>
      <w:pPr>
        <w:tabs>
          <w:tab w:val="num" w:pos="720"/>
        </w:tabs>
        <w:ind w:left="720" w:hanging="720"/>
      </w:pPr>
      <w:rPr>
        <w:rFonts w:hint="default"/>
      </w:rPr>
    </w:lvl>
    <w:lvl w:ilvl="1">
      <w:start w:val="1"/>
      <w:numFmt w:val="decimal"/>
      <w:lvlText w:val="%2."/>
      <w:lvlJc w:val="left"/>
      <w:pPr>
        <w:tabs>
          <w:tab w:val="num" w:pos="1440"/>
        </w:tabs>
        <w:ind w:left="1440" w:hanging="720"/>
      </w:pPr>
      <w:rPr>
        <w:rFonts w:hint="default"/>
      </w:rPr>
    </w:lvl>
    <w:lvl w:ilvl="2">
      <w:start w:val="1"/>
      <w:numFmt w:val="decimal"/>
      <w:lvlText w:val="%3.1.1."/>
      <w:lvlJc w:val="left"/>
      <w:pPr>
        <w:tabs>
          <w:tab w:val="num" w:pos="2160"/>
        </w:tabs>
        <w:ind w:left="2160" w:hanging="720"/>
      </w:pPr>
      <w:rPr>
        <w:rFonts w:hint="default"/>
      </w:rPr>
    </w:lvl>
    <w:lvl w:ilvl="3">
      <w:start w:val="1"/>
      <w:numFmt w:val="decimal"/>
      <w:lvlText w:val="%4."/>
      <w:lvlJc w:val="left"/>
      <w:pPr>
        <w:tabs>
          <w:tab w:val="num" w:pos="2880"/>
        </w:tabs>
        <w:ind w:left="2880" w:hanging="720"/>
      </w:pPr>
      <w:rPr>
        <w:rFonts w:hint="default"/>
      </w:rPr>
    </w:lvl>
    <w:lvl w:ilvl="4">
      <w:start w:val="1"/>
      <w:numFmt w:val="decimal"/>
      <w:lvlText w:val="%5."/>
      <w:lvlJc w:val="left"/>
      <w:pPr>
        <w:tabs>
          <w:tab w:val="num" w:pos="3600"/>
        </w:tabs>
        <w:ind w:left="3600" w:hanging="720"/>
      </w:pPr>
      <w:rPr>
        <w:rFonts w:hint="default"/>
      </w:rPr>
    </w:lvl>
    <w:lvl w:ilvl="5">
      <w:start w:val="1"/>
      <w:numFmt w:val="decimal"/>
      <w:lvlText w:val="%6."/>
      <w:lvlJc w:val="left"/>
      <w:pPr>
        <w:tabs>
          <w:tab w:val="num" w:pos="4320"/>
        </w:tabs>
        <w:ind w:left="4320" w:hanging="720"/>
      </w:pPr>
      <w:rPr>
        <w:rFonts w:hint="default"/>
      </w:rPr>
    </w:lvl>
    <w:lvl w:ilvl="6">
      <w:start w:val="1"/>
      <w:numFmt w:val="decimal"/>
      <w:lvlText w:val="%7."/>
      <w:lvlJc w:val="left"/>
      <w:pPr>
        <w:tabs>
          <w:tab w:val="num" w:pos="5040"/>
        </w:tabs>
        <w:ind w:left="5040" w:hanging="720"/>
      </w:pPr>
      <w:rPr>
        <w:rFonts w:hint="default"/>
      </w:rPr>
    </w:lvl>
    <w:lvl w:ilvl="7">
      <w:start w:val="1"/>
      <w:numFmt w:val="decimal"/>
      <w:lvlText w:val="%8."/>
      <w:lvlJc w:val="left"/>
      <w:pPr>
        <w:tabs>
          <w:tab w:val="num" w:pos="5760"/>
        </w:tabs>
        <w:ind w:left="5760" w:hanging="720"/>
      </w:pPr>
      <w:rPr>
        <w:rFonts w:hint="default"/>
      </w:rPr>
    </w:lvl>
    <w:lvl w:ilvl="8">
      <w:start w:val="1"/>
      <w:numFmt w:val="decimal"/>
      <w:lvlText w:val="%9."/>
      <w:lvlJc w:val="left"/>
      <w:pPr>
        <w:tabs>
          <w:tab w:val="num" w:pos="6480"/>
        </w:tabs>
        <w:ind w:left="6480" w:hanging="720"/>
      </w:pPr>
      <w:rPr>
        <w:rFonts w:hint="default"/>
      </w:rPr>
    </w:lvl>
  </w:abstractNum>
  <w:abstractNum w:abstractNumId="51" w15:restartNumberingAfterBreak="0">
    <w:nsid w:val="5ACE4FE6"/>
    <w:multiLevelType w:val="hybridMultilevel"/>
    <w:tmpl w:val="33EA103E"/>
    <w:lvl w:ilvl="0" w:tplc="04020001">
      <w:start w:val="1"/>
      <w:numFmt w:val="bullet"/>
      <w:lvlText w:val=""/>
      <w:lvlJc w:val="left"/>
      <w:pPr>
        <w:ind w:left="1080" w:hanging="360"/>
      </w:pPr>
      <w:rPr>
        <w:rFonts w:ascii="Symbol" w:hAnsi="Symbol" w:hint="default"/>
      </w:rPr>
    </w:lvl>
    <w:lvl w:ilvl="1" w:tplc="6B841CEC">
      <w:numFmt w:val="bullet"/>
      <w:lvlText w:val="•"/>
      <w:lvlJc w:val="left"/>
      <w:pPr>
        <w:ind w:left="1440" w:hanging="360"/>
      </w:pPr>
      <w:rPr>
        <w:rFonts w:ascii="Times New Roman" w:eastAsia="Calibri"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5F0871A7"/>
    <w:multiLevelType w:val="hybridMultilevel"/>
    <w:tmpl w:val="C33EB6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60031C11"/>
    <w:multiLevelType w:val="hybridMultilevel"/>
    <w:tmpl w:val="FBBE4AD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4" w15:restartNumberingAfterBreak="0">
    <w:nsid w:val="6017151F"/>
    <w:multiLevelType w:val="hybridMultilevel"/>
    <w:tmpl w:val="D33644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615C52C6"/>
    <w:multiLevelType w:val="hybridMultilevel"/>
    <w:tmpl w:val="6AD26EAC"/>
    <w:lvl w:ilvl="0" w:tplc="0402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6" w15:restartNumberingAfterBreak="0">
    <w:nsid w:val="62483E36"/>
    <w:multiLevelType w:val="hybridMultilevel"/>
    <w:tmpl w:val="DA3609D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7" w15:restartNumberingAfterBreak="0">
    <w:nsid w:val="64636FE6"/>
    <w:multiLevelType w:val="hybridMultilevel"/>
    <w:tmpl w:val="54047E6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8" w15:restartNumberingAfterBreak="0">
    <w:nsid w:val="66616BCB"/>
    <w:multiLevelType w:val="hybridMultilevel"/>
    <w:tmpl w:val="9B9AE30A"/>
    <w:lvl w:ilvl="0" w:tplc="B5807D28">
      <w:start w:val="1"/>
      <w:numFmt w:val="bullet"/>
      <w:lvlText w:val="-"/>
      <w:lvlJc w:val="left"/>
      <w:pPr>
        <w:ind w:left="720" w:hanging="360"/>
      </w:pPr>
      <w:rPr>
        <w:rFonts w:ascii="Times New Roman" w:eastAsia="Calibr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69507EBE"/>
    <w:multiLevelType w:val="multilevel"/>
    <w:tmpl w:val="4446C18A"/>
    <w:lvl w:ilvl="0">
      <w:start w:val="2"/>
      <w:numFmt w:val="decimal"/>
      <w:lvlText w:val="%1."/>
      <w:lvlJc w:val="left"/>
      <w:pPr>
        <w:ind w:left="540" w:hanging="540"/>
      </w:pPr>
      <w:rPr>
        <w:rFonts w:hint="default"/>
      </w:rPr>
    </w:lvl>
    <w:lvl w:ilvl="1">
      <w:start w:val="1"/>
      <w:numFmt w:val="decimal"/>
      <w:lvlText w:val="%1.%2."/>
      <w:lvlJc w:val="left"/>
      <w:pPr>
        <w:ind w:left="1036" w:hanging="540"/>
      </w:pPr>
      <w:rPr>
        <w:rFonts w:hint="default"/>
      </w:rPr>
    </w:lvl>
    <w:lvl w:ilvl="2">
      <w:start w:val="6"/>
      <w:numFmt w:val="decimal"/>
      <w:lvlText w:val="%1.%2.%3."/>
      <w:lvlJc w:val="left"/>
      <w:pPr>
        <w:ind w:left="1712" w:hanging="720"/>
      </w:pPr>
      <w:rPr>
        <w:rFonts w:hint="default"/>
      </w:rPr>
    </w:lvl>
    <w:lvl w:ilvl="3">
      <w:start w:val="1"/>
      <w:numFmt w:val="decimal"/>
      <w:lvlText w:val="%1.%2.%3.%4."/>
      <w:lvlJc w:val="left"/>
      <w:pPr>
        <w:ind w:left="2208" w:hanging="720"/>
      </w:pPr>
      <w:rPr>
        <w:rFonts w:hint="default"/>
      </w:rPr>
    </w:lvl>
    <w:lvl w:ilvl="4">
      <w:start w:val="1"/>
      <w:numFmt w:val="decimal"/>
      <w:lvlText w:val="%1.%2.%3.%4.%5."/>
      <w:lvlJc w:val="left"/>
      <w:pPr>
        <w:ind w:left="3064" w:hanging="1080"/>
      </w:pPr>
      <w:rPr>
        <w:rFonts w:hint="default"/>
      </w:rPr>
    </w:lvl>
    <w:lvl w:ilvl="5">
      <w:start w:val="1"/>
      <w:numFmt w:val="decimal"/>
      <w:lvlText w:val="%1.%2.%3.%4.%5.%6."/>
      <w:lvlJc w:val="left"/>
      <w:pPr>
        <w:ind w:left="3560" w:hanging="1080"/>
      </w:pPr>
      <w:rPr>
        <w:rFonts w:hint="default"/>
      </w:rPr>
    </w:lvl>
    <w:lvl w:ilvl="6">
      <w:start w:val="1"/>
      <w:numFmt w:val="decimal"/>
      <w:lvlText w:val="%1.%2.%3.%4.%5.%6.%7."/>
      <w:lvlJc w:val="left"/>
      <w:pPr>
        <w:ind w:left="4416" w:hanging="1440"/>
      </w:pPr>
      <w:rPr>
        <w:rFonts w:hint="default"/>
      </w:rPr>
    </w:lvl>
    <w:lvl w:ilvl="7">
      <w:start w:val="1"/>
      <w:numFmt w:val="decimal"/>
      <w:lvlText w:val="%1.%2.%3.%4.%5.%6.%7.%8."/>
      <w:lvlJc w:val="left"/>
      <w:pPr>
        <w:ind w:left="4912" w:hanging="1440"/>
      </w:pPr>
      <w:rPr>
        <w:rFonts w:hint="default"/>
      </w:rPr>
    </w:lvl>
    <w:lvl w:ilvl="8">
      <w:start w:val="1"/>
      <w:numFmt w:val="decimal"/>
      <w:lvlText w:val="%1.%2.%3.%4.%5.%6.%7.%8.%9."/>
      <w:lvlJc w:val="left"/>
      <w:pPr>
        <w:ind w:left="5768" w:hanging="1800"/>
      </w:pPr>
      <w:rPr>
        <w:rFonts w:hint="default"/>
      </w:rPr>
    </w:lvl>
  </w:abstractNum>
  <w:abstractNum w:abstractNumId="60" w15:restartNumberingAfterBreak="0">
    <w:nsid w:val="6BD47AAD"/>
    <w:multiLevelType w:val="hybridMultilevel"/>
    <w:tmpl w:val="19DEBFF6"/>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11">
      <w:start w:val="1"/>
      <w:numFmt w:val="decimal"/>
      <w:lvlText w:val="%4)"/>
      <w:lvlJc w:val="left"/>
      <w:pPr>
        <w:ind w:left="3600" w:hanging="360"/>
      </w:pPr>
    </w:lvl>
    <w:lvl w:ilvl="4" w:tplc="04090019">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1" w15:restartNumberingAfterBreak="0">
    <w:nsid w:val="6EFF75E5"/>
    <w:multiLevelType w:val="multilevel"/>
    <w:tmpl w:val="04020025"/>
    <w:lvl w:ilvl="0">
      <w:start w:val="1"/>
      <w:numFmt w:val="decimal"/>
      <w:pStyle w:val="Heading1"/>
      <w:lvlText w:val="%1"/>
      <w:lvlJc w:val="left"/>
      <w:pPr>
        <w:ind w:left="432" w:hanging="432"/>
      </w:pPr>
      <w:rPr>
        <w:rFonts w:hint="default"/>
        <w:color w:val="auto"/>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62" w15:restartNumberingAfterBreak="0">
    <w:nsid w:val="70815A46"/>
    <w:multiLevelType w:val="hybridMultilevel"/>
    <w:tmpl w:val="063EC72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3" w15:restartNumberingAfterBreak="0">
    <w:nsid w:val="72725745"/>
    <w:multiLevelType w:val="hybridMultilevel"/>
    <w:tmpl w:val="4508BD04"/>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4" w15:restartNumberingAfterBreak="0">
    <w:nsid w:val="735D0C08"/>
    <w:multiLevelType w:val="hybridMultilevel"/>
    <w:tmpl w:val="1DEC370E"/>
    <w:lvl w:ilvl="0" w:tplc="042F000F">
      <w:start w:val="1"/>
      <w:numFmt w:val="decimal"/>
      <w:lvlText w:val="%1."/>
      <w:lvlJc w:val="left"/>
      <w:pPr>
        <w:ind w:left="720" w:hanging="360"/>
      </w:pPr>
      <w:rPr>
        <w:rFonts w:hint="default"/>
      </w:rPr>
    </w:lvl>
    <w:lvl w:ilvl="1" w:tplc="042F0019" w:tentative="1">
      <w:start w:val="1"/>
      <w:numFmt w:val="lowerLetter"/>
      <w:lvlText w:val="%2."/>
      <w:lvlJc w:val="left"/>
      <w:pPr>
        <w:ind w:left="1440" w:hanging="360"/>
      </w:pPr>
    </w:lvl>
    <w:lvl w:ilvl="2" w:tplc="042F001B" w:tentative="1">
      <w:start w:val="1"/>
      <w:numFmt w:val="lowerRoman"/>
      <w:lvlText w:val="%3."/>
      <w:lvlJc w:val="right"/>
      <w:pPr>
        <w:ind w:left="2160" w:hanging="180"/>
      </w:pPr>
    </w:lvl>
    <w:lvl w:ilvl="3" w:tplc="042F000F" w:tentative="1">
      <w:start w:val="1"/>
      <w:numFmt w:val="decimal"/>
      <w:lvlText w:val="%4."/>
      <w:lvlJc w:val="left"/>
      <w:pPr>
        <w:ind w:left="2880" w:hanging="360"/>
      </w:pPr>
    </w:lvl>
    <w:lvl w:ilvl="4" w:tplc="042F0019" w:tentative="1">
      <w:start w:val="1"/>
      <w:numFmt w:val="lowerLetter"/>
      <w:lvlText w:val="%5."/>
      <w:lvlJc w:val="left"/>
      <w:pPr>
        <w:ind w:left="3600" w:hanging="360"/>
      </w:pPr>
    </w:lvl>
    <w:lvl w:ilvl="5" w:tplc="042F001B" w:tentative="1">
      <w:start w:val="1"/>
      <w:numFmt w:val="lowerRoman"/>
      <w:lvlText w:val="%6."/>
      <w:lvlJc w:val="right"/>
      <w:pPr>
        <w:ind w:left="4320" w:hanging="180"/>
      </w:pPr>
    </w:lvl>
    <w:lvl w:ilvl="6" w:tplc="042F000F" w:tentative="1">
      <w:start w:val="1"/>
      <w:numFmt w:val="decimal"/>
      <w:lvlText w:val="%7."/>
      <w:lvlJc w:val="left"/>
      <w:pPr>
        <w:ind w:left="5040" w:hanging="360"/>
      </w:pPr>
    </w:lvl>
    <w:lvl w:ilvl="7" w:tplc="042F0019" w:tentative="1">
      <w:start w:val="1"/>
      <w:numFmt w:val="lowerLetter"/>
      <w:lvlText w:val="%8."/>
      <w:lvlJc w:val="left"/>
      <w:pPr>
        <w:ind w:left="5760" w:hanging="360"/>
      </w:pPr>
    </w:lvl>
    <w:lvl w:ilvl="8" w:tplc="042F001B" w:tentative="1">
      <w:start w:val="1"/>
      <w:numFmt w:val="lowerRoman"/>
      <w:lvlText w:val="%9."/>
      <w:lvlJc w:val="right"/>
      <w:pPr>
        <w:ind w:left="6480" w:hanging="180"/>
      </w:pPr>
    </w:lvl>
  </w:abstractNum>
  <w:abstractNum w:abstractNumId="65" w15:restartNumberingAfterBreak="0">
    <w:nsid w:val="77D20F62"/>
    <w:multiLevelType w:val="hybridMultilevel"/>
    <w:tmpl w:val="0470AE98"/>
    <w:lvl w:ilvl="0" w:tplc="04020001">
      <w:start w:val="1"/>
      <w:numFmt w:val="bullet"/>
      <w:lvlText w:val=""/>
      <w:lvlJc w:val="left"/>
      <w:pPr>
        <w:ind w:left="1080" w:hanging="360"/>
      </w:pPr>
      <w:rPr>
        <w:rFonts w:ascii="Symbol" w:hAnsi="Symbol" w:hint="default"/>
      </w:rPr>
    </w:lvl>
    <w:lvl w:ilvl="1" w:tplc="04020003" w:tentative="1">
      <w:start w:val="1"/>
      <w:numFmt w:val="bullet"/>
      <w:lvlText w:val="o"/>
      <w:lvlJc w:val="left"/>
      <w:pPr>
        <w:ind w:left="1800" w:hanging="360"/>
      </w:pPr>
      <w:rPr>
        <w:rFonts w:ascii="Courier New" w:hAnsi="Courier New" w:cs="Courier New" w:hint="default"/>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abstractNum w:abstractNumId="66" w15:restartNumberingAfterBreak="0">
    <w:nsid w:val="784533E8"/>
    <w:multiLevelType w:val="hybridMultilevel"/>
    <w:tmpl w:val="0478CEB4"/>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67" w15:restartNumberingAfterBreak="0">
    <w:nsid w:val="7BA661CF"/>
    <w:multiLevelType w:val="hybridMultilevel"/>
    <w:tmpl w:val="1B7246D0"/>
    <w:lvl w:ilvl="0" w:tplc="0402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8" w15:restartNumberingAfterBreak="0">
    <w:nsid w:val="7DFE4C0E"/>
    <w:multiLevelType w:val="hybridMultilevel"/>
    <w:tmpl w:val="FFE6A21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69" w15:restartNumberingAfterBreak="0">
    <w:nsid w:val="7F136162"/>
    <w:multiLevelType w:val="hybridMultilevel"/>
    <w:tmpl w:val="CAE688D0"/>
    <w:lvl w:ilvl="0" w:tplc="7DC80398">
      <w:start w:val="1"/>
      <w:numFmt w:val="bullet"/>
      <w:lvlText w:val="o"/>
      <w:lvlJc w:val="left"/>
      <w:pPr>
        <w:ind w:left="720" w:hanging="360"/>
      </w:pPr>
      <w:rPr>
        <w:rFonts w:ascii="Courier New" w:hAnsi="Courier New" w:cs="Courier New" w:hint="default"/>
        <w:color w:val="000000" w:themeColor="text1"/>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7FE710F5"/>
    <w:multiLevelType w:val="hybridMultilevel"/>
    <w:tmpl w:val="33F4623C"/>
    <w:lvl w:ilvl="0" w:tplc="0402000B">
      <w:start w:val="1"/>
      <w:numFmt w:val="bullet"/>
      <w:lvlText w:val=""/>
      <w:lvlJc w:val="left"/>
      <w:pPr>
        <w:ind w:left="1080" w:hanging="360"/>
      </w:pPr>
      <w:rPr>
        <w:rFonts w:ascii="Wingdings" w:hAnsi="Wingdings" w:hint="default"/>
      </w:rPr>
    </w:lvl>
    <w:lvl w:ilvl="1" w:tplc="04020003" w:tentative="1">
      <w:start w:val="1"/>
      <w:numFmt w:val="bullet"/>
      <w:lvlText w:val="o"/>
      <w:lvlJc w:val="left"/>
      <w:pPr>
        <w:ind w:left="1800" w:hanging="360"/>
      </w:pPr>
      <w:rPr>
        <w:rFonts w:ascii="Courier New" w:hAnsi="Courier New" w:cs="Courier New" w:hint="default"/>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num w:numId="1">
    <w:abstractNumId w:val="40"/>
  </w:num>
  <w:num w:numId="2">
    <w:abstractNumId w:val="61"/>
  </w:num>
  <w:num w:numId="3">
    <w:abstractNumId w:val="30"/>
  </w:num>
  <w:num w:numId="4">
    <w:abstractNumId w:val="17"/>
  </w:num>
  <w:num w:numId="5">
    <w:abstractNumId w:val="63"/>
  </w:num>
  <w:num w:numId="6">
    <w:abstractNumId w:val="32"/>
  </w:num>
  <w:num w:numId="7">
    <w:abstractNumId w:val="0"/>
  </w:num>
  <w:num w:numId="8">
    <w:abstractNumId w:val="69"/>
  </w:num>
  <w:num w:numId="9">
    <w:abstractNumId w:val="53"/>
  </w:num>
  <w:num w:numId="10">
    <w:abstractNumId w:val="70"/>
  </w:num>
  <w:num w:numId="11">
    <w:abstractNumId w:val="41"/>
  </w:num>
  <w:num w:numId="12">
    <w:abstractNumId w:val="47"/>
  </w:num>
  <w:num w:numId="13">
    <w:abstractNumId w:val="7"/>
  </w:num>
  <w:num w:numId="14">
    <w:abstractNumId w:val="39"/>
  </w:num>
  <w:num w:numId="15">
    <w:abstractNumId w:val="27"/>
  </w:num>
  <w:num w:numId="16">
    <w:abstractNumId w:val="48"/>
  </w:num>
  <w:num w:numId="17">
    <w:abstractNumId w:val="14"/>
  </w:num>
  <w:num w:numId="18">
    <w:abstractNumId w:val="46"/>
  </w:num>
  <w:num w:numId="19">
    <w:abstractNumId w:val="54"/>
  </w:num>
  <w:num w:numId="20">
    <w:abstractNumId w:val="28"/>
  </w:num>
  <w:num w:numId="21">
    <w:abstractNumId w:val="62"/>
  </w:num>
  <w:num w:numId="22">
    <w:abstractNumId w:val="43"/>
  </w:num>
  <w:num w:numId="23">
    <w:abstractNumId w:val="19"/>
  </w:num>
  <w:num w:numId="24">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51"/>
  </w:num>
  <w:num w:numId="26">
    <w:abstractNumId w:val="70"/>
  </w:num>
  <w:num w:numId="27">
    <w:abstractNumId w:val="6"/>
  </w:num>
  <w:num w:numId="28">
    <w:abstractNumId w:val="33"/>
  </w:num>
  <w:num w:numId="29">
    <w:abstractNumId w:val="48"/>
  </w:num>
  <w:num w:numId="30">
    <w:abstractNumId w:val="2"/>
  </w:num>
  <w:num w:numId="31">
    <w:abstractNumId w:val="58"/>
  </w:num>
  <w:num w:numId="32">
    <w:abstractNumId w:val="59"/>
    <w:lvlOverride w:ilvl="0">
      <w:startOverride w:val="2"/>
    </w:lvlOverride>
    <w:lvlOverride w:ilvl="1">
      <w:startOverride w:val="1"/>
    </w:lvlOverride>
    <w:lvlOverride w:ilvl="2">
      <w:startOverride w:val="6"/>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34"/>
  </w:num>
  <w:num w:numId="34">
    <w:abstractNumId w:val="49"/>
  </w:num>
  <w:num w:numId="35">
    <w:abstractNumId w:val="31"/>
  </w:num>
  <w:num w:numId="36">
    <w:abstractNumId w:val="20"/>
  </w:num>
  <w:num w:numId="37">
    <w:abstractNumId w:val="55"/>
  </w:num>
  <w:num w:numId="38">
    <w:abstractNumId w:val="52"/>
  </w:num>
  <w:num w:numId="39">
    <w:abstractNumId w:val="23"/>
  </w:num>
  <w:num w:numId="40">
    <w:abstractNumId w:val="42"/>
  </w:num>
  <w:num w:numId="41">
    <w:abstractNumId w:val="67"/>
  </w:num>
  <w:num w:numId="42">
    <w:abstractNumId w:val="16"/>
  </w:num>
  <w:num w:numId="43">
    <w:abstractNumId w:val="56"/>
  </w:num>
  <w:num w:numId="44">
    <w:abstractNumId w:val="57"/>
  </w:num>
  <w:num w:numId="45">
    <w:abstractNumId w:val="24"/>
  </w:num>
  <w:num w:numId="46">
    <w:abstractNumId w:val="8"/>
  </w:num>
  <w:num w:numId="47">
    <w:abstractNumId w:val="66"/>
  </w:num>
  <w:num w:numId="48">
    <w:abstractNumId w:val="44"/>
  </w:num>
  <w:num w:numId="49">
    <w:abstractNumId w:val="11"/>
  </w:num>
  <w:num w:numId="50">
    <w:abstractNumId w:val="65"/>
  </w:num>
  <w:num w:numId="51">
    <w:abstractNumId w:val="29"/>
  </w:num>
  <w:num w:numId="52">
    <w:abstractNumId w:val="13"/>
  </w:num>
  <w:num w:numId="53">
    <w:abstractNumId w:val="21"/>
  </w:num>
  <w:num w:numId="54">
    <w:abstractNumId w:val="25"/>
  </w:num>
  <w:num w:numId="55">
    <w:abstractNumId w:val="35"/>
  </w:num>
  <w:num w:numId="56">
    <w:abstractNumId w:val="45"/>
  </w:num>
  <w:num w:numId="57">
    <w:abstractNumId w:val="68"/>
  </w:num>
  <w:num w:numId="58">
    <w:abstractNumId w:val="60"/>
  </w:num>
  <w:num w:numId="59">
    <w:abstractNumId w:val="10"/>
  </w:num>
  <w:num w:numId="60">
    <w:abstractNumId w:val="38"/>
  </w:num>
  <w:num w:numId="61">
    <w:abstractNumId w:val="26"/>
  </w:num>
  <w:num w:numId="62">
    <w:abstractNumId w:val="5"/>
  </w:num>
  <w:num w:numId="63">
    <w:abstractNumId w:val="36"/>
  </w:num>
  <w:num w:numId="64">
    <w:abstractNumId w:val="3"/>
  </w:num>
  <w:num w:numId="65">
    <w:abstractNumId w:val="15"/>
  </w:num>
  <w:num w:numId="66">
    <w:abstractNumId w:val="37"/>
  </w:num>
  <w:num w:numId="67">
    <w:abstractNumId w:val="18"/>
  </w:num>
  <w:num w:numId="68">
    <w:abstractNumId w:val="22"/>
  </w:num>
  <w:num w:numId="69">
    <w:abstractNumId w:val="12"/>
  </w:num>
  <w:num w:numId="70">
    <w:abstractNumId w:val="4"/>
    <w:lvlOverride w:ilvl="0">
      <w:lvl w:ilvl="0">
        <w:start w:val="1"/>
        <w:numFmt w:val="none"/>
        <w:lvlText w:val="7."/>
        <w:lvlJc w:val="left"/>
        <w:pPr>
          <w:ind w:left="1070" w:hanging="360"/>
        </w:pPr>
        <w:rPr>
          <w:rFonts w:ascii="Times New Roman" w:hAnsi="Times New Roman" w:cs="Times New Roman" w:hint="default"/>
          <w:b/>
          <w:sz w:val="28"/>
        </w:rPr>
      </w:lvl>
    </w:lvlOverride>
    <w:lvlOverride w:ilvl="1">
      <w:lvl w:ilvl="1">
        <w:start w:val="1"/>
        <w:numFmt w:val="none"/>
        <w:isLgl/>
        <w:lvlText w:val="7.1."/>
        <w:lvlJc w:val="left"/>
        <w:pPr>
          <w:ind w:left="1070" w:hanging="360"/>
        </w:pPr>
        <w:rPr>
          <w:rFonts w:hint="default"/>
          <w:b/>
          <w:bCs/>
        </w:rPr>
      </w:lvl>
    </w:lvlOverride>
    <w:lvlOverride w:ilvl="2">
      <w:lvl w:ilvl="2">
        <w:start w:val="1"/>
        <w:numFmt w:val="decimal"/>
        <w:isLgl/>
        <w:lvlText w:val="%1.%2.%3."/>
        <w:lvlJc w:val="left"/>
        <w:pPr>
          <w:ind w:left="1713" w:hanging="720"/>
        </w:pPr>
        <w:rPr>
          <w:rFonts w:hint="default"/>
        </w:rPr>
      </w:lvl>
    </w:lvlOverride>
    <w:lvlOverride w:ilvl="3">
      <w:lvl w:ilvl="3">
        <w:start w:val="1"/>
        <w:numFmt w:val="decimal"/>
        <w:isLgl/>
        <w:lvlText w:val="%1.%2.%3.%4."/>
        <w:lvlJc w:val="left"/>
        <w:pPr>
          <w:ind w:left="2160" w:hanging="720"/>
        </w:pPr>
        <w:rPr>
          <w:rFonts w:hint="default"/>
          <w:i w:val="0"/>
          <w:iCs/>
        </w:rPr>
      </w:lvl>
    </w:lvlOverride>
    <w:lvlOverride w:ilvl="4">
      <w:lvl w:ilvl="4">
        <w:start w:val="1"/>
        <w:numFmt w:val="decimal"/>
        <w:isLgl/>
        <w:lvlText w:val="%1.%2.%3.%4.%5."/>
        <w:lvlJc w:val="left"/>
        <w:pPr>
          <w:ind w:left="2880" w:hanging="1080"/>
        </w:pPr>
        <w:rPr>
          <w:rFonts w:hint="default"/>
        </w:rPr>
      </w:lvl>
    </w:lvlOverride>
    <w:lvlOverride w:ilvl="5">
      <w:lvl w:ilvl="5">
        <w:start w:val="1"/>
        <w:numFmt w:val="decimal"/>
        <w:isLgl/>
        <w:lvlText w:val="%1.%2.%3.%4.%5.%6."/>
        <w:lvlJc w:val="left"/>
        <w:pPr>
          <w:ind w:left="3240" w:hanging="1080"/>
        </w:pPr>
        <w:rPr>
          <w:rFonts w:hint="default"/>
        </w:rPr>
      </w:lvl>
    </w:lvlOverride>
    <w:lvlOverride w:ilvl="6">
      <w:lvl w:ilvl="6">
        <w:start w:val="1"/>
        <w:numFmt w:val="decimal"/>
        <w:isLgl/>
        <w:lvlText w:val="%1.%2.%3.%4.%5.%6.%7."/>
        <w:lvlJc w:val="left"/>
        <w:pPr>
          <w:ind w:left="3960" w:hanging="1440"/>
        </w:pPr>
        <w:rPr>
          <w:rFonts w:hint="default"/>
        </w:rPr>
      </w:lvl>
    </w:lvlOverride>
    <w:lvlOverride w:ilvl="7">
      <w:lvl w:ilvl="7">
        <w:start w:val="1"/>
        <w:numFmt w:val="decimal"/>
        <w:isLgl/>
        <w:lvlText w:val="%1.%2.%3.%4.%5.%6.%7.%8."/>
        <w:lvlJc w:val="left"/>
        <w:pPr>
          <w:ind w:left="4320" w:hanging="1440"/>
        </w:pPr>
        <w:rPr>
          <w:rFonts w:hint="default"/>
        </w:rPr>
      </w:lvl>
    </w:lvlOverride>
    <w:lvlOverride w:ilvl="8">
      <w:lvl w:ilvl="8">
        <w:start w:val="1"/>
        <w:numFmt w:val="decimal"/>
        <w:isLgl/>
        <w:lvlText w:val="%1.%2.%3.%4.%5.%6.%7.%8.%9."/>
        <w:lvlJc w:val="left"/>
        <w:pPr>
          <w:ind w:left="5040" w:hanging="1800"/>
        </w:pPr>
        <w:rPr>
          <w:rFonts w:hint="default"/>
        </w:rPr>
      </w:lvl>
    </w:lvlOverride>
  </w:num>
  <w:num w:numId="71">
    <w:abstractNumId w:val="9"/>
  </w:num>
  <w:num w:numId="72">
    <w:abstractNumId w:val="48"/>
    <w:lvlOverride w:ilvl="0">
      <w:lvl w:ilvl="0">
        <w:start w:val="1"/>
        <w:numFmt w:val="decimal"/>
        <w:lvlText w:val="%1."/>
        <w:lvlJc w:val="left"/>
        <w:pPr>
          <w:ind w:left="1070" w:hanging="360"/>
        </w:pPr>
        <w:rPr>
          <w:rFonts w:ascii="Times New Roman" w:hAnsi="Times New Roman" w:cs="Times New Roman" w:hint="default"/>
          <w:b/>
          <w:sz w:val="28"/>
        </w:rPr>
      </w:lvl>
    </w:lvlOverride>
    <w:lvlOverride w:ilvl="1">
      <w:lvl w:ilvl="1">
        <w:start w:val="1"/>
        <w:numFmt w:val="decimal"/>
        <w:isLgl/>
        <w:lvlText w:val="%1.%2."/>
        <w:lvlJc w:val="left"/>
        <w:pPr>
          <w:ind w:left="1070" w:hanging="360"/>
        </w:pPr>
        <w:rPr>
          <w:rFonts w:hint="default"/>
          <w:b/>
          <w:bCs/>
        </w:rPr>
      </w:lvl>
    </w:lvlOverride>
    <w:lvlOverride w:ilvl="2">
      <w:lvl w:ilvl="2">
        <w:start w:val="1"/>
        <w:numFmt w:val="decimal"/>
        <w:isLgl/>
        <w:lvlText w:val="2.%2.3."/>
        <w:lvlJc w:val="left"/>
        <w:pPr>
          <w:ind w:left="1997" w:hanging="720"/>
        </w:pPr>
        <w:rPr>
          <w:rFonts w:hint="default"/>
        </w:rPr>
      </w:lvl>
    </w:lvlOverride>
    <w:lvlOverride w:ilvl="3">
      <w:lvl w:ilvl="3">
        <w:start w:val="1"/>
        <w:numFmt w:val="decimal"/>
        <w:isLgl/>
        <w:lvlText w:val="%1.%2.%3.%4."/>
        <w:lvlJc w:val="left"/>
        <w:pPr>
          <w:ind w:left="2160" w:hanging="720"/>
        </w:pPr>
        <w:rPr>
          <w:rFonts w:hint="default"/>
          <w:i w:val="0"/>
          <w:iCs/>
        </w:rPr>
      </w:lvl>
    </w:lvlOverride>
    <w:lvlOverride w:ilvl="4">
      <w:lvl w:ilvl="4">
        <w:start w:val="1"/>
        <w:numFmt w:val="decimal"/>
        <w:isLgl/>
        <w:lvlText w:val="%1.%2.%3.%4.%5."/>
        <w:lvlJc w:val="left"/>
        <w:pPr>
          <w:ind w:left="2880" w:hanging="1080"/>
        </w:pPr>
        <w:rPr>
          <w:rFonts w:hint="default"/>
        </w:rPr>
      </w:lvl>
    </w:lvlOverride>
    <w:lvlOverride w:ilvl="5">
      <w:lvl w:ilvl="5">
        <w:start w:val="1"/>
        <w:numFmt w:val="decimal"/>
        <w:isLgl/>
        <w:lvlText w:val="%1.%2.%3.%4.%5.%6."/>
        <w:lvlJc w:val="left"/>
        <w:pPr>
          <w:ind w:left="3240" w:hanging="1080"/>
        </w:pPr>
        <w:rPr>
          <w:rFonts w:hint="default"/>
        </w:rPr>
      </w:lvl>
    </w:lvlOverride>
    <w:lvlOverride w:ilvl="6">
      <w:lvl w:ilvl="6">
        <w:start w:val="1"/>
        <w:numFmt w:val="decimal"/>
        <w:isLgl/>
        <w:lvlText w:val="%1.%2.%3.%4.%5.%6.%7."/>
        <w:lvlJc w:val="left"/>
        <w:pPr>
          <w:ind w:left="3960" w:hanging="1440"/>
        </w:pPr>
        <w:rPr>
          <w:rFonts w:hint="default"/>
        </w:rPr>
      </w:lvl>
    </w:lvlOverride>
    <w:lvlOverride w:ilvl="7">
      <w:lvl w:ilvl="7">
        <w:start w:val="1"/>
        <w:numFmt w:val="decimal"/>
        <w:isLgl/>
        <w:lvlText w:val="%1.%2.%3.%4.%5.%6.%7.%8."/>
        <w:lvlJc w:val="left"/>
        <w:pPr>
          <w:ind w:left="4320" w:hanging="1440"/>
        </w:pPr>
        <w:rPr>
          <w:rFonts w:hint="default"/>
        </w:rPr>
      </w:lvl>
    </w:lvlOverride>
    <w:lvlOverride w:ilvl="8">
      <w:lvl w:ilvl="8">
        <w:start w:val="1"/>
        <w:numFmt w:val="decimal"/>
        <w:isLgl/>
        <w:lvlText w:val="%1.%2.%3.%4.%5.%6.%7.%8.%9."/>
        <w:lvlJc w:val="left"/>
        <w:pPr>
          <w:ind w:left="5040" w:hanging="1800"/>
        </w:pPr>
        <w:rPr>
          <w:rFonts w:hint="default"/>
        </w:rPr>
      </w:lvl>
    </w:lvlOverride>
  </w:num>
  <w:num w:numId="73">
    <w:abstractNumId w:val="48"/>
    <w:lvlOverride w:ilvl="0">
      <w:lvl w:ilvl="0">
        <w:start w:val="1"/>
        <w:numFmt w:val="decimal"/>
        <w:lvlText w:val="%1."/>
        <w:lvlJc w:val="left"/>
        <w:pPr>
          <w:ind w:left="1070" w:hanging="360"/>
        </w:pPr>
        <w:rPr>
          <w:rFonts w:ascii="Times New Roman" w:hAnsi="Times New Roman" w:cs="Times New Roman" w:hint="default"/>
          <w:b/>
          <w:sz w:val="28"/>
        </w:rPr>
      </w:lvl>
    </w:lvlOverride>
    <w:lvlOverride w:ilvl="1">
      <w:lvl w:ilvl="1">
        <w:start w:val="1"/>
        <w:numFmt w:val="decimal"/>
        <w:isLgl/>
        <w:lvlText w:val="%1.%2."/>
        <w:lvlJc w:val="left"/>
        <w:pPr>
          <w:ind w:left="1070" w:hanging="360"/>
        </w:pPr>
        <w:rPr>
          <w:rFonts w:hint="default"/>
          <w:b/>
          <w:bCs/>
        </w:rPr>
      </w:lvl>
    </w:lvlOverride>
    <w:lvlOverride w:ilvl="2">
      <w:lvl w:ilvl="2">
        <w:start w:val="1"/>
        <w:numFmt w:val="decimal"/>
        <w:isLgl/>
        <w:lvlText w:val="2.%2.5."/>
        <w:lvlJc w:val="left"/>
        <w:pPr>
          <w:ind w:left="1997" w:hanging="720"/>
        </w:pPr>
        <w:rPr>
          <w:rFonts w:hint="default"/>
        </w:rPr>
      </w:lvl>
    </w:lvlOverride>
    <w:lvlOverride w:ilvl="3">
      <w:lvl w:ilvl="3">
        <w:start w:val="1"/>
        <w:numFmt w:val="decimal"/>
        <w:isLgl/>
        <w:lvlText w:val="%1.%2.%3.%4."/>
        <w:lvlJc w:val="left"/>
        <w:pPr>
          <w:ind w:left="2160" w:hanging="720"/>
        </w:pPr>
        <w:rPr>
          <w:rFonts w:hint="default"/>
          <w:i w:val="0"/>
          <w:iCs/>
        </w:rPr>
      </w:lvl>
    </w:lvlOverride>
    <w:lvlOverride w:ilvl="4">
      <w:lvl w:ilvl="4">
        <w:start w:val="1"/>
        <w:numFmt w:val="decimal"/>
        <w:isLgl/>
        <w:lvlText w:val="%1.%2.%3.%4.%5."/>
        <w:lvlJc w:val="left"/>
        <w:pPr>
          <w:ind w:left="2880" w:hanging="1080"/>
        </w:pPr>
        <w:rPr>
          <w:rFonts w:hint="default"/>
        </w:rPr>
      </w:lvl>
    </w:lvlOverride>
    <w:lvlOverride w:ilvl="5">
      <w:lvl w:ilvl="5">
        <w:start w:val="1"/>
        <w:numFmt w:val="decimal"/>
        <w:isLgl/>
        <w:lvlText w:val="%1.%2.%3.%4.%5.%6."/>
        <w:lvlJc w:val="left"/>
        <w:pPr>
          <w:ind w:left="3240" w:hanging="1080"/>
        </w:pPr>
        <w:rPr>
          <w:rFonts w:hint="default"/>
        </w:rPr>
      </w:lvl>
    </w:lvlOverride>
    <w:lvlOverride w:ilvl="6">
      <w:lvl w:ilvl="6">
        <w:start w:val="1"/>
        <w:numFmt w:val="decimal"/>
        <w:isLgl/>
        <w:lvlText w:val="%1.%2.%3.%4.%5.%6.%7."/>
        <w:lvlJc w:val="left"/>
        <w:pPr>
          <w:ind w:left="3960" w:hanging="1440"/>
        </w:pPr>
        <w:rPr>
          <w:rFonts w:hint="default"/>
        </w:rPr>
      </w:lvl>
    </w:lvlOverride>
    <w:lvlOverride w:ilvl="7">
      <w:lvl w:ilvl="7">
        <w:start w:val="1"/>
        <w:numFmt w:val="decimal"/>
        <w:isLgl/>
        <w:lvlText w:val="%1.%2.%3.%4.%5.%6.%7.%8."/>
        <w:lvlJc w:val="left"/>
        <w:pPr>
          <w:ind w:left="4320" w:hanging="1440"/>
        </w:pPr>
        <w:rPr>
          <w:rFonts w:hint="default"/>
        </w:rPr>
      </w:lvl>
    </w:lvlOverride>
    <w:lvlOverride w:ilvl="8">
      <w:lvl w:ilvl="8">
        <w:start w:val="1"/>
        <w:numFmt w:val="decimal"/>
        <w:isLgl/>
        <w:lvlText w:val="%1.%2.%3.%4.%5.%6.%7.%8.%9."/>
        <w:lvlJc w:val="left"/>
        <w:pPr>
          <w:ind w:left="5040" w:hanging="1800"/>
        </w:pPr>
        <w:rPr>
          <w:rFonts w:hint="default"/>
        </w:rPr>
      </w:lvl>
    </w:lvlOverride>
  </w:num>
  <w:num w:numId="74">
    <w:abstractNumId w:val="48"/>
    <w:lvlOverride w:ilvl="0">
      <w:lvl w:ilvl="0">
        <w:start w:val="1"/>
        <w:numFmt w:val="decimal"/>
        <w:lvlText w:val="%1."/>
        <w:lvlJc w:val="left"/>
        <w:pPr>
          <w:ind w:left="1070" w:hanging="360"/>
        </w:pPr>
        <w:rPr>
          <w:rFonts w:ascii="Times New Roman" w:hAnsi="Times New Roman" w:cs="Times New Roman" w:hint="default"/>
          <w:b/>
          <w:sz w:val="28"/>
        </w:rPr>
      </w:lvl>
    </w:lvlOverride>
    <w:lvlOverride w:ilvl="1">
      <w:lvl w:ilvl="1">
        <w:start w:val="1"/>
        <w:numFmt w:val="decimal"/>
        <w:isLgl/>
        <w:lvlText w:val="%1.%2."/>
        <w:lvlJc w:val="left"/>
        <w:pPr>
          <w:ind w:left="1070" w:hanging="360"/>
        </w:pPr>
        <w:rPr>
          <w:rFonts w:hint="default"/>
          <w:b/>
          <w:bCs/>
        </w:rPr>
      </w:lvl>
    </w:lvlOverride>
    <w:lvlOverride w:ilvl="2">
      <w:lvl w:ilvl="2">
        <w:start w:val="1"/>
        <w:numFmt w:val="decimal"/>
        <w:isLgl/>
        <w:lvlText w:val="2.%2.7."/>
        <w:lvlJc w:val="left"/>
        <w:pPr>
          <w:ind w:left="1997" w:hanging="720"/>
        </w:pPr>
        <w:rPr>
          <w:rFonts w:hint="default"/>
        </w:rPr>
      </w:lvl>
    </w:lvlOverride>
    <w:lvlOverride w:ilvl="3">
      <w:lvl w:ilvl="3">
        <w:start w:val="1"/>
        <w:numFmt w:val="decimal"/>
        <w:isLgl/>
        <w:lvlText w:val="%1.%2.%3.%4."/>
        <w:lvlJc w:val="left"/>
        <w:pPr>
          <w:ind w:left="2160" w:hanging="720"/>
        </w:pPr>
        <w:rPr>
          <w:rFonts w:hint="default"/>
          <w:i w:val="0"/>
          <w:iCs/>
        </w:rPr>
      </w:lvl>
    </w:lvlOverride>
    <w:lvlOverride w:ilvl="4">
      <w:lvl w:ilvl="4">
        <w:start w:val="1"/>
        <w:numFmt w:val="decimal"/>
        <w:isLgl/>
        <w:lvlText w:val="%1.%2.%3.%4.%5."/>
        <w:lvlJc w:val="left"/>
        <w:pPr>
          <w:ind w:left="2880" w:hanging="1080"/>
        </w:pPr>
        <w:rPr>
          <w:rFonts w:hint="default"/>
        </w:rPr>
      </w:lvl>
    </w:lvlOverride>
    <w:lvlOverride w:ilvl="5">
      <w:lvl w:ilvl="5">
        <w:start w:val="1"/>
        <w:numFmt w:val="decimal"/>
        <w:isLgl/>
        <w:lvlText w:val="%1.%2.%3.%4.%5.%6."/>
        <w:lvlJc w:val="left"/>
        <w:pPr>
          <w:ind w:left="3240" w:hanging="1080"/>
        </w:pPr>
        <w:rPr>
          <w:rFonts w:hint="default"/>
        </w:rPr>
      </w:lvl>
    </w:lvlOverride>
    <w:lvlOverride w:ilvl="6">
      <w:lvl w:ilvl="6">
        <w:start w:val="1"/>
        <w:numFmt w:val="decimal"/>
        <w:isLgl/>
        <w:lvlText w:val="%1.%2.%3.%4.%5.%6.%7."/>
        <w:lvlJc w:val="left"/>
        <w:pPr>
          <w:ind w:left="3960" w:hanging="1440"/>
        </w:pPr>
        <w:rPr>
          <w:rFonts w:hint="default"/>
        </w:rPr>
      </w:lvl>
    </w:lvlOverride>
    <w:lvlOverride w:ilvl="7">
      <w:lvl w:ilvl="7">
        <w:start w:val="1"/>
        <w:numFmt w:val="decimal"/>
        <w:isLgl/>
        <w:lvlText w:val="%1.%2.%3.%4.%5.%6.%7.%8."/>
        <w:lvlJc w:val="left"/>
        <w:pPr>
          <w:ind w:left="4320" w:hanging="1440"/>
        </w:pPr>
        <w:rPr>
          <w:rFonts w:hint="default"/>
        </w:rPr>
      </w:lvl>
    </w:lvlOverride>
    <w:lvlOverride w:ilvl="8">
      <w:lvl w:ilvl="8">
        <w:start w:val="1"/>
        <w:numFmt w:val="decimal"/>
        <w:isLgl/>
        <w:lvlText w:val="%1.%2.%3.%4.%5.%6.%7.%8.%9."/>
        <w:lvlJc w:val="left"/>
        <w:pPr>
          <w:ind w:left="5040" w:hanging="1800"/>
        </w:pPr>
        <w:rPr>
          <w:rFonts w:hint="default"/>
        </w:rPr>
      </w:lvl>
    </w:lvlOverride>
  </w:num>
  <w:num w:numId="75">
    <w:abstractNumId w:val="48"/>
    <w:lvlOverride w:ilvl="0">
      <w:lvl w:ilvl="0">
        <w:start w:val="1"/>
        <w:numFmt w:val="decimal"/>
        <w:lvlText w:val="%1."/>
        <w:lvlJc w:val="left"/>
        <w:pPr>
          <w:ind w:left="1070" w:hanging="360"/>
        </w:pPr>
        <w:rPr>
          <w:rFonts w:ascii="Times New Roman" w:hAnsi="Times New Roman" w:cs="Times New Roman" w:hint="default"/>
          <w:b/>
          <w:sz w:val="28"/>
        </w:rPr>
      </w:lvl>
    </w:lvlOverride>
    <w:lvlOverride w:ilvl="1">
      <w:lvl w:ilvl="1">
        <w:start w:val="1"/>
        <w:numFmt w:val="decimal"/>
        <w:isLgl/>
        <w:lvlText w:val="%1.%2."/>
        <w:lvlJc w:val="left"/>
        <w:pPr>
          <w:ind w:left="1070" w:hanging="360"/>
        </w:pPr>
        <w:rPr>
          <w:rFonts w:hint="default"/>
          <w:b/>
          <w:bCs/>
        </w:rPr>
      </w:lvl>
    </w:lvlOverride>
    <w:lvlOverride w:ilvl="2">
      <w:lvl w:ilvl="2">
        <w:start w:val="1"/>
        <w:numFmt w:val="decimal"/>
        <w:isLgl/>
        <w:lvlText w:val="2.%2.8."/>
        <w:lvlJc w:val="left"/>
        <w:pPr>
          <w:ind w:left="1997" w:hanging="720"/>
        </w:pPr>
        <w:rPr>
          <w:rFonts w:hint="default"/>
        </w:rPr>
      </w:lvl>
    </w:lvlOverride>
    <w:lvlOverride w:ilvl="3">
      <w:lvl w:ilvl="3">
        <w:start w:val="1"/>
        <w:numFmt w:val="decimal"/>
        <w:isLgl/>
        <w:lvlText w:val="%1.%2.%3.%4."/>
        <w:lvlJc w:val="left"/>
        <w:pPr>
          <w:ind w:left="2160" w:hanging="720"/>
        </w:pPr>
        <w:rPr>
          <w:rFonts w:hint="default"/>
          <w:i w:val="0"/>
          <w:iCs/>
        </w:rPr>
      </w:lvl>
    </w:lvlOverride>
    <w:lvlOverride w:ilvl="4">
      <w:lvl w:ilvl="4">
        <w:start w:val="1"/>
        <w:numFmt w:val="decimal"/>
        <w:isLgl/>
        <w:lvlText w:val="%1.%2.%3.%4.%5."/>
        <w:lvlJc w:val="left"/>
        <w:pPr>
          <w:ind w:left="2880" w:hanging="1080"/>
        </w:pPr>
        <w:rPr>
          <w:rFonts w:hint="default"/>
        </w:rPr>
      </w:lvl>
    </w:lvlOverride>
    <w:lvlOverride w:ilvl="5">
      <w:lvl w:ilvl="5">
        <w:start w:val="1"/>
        <w:numFmt w:val="decimal"/>
        <w:isLgl/>
        <w:lvlText w:val="%1.%2.%3.%4.%5.%6."/>
        <w:lvlJc w:val="left"/>
        <w:pPr>
          <w:ind w:left="3240" w:hanging="1080"/>
        </w:pPr>
        <w:rPr>
          <w:rFonts w:hint="default"/>
        </w:rPr>
      </w:lvl>
    </w:lvlOverride>
    <w:lvlOverride w:ilvl="6">
      <w:lvl w:ilvl="6">
        <w:start w:val="1"/>
        <w:numFmt w:val="decimal"/>
        <w:isLgl/>
        <w:lvlText w:val="%1.%2.%3.%4.%5.%6.%7."/>
        <w:lvlJc w:val="left"/>
        <w:pPr>
          <w:ind w:left="3960" w:hanging="1440"/>
        </w:pPr>
        <w:rPr>
          <w:rFonts w:hint="default"/>
        </w:rPr>
      </w:lvl>
    </w:lvlOverride>
    <w:lvlOverride w:ilvl="7">
      <w:lvl w:ilvl="7">
        <w:start w:val="1"/>
        <w:numFmt w:val="decimal"/>
        <w:isLgl/>
        <w:lvlText w:val="%1.%2.%3.%4.%5.%6.%7.%8."/>
        <w:lvlJc w:val="left"/>
        <w:pPr>
          <w:ind w:left="4320" w:hanging="1440"/>
        </w:pPr>
        <w:rPr>
          <w:rFonts w:hint="default"/>
        </w:rPr>
      </w:lvl>
    </w:lvlOverride>
    <w:lvlOverride w:ilvl="8">
      <w:lvl w:ilvl="8">
        <w:start w:val="1"/>
        <w:numFmt w:val="decimal"/>
        <w:isLgl/>
        <w:lvlText w:val="%1.%2.%3.%4.%5.%6.%7.%8.%9."/>
        <w:lvlJc w:val="left"/>
        <w:pPr>
          <w:ind w:left="5040" w:hanging="1800"/>
        </w:pPr>
        <w:rPr>
          <w:rFonts w:hint="default"/>
        </w:rPr>
      </w:lvl>
    </w:lvlOverride>
  </w:num>
  <w:num w:numId="76">
    <w:abstractNumId w:val="48"/>
    <w:lvlOverride w:ilvl="0">
      <w:lvl w:ilvl="0">
        <w:start w:val="1"/>
        <w:numFmt w:val="decimal"/>
        <w:lvlText w:val="%1."/>
        <w:lvlJc w:val="left"/>
        <w:pPr>
          <w:ind w:left="1070" w:hanging="360"/>
        </w:pPr>
        <w:rPr>
          <w:rFonts w:ascii="Times New Roman" w:hAnsi="Times New Roman" w:cs="Times New Roman" w:hint="default"/>
          <w:b/>
          <w:sz w:val="28"/>
        </w:rPr>
      </w:lvl>
    </w:lvlOverride>
    <w:lvlOverride w:ilvl="1">
      <w:lvl w:ilvl="1">
        <w:start w:val="1"/>
        <w:numFmt w:val="decimal"/>
        <w:isLgl/>
        <w:lvlText w:val="%1.%2."/>
        <w:lvlJc w:val="left"/>
        <w:pPr>
          <w:ind w:left="1070" w:hanging="360"/>
        </w:pPr>
        <w:rPr>
          <w:rFonts w:hint="default"/>
          <w:b/>
          <w:bCs/>
        </w:rPr>
      </w:lvl>
    </w:lvlOverride>
    <w:lvlOverride w:ilvl="2">
      <w:lvl w:ilvl="2">
        <w:start w:val="1"/>
        <w:numFmt w:val="decimal"/>
        <w:isLgl/>
        <w:lvlText w:val="2.%2.10."/>
        <w:lvlJc w:val="left"/>
        <w:pPr>
          <w:ind w:left="1997" w:hanging="720"/>
        </w:pPr>
        <w:rPr>
          <w:rFonts w:hint="default"/>
        </w:rPr>
      </w:lvl>
    </w:lvlOverride>
    <w:lvlOverride w:ilvl="3">
      <w:lvl w:ilvl="3">
        <w:start w:val="1"/>
        <w:numFmt w:val="decimal"/>
        <w:isLgl/>
        <w:lvlText w:val="%1.%2.%3.%4."/>
        <w:lvlJc w:val="left"/>
        <w:pPr>
          <w:ind w:left="2160" w:hanging="720"/>
        </w:pPr>
        <w:rPr>
          <w:rFonts w:hint="default"/>
          <w:i w:val="0"/>
          <w:iCs/>
        </w:rPr>
      </w:lvl>
    </w:lvlOverride>
    <w:lvlOverride w:ilvl="4">
      <w:lvl w:ilvl="4">
        <w:start w:val="1"/>
        <w:numFmt w:val="decimal"/>
        <w:isLgl/>
        <w:lvlText w:val="%1.%2.%3.%4.%5."/>
        <w:lvlJc w:val="left"/>
        <w:pPr>
          <w:ind w:left="2880" w:hanging="1080"/>
        </w:pPr>
        <w:rPr>
          <w:rFonts w:hint="default"/>
        </w:rPr>
      </w:lvl>
    </w:lvlOverride>
    <w:lvlOverride w:ilvl="5">
      <w:lvl w:ilvl="5">
        <w:start w:val="1"/>
        <w:numFmt w:val="decimal"/>
        <w:isLgl/>
        <w:lvlText w:val="%1.%2.%3.%4.%5.%6."/>
        <w:lvlJc w:val="left"/>
        <w:pPr>
          <w:ind w:left="3240" w:hanging="1080"/>
        </w:pPr>
        <w:rPr>
          <w:rFonts w:hint="default"/>
        </w:rPr>
      </w:lvl>
    </w:lvlOverride>
    <w:lvlOverride w:ilvl="6">
      <w:lvl w:ilvl="6">
        <w:start w:val="1"/>
        <w:numFmt w:val="decimal"/>
        <w:isLgl/>
        <w:lvlText w:val="%1.%2.%3.%4.%5.%6.%7."/>
        <w:lvlJc w:val="left"/>
        <w:pPr>
          <w:ind w:left="3960" w:hanging="1440"/>
        </w:pPr>
        <w:rPr>
          <w:rFonts w:hint="default"/>
        </w:rPr>
      </w:lvl>
    </w:lvlOverride>
    <w:lvlOverride w:ilvl="7">
      <w:lvl w:ilvl="7">
        <w:start w:val="1"/>
        <w:numFmt w:val="decimal"/>
        <w:isLgl/>
        <w:lvlText w:val="%1.%2.%3.%4.%5.%6.%7.%8."/>
        <w:lvlJc w:val="left"/>
        <w:pPr>
          <w:ind w:left="4320" w:hanging="1440"/>
        </w:pPr>
        <w:rPr>
          <w:rFonts w:hint="default"/>
        </w:rPr>
      </w:lvl>
    </w:lvlOverride>
    <w:lvlOverride w:ilvl="8">
      <w:lvl w:ilvl="8">
        <w:start w:val="1"/>
        <w:numFmt w:val="decimal"/>
        <w:isLgl/>
        <w:lvlText w:val="%1.%2.%3.%4.%5.%6.%7.%8.%9."/>
        <w:lvlJc w:val="left"/>
        <w:pPr>
          <w:ind w:left="5040" w:hanging="1800"/>
        </w:pPr>
        <w:rPr>
          <w:rFonts w:hint="default"/>
        </w:rPr>
      </w:lvl>
    </w:lvlOverride>
  </w:num>
  <w:num w:numId="77">
    <w:abstractNumId w:val="48"/>
    <w:lvlOverride w:ilvl="0">
      <w:lvl w:ilvl="0">
        <w:start w:val="1"/>
        <w:numFmt w:val="bullet"/>
        <w:lvlText w:val=""/>
        <w:lvlJc w:val="left"/>
        <w:pPr>
          <w:ind w:left="1070" w:hanging="360"/>
        </w:pPr>
        <w:rPr>
          <w:rFonts w:ascii="Wingdings" w:hAnsi="Wingdings" w:hint="default"/>
          <w:b/>
          <w:sz w:val="28"/>
        </w:rPr>
      </w:lvl>
    </w:lvlOverride>
    <w:lvlOverride w:ilvl="1">
      <w:lvl w:ilvl="1">
        <w:start w:val="1"/>
        <w:numFmt w:val="decimal"/>
        <w:isLgl/>
        <w:lvlText w:val="%1.%2."/>
        <w:lvlJc w:val="left"/>
        <w:pPr>
          <w:ind w:left="1070" w:hanging="360"/>
        </w:pPr>
        <w:rPr>
          <w:rFonts w:hint="default"/>
          <w:b/>
          <w:bCs/>
        </w:rPr>
      </w:lvl>
    </w:lvlOverride>
    <w:lvlOverride w:ilvl="2">
      <w:lvl w:ilvl="2">
        <w:start w:val="1"/>
        <w:numFmt w:val="decimal"/>
        <w:isLgl/>
        <w:lvlText w:val="2.%2.12."/>
        <w:lvlJc w:val="left"/>
        <w:pPr>
          <w:ind w:left="1997" w:hanging="720"/>
        </w:pPr>
        <w:rPr>
          <w:rFonts w:hint="default"/>
        </w:rPr>
      </w:lvl>
    </w:lvlOverride>
    <w:lvlOverride w:ilvl="3">
      <w:lvl w:ilvl="3">
        <w:start w:val="1"/>
        <w:numFmt w:val="decimal"/>
        <w:isLgl/>
        <w:lvlText w:val="%1.%2.%3.%4."/>
        <w:lvlJc w:val="left"/>
        <w:pPr>
          <w:ind w:left="2160" w:hanging="720"/>
        </w:pPr>
        <w:rPr>
          <w:rFonts w:hint="default"/>
          <w:i w:val="0"/>
          <w:iCs/>
        </w:rPr>
      </w:lvl>
    </w:lvlOverride>
    <w:lvlOverride w:ilvl="4">
      <w:lvl w:ilvl="4">
        <w:start w:val="1"/>
        <w:numFmt w:val="decimal"/>
        <w:isLgl/>
        <w:lvlText w:val="%1.%2.%3.%4.%5."/>
        <w:lvlJc w:val="left"/>
        <w:pPr>
          <w:ind w:left="2880" w:hanging="1080"/>
        </w:pPr>
        <w:rPr>
          <w:rFonts w:hint="default"/>
        </w:rPr>
      </w:lvl>
    </w:lvlOverride>
    <w:lvlOverride w:ilvl="5">
      <w:lvl w:ilvl="5">
        <w:start w:val="1"/>
        <w:numFmt w:val="decimal"/>
        <w:isLgl/>
        <w:lvlText w:val="%1.%2.%3.%4.%5.%6."/>
        <w:lvlJc w:val="left"/>
        <w:pPr>
          <w:ind w:left="3240" w:hanging="1080"/>
        </w:pPr>
        <w:rPr>
          <w:rFonts w:hint="default"/>
        </w:rPr>
      </w:lvl>
    </w:lvlOverride>
    <w:lvlOverride w:ilvl="6">
      <w:lvl w:ilvl="6">
        <w:start w:val="1"/>
        <w:numFmt w:val="decimal"/>
        <w:isLgl/>
        <w:lvlText w:val="%1.%2.%3.%4.%5.%6.%7."/>
        <w:lvlJc w:val="left"/>
        <w:pPr>
          <w:ind w:left="3960" w:hanging="1440"/>
        </w:pPr>
        <w:rPr>
          <w:rFonts w:hint="default"/>
        </w:rPr>
      </w:lvl>
    </w:lvlOverride>
    <w:lvlOverride w:ilvl="7">
      <w:lvl w:ilvl="7">
        <w:start w:val="1"/>
        <w:numFmt w:val="decimal"/>
        <w:isLgl/>
        <w:lvlText w:val="%1.%2.%3.%4.%5.%6.%7.%8."/>
        <w:lvlJc w:val="left"/>
        <w:pPr>
          <w:ind w:left="4320" w:hanging="1440"/>
        </w:pPr>
        <w:rPr>
          <w:rFonts w:hint="default"/>
        </w:rPr>
      </w:lvl>
    </w:lvlOverride>
    <w:lvlOverride w:ilvl="8">
      <w:lvl w:ilvl="8">
        <w:start w:val="1"/>
        <w:numFmt w:val="decimal"/>
        <w:isLgl/>
        <w:lvlText w:val="%1.%2.%3.%4.%5.%6.%7.%8.%9."/>
        <w:lvlJc w:val="left"/>
        <w:pPr>
          <w:ind w:left="5040" w:hanging="1800"/>
        </w:pPr>
        <w:rPr>
          <w:rFonts w:hint="default"/>
        </w:rPr>
      </w:lvl>
    </w:lvlOverride>
  </w:num>
  <w:num w:numId="78">
    <w:abstractNumId w:val="48"/>
    <w:lvlOverride w:ilvl="0">
      <w:lvl w:ilvl="0">
        <w:start w:val="1"/>
        <w:numFmt w:val="bullet"/>
        <w:lvlText w:val=""/>
        <w:lvlJc w:val="left"/>
        <w:pPr>
          <w:ind w:left="1070" w:hanging="360"/>
        </w:pPr>
        <w:rPr>
          <w:rFonts w:ascii="Wingdings" w:hAnsi="Wingdings" w:hint="default"/>
          <w:b/>
          <w:sz w:val="28"/>
        </w:rPr>
      </w:lvl>
    </w:lvlOverride>
    <w:lvlOverride w:ilvl="1">
      <w:lvl w:ilvl="1">
        <w:start w:val="1"/>
        <w:numFmt w:val="decimal"/>
        <w:isLgl/>
        <w:lvlText w:val="%1.%2."/>
        <w:lvlJc w:val="left"/>
        <w:pPr>
          <w:ind w:left="1070" w:hanging="360"/>
        </w:pPr>
        <w:rPr>
          <w:rFonts w:hint="default"/>
          <w:b/>
          <w:bCs/>
        </w:rPr>
      </w:lvl>
    </w:lvlOverride>
    <w:lvlOverride w:ilvl="2">
      <w:lvl w:ilvl="2">
        <w:start w:val="1"/>
        <w:numFmt w:val="decimal"/>
        <w:isLgl/>
        <w:lvlText w:val="2.%2.13."/>
        <w:lvlJc w:val="left"/>
        <w:pPr>
          <w:ind w:left="1997" w:hanging="720"/>
        </w:pPr>
        <w:rPr>
          <w:rFonts w:hint="default"/>
        </w:rPr>
      </w:lvl>
    </w:lvlOverride>
    <w:lvlOverride w:ilvl="3">
      <w:lvl w:ilvl="3">
        <w:start w:val="1"/>
        <w:numFmt w:val="decimal"/>
        <w:isLgl/>
        <w:lvlText w:val="%1.%2.%3.%4."/>
        <w:lvlJc w:val="left"/>
        <w:pPr>
          <w:ind w:left="2160" w:hanging="720"/>
        </w:pPr>
        <w:rPr>
          <w:rFonts w:hint="default"/>
          <w:i w:val="0"/>
          <w:iCs/>
        </w:rPr>
      </w:lvl>
    </w:lvlOverride>
    <w:lvlOverride w:ilvl="4">
      <w:lvl w:ilvl="4">
        <w:start w:val="1"/>
        <w:numFmt w:val="decimal"/>
        <w:isLgl/>
        <w:lvlText w:val="%1.%2.%3.%4.%5."/>
        <w:lvlJc w:val="left"/>
        <w:pPr>
          <w:ind w:left="2880" w:hanging="1080"/>
        </w:pPr>
        <w:rPr>
          <w:rFonts w:hint="default"/>
        </w:rPr>
      </w:lvl>
    </w:lvlOverride>
    <w:lvlOverride w:ilvl="5">
      <w:lvl w:ilvl="5">
        <w:start w:val="1"/>
        <w:numFmt w:val="decimal"/>
        <w:isLgl/>
        <w:lvlText w:val="%1.%2.%3.%4.%5.%6."/>
        <w:lvlJc w:val="left"/>
        <w:pPr>
          <w:ind w:left="3240" w:hanging="1080"/>
        </w:pPr>
        <w:rPr>
          <w:rFonts w:hint="default"/>
        </w:rPr>
      </w:lvl>
    </w:lvlOverride>
    <w:lvlOverride w:ilvl="6">
      <w:lvl w:ilvl="6">
        <w:start w:val="1"/>
        <w:numFmt w:val="decimal"/>
        <w:isLgl/>
        <w:lvlText w:val="%1.%2.%3.%4.%5.%6.%7."/>
        <w:lvlJc w:val="left"/>
        <w:pPr>
          <w:ind w:left="3960" w:hanging="1440"/>
        </w:pPr>
        <w:rPr>
          <w:rFonts w:hint="default"/>
        </w:rPr>
      </w:lvl>
    </w:lvlOverride>
    <w:lvlOverride w:ilvl="7">
      <w:lvl w:ilvl="7">
        <w:start w:val="1"/>
        <w:numFmt w:val="decimal"/>
        <w:isLgl/>
        <w:lvlText w:val="%1.%2.%3.%4.%5.%6.%7.%8."/>
        <w:lvlJc w:val="left"/>
        <w:pPr>
          <w:ind w:left="4320" w:hanging="1440"/>
        </w:pPr>
        <w:rPr>
          <w:rFonts w:hint="default"/>
        </w:rPr>
      </w:lvl>
    </w:lvlOverride>
    <w:lvlOverride w:ilvl="8">
      <w:lvl w:ilvl="8">
        <w:start w:val="1"/>
        <w:numFmt w:val="decimal"/>
        <w:isLgl/>
        <w:lvlText w:val="%1.%2.%3.%4.%5.%6.%7.%8.%9."/>
        <w:lvlJc w:val="left"/>
        <w:pPr>
          <w:ind w:left="5040" w:hanging="1800"/>
        </w:pPr>
        <w:rPr>
          <w:rFonts w:hint="default"/>
        </w:rPr>
      </w:lvl>
    </w:lvlOverride>
  </w:num>
  <w:num w:numId="79">
    <w:abstractNumId w:val="48"/>
    <w:lvlOverride w:ilvl="0">
      <w:lvl w:ilvl="0">
        <w:start w:val="1"/>
        <w:numFmt w:val="none"/>
        <w:lvlText w:val="4."/>
        <w:lvlJc w:val="left"/>
        <w:pPr>
          <w:ind w:left="1070" w:hanging="360"/>
        </w:pPr>
        <w:rPr>
          <w:rFonts w:hint="default"/>
          <w:b/>
          <w:color w:val="auto"/>
          <w:sz w:val="28"/>
        </w:rPr>
      </w:lvl>
    </w:lvlOverride>
    <w:lvlOverride w:ilvl="1">
      <w:lvl w:ilvl="1">
        <w:start w:val="1"/>
        <w:numFmt w:val="none"/>
        <w:isLgl/>
        <w:lvlText w:val="6.2."/>
        <w:lvlJc w:val="left"/>
        <w:pPr>
          <w:ind w:left="1070" w:hanging="360"/>
        </w:pPr>
        <w:rPr>
          <w:rFonts w:hint="default"/>
          <w:b/>
          <w:bCs/>
        </w:rPr>
      </w:lvl>
    </w:lvlOverride>
    <w:lvlOverride w:ilvl="2">
      <w:lvl w:ilvl="2">
        <w:start w:val="1"/>
        <w:numFmt w:val="none"/>
        <w:isLgl/>
        <w:lvlText w:val="6.1.2. "/>
        <w:lvlJc w:val="left"/>
        <w:pPr>
          <w:ind w:left="1997" w:hanging="720"/>
        </w:pPr>
        <w:rPr>
          <w:rFonts w:hint="default"/>
        </w:rPr>
      </w:lvl>
    </w:lvlOverride>
    <w:lvlOverride w:ilvl="3">
      <w:lvl w:ilvl="3">
        <w:start w:val="1"/>
        <w:numFmt w:val="decimal"/>
        <w:isLgl/>
        <w:lvlText w:val="%1.%2.%3.%4."/>
        <w:lvlJc w:val="left"/>
        <w:pPr>
          <w:ind w:left="2160" w:hanging="720"/>
        </w:pPr>
        <w:rPr>
          <w:rFonts w:hint="default"/>
          <w:i w:val="0"/>
          <w:iCs/>
        </w:rPr>
      </w:lvl>
    </w:lvlOverride>
    <w:lvlOverride w:ilvl="4">
      <w:lvl w:ilvl="4">
        <w:start w:val="1"/>
        <w:numFmt w:val="decimal"/>
        <w:isLgl/>
        <w:lvlText w:val="%1.%2.%3.%4.%5."/>
        <w:lvlJc w:val="left"/>
        <w:pPr>
          <w:ind w:left="2880" w:hanging="1080"/>
        </w:pPr>
        <w:rPr>
          <w:rFonts w:hint="default"/>
        </w:rPr>
      </w:lvl>
    </w:lvlOverride>
    <w:lvlOverride w:ilvl="5">
      <w:lvl w:ilvl="5">
        <w:start w:val="1"/>
        <w:numFmt w:val="decimal"/>
        <w:isLgl/>
        <w:lvlText w:val="%1.%2.%3.%4.%5.%6."/>
        <w:lvlJc w:val="left"/>
        <w:pPr>
          <w:ind w:left="3240" w:hanging="1080"/>
        </w:pPr>
        <w:rPr>
          <w:rFonts w:hint="default"/>
        </w:rPr>
      </w:lvl>
    </w:lvlOverride>
    <w:lvlOverride w:ilvl="6">
      <w:lvl w:ilvl="6">
        <w:start w:val="1"/>
        <w:numFmt w:val="decimal"/>
        <w:isLgl/>
        <w:lvlText w:val="%1.%2.%3.%4.%5.%6.%7."/>
        <w:lvlJc w:val="left"/>
        <w:pPr>
          <w:ind w:left="3960" w:hanging="1440"/>
        </w:pPr>
        <w:rPr>
          <w:rFonts w:hint="default"/>
        </w:rPr>
      </w:lvl>
    </w:lvlOverride>
    <w:lvlOverride w:ilvl="7">
      <w:lvl w:ilvl="7">
        <w:start w:val="1"/>
        <w:numFmt w:val="decimal"/>
        <w:isLgl/>
        <w:lvlText w:val="%1.%2.%3.%4.%5.%6.%7.%8."/>
        <w:lvlJc w:val="left"/>
        <w:pPr>
          <w:ind w:left="4320" w:hanging="1440"/>
        </w:pPr>
        <w:rPr>
          <w:rFonts w:hint="default"/>
        </w:rPr>
      </w:lvl>
    </w:lvlOverride>
    <w:lvlOverride w:ilvl="8">
      <w:lvl w:ilvl="8">
        <w:start w:val="1"/>
        <w:numFmt w:val="decimal"/>
        <w:isLgl/>
        <w:lvlText w:val="%1.%2.%3.%4.%5.%6.%7.%8.%9."/>
        <w:lvlJc w:val="left"/>
        <w:pPr>
          <w:ind w:left="5040" w:hanging="1800"/>
        </w:pPr>
        <w:rPr>
          <w:rFonts w:hint="default"/>
        </w:rPr>
      </w:lvl>
    </w:lvlOverride>
  </w:num>
  <w:num w:numId="80">
    <w:abstractNumId w:val="48"/>
    <w:lvlOverride w:ilvl="0">
      <w:lvl w:ilvl="0">
        <w:start w:val="1"/>
        <w:numFmt w:val="none"/>
        <w:lvlText w:val="4."/>
        <w:lvlJc w:val="left"/>
        <w:pPr>
          <w:ind w:left="1070" w:hanging="360"/>
        </w:pPr>
        <w:rPr>
          <w:rFonts w:hint="default"/>
          <w:b/>
          <w:color w:val="auto"/>
          <w:sz w:val="28"/>
        </w:rPr>
      </w:lvl>
    </w:lvlOverride>
    <w:lvlOverride w:ilvl="1">
      <w:lvl w:ilvl="1">
        <w:start w:val="1"/>
        <w:numFmt w:val="decimal"/>
        <w:isLgl/>
        <w:lvlText w:val="%16.1."/>
        <w:lvlJc w:val="left"/>
        <w:pPr>
          <w:ind w:left="1070" w:hanging="360"/>
        </w:pPr>
        <w:rPr>
          <w:rFonts w:hint="default"/>
          <w:b/>
          <w:bCs/>
        </w:rPr>
      </w:lvl>
    </w:lvlOverride>
    <w:lvlOverride w:ilvl="2">
      <w:lvl w:ilvl="2">
        <w:start w:val="1"/>
        <w:numFmt w:val="none"/>
        <w:isLgl/>
        <w:lvlText w:val="6.2.1. "/>
        <w:lvlJc w:val="left"/>
        <w:pPr>
          <w:ind w:left="1997" w:hanging="720"/>
        </w:pPr>
        <w:rPr>
          <w:rFonts w:hint="default"/>
        </w:rPr>
      </w:lvl>
    </w:lvlOverride>
    <w:lvlOverride w:ilvl="3">
      <w:lvl w:ilvl="3">
        <w:start w:val="1"/>
        <w:numFmt w:val="decimal"/>
        <w:isLgl/>
        <w:lvlText w:val="%1.%2.%3.%4."/>
        <w:lvlJc w:val="left"/>
        <w:pPr>
          <w:ind w:left="2160" w:hanging="720"/>
        </w:pPr>
        <w:rPr>
          <w:rFonts w:hint="default"/>
          <w:i w:val="0"/>
          <w:iCs/>
        </w:rPr>
      </w:lvl>
    </w:lvlOverride>
    <w:lvlOverride w:ilvl="4">
      <w:lvl w:ilvl="4">
        <w:start w:val="1"/>
        <w:numFmt w:val="decimal"/>
        <w:isLgl/>
        <w:lvlText w:val="%1.%2.%3.%4.%5."/>
        <w:lvlJc w:val="left"/>
        <w:pPr>
          <w:ind w:left="2880" w:hanging="1080"/>
        </w:pPr>
        <w:rPr>
          <w:rFonts w:hint="default"/>
        </w:rPr>
      </w:lvl>
    </w:lvlOverride>
    <w:lvlOverride w:ilvl="5">
      <w:lvl w:ilvl="5">
        <w:start w:val="1"/>
        <w:numFmt w:val="decimal"/>
        <w:isLgl/>
        <w:lvlText w:val="%1.%2.%3.%4.%5.%6."/>
        <w:lvlJc w:val="left"/>
        <w:pPr>
          <w:ind w:left="3240" w:hanging="1080"/>
        </w:pPr>
        <w:rPr>
          <w:rFonts w:hint="default"/>
        </w:rPr>
      </w:lvl>
    </w:lvlOverride>
    <w:lvlOverride w:ilvl="6">
      <w:lvl w:ilvl="6">
        <w:start w:val="1"/>
        <w:numFmt w:val="decimal"/>
        <w:isLgl/>
        <w:lvlText w:val="%1.%2.%3.%4.%5.%6.%7."/>
        <w:lvlJc w:val="left"/>
        <w:pPr>
          <w:ind w:left="3960" w:hanging="1440"/>
        </w:pPr>
        <w:rPr>
          <w:rFonts w:hint="default"/>
        </w:rPr>
      </w:lvl>
    </w:lvlOverride>
    <w:lvlOverride w:ilvl="7">
      <w:lvl w:ilvl="7">
        <w:start w:val="1"/>
        <w:numFmt w:val="decimal"/>
        <w:isLgl/>
        <w:lvlText w:val="%1.%2.%3.%4.%5.%6.%7.%8."/>
        <w:lvlJc w:val="left"/>
        <w:pPr>
          <w:ind w:left="4320" w:hanging="1440"/>
        </w:pPr>
        <w:rPr>
          <w:rFonts w:hint="default"/>
        </w:rPr>
      </w:lvl>
    </w:lvlOverride>
    <w:lvlOverride w:ilvl="8">
      <w:lvl w:ilvl="8">
        <w:start w:val="1"/>
        <w:numFmt w:val="decimal"/>
        <w:isLgl/>
        <w:lvlText w:val="%1.%2.%3.%4.%5.%6.%7.%8.%9."/>
        <w:lvlJc w:val="left"/>
        <w:pPr>
          <w:ind w:left="5040" w:hanging="1800"/>
        </w:pPr>
        <w:rPr>
          <w:rFonts w:hint="default"/>
        </w:rPr>
      </w:lvl>
    </w:lvlOverride>
  </w:num>
  <w:num w:numId="81">
    <w:abstractNumId w:val="48"/>
    <w:lvlOverride w:ilvl="0">
      <w:lvl w:ilvl="0">
        <w:start w:val="1"/>
        <w:numFmt w:val="none"/>
        <w:lvlText w:val="4."/>
        <w:lvlJc w:val="left"/>
        <w:pPr>
          <w:ind w:left="1070" w:hanging="360"/>
        </w:pPr>
        <w:rPr>
          <w:rFonts w:hint="default"/>
          <w:b/>
          <w:color w:val="auto"/>
          <w:sz w:val="28"/>
        </w:rPr>
      </w:lvl>
    </w:lvlOverride>
    <w:lvlOverride w:ilvl="1">
      <w:lvl w:ilvl="1">
        <w:start w:val="1"/>
        <w:numFmt w:val="none"/>
        <w:isLgl/>
        <w:lvlText w:val="6.3."/>
        <w:lvlJc w:val="left"/>
        <w:pPr>
          <w:ind w:left="1070" w:hanging="360"/>
        </w:pPr>
        <w:rPr>
          <w:rFonts w:hint="default"/>
          <w:b/>
          <w:bCs/>
        </w:rPr>
      </w:lvl>
    </w:lvlOverride>
    <w:lvlOverride w:ilvl="2">
      <w:lvl w:ilvl="2">
        <w:start w:val="1"/>
        <w:numFmt w:val="none"/>
        <w:isLgl/>
        <w:lvlText w:val="6.2.2. "/>
        <w:lvlJc w:val="left"/>
        <w:pPr>
          <w:ind w:left="1997" w:hanging="720"/>
        </w:pPr>
        <w:rPr>
          <w:rFonts w:hint="default"/>
        </w:rPr>
      </w:lvl>
    </w:lvlOverride>
    <w:lvlOverride w:ilvl="3">
      <w:lvl w:ilvl="3">
        <w:start w:val="1"/>
        <w:numFmt w:val="decimal"/>
        <w:isLgl/>
        <w:lvlText w:val="%1.%2.%3.%4."/>
        <w:lvlJc w:val="left"/>
        <w:pPr>
          <w:ind w:left="2160" w:hanging="720"/>
        </w:pPr>
        <w:rPr>
          <w:rFonts w:hint="default"/>
          <w:i w:val="0"/>
          <w:iCs/>
        </w:rPr>
      </w:lvl>
    </w:lvlOverride>
    <w:lvlOverride w:ilvl="4">
      <w:lvl w:ilvl="4">
        <w:start w:val="1"/>
        <w:numFmt w:val="decimal"/>
        <w:isLgl/>
        <w:lvlText w:val="%1.%2.%3.%4.%5."/>
        <w:lvlJc w:val="left"/>
        <w:pPr>
          <w:ind w:left="2880" w:hanging="1080"/>
        </w:pPr>
        <w:rPr>
          <w:rFonts w:hint="default"/>
        </w:rPr>
      </w:lvl>
    </w:lvlOverride>
    <w:lvlOverride w:ilvl="5">
      <w:lvl w:ilvl="5">
        <w:start w:val="1"/>
        <w:numFmt w:val="decimal"/>
        <w:isLgl/>
        <w:lvlText w:val="%1.%2.%3.%4.%5.%6."/>
        <w:lvlJc w:val="left"/>
        <w:pPr>
          <w:ind w:left="3240" w:hanging="1080"/>
        </w:pPr>
        <w:rPr>
          <w:rFonts w:hint="default"/>
        </w:rPr>
      </w:lvl>
    </w:lvlOverride>
    <w:lvlOverride w:ilvl="6">
      <w:lvl w:ilvl="6">
        <w:start w:val="1"/>
        <w:numFmt w:val="decimal"/>
        <w:isLgl/>
        <w:lvlText w:val="%1.%2.%3.%4.%5.%6.%7."/>
        <w:lvlJc w:val="left"/>
        <w:pPr>
          <w:ind w:left="3960" w:hanging="1440"/>
        </w:pPr>
        <w:rPr>
          <w:rFonts w:hint="default"/>
        </w:rPr>
      </w:lvl>
    </w:lvlOverride>
    <w:lvlOverride w:ilvl="7">
      <w:lvl w:ilvl="7">
        <w:start w:val="1"/>
        <w:numFmt w:val="decimal"/>
        <w:isLgl/>
        <w:lvlText w:val="%1.%2.%3.%4.%5.%6.%7.%8."/>
        <w:lvlJc w:val="left"/>
        <w:pPr>
          <w:ind w:left="4320" w:hanging="1440"/>
        </w:pPr>
        <w:rPr>
          <w:rFonts w:hint="default"/>
        </w:rPr>
      </w:lvl>
    </w:lvlOverride>
    <w:lvlOverride w:ilvl="8">
      <w:lvl w:ilvl="8">
        <w:start w:val="1"/>
        <w:numFmt w:val="decimal"/>
        <w:isLgl/>
        <w:lvlText w:val="%1.%2.%3.%4.%5.%6.%7.%8.%9."/>
        <w:lvlJc w:val="left"/>
        <w:pPr>
          <w:ind w:left="5040" w:hanging="1800"/>
        </w:pPr>
        <w:rPr>
          <w:rFonts w:hint="default"/>
        </w:rPr>
      </w:lvl>
    </w:lvlOverride>
  </w:num>
  <w:num w:numId="82">
    <w:abstractNumId w:val="48"/>
    <w:lvlOverride w:ilvl="0">
      <w:lvl w:ilvl="0">
        <w:start w:val="1"/>
        <w:numFmt w:val="none"/>
        <w:lvlText w:val="4."/>
        <w:lvlJc w:val="left"/>
        <w:pPr>
          <w:ind w:left="1070" w:hanging="360"/>
        </w:pPr>
        <w:rPr>
          <w:rFonts w:hint="default"/>
          <w:b/>
          <w:color w:val="auto"/>
          <w:sz w:val="28"/>
        </w:rPr>
      </w:lvl>
    </w:lvlOverride>
    <w:lvlOverride w:ilvl="1">
      <w:lvl w:ilvl="1">
        <w:start w:val="1"/>
        <w:numFmt w:val="decimal"/>
        <w:isLgl/>
        <w:lvlText w:val="%2%1.4."/>
        <w:lvlJc w:val="left"/>
        <w:pPr>
          <w:ind w:left="1070" w:hanging="360"/>
        </w:pPr>
        <w:rPr>
          <w:rFonts w:hint="default"/>
          <w:b/>
          <w:bCs/>
        </w:rPr>
      </w:lvl>
    </w:lvlOverride>
    <w:lvlOverride w:ilvl="2">
      <w:lvl w:ilvl="2">
        <w:start w:val="1"/>
        <w:numFmt w:val="none"/>
        <w:isLgl/>
        <w:lvlText w:val="6.2.2. "/>
        <w:lvlJc w:val="left"/>
        <w:pPr>
          <w:ind w:left="1997" w:hanging="720"/>
        </w:pPr>
        <w:rPr>
          <w:rFonts w:hint="default"/>
        </w:rPr>
      </w:lvl>
    </w:lvlOverride>
    <w:lvlOverride w:ilvl="3">
      <w:lvl w:ilvl="3">
        <w:start w:val="1"/>
        <w:numFmt w:val="decimal"/>
        <w:isLgl/>
        <w:lvlText w:val="%1.%2.%3.%4."/>
        <w:lvlJc w:val="left"/>
        <w:pPr>
          <w:ind w:left="2160" w:hanging="720"/>
        </w:pPr>
        <w:rPr>
          <w:rFonts w:hint="default"/>
          <w:i w:val="0"/>
          <w:iCs/>
        </w:rPr>
      </w:lvl>
    </w:lvlOverride>
    <w:lvlOverride w:ilvl="4">
      <w:lvl w:ilvl="4">
        <w:start w:val="1"/>
        <w:numFmt w:val="decimal"/>
        <w:isLgl/>
        <w:lvlText w:val="%1.%2.%3.%4.%5."/>
        <w:lvlJc w:val="left"/>
        <w:pPr>
          <w:ind w:left="2880" w:hanging="1080"/>
        </w:pPr>
        <w:rPr>
          <w:rFonts w:hint="default"/>
        </w:rPr>
      </w:lvl>
    </w:lvlOverride>
    <w:lvlOverride w:ilvl="5">
      <w:lvl w:ilvl="5">
        <w:start w:val="1"/>
        <w:numFmt w:val="decimal"/>
        <w:isLgl/>
        <w:lvlText w:val="%1.%2.%3.%4.%5.%6."/>
        <w:lvlJc w:val="left"/>
        <w:pPr>
          <w:ind w:left="3240" w:hanging="1080"/>
        </w:pPr>
        <w:rPr>
          <w:rFonts w:hint="default"/>
        </w:rPr>
      </w:lvl>
    </w:lvlOverride>
    <w:lvlOverride w:ilvl="6">
      <w:lvl w:ilvl="6">
        <w:start w:val="1"/>
        <w:numFmt w:val="decimal"/>
        <w:isLgl/>
        <w:lvlText w:val="%1.%2.%3.%4.%5.%6.%7."/>
        <w:lvlJc w:val="left"/>
        <w:pPr>
          <w:ind w:left="3960" w:hanging="1440"/>
        </w:pPr>
        <w:rPr>
          <w:rFonts w:hint="default"/>
        </w:rPr>
      </w:lvl>
    </w:lvlOverride>
    <w:lvlOverride w:ilvl="7">
      <w:lvl w:ilvl="7">
        <w:start w:val="1"/>
        <w:numFmt w:val="decimal"/>
        <w:isLgl/>
        <w:lvlText w:val="%1.%2.%3.%4.%5.%6.%7.%8."/>
        <w:lvlJc w:val="left"/>
        <w:pPr>
          <w:ind w:left="4320" w:hanging="1440"/>
        </w:pPr>
        <w:rPr>
          <w:rFonts w:hint="default"/>
        </w:rPr>
      </w:lvl>
    </w:lvlOverride>
    <w:lvlOverride w:ilvl="8">
      <w:lvl w:ilvl="8">
        <w:start w:val="1"/>
        <w:numFmt w:val="decimal"/>
        <w:isLgl/>
        <w:lvlText w:val="%1.%2.%3.%4.%5.%6.%7.%8.%9."/>
        <w:lvlJc w:val="left"/>
        <w:pPr>
          <w:ind w:left="5040" w:hanging="1800"/>
        </w:pPr>
        <w:rPr>
          <w:rFonts w:hint="default"/>
        </w:rPr>
      </w:lvl>
    </w:lvlOverride>
  </w:num>
  <w:num w:numId="83">
    <w:abstractNumId w:val="48"/>
    <w:lvlOverride w:ilvl="0">
      <w:lvl w:ilvl="0">
        <w:start w:val="1"/>
        <w:numFmt w:val="none"/>
        <w:lvlText w:val="4."/>
        <w:lvlJc w:val="left"/>
        <w:pPr>
          <w:ind w:left="1070" w:hanging="360"/>
        </w:pPr>
        <w:rPr>
          <w:rFonts w:hint="default"/>
          <w:b/>
          <w:color w:val="auto"/>
          <w:sz w:val="28"/>
        </w:rPr>
      </w:lvl>
    </w:lvlOverride>
    <w:lvlOverride w:ilvl="1">
      <w:lvl w:ilvl="1">
        <w:start w:val="1"/>
        <w:numFmt w:val="none"/>
        <w:isLgl/>
        <w:lvlText w:val="6.5."/>
        <w:lvlJc w:val="left"/>
        <w:pPr>
          <w:ind w:left="1070" w:hanging="360"/>
        </w:pPr>
        <w:rPr>
          <w:rFonts w:hint="default"/>
          <w:b/>
          <w:bCs/>
        </w:rPr>
      </w:lvl>
    </w:lvlOverride>
    <w:lvlOverride w:ilvl="2">
      <w:lvl w:ilvl="2">
        <w:start w:val="1"/>
        <w:numFmt w:val="none"/>
        <w:isLgl/>
        <w:lvlText w:val="6.2.2. "/>
        <w:lvlJc w:val="left"/>
        <w:pPr>
          <w:ind w:left="1997" w:hanging="720"/>
        </w:pPr>
        <w:rPr>
          <w:rFonts w:hint="default"/>
        </w:rPr>
      </w:lvl>
    </w:lvlOverride>
    <w:lvlOverride w:ilvl="3">
      <w:lvl w:ilvl="3">
        <w:start w:val="1"/>
        <w:numFmt w:val="decimal"/>
        <w:isLgl/>
        <w:lvlText w:val="%1.%2.%3.%4."/>
        <w:lvlJc w:val="left"/>
        <w:pPr>
          <w:ind w:left="2160" w:hanging="720"/>
        </w:pPr>
        <w:rPr>
          <w:rFonts w:hint="default"/>
          <w:i w:val="0"/>
          <w:iCs/>
        </w:rPr>
      </w:lvl>
    </w:lvlOverride>
    <w:lvlOverride w:ilvl="4">
      <w:lvl w:ilvl="4">
        <w:start w:val="1"/>
        <w:numFmt w:val="decimal"/>
        <w:isLgl/>
        <w:lvlText w:val="%1.%2.%3.%4.%5."/>
        <w:lvlJc w:val="left"/>
        <w:pPr>
          <w:ind w:left="2880" w:hanging="1080"/>
        </w:pPr>
        <w:rPr>
          <w:rFonts w:hint="default"/>
        </w:rPr>
      </w:lvl>
    </w:lvlOverride>
    <w:lvlOverride w:ilvl="5">
      <w:lvl w:ilvl="5">
        <w:start w:val="1"/>
        <w:numFmt w:val="decimal"/>
        <w:isLgl/>
        <w:lvlText w:val="%1.%2.%3.%4.%5.%6."/>
        <w:lvlJc w:val="left"/>
        <w:pPr>
          <w:ind w:left="3240" w:hanging="1080"/>
        </w:pPr>
        <w:rPr>
          <w:rFonts w:hint="default"/>
        </w:rPr>
      </w:lvl>
    </w:lvlOverride>
    <w:lvlOverride w:ilvl="6">
      <w:lvl w:ilvl="6">
        <w:start w:val="1"/>
        <w:numFmt w:val="decimal"/>
        <w:isLgl/>
        <w:lvlText w:val="%1.%2.%3.%4.%5.%6.%7."/>
        <w:lvlJc w:val="left"/>
        <w:pPr>
          <w:ind w:left="3960" w:hanging="1440"/>
        </w:pPr>
        <w:rPr>
          <w:rFonts w:hint="default"/>
        </w:rPr>
      </w:lvl>
    </w:lvlOverride>
    <w:lvlOverride w:ilvl="7">
      <w:lvl w:ilvl="7">
        <w:start w:val="1"/>
        <w:numFmt w:val="decimal"/>
        <w:isLgl/>
        <w:lvlText w:val="%1.%2.%3.%4.%5.%6.%7.%8."/>
        <w:lvlJc w:val="left"/>
        <w:pPr>
          <w:ind w:left="4320" w:hanging="1440"/>
        </w:pPr>
        <w:rPr>
          <w:rFonts w:hint="default"/>
        </w:rPr>
      </w:lvl>
    </w:lvlOverride>
    <w:lvlOverride w:ilvl="8">
      <w:lvl w:ilvl="8">
        <w:start w:val="1"/>
        <w:numFmt w:val="decimal"/>
        <w:isLgl/>
        <w:lvlText w:val="%1.%2.%3.%4.%5.%6.%7.%8.%9."/>
        <w:lvlJc w:val="left"/>
        <w:pPr>
          <w:ind w:left="5040" w:hanging="1800"/>
        </w:pPr>
        <w:rPr>
          <w:rFonts w:hint="default"/>
        </w:rPr>
      </w:lvl>
    </w:lvlOverride>
  </w:num>
  <w:num w:numId="84">
    <w:abstractNumId w:val="4"/>
    <w:lvlOverride w:ilvl="0">
      <w:lvl w:ilvl="0">
        <w:start w:val="1"/>
        <w:numFmt w:val="none"/>
        <w:lvlText w:val="7."/>
        <w:lvlJc w:val="left"/>
        <w:pPr>
          <w:ind w:left="1070" w:hanging="360"/>
        </w:pPr>
        <w:rPr>
          <w:rFonts w:ascii="Times New Roman" w:hAnsi="Times New Roman" w:cs="Times New Roman" w:hint="default"/>
          <w:b/>
          <w:sz w:val="28"/>
        </w:rPr>
      </w:lvl>
    </w:lvlOverride>
    <w:lvlOverride w:ilvl="1">
      <w:lvl w:ilvl="1">
        <w:start w:val="1"/>
        <w:numFmt w:val="none"/>
        <w:isLgl/>
        <w:lvlText w:val="7.2."/>
        <w:lvlJc w:val="left"/>
        <w:pPr>
          <w:ind w:left="1070" w:hanging="360"/>
        </w:pPr>
        <w:rPr>
          <w:rFonts w:hint="default"/>
          <w:b/>
          <w:bCs/>
        </w:rPr>
      </w:lvl>
    </w:lvlOverride>
    <w:lvlOverride w:ilvl="2">
      <w:lvl w:ilvl="2">
        <w:start w:val="1"/>
        <w:numFmt w:val="decimal"/>
        <w:isLgl/>
        <w:lvlText w:val="%1.%2.%3."/>
        <w:lvlJc w:val="left"/>
        <w:pPr>
          <w:ind w:left="1713" w:hanging="720"/>
        </w:pPr>
        <w:rPr>
          <w:rFonts w:hint="default"/>
        </w:rPr>
      </w:lvl>
    </w:lvlOverride>
    <w:lvlOverride w:ilvl="3">
      <w:lvl w:ilvl="3">
        <w:start w:val="1"/>
        <w:numFmt w:val="decimal"/>
        <w:isLgl/>
        <w:lvlText w:val="%1.%2.%3.%4."/>
        <w:lvlJc w:val="left"/>
        <w:pPr>
          <w:ind w:left="2160" w:hanging="720"/>
        </w:pPr>
        <w:rPr>
          <w:rFonts w:hint="default"/>
          <w:i w:val="0"/>
          <w:iCs/>
        </w:rPr>
      </w:lvl>
    </w:lvlOverride>
    <w:lvlOverride w:ilvl="4">
      <w:lvl w:ilvl="4">
        <w:start w:val="1"/>
        <w:numFmt w:val="decimal"/>
        <w:isLgl/>
        <w:lvlText w:val="%1.%2.%3.%4.%5."/>
        <w:lvlJc w:val="left"/>
        <w:pPr>
          <w:ind w:left="2880" w:hanging="1080"/>
        </w:pPr>
        <w:rPr>
          <w:rFonts w:hint="default"/>
        </w:rPr>
      </w:lvl>
    </w:lvlOverride>
    <w:lvlOverride w:ilvl="5">
      <w:lvl w:ilvl="5">
        <w:start w:val="1"/>
        <w:numFmt w:val="decimal"/>
        <w:isLgl/>
        <w:lvlText w:val="%1.%2.%3.%4.%5.%6."/>
        <w:lvlJc w:val="left"/>
        <w:pPr>
          <w:ind w:left="3240" w:hanging="1080"/>
        </w:pPr>
        <w:rPr>
          <w:rFonts w:hint="default"/>
        </w:rPr>
      </w:lvl>
    </w:lvlOverride>
    <w:lvlOverride w:ilvl="6">
      <w:lvl w:ilvl="6">
        <w:start w:val="1"/>
        <w:numFmt w:val="decimal"/>
        <w:isLgl/>
        <w:lvlText w:val="%1.%2.%3.%4.%5.%6.%7."/>
        <w:lvlJc w:val="left"/>
        <w:pPr>
          <w:ind w:left="3960" w:hanging="1440"/>
        </w:pPr>
        <w:rPr>
          <w:rFonts w:hint="default"/>
        </w:rPr>
      </w:lvl>
    </w:lvlOverride>
    <w:lvlOverride w:ilvl="7">
      <w:lvl w:ilvl="7">
        <w:start w:val="1"/>
        <w:numFmt w:val="decimal"/>
        <w:isLgl/>
        <w:lvlText w:val="%1.%2.%3.%4.%5.%6.%7.%8."/>
        <w:lvlJc w:val="left"/>
        <w:pPr>
          <w:ind w:left="4320" w:hanging="1440"/>
        </w:pPr>
        <w:rPr>
          <w:rFonts w:hint="default"/>
        </w:rPr>
      </w:lvl>
    </w:lvlOverride>
    <w:lvlOverride w:ilvl="8">
      <w:lvl w:ilvl="8">
        <w:start w:val="1"/>
        <w:numFmt w:val="decimal"/>
        <w:isLgl/>
        <w:lvlText w:val="%1.%2.%3.%4.%5.%6.%7.%8.%9."/>
        <w:lvlJc w:val="left"/>
        <w:pPr>
          <w:ind w:left="5040" w:hanging="1800"/>
        </w:pPr>
        <w:rPr>
          <w:rFonts w:hint="default"/>
        </w:rPr>
      </w:lvl>
    </w:lvlOverride>
  </w:num>
  <w:num w:numId="85">
    <w:abstractNumId w:val="64"/>
  </w:num>
  <w:numIdMacAtCleanup w:val="8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hideSpellingErrors/>
  <w:hideGrammaticalErrors/>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44422"/>
    <w:rsid w:val="00000A24"/>
    <w:rsid w:val="00001F2E"/>
    <w:rsid w:val="0000209E"/>
    <w:rsid w:val="000020A0"/>
    <w:rsid w:val="000030EE"/>
    <w:rsid w:val="000033FD"/>
    <w:rsid w:val="000041E7"/>
    <w:rsid w:val="000044F5"/>
    <w:rsid w:val="0000482F"/>
    <w:rsid w:val="00005145"/>
    <w:rsid w:val="00005B4B"/>
    <w:rsid w:val="00006103"/>
    <w:rsid w:val="000061ED"/>
    <w:rsid w:val="00006CA9"/>
    <w:rsid w:val="000073D6"/>
    <w:rsid w:val="00007705"/>
    <w:rsid w:val="00007F81"/>
    <w:rsid w:val="00010057"/>
    <w:rsid w:val="00010719"/>
    <w:rsid w:val="00010D99"/>
    <w:rsid w:val="000123A6"/>
    <w:rsid w:val="00012F95"/>
    <w:rsid w:val="00013493"/>
    <w:rsid w:val="00014BD8"/>
    <w:rsid w:val="00014FFE"/>
    <w:rsid w:val="000160EA"/>
    <w:rsid w:val="00016B90"/>
    <w:rsid w:val="000170F5"/>
    <w:rsid w:val="0001784D"/>
    <w:rsid w:val="00020FC1"/>
    <w:rsid w:val="0002382E"/>
    <w:rsid w:val="00023B04"/>
    <w:rsid w:val="00024480"/>
    <w:rsid w:val="00025B02"/>
    <w:rsid w:val="0002623B"/>
    <w:rsid w:val="0002689F"/>
    <w:rsid w:val="00026F5F"/>
    <w:rsid w:val="000279FE"/>
    <w:rsid w:val="00027E11"/>
    <w:rsid w:val="000310B6"/>
    <w:rsid w:val="00031251"/>
    <w:rsid w:val="00031B75"/>
    <w:rsid w:val="000328FF"/>
    <w:rsid w:val="000350A9"/>
    <w:rsid w:val="000352C0"/>
    <w:rsid w:val="00036A35"/>
    <w:rsid w:val="00036D31"/>
    <w:rsid w:val="00040411"/>
    <w:rsid w:val="000430BE"/>
    <w:rsid w:val="00043928"/>
    <w:rsid w:val="00043C74"/>
    <w:rsid w:val="0004435B"/>
    <w:rsid w:val="00045749"/>
    <w:rsid w:val="00045E2C"/>
    <w:rsid w:val="00046201"/>
    <w:rsid w:val="000463F0"/>
    <w:rsid w:val="0004731A"/>
    <w:rsid w:val="00047AD2"/>
    <w:rsid w:val="00047C73"/>
    <w:rsid w:val="000510E0"/>
    <w:rsid w:val="0005151B"/>
    <w:rsid w:val="00052063"/>
    <w:rsid w:val="000524E5"/>
    <w:rsid w:val="000525EC"/>
    <w:rsid w:val="000527C2"/>
    <w:rsid w:val="00052838"/>
    <w:rsid w:val="00052EBD"/>
    <w:rsid w:val="00054504"/>
    <w:rsid w:val="00054979"/>
    <w:rsid w:val="0005507A"/>
    <w:rsid w:val="00055088"/>
    <w:rsid w:val="00055435"/>
    <w:rsid w:val="00055548"/>
    <w:rsid w:val="0005619E"/>
    <w:rsid w:val="00056539"/>
    <w:rsid w:val="00060761"/>
    <w:rsid w:val="0006130D"/>
    <w:rsid w:val="00062BBE"/>
    <w:rsid w:val="00063E73"/>
    <w:rsid w:val="000643B8"/>
    <w:rsid w:val="000648D9"/>
    <w:rsid w:val="000650E6"/>
    <w:rsid w:val="00065356"/>
    <w:rsid w:val="000657F6"/>
    <w:rsid w:val="000657FB"/>
    <w:rsid w:val="00066767"/>
    <w:rsid w:val="00067892"/>
    <w:rsid w:val="00070541"/>
    <w:rsid w:val="00070B84"/>
    <w:rsid w:val="0007102D"/>
    <w:rsid w:val="00071235"/>
    <w:rsid w:val="00071E6E"/>
    <w:rsid w:val="00072D1F"/>
    <w:rsid w:val="00073049"/>
    <w:rsid w:val="000738C0"/>
    <w:rsid w:val="0007400D"/>
    <w:rsid w:val="0007447D"/>
    <w:rsid w:val="00075711"/>
    <w:rsid w:val="0007647B"/>
    <w:rsid w:val="000765C6"/>
    <w:rsid w:val="00076B34"/>
    <w:rsid w:val="00077F7D"/>
    <w:rsid w:val="000804AA"/>
    <w:rsid w:val="00081039"/>
    <w:rsid w:val="00081408"/>
    <w:rsid w:val="00083119"/>
    <w:rsid w:val="00084B64"/>
    <w:rsid w:val="00084E64"/>
    <w:rsid w:val="0008575D"/>
    <w:rsid w:val="000859C3"/>
    <w:rsid w:val="0008786B"/>
    <w:rsid w:val="00087BAB"/>
    <w:rsid w:val="00087D89"/>
    <w:rsid w:val="00090F25"/>
    <w:rsid w:val="00091D57"/>
    <w:rsid w:val="00092B0E"/>
    <w:rsid w:val="00092CFB"/>
    <w:rsid w:val="00092E90"/>
    <w:rsid w:val="00093A77"/>
    <w:rsid w:val="000943EA"/>
    <w:rsid w:val="00094B91"/>
    <w:rsid w:val="00094CC1"/>
    <w:rsid w:val="00095F61"/>
    <w:rsid w:val="0009647F"/>
    <w:rsid w:val="00096745"/>
    <w:rsid w:val="00096BD1"/>
    <w:rsid w:val="00097400"/>
    <w:rsid w:val="00097575"/>
    <w:rsid w:val="00097CF2"/>
    <w:rsid w:val="00097D05"/>
    <w:rsid w:val="00097D9B"/>
    <w:rsid w:val="000A1991"/>
    <w:rsid w:val="000A1E0B"/>
    <w:rsid w:val="000A2064"/>
    <w:rsid w:val="000A236F"/>
    <w:rsid w:val="000A260B"/>
    <w:rsid w:val="000A2A38"/>
    <w:rsid w:val="000A3442"/>
    <w:rsid w:val="000A3F40"/>
    <w:rsid w:val="000A46CE"/>
    <w:rsid w:val="000A5B6B"/>
    <w:rsid w:val="000B017F"/>
    <w:rsid w:val="000B0568"/>
    <w:rsid w:val="000B0888"/>
    <w:rsid w:val="000B275D"/>
    <w:rsid w:val="000B2EFF"/>
    <w:rsid w:val="000B3871"/>
    <w:rsid w:val="000B3E9F"/>
    <w:rsid w:val="000B4916"/>
    <w:rsid w:val="000B4C31"/>
    <w:rsid w:val="000B569E"/>
    <w:rsid w:val="000B65E8"/>
    <w:rsid w:val="000B6CA5"/>
    <w:rsid w:val="000B739F"/>
    <w:rsid w:val="000C031D"/>
    <w:rsid w:val="000C1A19"/>
    <w:rsid w:val="000C1D45"/>
    <w:rsid w:val="000C223D"/>
    <w:rsid w:val="000C23EE"/>
    <w:rsid w:val="000C2F4E"/>
    <w:rsid w:val="000C34CF"/>
    <w:rsid w:val="000C3681"/>
    <w:rsid w:val="000C392C"/>
    <w:rsid w:val="000C42D0"/>
    <w:rsid w:val="000C4ACC"/>
    <w:rsid w:val="000C5347"/>
    <w:rsid w:val="000C5738"/>
    <w:rsid w:val="000C6606"/>
    <w:rsid w:val="000C7027"/>
    <w:rsid w:val="000C7C7D"/>
    <w:rsid w:val="000D035C"/>
    <w:rsid w:val="000D0E87"/>
    <w:rsid w:val="000D12FC"/>
    <w:rsid w:val="000D1737"/>
    <w:rsid w:val="000D1D6F"/>
    <w:rsid w:val="000D2CC0"/>
    <w:rsid w:val="000D521F"/>
    <w:rsid w:val="000D52FB"/>
    <w:rsid w:val="000D6AE1"/>
    <w:rsid w:val="000D778A"/>
    <w:rsid w:val="000E0250"/>
    <w:rsid w:val="000E145B"/>
    <w:rsid w:val="000E1A04"/>
    <w:rsid w:val="000E1A18"/>
    <w:rsid w:val="000E1AD1"/>
    <w:rsid w:val="000E2364"/>
    <w:rsid w:val="000E2C84"/>
    <w:rsid w:val="000E35B4"/>
    <w:rsid w:val="000E3749"/>
    <w:rsid w:val="000E3B47"/>
    <w:rsid w:val="000E3DDE"/>
    <w:rsid w:val="000E585F"/>
    <w:rsid w:val="000E6EAA"/>
    <w:rsid w:val="000E7422"/>
    <w:rsid w:val="000F01AE"/>
    <w:rsid w:val="000F0903"/>
    <w:rsid w:val="000F0999"/>
    <w:rsid w:val="000F157D"/>
    <w:rsid w:val="000F2191"/>
    <w:rsid w:val="000F27DF"/>
    <w:rsid w:val="000F2914"/>
    <w:rsid w:val="000F3EDA"/>
    <w:rsid w:val="000F3FD0"/>
    <w:rsid w:val="000F4793"/>
    <w:rsid w:val="000F69A5"/>
    <w:rsid w:val="000F6B87"/>
    <w:rsid w:val="000F6C3B"/>
    <w:rsid w:val="00100203"/>
    <w:rsid w:val="00100413"/>
    <w:rsid w:val="00100705"/>
    <w:rsid w:val="001009D9"/>
    <w:rsid w:val="00100EE7"/>
    <w:rsid w:val="0010131A"/>
    <w:rsid w:val="00102841"/>
    <w:rsid w:val="00102954"/>
    <w:rsid w:val="0010301E"/>
    <w:rsid w:val="00104179"/>
    <w:rsid w:val="0010446C"/>
    <w:rsid w:val="0010581C"/>
    <w:rsid w:val="0010599F"/>
    <w:rsid w:val="001059CA"/>
    <w:rsid w:val="00106655"/>
    <w:rsid w:val="00107652"/>
    <w:rsid w:val="001076E5"/>
    <w:rsid w:val="00110069"/>
    <w:rsid w:val="00110097"/>
    <w:rsid w:val="00110304"/>
    <w:rsid w:val="00111224"/>
    <w:rsid w:val="00111462"/>
    <w:rsid w:val="00111E70"/>
    <w:rsid w:val="00112C04"/>
    <w:rsid w:val="00114A80"/>
    <w:rsid w:val="0011554B"/>
    <w:rsid w:val="001156B7"/>
    <w:rsid w:val="00117E80"/>
    <w:rsid w:val="001205C0"/>
    <w:rsid w:val="00120894"/>
    <w:rsid w:val="00120CD6"/>
    <w:rsid w:val="0012122A"/>
    <w:rsid w:val="00121CFB"/>
    <w:rsid w:val="00121F89"/>
    <w:rsid w:val="00122AEE"/>
    <w:rsid w:val="001231DE"/>
    <w:rsid w:val="0012329F"/>
    <w:rsid w:val="00124577"/>
    <w:rsid w:val="00124847"/>
    <w:rsid w:val="0012583D"/>
    <w:rsid w:val="0012762A"/>
    <w:rsid w:val="00127C07"/>
    <w:rsid w:val="00127D11"/>
    <w:rsid w:val="001301DF"/>
    <w:rsid w:val="001303E5"/>
    <w:rsid w:val="00130D69"/>
    <w:rsid w:val="001321E6"/>
    <w:rsid w:val="00132215"/>
    <w:rsid w:val="0013238B"/>
    <w:rsid w:val="00133618"/>
    <w:rsid w:val="00133639"/>
    <w:rsid w:val="00133B96"/>
    <w:rsid w:val="00134633"/>
    <w:rsid w:val="00134CF4"/>
    <w:rsid w:val="0013550C"/>
    <w:rsid w:val="00135603"/>
    <w:rsid w:val="001358F9"/>
    <w:rsid w:val="00135D8A"/>
    <w:rsid w:val="001360A7"/>
    <w:rsid w:val="001369BE"/>
    <w:rsid w:val="00136D81"/>
    <w:rsid w:val="001371B4"/>
    <w:rsid w:val="001378F7"/>
    <w:rsid w:val="00137B6A"/>
    <w:rsid w:val="0014005B"/>
    <w:rsid w:val="001409A3"/>
    <w:rsid w:val="00140DD3"/>
    <w:rsid w:val="00141E84"/>
    <w:rsid w:val="00142033"/>
    <w:rsid w:val="00142257"/>
    <w:rsid w:val="00142EA6"/>
    <w:rsid w:val="001430B6"/>
    <w:rsid w:val="0014337F"/>
    <w:rsid w:val="00143589"/>
    <w:rsid w:val="0014397A"/>
    <w:rsid w:val="00143EE3"/>
    <w:rsid w:val="00143FAE"/>
    <w:rsid w:val="00144422"/>
    <w:rsid w:val="001445AF"/>
    <w:rsid w:val="001445EF"/>
    <w:rsid w:val="0014462E"/>
    <w:rsid w:val="00144FC9"/>
    <w:rsid w:val="0014530D"/>
    <w:rsid w:val="001459B4"/>
    <w:rsid w:val="00146810"/>
    <w:rsid w:val="00146B2C"/>
    <w:rsid w:val="0014714F"/>
    <w:rsid w:val="00147201"/>
    <w:rsid w:val="0014732A"/>
    <w:rsid w:val="001474D8"/>
    <w:rsid w:val="00147529"/>
    <w:rsid w:val="0014752C"/>
    <w:rsid w:val="00147BC9"/>
    <w:rsid w:val="00150B20"/>
    <w:rsid w:val="00150B4F"/>
    <w:rsid w:val="00150D17"/>
    <w:rsid w:val="00151252"/>
    <w:rsid w:val="001516C9"/>
    <w:rsid w:val="0015254B"/>
    <w:rsid w:val="0015266D"/>
    <w:rsid w:val="00152F97"/>
    <w:rsid w:val="00153064"/>
    <w:rsid w:val="001531FD"/>
    <w:rsid w:val="00153286"/>
    <w:rsid w:val="00153996"/>
    <w:rsid w:val="0015536A"/>
    <w:rsid w:val="001561D4"/>
    <w:rsid w:val="00156364"/>
    <w:rsid w:val="001567B9"/>
    <w:rsid w:val="00156A89"/>
    <w:rsid w:val="00156F8A"/>
    <w:rsid w:val="0015778F"/>
    <w:rsid w:val="00157905"/>
    <w:rsid w:val="00157C6D"/>
    <w:rsid w:val="00157CE1"/>
    <w:rsid w:val="001612B0"/>
    <w:rsid w:val="001631C3"/>
    <w:rsid w:val="00163283"/>
    <w:rsid w:val="00163B17"/>
    <w:rsid w:val="00164D31"/>
    <w:rsid w:val="00165EE8"/>
    <w:rsid w:val="00166030"/>
    <w:rsid w:val="00166E32"/>
    <w:rsid w:val="00170A4E"/>
    <w:rsid w:val="00171F3E"/>
    <w:rsid w:val="0017282C"/>
    <w:rsid w:val="001731DF"/>
    <w:rsid w:val="00173F5D"/>
    <w:rsid w:val="00174143"/>
    <w:rsid w:val="001742B4"/>
    <w:rsid w:val="00175EC5"/>
    <w:rsid w:val="001767E1"/>
    <w:rsid w:val="0017680D"/>
    <w:rsid w:val="00176AAF"/>
    <w:rsid w:val="00176CA1"/>
    <w:rsid w:val="00177866"/>
    <w:rsid w:val="001803B8"/>
    <w:rsid w:val="001809FE"/>
    <w:rsid w:val="00181494"/>
    <w:rsid w:val="00181BE5"/>
    <w:rsid w:val="001821A7"/>
    <w:rsid w:val="001828E9"/>
    <w:rsid w:val="0018300A"/>
    <w:rsid w:val="001842F0"/>
    <w:rsid w:val="001863EA"/>
    <w:rsid w:val="001866A3"/>
    <w:rsid w:val="001928CB"/>
    <w:rsid w:val="00192B7F"/>
    <w:rsid w:val="0019387E"/>
    <w:rsid w:val="00193CEB"/>
    <w:rsid w:val="0019411F"/>
    <w:rsid w:val="00195CAB"/>
    <w:rsid w:val="0019736E"/>
    <w:rsid w:val="00197B2B"/>
    <w:rsid w:val="001A0738"/>
    <w:rsid w:val="001A0D40"/>
    <w:rsid w:val="001A2E41"/>
    <w:rsid w:val="001A3006"/>
    <w:rsid w:val="001A315B"/>
    <w:rsid w:val="001A4BCA"/>
    <w:rsid w:val="001A64D0"/>
    <w:rsid w:val="001A6971"/>
    <w:rsid w:val="001A72D7"/>
    <w:rsid w:val="001A7B7A"/>
    <w:rsid w:val="001B06AC"/>
    <w:rsid w:val="001B1A94"/>
    <w:rsid w:val="001B1C0C"/>
    <w:rsid w:val="001B1C3D"/>
    <w:rsid w:val="001B1CCC"/>
    <w:rsid w:val="001B2A43"/>
    <w:rsid w:val="001B3222"/>
    <w:rsid w:val="001B42CF"/>
    <w:rsid w:val="001B5F8B"/>
    <w:rsid w:val="001B605D"/>
    <w:rsid w:val="001B6741"/>
    <w:rsid w:val="001B680F"/>
    <w:rsid w:val="001B6AEF"/>
    <w:rsid w:val="001B7AF4"/>
    <w:rsid w:val="001C00C1"/>
    <w:rsid w:val="001C0FC5"/>
    <w:rsid w:val="001C1291"/>
    <w:rsid w:val="001C163B"/>
    <w:rsid w:val="001C1FCF"/>
    <w:rsid w:val="001C31A2"/>
    <w:rsid w:val="001C3854"/>
    <w:rsid w:val="001C5A97"/>
    <w:rsid w:val="001C5F98"/>
    <w:rsid w:val="001C6B36"/>
    <w:rsid w:val="001C74C5"/>
    <w:rsid w:val="001C7822"/>
    <w:rsid w:val="001D0142"/>
    <w:rsid w:val="001D0B47"/>
    <w:rsid w:val="001D0F8C"/>
    <w:rsid w:val="001D15ED"/>
    <w:rsid w:val="001D1FCF"/>
    <w:rsid w:val="001D2F3A"/>
    <w:rsid w:val="001D30FC"/>
    <w:rsid w:val="001D3A55"/>
    <w:rsid w:val="001D3FDF"/>
    <w:rsid w:val="001D4047"/>
    <w:rsid w:val="001D4A54"/>
    <w:rsid w:val="001D65DD"/>
    <w:rsid w:val="001D6639"/>
    <w:rsid w:val="001D6960"/>
    <w:rsid w:val="001D760F"/>
    <w:rsid w:val="001E100A"/>
    <w:rsid w:val="001E14FC"/>
    <w:rsid w:val="001E1587"/>
    <w:rsid w:val="001E1F17"/>
    <w:rsid w:val="001E2303"/>
    <w:rsid w:val="001E32A3"/>
    <w:rsid w:val="001E3675"/>
    <w:rsid w:val="001E3F74"/>
    <w:rsid w:val="001E4B0B"/>
    <w:rsid w:val="001E4C1A"/>
    <w:rsid w:val="001E532C"/>
    <w:rsid w:val="001E5599"/>
    <w:rsid w:val="001E55F8"/>
    <w:rsid w:val="001E5920"/>
    <w:rsid w:val="001E5E1E"/>
    <w:rsid w:val="001E7969"/>
    <w:rsid w:val="001F0855"/>
    <w:rsid w:val="001F0C3F"/>
    <w:rsid w:val="001F0C53"/>
    <w:rsid w:val="001F113D"/>
    <w:rsid w:val="001F1ACB"/>
    <w:rsid w:val="001F2273"/>
    <w:rsid w:val="001F253C"/>
    <w:rsid w:val="001F4086"/>
    <w:rsid w:val="001F471D"/>
    <w:rsid w:val="001F55C6"/>
    <w:rsid w:val="001F5809"/>
    <w:rsid w:val="001F59C5"/>
    <w:rsid w:val="001F5FFD"/>
    <w:rsid w:val="001F672A"/>
    <w:rsid w:val="001F6AAC"/>
    <w:rsid w:val="001F6BDB"/>
    <w:rsid w:val="001F754F"/>
    <w:rsid w:val="00200B17"/>
    <w:rsid w:val="00200BB2"/>
    <w:rsid w:val="00200C75"/>
    <w:rsid w:val="002020FC"/>
    <w:rsid w:val="00202EFB"/>
    <w:rsid w:val="00203670"/>
    <w:rsid w:val="0020393B"/>
    <w:rsid w:val="0020454E"/>
    <w:rsid w:val="002059E5"/>
    <w:rsid w:val="00205C43"/>
    <w:rsid w:val="00205FD2"/>
    <w:rsid w:val="002063E3"/>
    <w:rsid w:val="002066EE"/>
    <w:rsid w:val="0020695B"/>
    <w:rsid w:val="002073E9"/>
    <w:rsid w:val="00207714"/>
    <w:rsid w:val="002078C4"/>
    <w:rsid w:val="00210893"/>
    <w:rsid w:val="00210D15"/>
    <w:rsid w:val="00212CA8"/>
    <w:rsid w:val="00212F31"/>
    <w:rsid w:val="002134AC"/>
    <w:rsid w:val="00213BBF"/>
    <w:rsid w:val="0021621D"/>
    <w:rsid w:val="002164A7"/>
    <w:rsid w:val="002164D5"/>
    <w:rsid w:val="00220BF8"/>
    <w:rsid w:val="00221F2B"/>
    <w:rsid w:val="00221F8B"/>
    <w:rsid w:val="0022251F"/>
    <w:rsid w:val="002233F7"/>
    <w:rsid w:val="002245C2"/>
    <w:rsid w:val="002246D8"/>
    <w:rsid w:val="00224B57"/>
    <w:rsid w:val="002253E8"/>
    <w:rsid w:val="00227A54"/>
    <w:rsid w:val="00230B07"/>
    <w:rsid w:val="00230C1F"/>
    <w:rsid w:val="0023170C"/>
    <w:rsid w:val="00231D78"/>
    <w:rsid w:val="002336A4"/>
    <w:rsid w:val="00234B5D"/>
    <w:rsid w:val="002353EA"/>
    <w:rsid w:val="00236148"/>
    <w:rsid w:val="002364C7"/>
    <w:rsid w:val="00236998"/>
    <w:rsid w:val="00237395"/>
    <w:rsid w:val="002417DB"/>
    <w:rsid w:val="00242107"/>
    <w:rsid w:val="00242176"/>
    <w:rsid w:val="00242BC5"/>
    <w:rsid w:val="002431B9"/>
    <w:rsid w:val="002436D6"/>
    <w:rsid w:val="002441B2"/>
    <w:rsid w:val="00244CEA"/>
    <w:rsid w:val="0024577E"/>
    <w:rsid w:val="002462FE"/>
    <w:rsid w:val="00247BD6"/>
    <w:rsid w:val="00250B62"/>
    <w:rsid w:val="00250EFE"/>
    <w:rsid w:val="00251707"/>
    <w:rsid w:val="002549A9"/>
    <w:rsid w:val="00254B55"/>
    <w:rsid w:val="00256B51"/>
    <w:rsid w:val="00256CF3"/>
    <w:rsid w:val="00257248"/>
    <w:rsid w:val="0025768A"/>
    <w:rsid w:val="002578BB"/>
    <w:rsid w:val="00257973"/>
    <w:rsid w:val="00260294"/>
    <w:rsid w:val="00260472"/>
    <w:rsid w:val="00260A6D"/>
    <w:rsid w:val="00260B9F"/>
    <w:rsid w:val="00261467"/>
    <w:rsid w:val="002614C5"/>
    <w:rsid w:val="00262955"/>
    <w:rsid w:val="0026295F"/>
    <w:rsid w:val="00262C4D"/>
    <w:rsid w:val="00262E17"/>
    <w:rsid w:val="00263C6C"/>
    <w:rsid w:val="002650C6"/>
    <w:rsid w:val="00266134"/>
    <w:rsid w:val="00266CB2"/>
    <w:rsid w:val="00267194"/>
    <w:rsid w:val="00267D3A"/>
    <w:rsid w:val="00267FC1"/>
    <w:rsid w:val="00270204"/>
    <w:rsid w:val="0027090A"/>
    <w:rsid w:val="00270ABE"/>
    <w:rsid w:val="0027104B"/>
    <w:rsid w:val="00271E9A"/>
    <w:rsid w:val="00272034"/>
    <w:rsid w:val="00272561"/>
    <w:rsid w:val="002745BF"/>
    <w:rsid w:val="002770B8"/>
    <w:rsid w:val="002808CA"/>
    <w:rsid w:val="00280B87"/>
    <w:rsid w:val="00280CCE"/>
    <w:rsid w:val="0028152B"/>
    <w:rsid w:val="00281748"/>
    <w:rsid w:val="00281EFB"/>
    <w:rsid w:val="00282EFA"/>
    <w:rsid w:val="0028354D"/>
    <w:rsid w:val="00285ACA"/>
    <w:rsid w:val="0028608F"/>
    <w:rsid w:val="0028670A"/>
    <w:rsid w:val="0028709D"/>
    <w:rsid w:val="00290795"/>
    <w:rsid w:val="002908CE"/>
    <w:rsid w:val="00290C5D"/>
    <w:rsid w:val="00291614"/>
    <w:rsid w:val="00291872"/>
    <w:rsid w:val="00293444"/>
    <w:rsid w:val="00293587"/>
    <w:rsid w:val="00293E7B"/>
    <w:rsid w:val="002946BE"/>
    <w:rsid w:val="00295174"/>
    <w:rsid w:val="002956DE"/>
    <w:rsid w:val="002969F0"/>
    <w:rsid w:val="002A12FF"/>
    <w:rsid w:val="002A1358"/>
    <w:rsid w:val="002A15C5"/>
    <w:rsid w:val="002A1B3D"/>
    <w:rsid w:val="002A1FC5"/>
    <w:rsid w:val="002A20D6"/>
    <w:rsid w:val="002A2875"/>
    <w:rsid w:val="002A36B9"/>
    <w:rsid w:val="002A3E4B"/>
    <w:rsid w:val="002A41C9"/>
    <w:rsid w:val="002A44DC"/>
    <w:rsid w:val="002A4EEE"/>
    <w:rsid w:val="002A581E"/>
    <w:rsid w:val="002A5A6C"/>
    <w:rsid w:val="002A6145"/>
    <w:rsid w:val="002A699F"/>
    <w:rsid w:val="002A6AFD"/>
    <w:rsid w:val="002A6F2A"/>
    <w:rsid w:val="002A77DD"/>
    <w:rsid w:val="002B0EFC"/>
    <w:rsid w:val="002B10AB"/>
    <w:rsid w:val="002B17E6"/>
    <w:rsid w:val="002B1AE5"/>
    <w:rsid w:val="002B1C4C"/>
    <w:rsid w:val="002B3A76"/>
    <w:rsid w:val="002B466B"/>
    <w:rsid w:val="002B5938"/>
    <w:rsid w:val="002B6190"/>
    <w:rsid w:val="002B62C9"/>
    <w:rsid w:val="002B67C9"/>
    <w:rsid w:val="002B6CB1"/>
    <w:rsid w:val="002B6E92"/>
    <w:rsid w:val="002B707A"/>
    <w:rsid w:val="002B7757"/>
    <w:rsid w:val="002B7AF6"/>
    <w:rsid w:val="002B7E24"/>
    <w:rsid w:val="002C10C8"/>
    <w:rsid w:val="002C154D"/>
    <w:rsid w:val="002C1D4A"/>
    <w:rsid w:val="002C22A2"/>
    <w:rsid w:val="002C35F5"/>
    <w:rsid w:val="002C3963"/>
    <w:rsid w:val="002C3AF8"/>
    <w:rsid w:val="002C41E7"/>
    <w:rsid w:val="002C476D"/>
    <w:rsid w:val="002C4BDD"/>
    <w:rsid w:val="002C4C37"/>
    <w:rsid w:val="002C59E1"/>
    <w:rsid w:val="002C5C62"/>
    <w:rsid w:val="002C5C65"/>
    <w:rsid w:val="002C5CC4"/>
    <w:rsid w:val="002C667C"/>
    <w:rsid w:val="002C6F85"/>
    <w:rsid w:val="002C7028"/>
    <w:rsid w:val="002C77A5"/>
    <w:rsid w:val="002C7C21"/>
    <w:rsid w:val="002D003F"/>
    <w:rsid w:val="002D2833"/>
    <w:rsid w:val="002D2870"/>
    <w:rsid w:val="002D3051"/>
    <w:rsid w:val="002D3301"/>
    <w:rsid w:val="002D372A"/>
    <w:rsid w:val="002D492D"/>
    <w:rsid w:val="002D50A8"/>
    <w:rsid w:val="002D7530"/>
    <w:rsid w:val="002D79A0"/>
    <w:rsid w:val="002E0AF6"/>
    <w:rsid w:val="002E1289"/>
    <w:rsid w:val="002E1EBD"/>
    <w:rsid w:val="002E4EDA"/>
    <w:rsid w:val="002E5143"/>
    <w:rsid w:val="002E59E4"/>
    <w:rsid w:val="002E6595"/>
    <w:rsid w:val="002E6BA6"/>
    <w:rsid w:val="002E6F01"/>
    <w:rsid w:val="002F11D3"/>
    <w:rsid w:val="002F2AD8"/>
    <w:rsid w:val="002F2F37"/>
    <w:rsid w:val="002F4EF4"/>
    <w:rsid w:val="002F58C7"/>
    <w:rsid w:val="002F5926"/>
    <w:rsid w:val="002F7D88"/>
    <w:rsid w:val="0030019B"/>
    <w:rsid w:val="003011BB"/>
    <w:rsid w:val="00301862"/>
    <w:rsid w:val="00301DF8"/>
    <w:rsid w:val="0030256C"/>
    <w:rsid w:val="00302762"/>
    <w:rsid w:val="00303425"/>
    <w:rsid w:val="0030434A"/>
    <w:rsid w:val="00304F48"/>
    <w:rsid w:val="00305FC7"/>
    <w:rsid w:val="00306D20"/>
    <w:rsid w:val="00306FF9"/>
    <w:rsid w:val="0030765D"/>
    <w:rsid w:val="003117F0"/>
    <w:rsid w:val="0031287C"/>
    <w:rsid w:val="003129EE"/>
    <w:rsid w:val="00313DDB"/>
    <w:rsid w:val="00313EE3"/>
    <w:rsid w:val="00314C7D"/>
    <w:rsid w:val="0031514F"/>
    <w:rsid w:val="003162C0"/>
    <w:rsid w:val="00320682"/>
    <w:rsid w:val="00320C99"/>
    <w:rsid w:val="003218A9"/>
    <w:rsid w:val="00321DFB"/>
    <w:rsid w:val="00322A21"/>
    <w:rsid w:val="00324389"/>
    <w:rsid w:val="00324E9E"/>
    <w:rsid w:val="00325726"/>
    <w:rsid w:val="00325C54"/>
    <w:rsid w:val="00326B33"/>
    <w:rsid w:val="00327ABB"/>
    <w:rsid w:val="00330641"/>
    <w:rsid w:val="003322E3"/>
    <w:rsid w:val="00332EB6"/>
    <w:rsid w:val="0033334B"/>
    <w:rsid w:val="00333DD4"/>
    <w:rsid w:val="0033419F"/>
    <w:rsid w:val="00334F0C"/>
    <w:rsid w:val="00335C73"/>
    <w:rsid w:val="00335DBA"/>
    <w:rsid w:val="00335EA3"/>
    <w:rsid w:val="0033602B"/>
    <w:rsid w:val="00336994"/>
    <w:rsid w:val="00336E37"/>
    <w:rsid w:val="0034031B"/>
    <w:rsid w:val="00340A23"/>
    <w:rsid w:val="00340B87"/>
    <w:rsid w:val="00340E68"/>
    <w:rsid w:val="003428E0"/>
    <w:rsid w:val="00343418"/>
    <w:rsid w:val="003449E5"/>
    <w:rsid w:val="003451FD"/>
    <w:rsid w:val="00345CB0"/>
    <w:rsid w:val="00346AB0"/>
    <w:rsid w:val="003533CE"/>
    <w:rsid w:val="00354500"/>
    <w:rsid w:val="00356FDA"/>
    <w:rsid w:val="00357A79"/>
    <w:rsid w:val="00357B9E"/>
    <w:rsid w:val="003607F9"/>
    <w:rsid w:val="00360913"/>
    <w:rsid w:val="00361E96"/>
    <w:rsid w:val="0036382A"/>
    <w:rsid w:val="00363B31"/>
    <w:rsid w:val="0036402D"/>
    <w:rsid w:val="003645F4"/>
    <w:rsid w:val="00365AD5"/>
    <w:rsid w:val="003660BC"/>
    <w:rsid w:val="00366BE9"/>
    <w:rsid w:val="003674A7"/>
    <w:rsid w:val="00367832"/>
    <w:rsid w:val="0036783D"/>
    <w:rsid w:val="0037013C"/>
    <w:rsid w:val="00370A05"/>
    <w:rsid w:val="00370BE6"/>
    <w:rsid w:val="00370EDD"/>
    <w:rsid w:val="00371BF1"/>
    <w:rsid w:val="00371DD2"/>
    <w:rsid w:val="003726F9"/>
    <w:rsid w:val="00372835"/>
    <w:rsid w:val="00372B72"/>
    <w:rsid w:val="00372CA2"/>
    <w:rsid w:val="00373682"/>
    <w:rsid w:val="00373B35"/>
    <w:rsid w:val="00373B7A"/>
    <w:rsid w:val="00373D55"/>
    <w:rsid w:val="00374038"/>
    <w:rsid w:val="003740F4"/>
    <w:rsid w:val="00374599"/>
    <w:rsid w:val="003745E6"/>
    <w:rsid w:val="003748C0"/>
    <w:rsid w:val="00375423"/>
    <w:rsid w:val="00375843"/>
    <w:rsid w:val="0037605F"/>
    <w:rsid w:val="00376724"/>
    <w:rsid w:val="00377224"/>
    <w:rsid w:val="003774F4"/>
    <w:rsid w:val="00377B1D"/>
    <w:rsid w:val="0038036B"/>
    <w:rsid w:val="0038601A"/>
    <w:rsid w:val="003875A7"/>
    <w:rsid w:val="00387A72"/>
    <w:rsid w:val="00391067"/>
    <w:rsid w:val="00391694"/>
    <w:rsid w:val="00391735"/>
    <w:rsid w:val="00391A8E"/>
    <w:rsid w:val="0039266E"/>
    <w:rsid w:val="00393B76"/>
    <w:rsid w:val="00393CE0"/>
    <w:rsid w:val="00394F49"/>
    <w:rsid w:val="00395512"/>
    <w:rsid w:val="00395B84"/>
    <w:rsid w:val="0039729A"/>
    <w:rsid w:val="0039757D"/>
    <w:rsid w:val="00397F2E"/>
    <w:rsid w:val="003A053A"/>
    <w:rsid w:val="003A11BE"/>
    <w:rsid w:val="003A14E3"/>
    <w:rsid w:val="003A2830"/>
    <w:rsid w:val="003A366B"/>
    <w:rsid w:val="003A37BE"/>
    <w:rsid w:val="003A4036"/>
    <w:rsid w:val="003A45EA"/>
    <w:rsid w:val="003A4809"/>
    <w:rsid w:val="003A6049"/>
    <w:rsid w:val="003A6691"/>
    <w:rsid w:val="003A776E"/>
    <w:rsid w:val="003A7A0A"/>
    <w:rsid w:val="003A7A5F"/>
    <w:rsid w:val="003A7CC7"/>
    <w:rsid w:val="003A7FE1"/>
    <w:rsid w:val="003B05F5"/>
    <w:rsid w:val="003B1684"/>
    <w:rsid w:val="003B20C0"/>
    <w:rsid w:val="003B22D8"/>
    <w:rsid w:val="003B2B48"/>
    <w:rsid w:val="003B2F85"/>
    <w:rsid w:val="003B3ED4"/>
    <w:rsid w:val="003B405C"/>
    <w:rsid w:val="003B492E"/>
    <w:rsid w:val="003B552F"/>
    <w:rsid w:val="003B590E"/>
    <w:rsid w:val="003B5B6E"/>
    <w:rsid w:val="003B6016"/>
    <w:rsid w:val="003B6311"/>
    <w:rsid w:val="003B6B2D"/>
    <w:rsid w:val="003B6D0E"/>
    <w:rsid w:val="003B6D27"/>
    <w:rsid w:val="003B774A"/>
    <w:rsid w:val="003C00FF"/>
    <w:rsid w:val="003C17BD"/>
    <w:rsid w:val="003C1CEB"/>
    <w:rsid w:val="003C2451"/>
    <w:rsid w:val="003C2B45"/>
    <w:rsid w:val="003C2CD3"/>
    <w:rsid w:val="003C31EC"/>
    <w:rsid w:val="003C3288"/>
    <w:rsid w:val="003C3AA9"/>
    <w:rsid w:val="003C3E0D"/>
    <w:rsid w:val="003C42CE"/>
    <w:rsid w:val="003C521B"/>
    <w:rsid w:val="003C562F"/>
    <w:rsid w:val="003C5646"/>
    <w:rsid w:val="003C5D11"/>
    <w:rsid w:val="003C73DE"/>
    <w:rsid w:val="003C776C"/>
    <w:rsid w:val="003C7CD5"/>
    <w:rsid w:val="003D0A8D"/>
    <w:rsid w:val="003D1DBE"/>
    <w:rsid w:val="003D2227"/>
    <w:rsid w:val="003D22DD"/>
    <w:rsid w:val="003D2B9A"/>
    <w:rsid w:val="003D2D1C"/>
    <w:rsid w:val="003D48B1"/>
    <w:rsid w:val="003D5350"/>
    <w:rsid w:val="003D5A65"/>
    <w:rsid w:val="003D5B65"/>
    <w:rsid w:val="003D62CF"/>
    <w:rsid w:val="003D70E3"/>
    <w:rsid w:val="003D7345"/>
    <w:rsid w:val="003D73FF"/>
    <w:rsid w:val="003E0916"/>
    <w:rsid w:val="003E0AF2"/>
    <w:rsid w:val="003E0F60"/>
    <w:rsid w:val="003E22B8"/>
    <w:rsid w:val="003E2301"/>
    <w:rsid w:val="003E29AF"/>
    <w:rsid w:val="003E2F3C"/>
    <w:rsid w:val="003E3288"/>
    <w:rsid w:val="003E3B43"/>
    <w:rsid w:val="003E3C7C"/>
    <w:rsid w:val="003E45D3"/>
    <w:rsid w:val="003E46BC"/>
    <w:rsid w:val="003E46E8"/>
    <w:rsid w:val="003E5526"/>
    <w:rsid w:val="003F0021"/>
    <w:rsid w:val="003F0D50"/>
    <w:rsid w:val="003F2200"/>
    <w:rsid w:val="003F2282"/>
    <w:rsid w:val="003F356C"/>
    <w:rsid w:val="003F3641"/>
    <w:rsid w:val="003F3857"/>
    <w:rsid w:val="003F4369"/>
    <w:rsid w:val="003F536E"/>
    <w:rsid w:val="003F66DE"/>
    <w:rsid w:val="003F68A8"/>
    <w:rsid w:val="003F6A9E"/>
    <w:rsid w:val="003F6ADC"/>
    <w:rsid w:val="004002CF"/>
    <w:rsid w:val="004006F1"/>
    <w:rsid w:val="00400C31"/>
    <w:rsid w:val="00400DA3"/>
    <w:rsid w:val="004026F4"/>
    <w:rsid w:val="00402F56"/>
    <w:rsid w:val="00403874"/>
    <w:rsid w:val="004047A0"/>
    <w:rsid w:val="00404868"/>
    <w:rsid w:val="004049E0"/>
    <w:rsid w:val="00404B9C"/>
    <w:rsid w:val="00405037"/>
    <w:rsid w:val="00405055"/>
    <w:rsid w:val="004052C5"/>
    <w:rsid w:val="00405D79"/>
    <w:rsid w:val="00406036"/>
    <w:rsid w:val="0040694B"/>
    <w:rsid w:val="00407061"/>
    <w:rsid w:val="0040713D"/>
    <w:rsid w:val="00407993"/>
    <w:rsid w:val="004079E1"/>
    <w:rsid w:val="004102CF"/>
    <w:rsid w:val="0041252C"/>
    <w:rsid w:val="004130D9"/>
    <w:rsid w:val="00413255"/>
    <w:rsid w:val="004140B8"/>
    <w:rsid w:val="00414167"/>
    <w:rsid w:val="00414DA4"/>
    <w:rsid w:val="00414FA7"/>
    <w:rsid w:val="004151BF"/>
    <w:rsid w:val="00416567"/>
    <w:rsid w:val="00417648"/>
    <w:rsid w:val="004176FC"/>
    <w:rsid w:val="0041784D"/>
    <w:rsid w:val="00417A34"/>
    <w:rsid w:val="004214A7"/>
    <w:rsid w:val="00422E94"/>
    <w:rsid w:val="00423E20"/>
    <w:rsid w:val="00424718"/>
    <w:rsid w:val="00424AC6"/>
    <w:rsid w:val="004253E8"/>
    <w:rsid w:val="0042564A"/>
    <w:rsid w:val="004256EA"/>
    <w:rsid w:val="004257A3"/>
    <w:rsid w:val="00425889"/>
    <w:rsid w:val="00425DD7"/>
    <w:rsid w:val="00426598"/>
    <w:rsid w:val="0043123A"/>
    <w:rsid w:val="004314D1"/>
    <w:rsid w:val="00431A29"/>
    <w:rsid w:val="004327ED"/>
    <w:rsid w:val="004338F1"/>
    <w:rsid w:val="0043403B"/>
    <w:rsid w:val="00434312"/>
    <w:rsid w:val="004347CE"/>
    <w:rsid w:val="00434E26"/>
    <w:rsid w:val="00434EEA"/>
    <w:rsid w:val="00435B16"/>
    <w:rsid w:val="00436463"/>
    <w:rsid w:val="00437883"/>
    <w:rsid w:val="00440F80"/>
    <w:rsid w:val="00441761"/>
    <w:rsid w:val="00441B48"/>
    <w:rsid w:val="00441C48"/>
    <w:rsid w:val="00443914"/>
    <w:rsid w:val="00443CA1"/>
    <w:rsid w:val="00444C31"/>
    <w:rsid w:val="004453E4"/>
    <w:rsid w:val="0044553A"/>
    <w:rsid w:val="004462BD"/>
    <w:rsid w:val="00446BFE"/>
    <w:rsid w:val="00446CEC"/>
    <w:rsid w:val="004501B8"/>
    <w:rsid w:val="0045096A"/>
    <w:rsid w:val="00450E1B"/>
    <w:rsid w:val="004514AF"/>
    <w:rsid w:val="00451AFC"/>
    <w:rsid w:val="00452CF7"/>
    <w:rsid w:val="0045477E"/>
    <w:rsid w:val="00455197"/>
    <w:rsid w:val="00455BF4"/>
    <w:rsid w:val="00455CF0"/>
    <w:rsid w:val="00456514"/>
    <w:rsid w:val="00456E48"/>
    <w:rsid w:val="00456F60"/>
    <w:rsid w:val="004576A0"/>
    <w:rsid w:val="00460835"/>
    <w:rsid w:val="004608B7"/>
    <w:rsid w:val="00461D94"/>
    <w:rsid w:val="00463863"/>
    <w:rsid w:val="0046430F"/>
    <w:rsid w:val="00464604"/>
    <w:rsid w:val="00465E31"/>
    <w:rsid w:val="00465FB9"/>
    <w:rsid w:val="0046711D"/>
    <w:rsid w:val="00467C0C"/>
    <w:rsid w:val="00470719"/>
    <w:rsid w:val="00470992"/>
    <w:rsid w:val="00470F81"/>
    <w:rsid w:val="00471D61"/>
    <w:rsid w:val="00471FFA"/>
    <w:rsid w:val="00472185"/>
    <w:rsid w:val="004726BE"/>
    <w:rsid w:val="00473C5D"/>
    <w:rsid w:val="00473CD0"/>
    <w:rsid w:val="00473E6F"/>
    <w:rsid w:val="004747AE"/>
    <w:rsid w:val="00475B2F"/>
    <w:rsid w:val="00475CB2"/>
    <w:rsid w:val="00476E28"/>
    <w:rsid w:val="00477AB7"/>
    <w:rsid w:val="00481628"/>
    <w:rsid w:val="00481AA1"/>
    <w:rsid w:val="00482451"/>
    <w:rsid w:val="00482FFC"/>
    <w:rsid w:val="00483460"/>
    <w:rsid w:val="00484D4B"/>
    <w:rsid w:val="004855C4"/>
    <w:rsid w:val="00486022"/>
    <w:rsid w:val="00487D37"/>
    <w:rsid w:val="00490E58"/>
    <w:rsid w:val="00491CDC"/>
    <w:rsid w:val="00492B1C"/>
    <w:rsid w:val="00492D13"/>
    <w:rsid w:val="00492E2D"/>
    <w:rsid w:val="0049383D"/>
    <w:rsid w:val="0049388E"/>
    <w:rsid w:val="0049399C"/>
    <w:rsid w:val="00493AC0"/>
    <w:rsid w:val="0049409D"/>
    <w:rsid w:val="00494A59"/>
    <w:rsid w:val="00494EE2"/>
    <w:rsid w:val="00495300"/>
    <w:rsid w:val="00495D03"/>
    <w:rsid w:val="004960F0"/>
    <w:rsid w:val="004960FE"/>
    <w:rsid w:val="0049619D"/>
    <w:rsid w:val="004A0D26"/>
    <w:rsid w:val="004A154D"/>
    <w:rsid w:val="004A1739"/>
    <w:rsid w:val="004A1839"/>
    <w:rsid w:val="004A1EB1"/>
    <w:rsid w:val="004A510B"/>
    <w:rsid w:val="004A5B7A"/>
    <w:rsid w:val="004A5D6B"/>
    <w:rsid w:val="004A6079"/>
    <w:rsid w:val="004A64BE"/>
    <w:rsid w:val="004A69C1"/>
    <w:rsid w:val="004A6F6A"/>
    <w:rsid w:val="004A7814"/>
    <w:rsid w:val="004A7A62"/>
    <w:rsid w:val="004A7E76"/>
    <w:rsid w:val="004B0193"/>
    <w:rsid w:val="004B071D"/>
    <w:rsid w:val="004B326B"/>
    <w:rsid w:val="004B3A06"/>
    <w:rsid w:val="004B4832"/>
    <w:rsid w:val="004B5891"/>
    <w:rsid w:val="004B649C"/>
    <w:rsid w:val="004B764C"/>
    <w:rsid w:val="004C05DE"/>
    <w:rsid w:val="004C0A41"/>
    <w:rsid w:val="004C0EE1"/>
    <w:rsid w:val="004C3801"/>
    <w:rsid w:val="004C3C03"/>
    <w:rsid w:val="004C4BC1"/>
    <w:rsid w:val="004C4EAC"/>
    <w:rsid w:val="004D0903"/>
    <w:rsid w:val="004D0D60"/>
    <w:rsid w:val="004D0EBD"/>
    <w:rsid w:val="004D1122"/>
    <w:rsid w:val="004D23B8"/>
    <w:rsid w:val="004D5E32"/>
    <w:rsid w:val="004D7754"/>
    <w:rsid w:val="004D7855"/>
    <w:rsid w:val="004D7B98"/>
    <w:rsid w:val="004D7EC3"/>
    <w:rsid w:val="004E01E1"/>
    <w:rsid w:val="004E023B"/>
    <w:rsid w:val="004E0C40"/>
    <w:rsid w:val="004E2854"/>
    <w:rsid w:val="004E40A1"/>
    <w:rsid w:val="004E4620"/>
    <w:rsid w:val="004E4FD8"/>
    <w:rsid w:val="004E5CF9"/>
    <w:rsid w:val="004E64F7"/>
    <w:rsid w:val="004E697C"/>
    <w:rsid w:val="004E6C7F"/>
    <w:rsid w:val="004F02D6"/>
    <w:rsid w:val="004F0B90"/>
    <w:rsid w:val="004F1257"/>
    <w:rsid w:val="004F4B92"/>
    <w:rsid w:val="004F54E7"/>
    <w:rsid w:val="004F5D80"/>
    <w:rsid w:val="004F7119"/>
    <w:rsid w:val="004F7904"/>
    <w:rsid w:val="004F7BBA"/>
    <w:rsid w:val="00500052"/>
    <w:rsid w:val="0050105A"/>
    <w:rsid w:val="0050171A"/>
    <w:rsid w:val="00501D7E"/>
    <w:rsid w:val="005043DF"/>
    <w:rsid w:val="00505419"/>
    <w:rsid w:val="00506207"/>
    <w:rsid w:val="005072EB"/>
    <w:rsid w:val="00507483"/>
    <w:rsid w:val="00510399"/>
    <w:rsid w:val="0051072F"/>
    <w:rsid w:val="00510F4B"/>
    <w:rsid w:val="005127C8"/>
    <w:rsid w:val="00512CB2"/>
    <w:rsid w:val="00512DC6"/>
    <w:rsid w:val="00513677"/>
    <w:rsid w:val="00513A6C"/>
    <w:rsid w:val="00513B66"/>
    <w:rsid w:val="0051491E"/>
    <w:rsid w:val="00514996"/>
    <w:rsid w:val="00514EC8"/>
    <w:rsid w:val="00514F54"/>
    <w:rsid w:val="005157B4"/>
    <w:rsid w:val="00515FF3"/>
    <w:rsid w:val="00516C53"/>
    <w:rsid w:val="00517A83"/>
    <w:rsid w:val="00520346"/>
    <w:rsid w:val="00520DE8"/>
    <w:rsid w:val="00522A9C"/>
    <w:rsid w:val="00524A46"/>
    <w:rsid w:val="00525A67"/>
    <w:rsid w:val="00525CEF"/>
    <w:rsid w:val="00526797"/>
    <w:rsid w:val="00527DC2"/>
    <w:rsid w:val="00530700"/>
    <w:rsid w:val="005307C6"/>
    <w:rsid w:val="00530A06"/>
    <w:rsid w:val="0053129B"/>
    <w:rsid w:val="00531779"/>
    <w:rsid w:val="00532371"/>
    <w:rsid w:val="00532D60"/>
    <w:rsid w:val="00532F47"/>
    <w:rsid w:val="005336FE"/>
    <w:rsid w:val="005338E4"/>
    <w:rsid w:val="00534745"/>
    <w:rsid w:val="00534FC6"/>
    <w:rsid w:val="00535678"/>
    <w:rsid w:val="00535E0F"/>
    <w:rsid w:val="00535F8F"/>
    <w:rsid w:val="00536311"/>
    <w:rsid w:val="00540049"/>
    <w:rsid w:val="0054026C"/>
    <w:rsid w:val="00540B58"/>
    <w:rsid w:val="00540E46"/>
    <w:rsid w:val="00541228"/>
    <w:rsid w:val="00544945"/>
    <w:rsid w:val="00544C1D"/>
    <w:rsid w:val="005450B9"/>
    <w:rsid w:val="00545432"/>
    <w:rsid w:val="00545DDE"/>
    <w:rsid w:val="00547BD5"/>
    <w:rsid w:val="00547CB1"/>
    <w:rsid w:val="0055037A"/>
    <w:rsid w:val="00550A4F"/>
    <w:rsid w:val="00550CC2"/>
    <w:rsid w:val="00551C51"/>
    <w:rsid w:val="0055210A"/>
    <w:rsid w:val="005521C0"/>
    <w:rsid w:val="00552B62"/>
    <w:rsid w:val="0055334A"/>
    <w:rsid w:val="00555F8F"/>
    <w:rsid w:val="00556DD9"/>
    <w:rsid w:val="00556EFA"/>
    <w:rsid w:val="005570CA"/>
    <w:rsid w:val="005573FA"/>
    <w:rsid w:val="005579D3"/>
    <w:rsid w:val="00557E3B"/>
    <w:rsid w:val="00557E3D"/>
    <w:rsid w:val="00560B6C"/>
    <w:rsid w:val="00560C38"/>
    <w:rsid w:val="00561846"/>
    <w:rsid w:val="00561E75"/>
    <w:rsid w:val="005627B5"/>
    <w:rsid w:val="00562D72"/>
    <w:rsid w:val="00563119"/>
    <w:rsid w:val="0056337B"/>
    <w:rsid w:val="00564426"/>
    <w:rsid w:val="005650BF"/>
    <w:rsid w:val="0056648F"/>
    <w:rsid w:val="00566FE9"/>
    <w:rsid w:val="0056730C"/>
    <w:rsid w:val="0056767E"/>
    <w:rsid w:val="00570138"/>
    <w:rsid w:val="005717EF"/>
    <w:rsid w:val="005719F2"/>
    <w:rsid w:val="00571BD4"/>
    <w:rsid w:val="005729D1"/>
    <w:rsid w:val="00573658"/>
    <w:rsid w:val="0057456D"/>
    <w:rsid w:val="00574970"/>
    <w:rsid w:val="00575D16"/>
    <w:rsid w:val="00576EE9"/>
    <w:rsid w:val="00580952"/>
    <w:rsid w:val="00581842"/>
    <w:rsid w:val="00581D34"/>
    <w:rsid w:val="00582754"/>
    <w:rsid w:val="005827BF"/>
    <w:rsid w:val="00582DA5"/>
    <w:rsid w:val="00584046"/>
    <w:rsid w:val="0058433E"/>
    <w:rsid w:val="00584C59"/>
    <w:rsid w:val="00584FF1"/>
    <w:rsid w:val="005858B1"/>
    <w:rsid w:val="00585D04"/>
    <w:rsid w:val="00586B72"/>
    <w:rsid w:val="00586CE0"/>
    <w:rsid w:val="00587C67"/>
    <w:rsid w:val="00590107"/>
    <w:rsid w:val="005917E5"/>
    <w:rsid w:val="00591F41"/>
    <w:rsid w:val="00592EE3"/>
    <w:rsid w:val="00592EEC"/>
    <w:rsid w:val="00593027"/>
    <w:rsid w:val="005931AF"/>
    <w:rsid w:val="005937E5"/>
    <w:rsid w:val="005938C5"/>
    <w:rsid w:val="00593F4C"/>
    <w:rsid w:val="00594328"/>
    <w:rsid w:val="005954EA"/>
    <w:rsid w:val="00596105"/>
    <w:rsid w:val="005961FC"/>
    <w:rsid w:val="005963D6"/>
    <w:rsid w:val="005966F2"/>
    <w:rsid w:val="00596A83"/>
    <w:rsid w:val="005A0B88"/>
    <w:rsid w:val="005A0F28"/>
    <w:rsid w:val="005A1087"/>
    <w:rsid w:val="005A2C9F"/>
    <w:rsid w:val="005A2CB9"/>
    <w:rsid w:val="005A2F7D"/>
    <w:rsid w:val="005A30DF"/>
    <w:rsid w:val="005A3AF8"/>
    <w:rsid w:val="005A458E"/>
    <w:rsid w:val="005A5462"/>
    <w:rsid w:val="005A5D6D"/>
    <w:rsid w:val="005A60B7"/>
    <w:rsid w:val="005A6376"/>
    <w:rsid w:val="005B0D9B"/>
    <w:rsid w:val="005B212A"/>
    <w:rsid w:val="005B2488"/>
    <w:rsid w:val="005B2493"/>
    <w:rsid w:val="005B25B4"/>
    <w:rsid w:val="005B3E8F"/>
    <w:rsid w:val="005B4166"/>
    <w:rsid w:val="005B5393"/>
    <w:rsid w:val="005B56E8"/>
    <w:rsid w:val="005B7106"/>
    <w:rsid w:val="005B7765"/>
    <w:rsid w:val="005C0730"/>
    <w:rsid w:val="005C087B"/>
    <w:rsid w:val="005C1845"/>
    <w:rsid w:val="005C1F3A"/>
    <w:rsid w:val="005C24F7"/>
    <w:rsid w:val="005C2B1D"/>
    <w:rsid w:val="005C2EA6"/>
    <w:rsid w:val="005C3A7F"/>
    <w:rsid w:val="005C4319"/>
    <w:rsid w:val="005C6D39"/>
    <w:rsid w:val="005C7252"/>
    <w:rsid w:val="005C75BC"/>
    <w:rsid w:val="005C785C"/>
    <w:rsid w:val="005D0C76"/>
    <w:rsid w:val="005D15F3"/>
    <w:rsid w:val="005D3368"/>
    <w:rsid w:val="005D567B"/>
    <w:rsid w:val="005D68E9"/>
    <w:rsid w:val="005D7953"/>
    <w:rsid w:val="005E0425"/>
    <w:rsid w:val="005E19AA"/>
    <w:rsid w:val="005E2182"/>
    <w:rsid w:val="005E31A8"/>
    <w:rsid w:val="005E3915"/>
    <w:rsid w:val="005E3EFF"/>
    <w:rsid w:val="005E64CE"/>
    <w:rsid w:val="005E6BEA"/>
    <w:rsid w:val="005E70AB"/>
    <w:rsid w:val="005E7148"/>
    <w:rsid w:val="005E7DA5"/>
    <w:rsid w:val="005E7DCA"/>
    <w:rsid w:val="005F253F"/>
    <w:rsid w:val="005F296A"/>
    <w:rsid w:val="005F34FA"/>
    <w:rsid w:val="005F3EE7"/>
    <w:rsid w:val="005F3F0D"/>
    <w:rsid w:val="005F4203"/>
    <w:rsid w:val="005F5046"/>
    <w:rsid w:val="005F5CDA"/>
    <w:rsid w:val="005F6913"/>
    <w:rsid w:val="005F7172"/>
    <w:rsid w:val="005F77DB"/>
    <w:rsid w:val="005F7F48"/>
    <w:rsid w:val="006025A8"/>
    <w:rsid w:val="00603EB2"/>
    <w:rsid w:val="0060455F"/>
    <w:rsid w:val="00604CB9"/>
    <w:rsid w:val="00605553"/>
    <w:rsid w:val="00605579"/>
    <w:rsid w:val="00605A54"/>
    <w:rsid w:val="00605F00"/>
    <w:rsid w:val="006062DB"/>
    <w:rsid w:val="006067BF"/>
    <w:rsid w:val="00606957"/>
    <w:rsid w:val="0060765D"/>
    <w:rsid w:val="00607D67"/>
    <w:rsid w:val="00610784"/>
    <w:rsid w:val="00610BE9"/>
    <w:rsid w:val="00611DF1"/>
    <w:rsid w:val="00612377"/>
    <w:rsid w:val="0061276D"/>
    <w:rsid w:val="00612DBE"/>
    <w:rsid w:val="00613679"/>
    <w:rsid w:val="00613AA3"/>
    <w:rsid w:val="00614346"/>
    <w:rsid w:val="00614729"/>
    <w:rsid w:val="00615AA6"/>
    <w:rsid w:val="00615F58"/>
    <w:rsid w:val="00616F9A"/>
    <w:rsid w:val="006176B2"/>
    <w:rsid w:val="00617A33"/>
    <w:rsid w:val="00617FE3"/>
    <w:rsid w:val="0062092F"/>
    <w:rsid w:val="0062124B"/>
    <w:rsid w:val="00621567"/>
    <w:rsid w:val="006215E3"/>
    <w:rsid w:val="00621987"/>
    <w:rsid w:val="00622AF2"/>
    <w:rsid w:val="00622B80"/>
    <w:rsid w:val="00624C31"/>
    <w:rsid w:val="006262AA"/>
    <w:rsid w:val="00626FFF"/>
    <w:rsid w:val="00627A45"/>
    <w:rsid w:val="00627FD9"/>
    <w:rsid w:val="00630790"/>
    <w:rsid w:val="00631122"/>
    <w:rsid w:val="00631835"/>
    <w:rsid w:val="00632152"/>
    <w:rsid w:val="00632965"/>
    <w:rsid w:val="00632B73"/>
    <w:rsid w:val="0063422B"/>
    <w:rsid w:val="006349E3"/>
    <w:rsid w:val="00634AF8"/>
    <w:rsid w:val="006357DF"/>
    <w:rsid w:val="00635AE6"/>
    <w:rsid w:val="00635B81"/>
    <w:rsid w:val="0063612A"/>
    <w:rsid w:val="006367C0"/>
    <w:rsid w:val="00637886"/>
    <w:rsid w:val="0064114F"/>
    <w:rsid w:val="006433FB"/>
    <w:rsid w:val="0064449E"/>
    <w:rsid w:val="00644555"/>
    <w:rsid w:val="00644A80"/>
    <w:rsid w:val="00644D1C"/>
    <w:rsid w:val="00645B56"/>
    <w:rsid w:val="00646EC7"/>
    <w:rsid w:val="0064729A"/>
    <w:rsid w:val="006473CA"/>
    <w:rsid w:val="006476D5"/>
    <w:rsid w:val="00647D2D"/>
    <w:rsid w:val="00647E81"/>
    <w:rsid w:val="00652CD8"/>
    <w:rsid w:val="0065306A"/>
    <w:rsid w:val="00653DB4"/>
    <w:rsid w:val="006553E0"/>
    <w:rsid w:val="0065554B"/>
    <w:rsid w:val="00655D98"/>
    <w:rsid w:val="006601F3"/>
    <w:rsid w:val="0066063C"/>
    <w:rsid w:val="006607FD"/>
    <w:rsid w:val="00661266"/>
    <w:rsid w:val="0066292E"/>
    <w:rsid w:val="00662E7E"/>
    <w:rsid w:val="00664706"/>
    <w:rsid w:val="00664D44"/>
    <w:rsid w:val="00664FA9"/>
    <w:rsid w:val="006650B0"/>
    <w:rsid w:val="00665147"/>
    <w:rsid w:val="0066565E"/>
    <w:rsid w:val="006657A4"/>
    <w:rsid w:val="00665899"/>
    <w:rsid w:val="00665AF1"/>
    <w:rsid w:val="00670E85"/>
    <w:rsid w:val="006710AE"/>
    <w:rsid w:val="00671500"/>
    <w:rsid w:val="0067195B"/>
    <w:rsid w:val="0067270C"/>
    <w:rsid w:val="00672AB4"/>
    <w:rsid w:val="006731C7"/>
    <w:rsid w:val="006748EA"/>
    <w:rsid w:val="00674963"/>
    <w:rsid w:val="0067540E"/>
    <w:rsid w:val="006768F7"/>
    <w:rsid w:val="00677093"/>
    <w:rsid w:val="00677AC0"/>
    <w:rsid w:val="00681621"/>
    <w:rsid w:val="0068298B"/>
    <w:rsid w:val="00683360"/>
    <w:rsid w:val="00684F83"/>
    <w:rsid w:val="0068503C"/>
    <w:rsid w:val="0068633E"/>
    <w:rsid w:val="00687A88"/>
    <w:rsid w:val="00687B93"/>
    <w:rsid w:val="006916D5"/>
    <w:rsid w:val="00692096"/>
    <w:rsid w:val="00692A35"/>
    <w:rsid w:val="00693239"/>
    <w:rsid w:val="00694143"/>
    <w:rsid w:val="006946AE"/>
    <w:rsid w:val="0069495A"/>
    <w:rsid w:val="0069499A"/>
    <w:rsid w:val="006949AA"/>
    <w:rsid w:val="00695295"/>
    <w:rsid w:val="00695A46"/>
    <w:rsid w:val="00695C78"/>
    <w:rsid w:val="00696ABC"/>
    <w:rsid w:val="00696B52"/>
    <w:rsid w:val="0069710B"/>
    <w:rsid w:val="006975FA"/>
    <w:rsid w:val="00697E45"/>
    <w:rsid w:val="006A131E"/>
    <w:rsid w:val="006A1ACB"/>
    <w:rsid w:val="006A1C5C"/>
    <w:rsid w:val="006A2306"/>
    <w:rsid w:val="006A29AB"/>
    <w:rsid w:val="006A56CA"/>
    <w:rsid w:val="006A5CDC"/>
    <w:rsid w:val="006A6A87"/>
    <w:rsid w:val="006A772A"/>
    <w:rsid w:val="006B145D"/>
    <w:rsid w:val="006B21C8"/>
    <w:rsid w:val="006B2D04"/>
    <w:rsid w:val="006B2E89"/>
    <w:rsid w:val="006B43B2"/>
    <w:rsid w:val="006B470C"/>
    <w:rsid w:val="006B4F82"/>
    <w:rsid w:val="006B54DF"/>
    <w:rsid w:val="006B5EC4"/>
    <w:rsid w:val="006B67E1"/>
    <w:rsid w:val="006B6952"/>
    <w:rsid w:val="006B7436"/>
    <w:rsid w:val="006B7A6E"/>
    <w:rsid w:val="006B7D31"/>
    <w:rsid w:val="006C0044"/>
    <w:rsid w:val="006C0489"/>
    <w:rsid w:val="006C0762"/>
    <w:rsid w:val="006C18FF"/>
    <w:rsid w:val="006C30AF"/>
    <w:rsid w:val="006C32C8"/>
    <w:rsid w:val="006C3FBA"/>
    <w:rsid w:val="006C4A08"/>
    <w:rsid w:val="006C4CE5"/>
    <w:rsid w:val="006C5940"/>
    <w:rsid w:val="006C7402"/>
    <w:rsid w:val="006C762E"/>
    <w:rsid w:val="006C77B2"/>
    <w:rsid w:val="006C7847"/>
    <w:rsid w:val="006C7BFF"/>
    <w:rsid w:val="006D090C"/>
    <w:rsid w:val="006D179D"/>
    <w:rsid w:val="006D1C97"/>
    <w:rsid w:val="006D209E"/>
    <w:rsid w:val="006D2A4B"/>
    <w:rsid w:val="006D2A8A"/>
    <w:rsid w:val="006D2C21"/>
    <w:rsid w:val="006D2FE0"/>
    <w:rsid w:val="006D36AA"/>
    <w:rsid w:val="006D3C7C"/>
    <w:rsid w:val="006D55BF"/>
    <w:rsid w:val="006D6636"/>
    <w:rsid w:val="006D69C4"/>
    <w:rsid w:val="006D6DE1"/>
    <w:rsid w:val="006D7A21"/>
    <w:rsid w:val="006D7E1F"/>
    <w:rsid w:val="006E090D"/>
    <w:rsid w:val="006E0B2D"/>
    <w:rsid w:val="006E0B6C"/>
    <w:rsid w:val="006E1BE6"/>
    <w:rsid w:val="006E2A6B"/>
    <w:rsid w:val="006E4A01"/>
    <w:rsid w:val="006E51D3"/>
    <w:rsid w:val="006E6D1F"/>
    <w:rsid w:val="006E6FCE"/>
    <w:rsid w:val="006E7890"/>
    <w:rsid w:val="006E7951"/>
    <w:rsid w:val="006E7F2E"/>
    <w:rsid w:val="006F0C03"/>
    <w:rsid w:val="006F1F06"/>
    <w:rsid w:val="006F216E"/>
    <w:rsid w:val="006F2F0C"/>
    <w:rsid w:val="006F363B"/>
    <w:rsid w:val="006F368F"/>
    <w:rsid w:val="006F390F"/>
    <w:rsid w:val="006F3BB0"/>
    <w:rsid w:val="006F5229"/>
    <w:rsid w:val="006F52AE"/>
    <w:rsid w:val="006F5DD3"/>
    <w:rsid w:val="006F6326"/>
    <w:rsid w:val="006F68A9"/>
    <w:rsid w:val="006F6934"/>
    <w:rsid w:val="006F7886"/>
    <w:rsid w:val="006F78DF"/>
    <w:rsid w:val="006F7B74"/>
    <w:rsid w:val="00700096"/>
    <w:rsid w:val="007003D3"/>
    <w:rsid w:val="007004AC"/>
    <w:rsid w:val="00700510"/>
    <w:rsid w:val="0070097E"/>
    <w:rsid w:val="0070114D"/>
    <w:rsid w:val="00701185"/>
    <w:rsid w:val="0070139F"/>
    <w:rsid w:val="0070198B"/>
    <w:rsid w:val="00701B85"/>
    <w:rsid w:val="0070258C"/>
    <w:rsid w:val="007028B7"/>
    <w:rsid w:val="00703294"/>
    <w:rsid w:val="0070397F"/>
    <w:rsid w:val="00703ABD"/>
    <w:rsid w:val="00707155"/>
    <w:rsid w:val="0070744B"/>
    <w:rsid w:val="007100ED"/>
    <w:rsid w:val="00710144"/>
    <w:rsid w:val="00710936"/>
    <w:rsid w:val="0071152D"/>
    <w:rsid w:val="007132FB"/>
    <w:rsid w:val="00713754"/>
    <w:rsid w:val="00713B52"/>
    <w:rsid w:val="00713B89"/>
    <w:rsid w:val="00713BD0"/>
    <w:rsid w:val="00713C27"/>
    <w:rsid w:val="00714139"/>
    <w:rsid w:val="00715A07"/>
    <w:rsid w:val="007160AA"/>
    <w:rsid w:val="00716460"/>
    <w:rsid w:val="00716CEE"/>
    <w:rsid w:val="00716D87"/>
    <w:rsid w:val="00717C86"/>
    <w:rsid w:val="00722317"/>
    <w:rsid w:val="00722692"/>
    <w:rsid w:val="00722E2E"/>
    <w:rsid w:val="00723762"/>
    <w:rsid w:val="00723BAE"/>
    <w:rsid w:val="00723CD4"/>
    <w:rsid w:val="00724410"/>
    <w:rsid w:val="00724599"/>
    <w:rsid w:val="00724D34"/>
    <w:rsid w:val="00724D97"/>
    <w:rsid w:val="00725255"/>
    <w:rsid w:val="00725AEA"/>
    <w:rsid w:val="00726528"/>
    <w:rsid w:val="00726948"/>
    <w:rsid w:val="00726B45"/>
    <w:rsid w:val="007272AD"/>
    <w:rsid w:val="00727CF5"/>
    <w:rsid w:val="00730AB1"/>
    <w:rsid w:val="00731CF3"/>
    <w:rsid w:val="007325E8"/>
    <w:rsid w:val="00732ADA"/>
    <w:rsid w:val="00733654"/>
    <w:rsid w:val="0073395A"/>
    <w:rsid w:val="00735C85"/>
    <w:rsid w:val="00740105"/>
    <w:rsid w:val="007401B0"/>
    <w:rsid w:val="007405B4"/>
    <w:rsid w:val="00740CCE"/>
    <w:rsid w:val="007435BB"/>
    <w:rsid w:val="007436A9"/>
    <w:rsid w:val="0074474C"/>
    <w:rsid w:val="00745113"/>
    <w:rsid w:val="00746F4B"/>
    <w:rsid w:val="0074764F"/>
    <w:rsid w:val="007501A3"/>
    <w:rsid w:val="0075020D"/>
    <w:rsid w:val="00751011"/>
    <w:rsid w:val="00751BEA"/>
    <w:rsid w:val="00751EA8"/>
    <w:rsid w:val="0075226F"/>
    <w:rsid w:val="00752CEB"/>
    <w:rsid w:val="00753809"/>
    <w:rsid w:val="00753A65"/>
    <w:rsid w:val="00753CDA"/>
    <w:rsid w:val="007541AE"/>
    <w:rsid w:val="00754E06"/>
    <w:rsid w:val="0075531F"/>
    <w:rsid w:val="00755943"/>
    <w:rsid w:val="00755EC0"/>
    <w:rsid w:val="007561D9"/>
    <w:rsid w:val="00757421"/>
    <w:rsid w:val="00760CA8"/>
    <w:rsid w:val="007612CE"/>
    <w:rsid w:val="00761806"/>
    <w:rsid w:val="007624F1"/>
    <w:rsid w:val="007626F9"/>
    <w:rsid w:val="0076270C"/>
    <w:rsid w:val="007654ED"/>
    <w:rsid w:val="00766227"/>
    <w:rsid w:val="007677A1"/>
    <w:rsid w:val="00770994"/>
    <w:rsid w:val="007713B4"/>
    <w:rsid w:val="007716E0"/>
    <w:rsid w:val="00774D80"/>
    <w:rsid w:val="00776958"/>
    <w:rsid w:val="00776A50"/>
    <w:rsid w:val="007773DC"/>
    <w:rsid w:val="0078006E"/>
    <w:rsid w:val="00781DCF"/>
    <w:rsid w:val="00783500"/>
    <w:rsid w:val="00783F51"/>
    <w:rsid w:val="007847CC"/>
    <w:rsid w:val="00785151"/>
    <w:rsid w:val="00786616"/>
    <w:rsid w:val="00787144"/>
    <w:rsid w:val="00787DEB"/>
    <w:rsid w:val="0079041C"/>
    <w:rsid w:val="00790756"/>
    <w:rsid w:val="0079123E"/>
    <w:rsid w:val="007913BB"/>
    <w:rsid w:val="00791574"/>
    <w:rsid w:val="0079171B"/>
    <w:rsid w:val="0079210F"/>
    <w:rsid w:val="00792457"/>
    <w:rsid w:val="00792517"/>
    <w:rsid w:val="007926E9"/>
    <w:rsid w:val="00792A69"/>
    <w:rsid w:val="00792C4B"/>
    <w:rsid w:val="00794451"/>
    <w:rsid w:val="0079489C"/>
    <w:rsid w:val="0079597A"/>
    <w:rsid w:val="0079597B"/>
    <w:rsid w:val="007962B2"/>
    <w:rsid w:val="00797269"/>
    <w:rsid w:val="00797D18"/>
    <w:rsid w:val="007A0413"/>
    <w:rsid w:val="007A10FD"/>
    <w:rsid w:val="007A25CC"/>
    <w:rsid w:val="007A30D5"/>
    <w:rsid w:val="007A3259"/>
    <w:rsid w:val="007A3EFA"/>
    <w:rsid w:val="007A4F22"/>
    <w:rsid w:val="007A5298"/>
    <w:rsid w:val="007A5419"/>
    <w:rsid w:val="007A6229"/>
    <w:rsid w:val="007A6446"/>
    <w:rsid w:val="007A7093"/>
    <w:rsid w:val="007A7610"/>
    <w:rsid w:val="007A7E24"/>
    <w:rsid w:val="007B070F"/>
    <w:rsid w:val="007B2030"/>
    <w:rsid w:val="007B432E"/>
    <w:rsid w:val="007B496E"/>
    <w:rsid w:val="007B4FE5"/>
    <w:rsid w:val="007B5338"/>
    <w:rsid w:val="007B62DA"/>
    <w:rsid w:val="007B704C"/>
    <w:rsid w:val="007B78F5"/>
    <w:rsid w:val="007B7FB0"/>
    <w:rsid w:val="007C059A"/>
    <w:rsid w:val="007C1BA2"/>
    <w:rsid w:val="007C2005"/>
    <w:rsid w:val="007C29F7"/>
    <w:rsid w:val="007C2F0C"/>
    <w:rsid w:val="007C2FC7"/>
    <w:rsid w:val="007C3F33"/>
    <w:rsid w:val="007C4017"/>
    <w:rsid w:val="007C42C8"/>
    <w:rsid w:val="007C4BF0"/>
    <w:rsid w:val="007C4CEE"/>
    <w:rsid w:val="007C5224"/>
    <w:rsid w:val="007C533F"/>
    <w:rsid w:val="007C5B19"/>
    <w:rsid w:val="007C6BAE"/>
    <w:rsid w:val="007C73D4"/>
    <w:rsid w:val="007D1AF6"/>
    <w:rsid w:val="007D1FE2"/>
    <w:rsid w:val="007D2A8B"/>
    <w:rsid w:val="007D2BB3"/>
    <w:rsid w:val="007D2CFD"/>
    <w:rsid w:val="007D2E5F"/>
    <w:rsid w:val="007D36F6"/>
    <w:rsid w:val="007D490A"/>
    <w:rsid w:val="007D49A1"/>
    <w:rsid w:val="007D4ECD"/>
    <w:rsid w:val="007D55AD"/>
    <w:rsid w:val="007D5F93"/>
    <w:rsid w:val="007D5FF9"/>
    <w:rsid w:val="007D74F0"/>
    <w:rsid w:val="007D75BF"/>
    <w:rsid w:val="007D7695"/>
    <w:rsid w:val="007D7832"/>
    <w:rsid w:val="007D797B"/>
    <w:rsid w:val="007E00F1"/>
    <w:rsid w:val="007E1105"/>
    <w:rsid w:val="007E1352"/>
    <w:rsid w:val="007E1458"/>
    <w:rsid w:val="007E2F48"/>
    <w:rsid w:val="007E4A4C"/>
    <w:rsid w:val="007E4DC9"/>
    <w:rsid w:val="007E5D31"/>
    <w:rsid w:val="007E708B"/>
    <w:rsid w:val="007E798D"/>
    <w:rsid w:val="007E7FD7"/>
    <w:rsid w:val="007F0B7E"/>
    <w:rsid w:val="007F230A"/>
    <w:rsid w:val="007F256F"/>
    <w:rsid w:val="007F27FD"/>
    <w:rsid w:val="007F2C74"/>
    <w:rsid w:val="007F2D43"/>
    <w:rsid w:val="007F32C8"/>
    <w:rsid w:val="007F33FB"/>
    <w:rsid w:val="007F3700"/>
    <w:rsid w:val="007F3E56"/>
    <w:rsid w:val="007F4468"/>
    <w:rsid w:val="007F44D5"/>
    <w:rsid w:val="007F4517"/>
    <w:rsid w:val="007F52FB"/>
    <w:rsid w:val="007F6B61"/>
    <w:rsid w:val="007F70BC"/>
    <w:rsid w:val="007F7797"/>
    <w:rsid w:val="00800F31"/>
    <w:rsid w:val="0080155D"/>
    <w:rsid w:val="008017C0"/>
    <w:rsid w:val="00801B50"/>
    <w:rsid w:val="00801D64"/>
    <w:rsid w:val="0080210F"/>
    <w:rsid w:val="00802662"/>
    <w:rsid w:val="00802812"/>
    <w:rsid w:val="00802BD2"/>
    <w:rsid w:val="00802BE0"/>
    <w:rsid w:val="00803156"/>
    <w:rsid w:val="00803336"/>
    <w:rsid w:val="00803463"/>
    <w:rsid w:val="00803EFD"/>
    <w:rsid w:val="008040AD"/>
    <w:rsid w:val="00804256"/>
    <w:rsid w:val="008043A2"/>
    <w:rsid w:val="0080475F"/>
    <w:rsid w:val="00804ADE"/>
    <w:rsid w:val="008058D9"/>
    <w:rsid w:val="00805A42"/>
    <w:rsid w:val="008102D9"/>
    <w:rsid w:val="00810DAE"/>
    <w:rsid w:val="00811275"/>
    <w:rsid w:val="00813B8F"/>
    <w:rsid w:val="00813F3E"/>
    <w:rsid w:val="008140C5"/>
    <w:rsid w:val="0081471A"/>
    <w:rsid w:val="00814D75"/>
    <w:rsid w:val="0081622B"/>
    <w:rsid w:val="008162E8"/>
    <w:rsid w:val="00816492"/>
    <w:rsid w:val="00817D96"/>
    <w:rsid w:val="00817DC9"/>
    <w:rsid w:val="00817F86"/>
    <w:rsid w:val="008207EB"/>
    <w:rsid w:val="00820A26"/>
    <w:rsid w:val="0082144F"/>
    <w:rsid w:val="0082147A"/>
    <w:rsid w:val="00821FD2"/>
    <w:rsid w:val="0082214A"/>
    <w:rsid w:val="00822222"/>
    <w:rsid w:val="008223F3"/>
    <w:rsid w:val="00822C37"/>
    <w:rsid w:val="0082308C"/>
    <w:rsid w:val="008238DE"/>
    <w:rsid w:val="00823BFA"/>
    <w:rsid w:val="00825B09"/>
    <w:rsid w:val="008264A7"/>
    <w:rsid w:val="00826515"/>
    <w:rsid w:val="00827100"/>
    <w:rsid w:val="008274F9"/>
    <w:rsid w:val="00827644"/>
    <w:rsid w:val="008304BB"/>
    <w:rsid w:val="00830971"/>
    <w:rsid w:val="00832250"/>
    <w:rsid w:val="00833585"/>
    <w:rsid w:val="00835A3B"/>
    <w:rsid w:val="00836518"/>
    <w:rsid w:val="008371A5"/>
    <w:rsid w:val="0083736E"/>
    <w:rsid w:val="00842325"/>
    <w:rsid w:val="00842EC2"/>
    <w:rsid w:val="00844D36"/>
    <w:rsid w:val="00844DC4"/>
    <w:rsid w:val="00846346"/>
    <w:rsid w:val="008468CC"/>
    <w:rsid w:val="0084794A"/>
    <w:rsid w:val="00851265"/>
    <w:rsid w:val="00851432"/>
    <w:rsid w:val="0085216A"/>
    <w:rsid w:val="0085269F"/>
    <w:rsid w:val="00853EE4"/>
    <w:rsid w:val="00855144"/>
    <w:rsid w:val="00855E9F"/>
    <w:rsid w:val="008562F0"/>
    <w:rsid w:val="0085652F"/>
    <w:rsid w:val="00856925"/>
    <w:rsid w:val="00857D79"/>
    <w:rsid w:val="0086020B"/>
    <w:rsid w:val="00860362"/>
    <w:rsid w:val="00860577"/>
    <w:rsid w:val="00860ACE"/>
    <w:rsid w:val="00860B10"/>
    <w:rsid w:val="008613FA"/>
    <w:rsid w:val="0086188A"/>
    <w:rsid w:val="008619AD"/>
    <w:rsid w:val="008627E3"/>
    <w:rsid w:val="00863BEF"/>
    <w:rsid w:val="0086470B"/>
    <w:rsid w:val="008647B1"/>
    <w:rsid w:val="008648EA"/>
    <w:rsid w:val="00864A40"/>
    <w:rsid w:val="008656AF"/>
    <w:rsid w:val="008658D3"/>
    <w:rsid w:val="00866B33"/>
    <w:rsid w:val="00866F7A"/>
    <w:rsid w:val="00867C1D"/>
    <w:rsid w:val="00870886"/>
    <w:rsid w:val="00871004"/>
    <w:rsid w:val="008711BC"/>
    <w:rsid w:val="0087258B"/>
    <w:rsid w:val="00872687"/>
    <w:rsid w:val="00872F31"/>
    <w:rsid w:val="00873235"/>
    <w:rsid w:val="008735C5"/>
    <w:rsid w:val="00873894"/>
    <w:rsid w:val="00873C87"/>
    <w:rsid w:val="0087484C"/>
    <w:rsid w:val="00875FC4"/>
    <w:rsid w:val="00876F06"/>
    <w:rsid w:val="00877496"/>
    <w:rsid w:val="00881ED8"/>
    <w:rsid w:val="00882417"/>
    <w:rsid w:val="00882F3C"/>
    <w:rsid w:val="00883435"/>
    <w:rsid w:val="00883A27"/>
    <w:rsid w:val="00883BC7"/>
    <w:rsid w:val="00884BE1"/>
    <w:rsid w:val="0088566D"/>
    <w:rsid w:val="00885788"/>
    <w:rsid w:val="0088670A"/>
    <w:rsid w:val="00890323"/>
    <w:rsid w:val="00890928"/>
    <w:rsid w:val="00890C65"/>
    <w:rsid w:val="0089163D"/>
    <w:rsid w:val="008928FA"/>
    <w:rsid w:val="00892E93"/>
    <w:rsid w:val="0089388A"/>
    <w:rsid w:val="00893CA8"/>
    <w:rsid w:val="00893D75"/>
    <w:rsid w:val="00893E23"/>
    <w:rsid w:val="00894174"/>
    <w:rsid w:val="00894F92"/>
    <w:rsid w:val="00895B83"/>
    <w:rsid w:val="00896F04"/>
    <w:rsid w:val="0089793A"/>
    <w:rsid w:val="008A0160"/>
    <w:rsid w:val="008A121D"/>
    <w:rsid w:val="008A19F6"/>
    <w:rsid w:val="008A21FE"/>
    <w:rsid w:val="008A2204"/>
    <w:rsid w:val="008A221E"/>
    <w:rsid w:val="008A2470"/>
    <w:rsid w:val="008A254B"/>
    <w:rsid w:val="008A3940"/>
    <w:rsid w:val="008A3E84"/>
    <w:rsid w:val="008A4412"/>
    <w:rsid w:val="008A4C5E"/>
    <w:rsid w:val="008A5E64"/>
    <w:rsid w:val="008A731A"/>
    <w:rsid w:val="008A7D2B"/>
    <w:rsid w:val="008B02FA"/>
    <w:rsid w:val="008B1338"/>
    <w:rsid w:val="008B222F"/>
    <w:rsid w:val="008B2688"/>
    <w:rsid w:val="008B2BA1"/>
    <w:rsid w:val="008B2EB8"/>
    <w:rsid w:val="008B3ABE"/>
    <w:rsid w:val="008B3F48"/>
    <w:rsid w:val="008B5415"/>
    <w:rsid w:val="008B5BBB"/>
    <w:rsid w:val="008B693F"/>
    <w:rsid w:val="008B6CF7"/>
    <w:rsid w:val="008B760A"/>
    <w:rsid w:val="008B77C4"/>
    <w:rsid w:val="008C027F"/>
    <w:rsid w:val="008C0370"/>
    <w:rsid w:val="008C05A2"/>
    <w:rsid w:val="008C0E02"/>
    <w:rsid w:val="008C0F5F"/>
    <w:rsid w:val="008C1B4D"/>
    <w:rsid w:val="008C2882"/>
    <w:rsid w:val="008C2FE0"/>
    <w:rsid w:val="008C3161"/>
    <w:rsid w:val="008C33CF"/>
    <w:rsid w:val="008C4803"/>
    <w:rsid w:val="008C4BD9"/>
    <w:rsid w:val="008C5264"/>
    <w:rsid w:val="008C7B08"/>
    <w:rsid w:val="008C7FD0"/>
    <w:rsid w:val="008D07D2"/>
    <w:rsid w:val="008D1133"/>
    <w:rsid w:val="008D2040"/>
    <w:rsid w:val="008D2502"/>
    <w:rsid w:val="008D2E12"/>
    <w:rsid w:val="008D3143"/>
    <w:rsid w:val="008D33E2"/>
    <w:rsid w:val="008D3818"/>
    <w:rsid w:val="008D3CA6"/>
    <w:rsid w:val="008D4044"/>
    <w:rsid w:val="008D4DA6"/>
    <w:rsid w:val="008D5862"/>
    <w:rsid w:val="008D61CC"/>
    <w:rsid w:val="008D67D1"/>
    <w:rsid w:val="008D6B65"/>
    <w:rsid w:val="008D6C94"/>
    <w:rsid w:val="008D7368"/>
    <w:rsid w:val="008D7644"/>
    <w:rsid w:val="008E040E"/>
    <w:rsid w:val="008E0744"/>
    <w:rsid w:val="008E0A2B"/>
    <w:rsid w:val="008E1010"/>
    <w:rsid w:val="008E130D"/>
    <w:rsid w:val="008E13CC"/>
    <w:rsid w:val="008E458C"/>
    <w:rsid w:val="008E75AB"/>
    <w:rsid w:val="008E77CC"/>
    <w:rsid w:val="008E7D87"/>
    <w:rsid w:val="008E7E9C"/>
    <w:rsid w:val="008E7F8D"/>
    <w:rsid w:val="008F0219"/>
    <w:rsid w:val="008F0659"/>
    <w:rsid w:val="008F1366"/>
    <w:rsid w:val="008F1419"/>
    <w:rsid w:val="008F16A6"/>
    <w:rsid w:val="008F30F1"/>
    <w:rsid w:val="008F33AA"/>
    <w:rsid w:val="008F3A0A"/>
    <w:rsid w:val="008F595E"/>
    <w:rsid w:val="008F6197"/>
    <w:rsid w:val="008F7667"/>
    <w:rsid w:val="008F787C"/>
    <w:rsid w:val="00900620"/>
    <w:rsid w:val="00900F66"/>
    <w:rsid w:val="00901499"/>
    <w:rsid w:val="00901BDE"/>
    <w:rsid w:val="00902367"/>
    <w:rsid w:val="00902A6C"/>
    <w:rsid w:val="00903BA6"/>
    <w:rsid w:val="00904545"/>
    <w:rsid w:val="00904DA8"/>
    <w:rsid w:val="00905EA9"/>
    <w:rsid w:val="0090610D"/>
    <w:rsid w:val="009066E3"/>
    <w:rsid w:val="009077B9"/>
    <w:rsid w:val="00910476"/>
    <w:rsid w:val="00911EA4"/>
    <w:rsid w:val="00912696"/>
    <w:rsid w:val="00914001"/>
    <w:rsid w:val="00914153"/>
    <w:rsid w:val="0091533D"/>
    <w:rsid w:val="00915B2E"/>
    <w:rsid w:val="00915CDC"/>
    <w:rsid w:val="00920682"/>
    <w:rsid w:val="009208EE"/>
    <w:rsid w:val="00921301"/>
    <w:rsid w:val="00922A44"/>
    <w:rsid w:val="009241A9"/>
    <w:rsid w:val="0092466E"/>
    <w:rsid w:val="00925849"/>
    <w:rsid w:val="00926AA1"/>
    <w:rsid w:val="00926DA2"/>
    <w:rsid w:val="00927C93"/>
    <w:rsid w:val="00927FEC"/>
    <w:rsid w:val="00930163"/>
    <w:rsid w:val="0093173E"/>
    <w:rsid w:val="00932486"/>
    <w:rsid w:val="00932838"/>
    <w:rsid w:val="00932934"/>
    <w:rsid w:val="009342C6"/>
    <w:rsid w:val="00934DBC"/>
    <w:rsid w:val="00936063"/>
    <w:rsid w:val="00936097"/>
    <w:rsid w:val="00936B0A"/>
    <w:rsid w:val="00936DFA"/>
    <w:rsid w:val="0093733C"/>
    <w:rsid w:val="009375AB"/>
    <w:rsid w:val="00937677"/>
    <w:rsid w:val="00937AA3"/>
    <w:rsid w:val="00937CA8"/>
    <w:rsid w:val="0094031D"/>
    <w:rsid w:val="00940400"/>
    <w:rsid w:val="00940581"/>
    <w:rsid w:val="00941460"/>
    <w:rsid w:val="0094362A"/>
    <w:rsid w:val="00945150"/>
    <w:rsid w:val="0094579F"/>
    <w:rsid w:val="00945AB3"/>
    <w:rsid w:val="00946A56"/>
    <w:rsid w:val="00947623"/>
    <w:rsid w:val="00947F0F"/>
    <w:rsid w:val="00950508"/>
    <w:rsid w:val="00951310"/>
    <w:rsid w:val="00951FB5"/>
    <w:rsid w:val="0095234B"/>
    <w:rsid w:val="009531D4"/>
    <w:rsid w:val="00953E45"/>
    <w:rsid w:val="0095562C"/>
    <w:rsid w:val="009559D7"/>
    <w:rsid w:val="00955F1A"/>
    <w:rsid w:val="0095720F"/>
    <w:rsid w:val="009609F8"/>
    <w:rsid w:val="0096127A"/>
    <w:rsid w:val="009621FD"/>
    <w:rsid w:val="00962DA0"/>
    <w:rsid w:val="00963091"/>
    <w:rsid w:val="009631C5"/>
    <w:rsid w:val="00963D47"/>
    <w:rsid w:val="00964084"/>
    <w:rsid w:val="00964763"/>
    <w:rsid w:val="00965F13"/>
    <w:rsid w:val="00967708"/>
    <w:rsid w:val="0096787B"/>
    <w:rsid w:val="0096790D"/>
    <w:rsid w:val="009701D5"/>
    <w:rsid w:val="009706EA"/>
    <w:rsid w:val="00970B61"/>
    <w:rsid w:val="00971358"/>
    <w:rsid w:val="00971CD6"/>
    <w:rsid w:val="00972C7A"/>
    <w:rsid w:val="00972DBD"/>
    <w:rsid w:val="00973BD1"/>
    <w:rsid w:val="00974B9C"/>
    <w:rsid w:val="00974C79"/>
    <w:rsid w:val="00976315"/>
    <w:rsid w:val="0097686C"/>
    <w:rsid w:val="00976C1C"/>
    <w:rsid w:val="00981BF6"/>
    <w:rsid w:val="009843E0"/>
    <w:rsid w:val="00985047"/>
    <w:rsid w:val="00985652"/>
    <w:rsid w:val="009868BD"/>
    <w:rsid w:val="009876E7"/>
    <w:rsid w:val="009900E0"/>
    <w:rsid w:val="00990C2C"/>
    <w:rsid w:val="00990CD0"/>
    <w:rsid w:val="00990EEE"/>
    <w:rsid w:val="0099146B"/>
    <w:rsid w:val="0099186D"/>
    <w:rsid w:val="009919B7"/>
    <w:rsid w:val="0099253E"/>
    <w:rsid w:val="00993101"/>
    <w:rsid w:val="009932AE"/>
    <w:rsid w:val="009933EB"/>
    <w:rsid w:val="00994ABE"/>
    <w:rsid w:val="00995684"/>
    <w:rsid w:val="00995F71"/>
    <w:rsid w:val="00995FB4"/>
    <w:rsid w:val="00997185"/>
    <w:rsid w:val="00997332"/>
    <w:rsid w:val="00997575"/>
    <w:rsid w:val="00997CBD"/>
    <w:rsid w:val="009A0BEF"/>
    <w:rsid w:val="009A2430"/>
    <w:rsid w:val="009A2D09"/>
    <w:rsid w:val="009A3E0D"/>
    <w:rsid w:val="009A4A5B"/>
    <w:rsid w:val="009A5D40"/>
    <w:rsid w:val="009A5E4D"/>
    <w:rsid w:val="009A6398"/>
    <w:rsid w:val="009A6559"/>
    <w:rsid w:val="009A6C1C"/>
    <w:rsid w:val="009A6EBD"/>
    <w:rsid w:val="009A7486"/>
    <w:rsid w:val="009A74D2"/>
    <w:rsid w:val="009A79A3"/>
    <w:rsid w:val="009A7CC0"/>
    <w:rsid w:val="009B0BA6"/>
    <w:rsid w:val="009B1081"/>
    <w:rsid w:val="009B23BE"/>
    <w:rsid w:val="009B23EC"/>
    <w:rsid w:val="009B2C56"/>
    <w:rsid w:val="009B3325"/>
    <w:rsid w:val="009B37E9"/>
    <w:rsid w:val="009B38D8"/>
    <w:rsid w:val="009B422A"/>
    <w:rsid w:val="009B5B49"/>
    <w:rsid w:val="009B5F37"/>
    <w:rsid w:val="009B6456"/>
    <w:rsid w:val="009C082F"/>
    <w:rsid w:val="009C12D6"/>
    <w:rsid w:val="009C1346"/>
    <w:rsid w:val="009C3C00"/>
    <w:rsid w:val="009C4F16"/>
    <w:rsid w:val="009C61E7"/>
    <w:rsid w:val="009C76F5"/>
    <w:rsid w:val="009C7ACE"/>
    <w:rsid w:val="009D0536"/>
    <w:rsid w:val="009D0B64"/>
    <w:rsid w:val="009D22D1"/>
    <w:rsid w:val="009D23BB"/>
    <w:rsid w:val="009D3D41"/>
    <w:rsid w:val="009D4CCD"/>
    <w:rsid w:val="009D5C6A"/>
    <w:rsid w:val="009D61D0"/>
    <w:rsid w:val="009D72B0"/>
    <w:rsid w:val="009D767B"/>
    <w:rsid w:val="009E0BA5"/>
    <w:rsid w:val="009E185F"/>
    <w:rsid w:val="009E227B"/>
    <w:rsid w:val="009E2447"/>
    <w:rsid w:val="009E2F52"/>
    <w:rsid w:val="009E3165"/>
    <w:rsid w:val="009E37AE"/>
    <w:rsid w:val="009E4667"/>
    <w:rsid w:val="009E51D6"/>
    <w:rsid w:val="009E5278"/>
    <w:rsid w:val="009E5C0E"/>
    <w:rsid w:val="009E5E41"/>
    <w:rsid w:val="009F01D2"/>
    <w:rsid w:val="009F0A44"/>
    <w:rsid w:val="009F1095"/>
    <w:rsid w:val="009F1390"/>
    <w:rsid w:val="009F1587"/>
    <w:rsid w:val="009F188E"/>
    <w:rsid w:val="009F21AD"/>
    <w:rsid w:val="009F26CD"/>
    <w:rsid w:val="009F30C7"/>
    <w:rsid w:val="009F43CF"/>
    <w:rsid w:val="009F45B8"/>
    <w:rsid w:val="009F48DC"/>
    <w:rsid w:val="009F4F12"/>
    <w:rsid w:val="009F5722"/>
    <w:rsid w:val="009F67D6"/>
    <w:rsid w:val="009F67D8"/>
    <w:rsid w:val="009F7411"/>
    <w:rsid w:val="009F7A91"/>
    <w:rsid w:val="009F7F81"/>
    <w:rsid w:val="00A0090E"/>
    <w:rsid w:val="00A019F7"/>
    <w:rsid w:val="00A01E41"/>
    <w:rsid w:val="00A02006"/>
    <w:rsid w:val="00A043E4"/>
    <w:rsid w:val="00A04539"/>
    <w:rsid w:val="00A0547A"/>
    <w:rsid w:val="00A054F4"/>
    <w:rsid w:val="00A057DB"/>
    <w:rsid w:val="00A06301"/>
    <w:rsid w:val="00A06905"/>
    <w:rsid w:val="00A07A46"/>
    <w:rsid w:val="00A07AF4"/>
    <w:rsid w:val="00A11559"/>
    <w:rsid w:val="00A13444"/>
    <w:rsid w:val="00A148C4"/>
    <w:rsid w:val="00A15459"/>
    <w:rsid w:val="00A157CD"/>
    <w:rsid w:val="00A165FC"/>
    <w:rsid w:val="00A16EE8"/>
    <w:rsid w:val="00A1728B"/>
    <w:rsid w:val="00A174BF"/>
    <w:rsid w:val="00A1795B"/>
    <w:rsid w:val="00A2003E"/>
    <w:rsid w:val="00A21216"/>
    <w:rsid w:val="00A21B23"/>
    <w:rsid w:val="00A23840"/>
    <w:rsid w:val="00A243CF"/>
    <w:rsid w:val="00A2516E"/>
    <w:rsid w:val="00A260A6"/>
    <w:rsid w:val="00A26935"/>
    <w:rsid w:val="00A26F99"/>
    <w:rsid w:val="00A276AB"/>
    <w:rsid w:val="00A27C99"/>
    <w:rsid w:val="00A306E1"/>
    <w:rsid w:val="00A30A5D"/>
    <w:rsid w:val="00A31D46"/>
    <w:rsid w:val="00A32268"/>
    <w:rsid w:val="00A3282C"/>
    <w:rsid w:val="00A328F7"/>
    <w:rsid w:val="00A347D4"/>
    <w:rsid w:val="00A34C56"/>
    <w:rsid w:val="00A34FF5"/>
    <w:rsid w:val="00A35CB3"/>
    <w:rsid w:val="00A35E39"/>
    <w:rsid w:val="00A368E5"/>
    <w:rsid w:val="00A36FFC"/>
    <w:rsid w:val="00A37253"/>
    <w:rsid w:val="00A37BE7"/>
    <w:rsid w:val="00A41E58"/>
    <w:rsid w:val="00A41ECE"/>
    <w:rsid w:val="00A42DD2"/>
    <w:rsid w:val="00A43FCE"/>
    <w:rsid w:val="00A44D8F"/>
    <w:rsid w:val="00A45128"/>
    <w:rsid w:val="00A45797"/>
    <w:rsid w:val="00A45A9C"/>
    <w:rsid w:val="00A461EB"/>
    <w:rsid w:val="00A465AF"/>
    <w:rsid w:val="00A46EC0"/>
    <w:rsid w:val="00A47975"/>
    <w:rsid w:val="00A50494"/>
    <w:rsid w:val="00A505CC"/>
    <w:rsid w:val="00A505DD"/>
    <w:rsid w:val="00A5261D"/>
    <w:rsid w:val="00A53AC6"/>
    <w:rsid w:val="00A53F5B"/>
    <w:rsid w:val="00A55418"/>
    <w:rsid w:val="00A55AE0"/>
    <w:rsid w:val="00A565FB"/>
    <w:rsid w:val="00A56BCD"/>
    <w:rsid w:val="00A57ED1"/>
    <w:rsid w:val="00A607F3"/>
    <w:rsid w:val="00A60A80"/>
    <w:rsid w:val="00A6101E"/>
    <w:rsid w:val="00A61DF3"/>
    <w:rsid w:val="00A621FA"/>
    <w:rsid w:val="00A6251C"/>
    <w:rsid w:val="00A6253A"/>
    <w:rsid w:val="00A626E2"/>
    <w:rsid w:val="00A63315"/>
    <w:rsid w:val="00A64D46"/>
    <w:rsid w:val="00A64F14"/>
    <w:rsid w:val="00A65041"/>
    <w:rsid w:val="00A65E89"/>
    <w:rsid w:val="00A65ECF"/>
    <w:rsid w:val="00A7020F"/>
    <w:rsid w:val="00A710FD"/>
    <w:rsid w:val="00A71C50"/>
    <w:rsid w:val="00A725E3"/>
    <w:rsid w:val="00A7327F"/>
    <w:rsid w:val="00A73556"/>
    <w:rsid w:val="00A73722"/>
    <w:rsid w:val="00A73C8F"/>
    <w:rsid w:val="00A74408"/>
    <w:rsid w:val="00A74EA4"/>
    <w:rsid w:val="00A74F2E"/>
    <w:rsid w:val="00A753AC"/>
    <w:rsid w:val="00A7542B"/>
    <w:rsid w:val="00A76440"/>
    <w:rsid w:val="00A766C4"/>
    <w:rsid w:val="00A76717"/>
    <w:rsid w:val="00A769D1"/>
    <w:rsid w:val="00A76C4E"/>
    <w:rsid w:val="00A76DC4"/>
    <w:rsid w:val="00A775D8"/>
    <w:rsid w:val="00A80D7F"/>
    <w:rsid w:val="00A81002"/>
    <w:rsid w:val="00A81757"/>
    <w:rsid w:val="00A81DFA"/>
    <w:rsid w:val="00A8213E"/>
    <w:rsid w:val="00A82F93"/>
    <w:rsid w:val="00A84BBC"/>
    <w:rsid w:val="00A84D99"/>
    <w:rsid w:val="00A8516D"/>
    <w:rsid w:val="00A85A64"/>
    <w:rsid w:val="00A8642A"/>
    <w:rsid w:val="00A87EA4"/>
    <w:rsid w:val="00A87F6A"/>
    <w:rsid w:val="00A908BF"/>
    <w:rsid w:val="00A90BFA"/>
    <w:rsid w:val="00A91399"/>
    <w:rsid w:val="00A93EBC"/>
    <w:rsid w:val="00A94170"/>
    <w:rsid w:val="00A94C33"/>
    <w:rsid w:val="00A957F9"/>
    <w:rsid w:val="00A9662B"/>
    <w:rsid w:val="00A97008"/>
    <w:rsid w:val="00AA0267"/>
    <w:rsid w:val="00AA037B"/>
    <w:rsid w:val="00AA07E7"/>
    <w:rsid w:val="00AA2FDD"/>
    <w:rsid w:val="00AA40F9"/>
    <w:rsid w:val="00AA42EF"/>
    <w:rsid w:val="00AA4ED9"/>
    <w:rsid w:val="00AA67F0"/>
    <w:rsid w:val="00AB06D3"/>
    <w:rsid w:val="00AB0D55"/>
    <w:rsid w:val="00AB13D9"/>
    <w:rsid w:val="00AB1B63"/>
    <w:rsid w:val="00AB2044"/>
    <w:rsid w:val="00AB2EDA"/>
    <w:rsid w:val="00AB39B7"/>
    <w:rsid w:val="00AB39F1"/>
    <w:rsid w:val="00AB4631"/>
    <w:rsid w:val="00AB4D31"/>
    <w:rsid w:val="00AB528F"/>
    <w:rsid w:val="00AB55CE"/>
    <w:rsid w:val="00AB6132"/>
    <w:rsid w:val="00AB69D1"/>
    <w:rsid w:val="00AB6AE9"/>
    <w:rsid w:val="00AB6CE2"/>
    <w:rsid w:val="00AC058A"/>
    <w:rsid w:val="00AC1068"/>
    <w:rsid w:val="00AC1139"/>
    <w:rsid w:val="00AC17EB"/>
    <w:rsid w:val="00AC1BBD"/>
    <w:rsid w:val="00AC22DA"/>
    <w:rsid w:val="00AC2B32"/>
    <w:rsid w:val="00AC2DD8"/>
    <w:rsid w:val="00AC2F6A"/>
    <w:rsid w:val="00AC4F98"/>
    <w:rsid w:val="00AC558F"/>
    <w:rsid w:val="00AC5954"/>
    <w:rsid w:val="00AC5BA9"/>
    <w:rsid w:val="00AC5BDD"/>
    <w:rsid w:val="00AC5DC1"/>
    <w:rsid w:val="00AC60D5"/>
    <w:rsid w:val="00AC713E"/>
    <w:rsid w:val="00AC799C"/>
    <w:rsid w:val="00AC7B3A"/>
    <w:rsid w:val="00AC7E11"/>
    <w:rsid w:val="00AD0963"/>
    <w:rsid w:val="00AD0B92"/>
    <w:rsid w:val="00AD0C4B"/>
    <w:rsid w:val="00AD0DDD"/>
    <w:rsid w:val="00AD1BBB"/>
    <w:rsid w:val="00AD1FCB"/>
    <w:rsid w:val="00AD28F8"/>
    <w:rsid w:val="00AD2B46"/>
    <w:rsid w:val="00AD4700"/>
    <w:rsid w:val="00AD4898"/>
    <w:rsid w:val="00AD4C9E"/>
    <w:rsid w:val="00AD6630"/>
    <w:rsid w:val="00AD6EAA"/>
    <w:rsid w:val="00AD7239"/>
    <w:rsid w:val="00AD7A6C"/>
    <w:rsid w:val="00AE0741"/>
    <w:rsid w:val="00AE0F58"/>
    <w:rsid w:val="00AE1F6A"/>
    <w:rsid w:val="00AE31A1"/>
    <w:rsid w:val="00AE41AA"/>
    <w:rsid w:val="00AE46F4"/>
    <w:rsid w:val="00AE6B98"/>
    <w:rsid w:val="00AE6F0A"/>
    <w:rsid w:val="00AE75A1"/>
    <w:rsid w:val="00AE75F5"/>
    <w:rsid w:val="00AE7887"/>
    <w:rsid w:val="00AE7A62"/>
    <w:rsid w:val="00AF0FCC"/>
    <w:rsid w:val="00AF11A7"/>
    <w:rsid w:val="00AF13CA"/>
    <w:rsid w:val="00AF256C"/>
    <w:rsid w:val="00AF2770"/>
    <w:rsid w:val="00AF2DA5"/>
    <w:rsid w:val="00AF3D69"/>
    <w:rsid w:val="00AF4A03"/>
    <w:rsid w:val="00AF601D"/>
    <w:rsid w:val="00AF62C3"/>
    <w:rsid w:val="00AF6868"/>
    <w:rsid w:val="00AF6A3F"/>
    <w:rsid w:val="00AF6AC0"/>
    <w:rsid w:val="00AF791B"/>
    <w:rsid w:val="00B00421"/>
    <w:rsid w:val="00B00428"/>
    <w:rsid w:val="00B00E4E"/>
    <w:rsid w:val="00B02258"/>
    <w:rsid w:val="00B0242D"/>
    <w:rsid w:val="00B02894"/>
    <w:rsid w:val="00B033EA"/>
    <w:rsid w:val="00B03A66"/>
    <w:rsid w:val="00B04284"/>
    <w:rsid w:val="00B045E6"/>
    <w:rsid w:val="00B04AB0"/>
    <w:rsid w:val="00B05492"/>
    <w:rsid w:val="00B054E6"/>
    <w:rsid w:val="00B05886"/>
    <w:rsid w:val="00B058DD"/>
    <w:rsid w:val="00B05B7E"/>
    <w:rsid w:val="00B07057"/>
    <w:rsid w:val="00B10426"/>
    <w:rsid w:val="00B11485"/>
    <w:rsid w:val="00B117E9"/>
    <w:rsid w:val="00B11EB5"/>
    <w:rsid w:val="00B12048"/>
    <w:rsid w:val="00B124EE"/>
    <w:rsid w:val="00B12D02"/>
    <w:rsid w:val="00B148B9"/>
    <w:rsid w:val="00B157E5"/>
    <w:rsid w:val="00B15E91"/>
    <w:rsid w:val="00B1691F"/>
    <w:rsid w:val="00B169CD"/>
    <w:rsid w:val="00B17D3C"/>
    <w:rsid w:val="00B20EE0"/>
    <w:rsid w:val="00B213B7"/>
    <w:rsid w:val="00B2196A"/>
    <w:rsid w:val="00B21AAE"/>
    <w:rsid w:val="00B22574"/>
    <w:rsid w:val="00B2281B"/>
    <w:rsid w:val="00B23805"/>
    <w:rsid w:val="00B240AD"/>
    <w:rsid w:val="00B25B98"/>
    <w:rsid w:val="00B2605D"/>
    <w:rsid w:val="00B26A23"/>
    <w:rsid w:val="00B27C07"/>
    <w:rsid w:val="00B31392"/>
    <w:rsid w:val="00B31780"/>
    <w:rsid w:val="00B31A47"/>
    <w:rsid w:val="00B31D67"/>
    <w:rsid w:val="00B324CC"/>
    <w:rsid w:val="00B33016"/>
    <w:rsid w:val="00B34243"/>
    <w:rsid w:val="00B34244"/>
    <w:rsid w:val="00B34720"/>
    <w:rsid w:val="00B34ADB"/>
    <w:rsid w:val="00B3583A"/>
    <w:rsid w:val="00B413CB"/>
    <w:rsid w:val="00B42AAC"/>
    <w:rsid w:val="00B44F49"/>
    <w:rsid w:val="00B4589A"/>
    <w:rsid w:val="00B45AA6"/>
    <w:rsid w:val="00B45DC9"/>
    <w:rsid w:val="00B4657C"/>
    <w:rsid w:val="00B46D1A"/>
    <w:rsid w:val="00B5062A"/>
    <w:rsid w:val="00B50740"/>
    <w:rsid w:val="00B516D0"/>
    <w:rsid w:val="00B52362"/>
    <w:rsid w:val="00B5317A"/>
    <w:rsid w:val="00B53562"/>
    <w:rsid w:val="00B53697"/>
    <w:rsid w:val="00B5422D"/>
    <w:rsid w:val="00B54C03"/>
    <w:rsid w:val="00B54E7E"/>
    <w:rsid w:val="00B56E54"/>
    <w:rsid w:val="00B573A3"/>
    <w:rsid w:val="00B57AB5"/>
    <w:rsid w:val="00B60DB4"/>
    <w:rsid w:val="00B611B8"/>
    <w:rsid w:val="00B61485"/>
    <w:rsid w:val="00B6156D"/>
    <w:rsid w:val="00B6163F"/>
    <w:rsid w:val="00B6192A"/>
    <w:rsid w:val="00B621DD"/>
    <w:rsid w:val="00B62EB2"/>
    <w:rsid w:val="00B6315C"/>
    <w:rsid w:val="00B6385C"/>
    <w:rsid w:val="00B63A0B"/>
    <w:rsid w:val="00B63CDC"/>
    <w:rsid w:val="00B63E24"/>
    <w:rsid w:val="00B64413"/>
    <w:rsid w:val="00B64862"/>
    <w:rsid w:val="00B64D24"/>
    <w:rsid w:val="00B654D7"/>
    <w:rsid w:val="00B6573C"/>
    <w:rsid w:val="00B66ED1"/>
    <w:rsid w:val="00B67CFC"/>
    <w:rsid w:val="00B7042E"/>
    <w:rsid w:val="00B70F2D"/>
    <w:rsid w:val="00B71454"/>
    <w:rsid w:val="00B71D0E"/>
    <w:rsid w:val="00B71D61"/>
    <w:rsid w:val="00B71FF8"/>
    <w:rsid w:val="00B726D5"/>
    <w:rsid w:val="00B7278E"/>
    <w:rsid w:val="00B7396F"/>
    <w:rsid w:val="00B74171"/>
    <w:rsid w:val="00B76685"/>
    <w:rsid w:val="00B7695D"/>
    <w:rsid w:val="00B77205"/>
    <w:rsid w:val="00B77220"/>
    <w:rsid w:val="00B77AB7"/>
    <w:rsid w:val="00B77F91"/>
    <w:rsid w:val="00B801BB"/>
    <w:rsid w:val="00B8033B"/>
    <w:rsid w:val="00B81668"/>
    <w:rsid w:val="00B83F6A"/>
    <w:rsid w:val="00B84057"/>
    <w:rsid w:val="00B854C4"/>
    <w:rsid w:val="00B86C14"/>
    <w:rsid w:val="00B86EA7"/>
    <w:rsid w:val="00B87077"/>
    <w:rsid w:val="00B87435"/>
    <w:rsid w:val="00B87637"/>
    <w:rsid w:val="00B877D9"/>
    <w:rsid w:val="00B904F2"/>
    <w:rsid w:val="00B907FA"/>
    <w:rsid w:val="00B90956"/>
    <w:rsid w:val="00B90D34"/>
    <w:rsid w:val="00B91234"/>
    <w:rsid w:val="00B913C2"/>
    <w:rsid w:val="00B91625"/>
    <w:rsid w:val="00B916B8"/>
    <w:rsid w:val="00B91A72"/>
    <w:rsid w:val="00B9239A"/>
    <w:rsid w:val="00B9248B"/>
    <w:rsid w:val="00B930E4"/>
    <w:rsid w:val="00B93263"/>
    <w:rsid w:val="00B93E04"/>
    <w:rsid w:val="00B9504A"/>
    <w:rsid w:val="00B953ED"/>
    <w:rsid w:val="00B95492"/>
    <w:rsid w:val="00B95508"/>
    <w:rsid w:val="00B96423"/>
    <w:rsid w:val="00BA061B"/>
    <w:rsid w:val="00BA0AF7"/>
    <w:rsid w:val="00BA1AC9"/>
    <w:rsid w:val="00BA2B52"/>
    <w:rsid w:val="00BA34AE"/>
    <w:rsid w:val="00BA3542"/>
    <w:rsid w:val="00BA43C7"/>
    <w:rsid w:val="00BA4755"/>
    <w:rsid w:val="00BA4921"/>
    <w:rsid w:val="00BA56D7"/>
    <w:rsid w:val="00BA5782"/>
    <w:rsid w:val="00BA5E28"/>
    <w:rsid w:val="00BA78BC"/>
    <w:rsid w:val="00BB08A3"/>
    <w:rsid w:val="00BB0C60"/>
    <w:rsid w:val="00BB1101"/>
    <w:rsid w:val="00BB14B8"/>
    <w:rsid w:val="00BB1E2A"/>
    <w:rsid w:val="00BB24A9"/>
    <w:rsid w:val="00BB2AEA"/>
    <w:rsid w:val="00BB2B3B"/>
    <w:rsid w:val="00BB384D"/>
    <w:rsid w:val="00BB3B29"/>
    <w:rsid w:val="00BB3CD3"/>
    <w:rsid w:val="00BB3E81"/>
    <w:rsid w:val="00BB42C1"/>
    <w:rsid w:val="00BB6594"/>
    <w:rsid w:val="00BB6A3A"/>
    <w:rsid w:val="00BB6EED"/>
    <w:rsid w:val="00BB79C4"/>
    <w:rsid w:val="00BC15B3"/>
    <w:rsid w:val="00BC1665"/>
    <w:rsid w:val="00BC1989"/>
    <w:rsid w:val="00BC1C1E"/>
    <w:rsid w:val="00BC221F"/>
    <w:rsid w:val="00BC33A7"/>
    <w:rsid w:val="00BC393B"/>
    <w:rsid w:val="00BC3F6C"/>
    <w:rsid w:val="00BC481B"/>
    <w:rsid w:val="00BC4C83"/>
    <w:rsid w:val="00BC5939"/>
    <w:rsid w:val="00BC604C"/>
    <w:rsid w:val="00BC6B4C"/>
    <w:rsid w:val="00BC6E15"/>
    <w:rsid w:val="00BC700D"/>
    <w:rsid w:val="00BD3234"/>
    <w:rsid w:val="00BD3886"/>
    <w:rsid w:val="00BD3C2E"/>
    <w:rsid w:val="00BD3FB3"/>
    <w:rsid w:val="00BD42B2"/>
    <w:rsid w:val="00BD5053"/>
    <w:rsid w:val="00BD559D"/>
    <w:rsid w:val="00BD6C75"/>
    <w:rsid w:val="00BD6D54"/>
    <w:rsid w:val="00BD725D"/>
    <w:rsid w:val="00BD79E0"/>
    <w:rsid w:val="00BE0537"/>
    <w:rsid w:val="00BE0B32"/>
    <w:rsid w:val="00BE0F5F"/>
    <w:rsid w:val="00BE12CE"/>
    <w:rsid w:val="00BE3138"/>
    <w:rsid w:val="00BE3779"/>
    <w:rsid w:val="00BE4BED"/>
    <w:rsid w:val="00BE4EEF"/>
    <w:rsid w:val="00BE51BB"/>
    <w:rsid w:val="00BE5692"/>
    <w:rsid w:val="00BE7339"/>
    <w:rsid w:val="00BF0A92"/>
    <w:rsid w:val="00BF0D08"/>
    <w:rsid w:val="00BF227B"/>
    <w:rsid w:val="00BF2E5B"/>
    <w:rsid w:val="00BF4567"/>
    <w:rsid w:val="00BF4942"/>
    <w:rsid w:val="00BF5001"/>
    <w:rsid w:val="00BF6D30"/>
    <w:rsid w:val="00BF6F65"/>
    <w:rsid w:val="00BF77B7"/>
    <w:rsid w:val="00BF7A28"/>
    <w:rsid w:val="00BF7C9E"/>
    <w:rsid w:val="00C00716"/>
    <w:rsid w:val="00C011B2"/>
    <w:rsid w:val="00C01943"/>
    <w:rsid w:val="00C01C88"/>
    <w:rsid w:val="00C038EC"/>
    <w:rsid w:val="00C043D1"/>
    <w:rsid w:val="00C04AF7"/>
    <w:rsid w:val="00C0639D"/>
    <w:rsid w:val="00C0709F"/>
    <w:rsid w:val="00C077F1"/>
    <w:rsid w:val="00C07855"/>
    <w:rsid w:val="00C1102B"/>
    <w:rsid w:val="00C111DB"/>
    <w:rsid w:val="00C115A0"/>
    <w:rsid w:val="00C122DE"/>
    <w:rsid w:val="00C12BA1"/>
    <w:rsid w:val="00C130E3"/>
    <w:rsid w:val="00C139DB"/>
    <w:rsid w:val="00C1476E"/>
    <w:rsid w:val="00C15DDD"/>
    <w:rsid w:val="00C17548"/>
    <w:rsid w:val="00C17EB7"/>
    <w:rsid w:val="00C20697"/>
    <w:rsid w:val="00C20B6D"/>
    <w:rsid w:val="00C2177C"/>
    <w:rsid w:val="00C21E1B"/>
    <w:rsid w:val="00C21FB4"/>
    <w:rsid w:val="00C22FF6"/>
    <w:rsid w:val="00C23739"/>
    <w:rsid w:val="00C243DC"/>
    <w:rsid w:val="00C2607E"/>
    <w:rsid w:val="00C2726A"/>
    <w:rsid w:val="00C275A0"/>
    <w:rsid w:val="00C27EB4"/>
    <w:rsid w:val="00C317A0"/>
    <w:rsid w:val="00C31E61"/>
    <w:rsid w:val="00C32467"/>
    <w:rsid w:val="00C32DD2"/>
    <w:rsid w:val="00C339DB"/>
    <w:rsid w:val="00C33CBA"/>
    <w:rsid w:val="00C361E9"/>
    <w:rsid w:val="00C36232"/>
    <w:rsid w:val="00C367BE"/>
    <w:rsid w:val="00C36CCE"/>
    <w:rsid w:val="00C40D81"/>
    <w:rsid w:val="00C40E71"/>
    <w:rsid w:val="00C41142"/>
    <w:rsid w:val="00C41818"/>
    <w:rsid w:val="00C422CE"/>
    <w:rsid w:val="00C42A41"/>
    <w:rsid w:val="00C42E66"/>
    <w:rsid w:val="00C43CF4"/>
    <w:rsid w:val="00C43D17"/>
    <w:rsid w:val="00C44B3E"/>
    <w:rsid w:val="00C45AA8"/>
    <w:rsid w:val="00C467B2"/>
    <w:rsid w:val="00C469B9"/>
    <w:rsid w:val="00C46E14"/>
    <w:rsid w:val="00C4714C"/>
    <w:rsid w:val="00C47818"/>
    <w:rsid w:val="00C5036C"/>
    <w:rsid w:val="00C50478"/>
    <w:rsid w:val="00C50552"/>
    <w:rsid w:val="00C50CE0"/>
    <w:rsid w:val="00C514F1"/>
    <w:rsid w:val="00C51C0E"/>
    <w:rsid w:val="00C51FF2"/>
    <w:rsid w:val="00C531E4"/>
    <w:rsid w:val="00C537D5"/>
    <w:rsid w:val="00C53915"/>
    <w:rsid w:val="00C53B47"/>
    <w:rsid w:val="00C5467B"/>
    <w:rsid w:val="00C5775A"/>
    <w:rsid w:val="00C5783A"/>
    <w:rsid w:val="00C57FE9"/>
    <w:rsid w:val="00C619A6"/>
    <w:rsid w:val="00C61EEB"/>
    <w:rsid w:val="00C62037"/>
    <w:rsid w:val="00C620C2"/>
    <w:rsid w:val="00C62622"/>
    <w:rsid w:val="00C639EC"/>
    <w:rsid w:val="00C64315"/>
    <w:rsid w:val="00C65100"/>
    <w:rsid w:val="00C65941"/>
    <w:rsid w:val="00C65972"/>
    <w:rsid w:val="00C65A75"/>
    <w:rsid w:val="00C65E7A"/>
    <w:rsid w:val="00C66344"/>
    <w:rsid w:val="00C6657F"/>
    <w:rsid w:val="00C66DBE"/>
    <w:rsid w:val="00C671B6"/>
    <w:rsid w:val="00C67673"/>
    <w:rsid w:val="00C676E2"/>
    <w:rsid w:val="00C678CB"/>
    <w:rsid w:val="00C706A7"/>
    <w:rsid w:val="00C708C0"/>
    <w:rsid w:val="00C70B2F"/>
    <w:rsid w:val="00C71915"/>
    <w:rsid w:val="00C72BEA"/>
    <w:rsid w:val="00C73B2F"/>
    <w:rsid w:val="00C75A76"/>
    <w:rsid w:val="00C75B5B"/>
    <w:rsid w:val="00C7626D"/>
    <w:rsid w:val="00C7697A"/>
    <w:rsid w:val="00C772A4"/>
    <w:rsid w:val="00C77627"/>
    <w:rsid w:val="00C802D1"/>
    <w:rsid w:val="00C8053F"/>
    <w:rsid w:val="00C806A0"/>
    <w:rsid w:val="00C809E5"/>
    <w:rsid w:val="00C814AC"/>
    <w:rsid w:val="00C814B4"/>
    <w:rsid w:val="00C83B8A"/>
    <w:rsid w:val="00C83BEA"/>
    <w:rsid w:val="00C856B9"/>
    <w:rsid w:val="00C861E3"/>
    <w:rsid w:val="00C9002C"/>
    <w:rsid w:val="00C9145D"/>
    <w:rsid w:val="00C91C05"/>
    <w:rsid w:val="00C937A8"/>
    <w:rsid w:val="00C93CAC"/>
    <w:rsid w:val="00C93F68"/>
    <w:rsid w:val="00C946CC"/>
    <w:rsid w:val="00C948D5"/>
    <w:rsid w:val="00C94C01"/>
    <w:rsid w:val="00C95B09"/>
    <w:rsid w:val="00C95CCC"/>
    <w:rsid w:val="00C961FA"/>
    <w:rsid w:val="00CA089D"/>
    <w:rsid w:val="00CA0937"/>
    <w:rsid w:val="00CA0F5F"/>
    <w:rsid w:val="00CA1A81"/>
    <w:rsid w:val="00CA1B51"/>
    <w:rsid w:val="00CA218C"/>
    <w:rsid w:val="00CA283E"/>
    <w:rsid w:val="00CA3986"/>
    <w:rsid w:val="00CA43C6"/>
    <w:rsid w:val="00CA4618"/>
    <w:rsid w:val="00CA506E"/>
    <w:rsid w:val="00CA54EC"/>
    <w:rsid w:val="00CA6833"/>
    <w:rsid w:val="00CA740B"/>
    <w:rsid w:val="00CB08D4"/>
    <w:rsid w:val="00CB0B5F"/>
    <w:rsid w:val="00CB1429"/>
    <w:rsid w:val="00CB2269"/>
    <w:rsid w:val="00CB23E7"/>
    <w:rsid w:val="00CB288B"/>
    <w:rsid w:val="00CB4335"/>
    <w:rsid w:val="00CB447D"/>
    <w:rsid w:val="00CB472E"/>
    <w:rsid w:val="00CB6525"/>
    <w:rsid w:val="00CB6875"/>
    <w:rsid w:val="00CB6AF4"/>
    <w:rsid w:val="00CC0F5D"/>
    <w:rsid w:val="00CC1BC2"/>
    <w:rsid w:val="00CC1C0D"/>
    <w:rsid w:val="00CC215F"/>
    <w:rsid w:val="00CC2162"/>
    <w:rsid w:val="00CC256D"/>
    <w:rsid w:val="00CC324E"/>
    <w:rsid w:val="00CC37A0"/>
    <w:rsid w:val="00CC4163"/>
    <w:rsid w:val="00CC454D"/>
    <w:rsid w:val="00CC4D38"/>
    <w:rsid w:val="00CC6181"/>
    <w:rsid w:val="00CC6228"/>
    <w:rsid w:val="00CC67D9"/>
    <w:rsid w:val="00CC7A16"/>
    <w:rsid w:val="00CD1E6A"/>
    <w:rsid w:val="00CD219F"/>
    <w:rsid w:val="00CD2322"/>
    <w:rsid w:val="00CD2AC8"/>
    <w:rsid w:val="00CD3122"/>
    <w:rsid w:val="00CD40C8"/>
    <w:rsid w:val="00CD4292"/>
    <w:rsid w:val="00CD4421"/>
    <w:rsid w:val="00CD459F"/>
    <w:rsid w:val="00CD4622"/>
    <w:rsid w:val="00CD4AEA"/>
    <w:rsid w:val="00CD4BCD"/>
    <w:rsid w:val="00CD519E"/>
    <w:rsid w:val="00CD5FD1"/>
    <w:rsid w:val="00CD69A0"/>
    <w:rsid w:val="00CD760B"/>
    <w:rsid w:val="00CE0A31"/>
    <w:rsid w:val="00CE0BF2"/>
    <w:rsid w:val="00CE137E"/>
    <w:rsid w:val="00CE1EF9"/>
    <w:rsid w:val="00CE5091"/>
    <w:rsid w:val="00CE5658"/>
    <w:rsid w:val="00CE577E"/>
    <w:rsid w:val="00CE5A55"/>
    <w:rsid w:val="00CE7620"/>
    <w:rsid w:val="00CF2206"/>
    <w:rsid w:val="00CF2555"/>
    <w:rsid w:val="00CF3962"/>
    <w:rsid w:val="00CF56E0"/>
    <w:rsid w:val="00CF6296"/>
    <w:rsid w:val="00CF676B"/>
    <w:rsid w:val="00CF68FC"/>
    <w:rsid w:val="00CF7426"/>
    <w:rsid w:val="00CF74BA"/>
    <w:rsid w:val="00CF7ED6"/>
    <w:rsid w:val="00CF7EEA"/>
    <w:rsid w:val="00CF7FD3"/>
    <w:rsid w:val="00D000C1"/>
    <w:rsid w:val="00D0062F"/>
    <w:rsid w:val="00D00BCA"/>
    <w:rsid w:val="00D015E1"/>
    <w:rsid w:val="00D0209A"/>
    <w:rsid w:val="00D02801"/>
    <w:rsid w:val="00D0291C"/>
    <w:rsid w:val="00D02B28"/>
    <w:rsid w:val="00D03980"/>
    <w:rsid w:val="00D03EBD"/>
    <w:rsid w:val="00D04061"/>
    <w:rsid w:val="00D0417B"/>
    <w:rsid w:val="00D0431E"/>
    <w:rsid w:val="00D068B5"/>
    <w:rsid w:val="00D0773C"/>
    <w:rsid w:val="00D0796E"/>
    <w:rsid w:val="00D07F4B"/>
    <w:rsid w:val="00D10595"/>
    <w:rsid w:val="00D13990"/>
    <w:rsid w:val="00D13D2B"/>
    <w:rsid w:val="00D147B3"/>
    <w:rsid w:val="00D15712"/>
    <w:rsid w:val="00D15736"/>
    <w:rsid w:val="00D1692C"/>
    <w:rsid w:val="00D1699F"/>
    <w:rsid w:val="00D169A5"/>
    <w:rsid w:val="00D17059"/>
    <w:rsid w:val="00D176E7"/>
    <w:rsid w:val="00D1783A"/>
    <w:rsid w:val="00D1791B"/>
    <w:rsid w:val="00D17F54"/>
    <w:rsid w:val="00D204F6"/>
    <w:rsid w:val="00D20F2C"/>
    <w:rsid w:val="00D21A0B"/>
    <w:rsid w:val="00D22B62"/>
    <w:rsid w:val="00D23D0E"/>
    <w:rsid w:val="00D242D3"/>
    <w:rsid w:val="00D257E2"/>
    <w:rsid w:val="00D25D8A"/>
    <w:rsid w:val="00D25E93"/>
    <w:rsid w:val="00D267D1"/>
    <w:rsid w:val="00D26C5B"/>
    <w:rsid w:val="00D30090"/>
    <w:rsid w:val="00D30733"/>
    <w:rsid w:val="00D30CCF"/>
    <w:rsid w:val="00D30FA0"/>
    <w:rsid w:val="00D32C55"/>
    <w:rsid w:val="00D338C8"/>
    <w:rsid w:val="00D3400C"/>
    <w:rsid w:val="00D3501E"/>
    <w:rsid w:val="00D35C49"/>
    <w:rsid w:val="00D36DB6"/>
    <w:rsid w:val="00D36DED"/>
    <w:rsid w:val="00D36F6D"/>
    <w:rsid w:val="00D36FE2"/>
    <w:rsid w:val="00D37A1D"/>
    <w:rsid w:val="00D4084A"/>
    <w:rsid w:val="00D40E37"/>
    <w:rsid w:val="00D416FE"/>
    <w:rsid w:val="00D41A04"/>
    <w:rsid w:val="00D41B9F"/>
    <w:rsid w:val="00D41CF8"/>
    <w:rsid w:val="00D41D9A"/>
    <w:rsid w:val="00D425D5"/>
    <w:rsid w:val="00D42725"/>
    <w:rsid w:val="00D42B54"/>
    <w:rsid w:val="00D42C2B"/>
    <w:rsid w:val="00D42CAE"/>
    <w:rsid w:val="00D42DFF"/>
    <w:rsid w:val="00D4306C"/>
    <w:rsid w:val="00D43C33"/>
    <w:rsid w:val="00D43C40"/>
    <w:rsid w:val="00D43D89"/>
    <w:rsid w:val="00D44870"/>
    <w:rsid w:val="00D44EE1"/>
    <w:rsid w:val="00D45291"/>
    <w:rsid w:val="00D462A4"/>
    <w:rsid w:val="00D47548"/>
    <w:rsid w:val="00D47754"/>
    <w:rsid w:val="00D47978"/>
    <w:rsid w:val="00D47BB5"/>
    <w:rsid w:val="00D47BC4"/>
    <w:rsid w:val="00D47F3A"/>
    <w:rsid w:val="00D50120"/>
    <w:rsid w:val="00D5114D"/>
    <w:rsid w:val="00D51568"/>
    <w:rsid w:val="00D51632"/>
    <w:rsid w:val="00D526F3"/>
    <w:rsid w:val="00D528D2"/>
    <w:rsid w:val="00D5292E"/>
    <w:rsid w:val="00D529A7"/>
    <w:rsid w:val="00D5319A"/>
    <w:rsid w:val="00D534A7"/>
    <w:rsid w:val="00D54498"/>
    <w:rsid w:val="00D551AF"/>
    <w:rsid w:val="00D551C2"/>
    <w:rsid w:val="00D552A6"/>
    <w:rsid w:val="00D55D87"/>
    <w:rsid w:val="00D55EEF"/>
    <w:rsid w:val="00D56F84"/>
    <w:rsid w:val="00D5709B"/>
    <w:rsid w:val="00D571B4"/>
    <w:rsid w:val="00D57626"/>
    <w:rsid w:val="00D57A18"/>
    <w:rsid w:val="00D600B9"/>
    <w:rsid w:val="00D62081"/>
    <w:rsid w:val="00D631B8"/>
    <w:rsid w:val="00D64385"/>
    <w:rsid w:val="00D648BE"/>
    <w:rsid w:val="00D65A82"/>
    <w:rsid w:val="00D6642D"/>
    <w:rsid w:val="00D6748B"/>
    <w:rsid w:val="00D67F0B"/>
    <w:rsid w:val="00D70ADC"/>
    <w:rsid w:val="00D70D99"/>
    <w:rsid w:val="00D7175E"/>
    <w:rsid w:val="00D717BE"/>
    <w:rsid w:val="00D71CDE"/>
    <w:rsid w:val="00D7259E"/>
    <w:rsid w:val="00D73252"/>
    <w:rsid w:val="00D734F0"/>
    <w:rsid w:val="00D73795"/>
    <w:rsid w:val="00D74903"/>
    <w:rsid w:val="00D74D00"/>
    <w:rsid w:val="00D74D9A"/>
    <w:rsid w:val="00D74F2C"/>
    <w:rsid w:val="00D756B4"/>
    <w:rsid w:val="00D7598C"/>
    <w:rsid w:val="00D764A6"/>
    <w:rsid w:val="00D81832"/>
    <w:rsid w:val="00D83DC9"/>
    <w:rsid w:val="00D84DB4"/>
    <w:rsid w:val="00D84E28"/>
    <w:rsid w:val="00D85440"/>
    <w:rsid w:val="00D865DD"/>
    <w:rsid w:val="00D866FD"/>
    <w:rsid w:val="00D873C5"/>
    <w:rsid w:val="00D873F2"/>
    <w:rsid w:val="00D87F25"/>
    <w:rsid w:val="00D90BB6"/>
    <w:rsid w:val="00D9133F"/>
    <w:rsid w:val="00D91535"/>
    <w:rsid w:val="00D92067"/>
    <w:rsid w:val="00D9273B"/>
    <w:rsid w:val="00D92F4F"/>
    <w:rsid w:val="00D935B0"/>
    <w:rsid w:val="00D93EDD"/>
    <w:rsid w:val="00D97195"/>
    <w:rsid w:val="00DA038B"/>
    <w:rsid w:val="00DA069D"/>
    <w:rsid w:val="00DA1554"/>
    <w:rsid w:val="00DA18FC"/>
    <w:rsid w:val="00DA3DDB"/>
    <w:rsid w:val="00DA4291"/>
    <w:rsid w:val="00DA441A"/>
    <w:rsid w:val="00DA4FF1"/>
    <w:rsid w:val="00DA5668"/>
    <w:rsid w:val="00DA5705"/>
    <w:rsid w:val="00DA5927"/>
    <w:rsid w:val="00DA6D36"/>
    <w:rsid w:val="00DA7443"/>
    <w:rsid w:val="00DA76DA"/>
    <w:rsid w:val="00DA7FD6"/>
    <w:rsid w:val="00DB00DE"/>
    <w:rsid w:val="00DB0A11"/>
    <w:rsid w:val="00DB0A6D"/>
    <w:rsid w:val="00DB14B7"/>
    <w:rsid w:val="00DB1511"/>
    <w:rsid w:val="00DB21B4"/>
    <w:rsid w:val="00DB248B"/>
    <w:rsid w:val="00DB2976"/>
    <w:rsid w:val="00DB35C5"/>
    <w:rsid w:val="00DB37A4"/>
    <w:rsid w:val="00DB3853"/>
    <w:rsid w:val="00DB3D51"/>
    <w:rsid w:val="00DB40CC"/>
    <w:rsid w:val="00DB44EA"/>
    <w:rsid w:val="00DB45E1"/>
    <w:rsid w:val="00DB493B"/>
    <w:rsid w:val="00DB4A71"/>
    <w:rsid w:val="00DB5335"/>
    <w:rsid w:val="00DB653E"/>
    <w:rsid w:val="00DC1258"/>
    <w:rsid w:val="00DC1774"/>
    <w:rsid w:val="00DC18EB"/>
    <w:rsid w:val="00DC1BAC"/>
    <w:rsid w:val="00DC23E1"/>
    <w:rsid w:val="00DC3392"/>
    <w:rsid w:val="00DC46E3"/>
    <w:rsid w:val="00DC48AF"/>
    <w:rsid w:val="00DC4E1D"/>
    <w:rsid w:val="00DC5286"/>
    <w:rsid w:val="00DC6404"/>
    <w:rsid w:val="00DC6B44"/>
    <w:rsid w:val="00DC7B08"/>
    <w:rsid w:val="00DC7F64"/>
    <w:rsid w:val="00DD00FE"/>
    <w:rsid w:val="00DD0886"/>
    <w:rsid w:val="00DD0D35"/>
    <w:rsid w:val="00DD1276"/>
    <w:rsid w:val="00DD15BC"/>
    <w:rsid w:val="00DD32A0"/>
    <w:rsid w:val="00DD36F5"/>
    <w:rsid w:val="00DD410B"/>
    <w:rsid w:val="00DD4243"/>
    <w:rsid w:val="00DD42D6"/>
    <w:rsid w:val="00DD45CE"/>
    <w:rsid w:val="00DD4CF0"/>
    <w:rsid w:val="00DD5D06"/>
    <w:rsid w:val="00DD5D6B"/>
    <w:rsid w:val="00DD6930"/>
    <w:rsid w:val="00DD770D"/>
    <w:rsid w:val="00DE027D"/>
    <w:rsid w:val="00DE0B9C"/>
    <w:rsid w:val="00DE213E"/>
    <w:rsid w:val="00DE2B9D"/>
    <w:rsid w:val="00DE3064"/>
    <w:rsid w:val="00DE357B"/>
    <w:rsid w:val="00DE377B"/>
    <w:rsid w:val="00DE3F00"/>
    <w:rsid w:val="00DE403E"/>
    <w:rsid w:val="00DE4E3B"/>
    <w:rsid w:val="00DE5298"/>
    <w:rsid w:val="00DE5CE7"/>
    <w:rsid w:val="00DE691D"/>
    <w:rsid w:val="00DF00E0"/>
    <w:rsid w:val="00DF0597"/>
    <w:rsid w:val="00DF0669"/>
    <w:rsid w:val="00DF2B62"/>
    <w:rsid w:val="00DF3ABC"/>
    <w:rsid w:val="00DF4BBE"/>
    <w:rsid w:val="00DF52A3"/>
    <w:rsid w:val="00DF538D"/>
    <w:rsid w:val="00DF5769"/>
    <w:rsid w:val="00DF6D9F"/>
    <w:rsid w:val="00DF711E"/>
    <w:rsid w:val="00E00834"/>
    <w:rsid w:val="00E0086C"/>
    <w:rsid w:val="00E01031"/>
    <w:rsid w:val="00E014AB"/>
    <w:rsid w:val="00E01A88"/>
    <w:rsid w:val="00E02671"/>
    <w:rsid w:val="00E037AA"/>
    <w:rsid w:val="00E03D89"/>
    <w:rsid w:val="00E042F1"/>
    <w:rsid w:val="00E04844"/>
    <w:rsid w:val="00E06C80"/>
    <w:rsid w:val="00E06D04"/>
    <w:rsid w:val="00E10C24"/>
    <w:rsid w:val="00E11415"/>
    <w:rsid w:val="00E1168B"/>
    <w:rsid w:val="00E12505"/>
    <w:rsid w:val="00E125F5"/>
    <w:rsid w:val="00E12823"/>
    <w:rsid w:val="00E13D38"/>
    <w:rsid w:val="00E13E7E"/>
    <w:rsid w:val="00E1425F"/>
    <w:rsid w:val="00E1485A"/>
    <w:rsid w:val="00E14EFA"/>
    <w:rsid w:val="00E15173"/>
    <w:rsid w:val="00E162D8"/>
    <w:rsid w:val="00E163D1"/>
    <w:rsid w:val="00E16632"/>
    <w:rsid w:val="00E16D84"/>
    <w:rsid w:val="00E16F50"/>
    <w:rsid w:val="00E174D1"/>
    <w:rsid w:val="00E17823"/>
    <w:rsid w:val="00E17C38"/>
    <w:rsid w:val="00E2204F"/>
    <w:rsid w:val="00E243CD"/>
    <w:rsid w:val="00E24CF8"/>
    <w:rsid w:val="00E2599C"/>
    <w:rsid w:val="00E260A4"/>
    <w:rsid w:val="00E26BC9"/>
    <w:rsid w:val="00E30084"/>
    <w:rsid w:val="00E30DA2"/>
    <w:rsid w:val="00E32978"/>
    <w:rsid w:val="00E333F5"/>
    <w:rsid w:val="00E3350F"/>
    <w:rsid w:val="00E34646"/>
    <w:rsid w:val="00E350A4"/>
    <w:rsid w:val="00E355A6"/>
    <w:rsid w:val="00E364FB"/>
    <w:rsid w:val="00E36A07"/>
    <w:rsid w:val="00E416BD"/>
    <w:rsid w:val="00E4181B"/>
    <w:rsid w:val="00E419B5"/>
    <w:rsid w:val="00E41BC7"/>
    <w:rsid w:val="00E41EA1"/>
    <w:rsid w:val="00E42F0F"/>
    <w:rsid w:val="00E44C37"/>
    <w:rsid w:val="00E4592C"/>
    <w:rsid w:val="00E475AE"/>
    <w:rsid w:val="00E50C64"/>
    <w:rsid w:val="00E51224"/>
    <w:rsid w:val="00E51DE3"/>
    <w:rsid w:val="00E52CA6"/>
    <w:rsid w:val="00E530E1"/>
    <w:rsid w:val="00E536F2"/>
    <w:rsid w:val="00E5374A"/>
    <w:rsid w:val="00E53D28"/>
    <w:rsid w:val="00E54694"/>
    <w:rsid w:val="00E5545C"/>
    <w:rsid w:val="00E5550F"/>
    <w:rsid w:val="00E574E2"/>
    <w:rsid w:val="00E57C9D"/>
    <w:rsid w:val="00E6243D"/>
    <w:rsid w:val="00E62ACD"/>
    <w:rsid w:val="00E6326C"/>
    <w:rsid w:val="00E63B0F"/>
    <w:rsid w:val="00E65452"/>
    <w:rsid w:val="00E65630"/>
    <w:rsid w:val="00E67AE4"/>
    <w:rsid w:val="00E70352"/>
    <w:rsid w:val="00E70C04"/>
    <w:rsid w:val="00E712CA"/>
    <w:rsid w:val="00E715FF"/>
    <w:rsid w:val="00E74232"/>
    <w:rsid w:val="00E74AF1"/>
    <w:rsid w:val="00E75718"/>
    <w:rsid w:val="00E77BB3"/>
    <w:rsid w:val="00E80DB0"/>
    <w:rsid w:val="00E82438"/>
    <w:rsid w:val="00E83620"/>
    <w:rsid w:val="00E83892"/>
    <w:rsid w:val="00E83CBB"/>
    <w:rsid w:val="00E84FA0"/>
    <w:rsid w:val="00E855CB"/>
    <w:rsid w:val="00E8703B"/>
    <w:rsid w:val="00E87117"/>
    <w:rsid w:val="00E871B4"/>
    <w:rsid w:val="00E876D3"/>
    <w:rsid w:val="00E903F8"/>
    <w:rsid w:val="00E91E12"/>
    <w:rsid w:val="00E91EF5"/>
    <w:rsid w:val="00E92DCF"/>
    <w:rsid w:val="00E931D5"/>
    <w:rsid w:val="00E93A60"/>
    <w:rsid w:val="00E93A67"/>
    <w:rsid w:val="00E93A73"/>
    <w:rsid w:val="00E93C83"/>
    <w:rsid w:val="00E94400"/>
    <w:rsid w:val="00E9444D"/>
    <w:rsid w:val="00E94B28"/>
    <w:rsid w:val="00E94F44"/>
    <w:rsid w:val="00E94FA2"/>
    <w:rsid w:val="00E959EE"/>
    <w:rsid w:val="00E95B74"/>
    <w:rsid w:val="00E9674C"/>
    <w:rsid w:val="00E96AEF"/>
    <w:rsid w:val="00E96C88"/>
    <w:rsid w:val="00E97417"/>
    <w:rsid w:val="00EA137B"/>
    <w:rsid w:val="00EA1DD1"/>
    <w:rsid w:val="00EA4A9B"/>
    <w:rsid w:val="00EA5C8A"/>
    <w:rsid w:val="00EA6268"/>
    <w:rsid w:val="00EA75F7"/>
    <w:rsid w:val="00EA79D5"/>
    <w:rsid w:val="00EA7D9A"/>
    <w:rsid w:val="00EA7E8C"/>
    <w:rsid w:val="00EA7EC6"/>
    <w:rsid w:val="00EB00B1"/>
    <w:rsid w:val="00EB0393"/>
    <w:rsid w:val="00EB03A6"/>
    <w:rsid w:val="00EB03D7"/>
    <w:rsid w:val="00EB06BA"/>
    <w:rsid w:val="00EB1666"/>
    <w:rsid w:val="00EB2257"/>
    <w:rsid w:val="00EB2277"/>
    <w:rsid w:val="00EB29F0"/>
    <w:rsid w:val="00EB3045"/>
    <w:rsid w:val="00EB329E"/>
    <w:rsid w:val="00EB3ABE"/>
    <w:rsid w:val="00EB400F"/>
    <w:rsid w:val="00EB5E94"/>
    <w:rsid w:val="00EB63D3"/>
    <w:rsid w:val="00EB6C4C"/>
    <w:rsid w:val="00EB729F"/>
    <w:rsid w:val="00EB72D4"/>
    <w:rsid w:val="00EB769B"/>
    <w:rsid w:val="00EB7723"/>
    <w:rsid w:val="00EC0109"/>
    <w:rsid w:val="00EC07CF"/>
    <w:rsid w:val="00EC0EC6"/>
    <w:rsid w:val="00EC0F3B"/>
    <w:rsid w:val="00EC2895"/>
    <w:rsid w:val="00EC298F"/>
    <w:rsid w:val="00EC30DE"/>
    <w:rsid w:val="00EC355A"/>
    <w:rsid w:val="00EC53FC"/>
    <w:rsid w:val="00EC64F3"/>
    <w:rsid w:val="00EC6A64"/>
    <w:rsid w:val="00EC7424"/>
    <w:rsid w:val="00EC7586"/>
    <w:rsid w:val="00EC7653"/>
    <w:rsid w:val="00EC7F60"/>
    <w:rsid w:val="00ED0CA5"/>
    <w:rsid w:val="00ED0FB9"/>
    <w:rsid w:val="00ED1EB4"/>
    <w:rsid w:val="00ED2FC9"/>
    <w:rsid w:val="00ED4E14"/>
    <w:rsid w:val="00ED4F97"/>
    <w:rsid w:val="00ED500E"/>
    <w:rsid w:val="00ED53AB"/>
    <w:rsid w:val="00ED5716"/>
    <w:rsid w:val="00ED67A8"/>
    <w:rsid w:val="00ED7348"/>
    <w:rsid w:val="00ED7FE7"/>
    <w:rsid w:val="00EE0F80"/>
    <w:rsid w:val="00EE13B0"/>
    <w:rsid w:val="00EE1916"/>
    <w:rsid w:val="00EE1B50"/>
    <w:rsid w:val="00EE22CF"/>
    <w:rsid w:val="00EE2542"/>
    <w:rsid w:val="00EE271A"/>
    <w:rsid w:val="00EE4545"/>
    <w:rsid w:val="00EE458B"/>
    <w:rsid w:val="00EE4949"/>
    <w:rsid w:val="00EE4B7F"/>
    <w:rsid w:val="00EE4CDC"/>
    <w:rsid w:val="00EE4E79"/>
    <w:rsid w:val="00EE50DA"/>
    <w:rsid w:val="00EE5A87"/>
    <w:rsid w:val="00EE5F40"/>
    <w:rsid w:val="00EE619F"/>
    <w:rsid w:val="00EE664E"/>
    <w:rsid w:val="00EE6E30"/>
    <w:rsid w:val="00EF023E"/>
    <w:rsid w:val="00EF0D9D"/>
    <w:rsid w:val="00EF231F"/>
    <w:rsid w:val="00EF3CBD"/>
    <w:rsid w:val="00EF4C30"/>
    <w:rsid w:val="00EF4F04"/>
    <w:rsid w:val="00EF52B5"/>
    <w:rsid w:val="00EF6069"/>
    <w:rsid w:val="00EF777B"/>
    <w:rsid w:val="00EF7955"/>
    <w:rsid w:val="00F0006A"/>
    <w:rsid w:val="00F00353"/>
    <w:rsid w:val="00F00AD3"/>
    <w:rsid w:val="00F00BCA"/>
    <w:rsid w:val="00F02BFE"/>
    <w:rsid w:val="00F03343"/>
    <w:rsid w:val="00F03652"/>
    <w:rsid w:val="00F038B2"/>
    <w:rsid w:val="00F0472B"/>
    <w:rsid w:val="00F04E1A"/>
    <w:rsid w:val="00F06C8D"/>
    <w:rsid w:val="00F129C1"/>
    <w:rsid w:val="00F141BC"/>
    <w:rsid w:val="00F15707"/>
    <w:rsid w:val="00F1584D"/>
    <w:rsid w:val="00F16166"/>
    <w:rsid w:val="00F178D9"/>
    <w:rsid w:val="00F17A10"/>
    <w:rsid w:val="00F21E1B"/>
    <w:rsid w:val="00F22C5E"/>
    <w:rsid w:val="00F23600"/>
    <w:rsid w:val="00F24150"/>
    <w:rsid w:val="00F24E41"/>
    <w:rsid w:val="00F25000"/>
    <w:rsid w:val="00F25D94"/>
    <w:rsid w:val="00F25F5D"/>
    <w:rsid w:val="00F26BC7"/>
    <w:rsid w:val="00F308F1"/>
    <w:rsid w:val="00F318CF"/>
    <w:rsid w:val="00F31D81"/>
    <w:rsid w:val="00F32C7D"/>
    <w:rsid w:val="00F32FCE"/>
    <w:rsid w:val="00F346AC"/>
    <w:rsid w:val="00F350E6"/>
    <w:rsid w:val="00F36381"/>
    <w:rsid w:val="00F3684D"/>
    <w:rsid w:val="00F36866"/>
    <w:rsid w:val="00F37351"/>
    <w:rsid w:val="00F37EBC"/>
    <w:rsid w:val="00F4000C"/>
    <w:rsid w:val="00F401F1"/>
    <w:rsid w:val="00F42FC5"/>
    <w:rsid w:val="00F43226"/>
    <w:rsid w:val="00F4355A"/>
    <w:rsid w:val="00F44290"/>
    <w:rsid w:val="00F44890"/>
    <w:rsid w:val="00F46F92"/>
    <w:rsid w:val="00F47CB5"/>
    <w:rsid w:val="00F47E18"/>
    <w:rsid w:val="00F504B3"/>
    <w:rsid w:val="00F51588"/>
    <w:rsid w:val="00F52C1E"/>
    <w:rsid w:val="00F52FD2"/>
    <w:rsid w:val="00F53226"/>
    <w:rsid w:val="00F53794"/>
    <w:rsid w:val="00F53C06"/>
    <w:rsid w:val="00F53F9D"/>
    <w:rsid w:val="00F5426B"/>
    <w:rsid w:val="00F54565"/>
    <w:rsid w:val="00F5514F"/>
    <w:rsid w:val="00F5544B"/>
    <w:rsid w:val="00F55588"/>
    <w:rsid w:val="00F55D90"/>
    <w:rsid w:val="00F56322"/>
    <w:rsid w:val="00F56562"/>
    <w:rsid w:val="00F56DA0"/>
    <w:rsid w:val="00F56E6A"/>
    <w:rsid w:val="00F56E86"/>
    <w:rsid w:val="00F6035D"/>
    <w:rsid w:val="00F61825"/>
    <w:rsid w:val="00F61AD8"/>
    <w:rsid w:val="00F629AB"/>
    <w:rsid w:val="00F63204"/>
    <w:rsid w:val="00F6534D"/>
    <w:rsid w:val="00F653C4"/>
    <w:rsid w:val="00F65706"/>
    <w:rsid w:val="00F65A7E"/>
    <w:rsid w:val="00F66239"/>
    <w:rsid w:val="00F665D3"/>
    <w:rsid w:val="00F6694B"/>
    <w:rsid w:val="00F670C7"/>
    <w:rsid w:val="00F674D0"/>
    <w:rsid w:val="00F71452"/>
    <w:rsid w:val="00F717E2"/>
    <w:rsid w:val="00F737A5"/>
    <w:rsid w:val="00F741E9"/>
    <w:rsid w:val="00F74563"/>
    <w:rsid w:val="00F74933"/>
    <w:rsid w:val="00F74A4B"/>
    <w:rsid w:val="00F7542A"/>
    <w:rsid w:val="00F7581F"/>
    <w:rsid w:val="00F75AC4"/>
    <w:rsid w:val="00F75B05"/>
    <w:rsid w:val="00F75DC6"/>
    <w:rsid w:val="00F76ACB"/>
    <w:rsid w:val="00F76C28"/>
    <w:rsid w:val="00F80D1A"/>
    <w:rsid w:val="00F80DE6"/>
    <w:rsid w:val="00F80F78"/>
    <w:rsid w:val="00F8104E"/>
    <w:rsid w:val="00F82E34"/>
    <w:rsid w:val="00F84D72"/>
    <w:rsid w:val="00F84D91"/>
    <w:rsid w:val="00F8520D"/>
    <w:rsid w:val="00F85266"/>
    <w:rsid w:val="00F85381"/>
    <w:rsid w:val="00F85412"/>
    <w:rsid w:val="00F8595D"/>
    <w:rsid w:val="00F85C6C"/>
    <w:rsid w:val="00F85FF1"/>
    <w:rsid w:val="00F86193"/>
    <w:rsid w:val="00F86A5E"/>
    <w:rsid w:val="00F87D85"/>
    <w:rsid w:val="00F87EB9"/>
    <w:rsid w:val="00F90AA7"/>
    <w:rsid w:val="00F90B0E"/>
    <w:rsid w:val="00F91298"/>
    <w:rsid w:val="00F914DA"/>
    <w:rsid w:val="00F91778"/>
    <w:rsid w:val="00F92479"/>
    <w:rsid w:val="00F9416E"/>
    <w:rsid w:val="00F95360"/>
    <w:rsid w:val="00F96BD8"/>
    <w:rsid w:val="00F96C81"/>
    <w:rsid w:val="00F97F52"/>
    <w:rsid w:val="00FA0084"/>
    <w:rsid w:val="00FA0F06"/>
    <w:rsid w:val="00FA1084"/>
    <w:rsid w:val="00FA1175"/>
    <w:rsid w:val="00FA12F1"/>
    <w:rsid w:val="00FA1CA5"/>
    <w:rsid w:val="00FA22C6"/>
    <w:rsid w:val="00FA2850"/>
    <w:rsid w:val="00FA31D8"/>
    <w:rsid w:val="00FA35B6"/>
    <w:rsid w:val="00FA36C8"/>
    <w:rsid w:val="00FA3819"/>
    <w:rsid w:val="00FA3832"/>
    <w:rsid w:val="00FA3F15"/>
    <w:rsid w:val="00FA4FFE"/>
    <w:rsid w:val="00FA5416"/>
    <w:rsid w:val="00FA5791"/>
    <w:rsid w:val="00FA5B52"/>
    <w:rsid w:val="00FA5E60"/>
    <w:rsid w:val="00FA6187"/>
    <w:rsid w:val="00FA65C7"/>
    <w:rsid w:val="00FA6A15"/>
    <w:rsid w:val="00FB0007"/>
    <w:rsid w:val="00FB06B9"/>
    <w:rsid w:val="00FB0AF3"/>
    <w:rsid w:val="00FB0CCF"/>
    <w:rsid w:val="00FB3761"/>
    <w:rsid w:val="00FB3A5C"/>
    <w:rsid w:val="00FB3D44"/>
    <w:rsid w:val="00FB3FB1"/>
    <w:rsid w:val="00FB46A9"/>
    <w:rsid w:val="00FB54A7"/>
    <w:rsid w:val="00FB54EB"/>
    <w:rsid w:val="00FB56D3"/>
    <w:rsid w:val="00FB714B"/>
    <w:rsid w:val="00FB742C"/>
    <w:rsid w:val="00FB7CDF"/>
    <w:rsid w:val="00FC1464"/>
    <w:rsid w:val="00FC1677"/>
    <w:rsid w:val="00FC18EF"/>
    <w:rsid w:val="00FC251D"/>
    <w:rsid w:val="00FC3A35"/>
    <w:rsid w:val="00FC3D54"/>
    <w:rsid w:val="00FC40FB"/>
    <w:rsid w:val="00FC444F"/>
    <w:rsid w:val="00FC55AE"/>
    <w:rsid w:val="00FC5974"/>
    <w:rsid w:val="00FC5CA9"/>
    <w:rsid w:val="00FC6DF0"/>
    <w:rsid w:val="00FC77F8"/>
    <w:rsid w:val="00FC7A49"/>
    <w:rsid w:val="00FD0B5B"/>
    <w:rsid w:val="00FD11F5"/>
    <w:rsid w:val="00FD1392"/>
    <w:rsid w:val="00FD202E"/>
    <w:rsid w:val="00FD227A"/>
    <w:rsid w:val="00FD275D"/>
    <w:rsid w:val="00FD28DB"/>
    <w:rsid w:val="00FD3801"/>
    <w:rsid w:val="00FD3D42"/>
    <w:rsid w:val="00FD48EF"/>
    <w:rsid w:val="00FD53FE"/>
    <w:rsid w:val="00FD598F"/>
    <w:rsid w:val="00FD6364"/>
    <w:rsid w:val="00FD6902"/>
    <w:rsid w:val="00FD6B8B"/>
    <w:rsid w:val="00FD6E4A"/>
    <w:rsid w:val="00FE089A"/>
    <w:rsid w:val="00FE08E7"/>
    <w:rsid w:val="00FE1271"/>
    <w:rsid w:val="00FE133E"/>
    <w:rsid w:val="00FE13E9"/>
    <w:rsid w:val="00FE22F0"/>
    <w:rsid w:val="00FE246E"/>
    <w:rsid w:val="00FE305E"/>
    <w:rsid w:val="00FE3E70"/>
    <w:rsid w:val="00FE44BF"/>
    <w:rsid w:val="00FE586F"/>
    <w:rsid w:val="00FE5E67"/>
    <w:rsid w:val="00FE759B"/>
    <w:rsid w:val="00FE7BE4"/>
    <w:rsid w:val="00FF06BD"/>
    <w:rsid w:val="00FF0E16"/>
    <w:rsid w:val="00FF1666"/>
    <w:rsid w:val="00FF1F66"/>
    <w:rsid w:val="00FF39FC"/>
    <w:rsid w:val="00FF4469"/>
    <w:rsid w:val="00FF4692"/>
    <w:rsid w:val="00FF7179"/>
    <w:rsid w:val="00FF7AAA"/>
    <w:rsid w:val="00FF7AE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B77FB5C6-61FC-433F-ADDB-7758C86179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1" w:unhideWhenUsed="1" w:qFormat="1"/>
    <w:lsdException w:name="toc 5" w:semiHidden="1" w:uiPriority="1" w:unhideWhenUsed="1" w:qFormat="1"/>
    <w:lsdException w:name="toc 6" w:semiHidden="1" w:uiPriority="1" w:unhideWhenUsed="1" w:qFormat="1"/>
    <w:lsdException w:name="toc 7" w:semiHidden="1" w:uiPriority="1" w:unhideWhenUsed="1" w:qFormat="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6243D"/>
  </w:style>
  <w:style w:type="paragraph" w:styleId="Heading1">
    <w:name w:val="heading 1"/>
    <w:basedOn w:val="Normal"/>
    <w:next w:val="Normal"/>
    <w:link w:val="Heading1Char1"/>
    <w:uiPriority w:val="9"/>
    <w:qFormat/>
    <w:rsid w:val="00FF1F66"/>
    <w:pPr>
      <w:keepNext/>
      <w:keepLines/>
      <w:numPr>
        <w:numId w:val="2"/>
      </w:numPr>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aliases w:val="Major Heading"/>
    <w:basedOn w:val="Normal"/>
    <w:next w:val="Normal"/>
    <w:link w:val="Heading2Char"/>
    <w:uiPriority w:val="9"/>
    <w:unhideWhenUsed/>
    <w:qFormat/>
    <w:rsid w:val="00FF1F66"/>
    <w:pPr>
      <w:keepNext/>
      <w:keepLines/>
      <w:numPr>
        <w:ilvl w:val="1"/>
        <w:numId w:val="2"/>
      </w:numPr>
      <w:spacing w:before="40" w:after="0"/>
      <w:outlineLvl w:val="1"/>
    </w:pPr>
    <w:rPr>
      <w:rFonts w:ascii="Calibri Light" w:eastAsia="Times New Roman" w:hAnsi="Calibri Light" w:cs="Times New Roman"/>
      <w:color w:val="2E74B5"/>
      <w:sz w:val="26"/>
      <w:szCs w:val="26"/>
      <w:lang w:val="bg-BG"/>
    </w:rPr>
  </w:style>
  <w:style w:type="paragraph" w:styleId="Heading3">
    <w:name w:val="heading 3"/>
    <w:aliases w:val="Sub-heading,L3 Char,Titlu 1"/>
    <w:basedOn w:val="Normal"/>
    <w:next w:val="Normal"/>
    <w:link w:val="Heading3Char"/>
    <w:uiPriority w:val="9"/>
    <w:unhideWhenUsed/>
    <w:qFormat/>
    <w:rsid w:val="00FF1F66"/>
    <w:pPr>
      <w:keepNext/>
      <w:keepLines/>
      <w:numPr>
        <w:ilvl w:val="2"/>
        <w:numId w:val="2"/>
      </w:numPr>
      <w:spacing w:before="40" w:after="0"/>
      <w:outlineLvl w:val="2"/>
    </w:pPr>
    <w:rPr>
      <w:rFonts w:ascii="Calibri Light" w:eastAsia="Times New Roman" w:hAnsi="Calibri Light" w:cs="Times New Roman"/>
      <w:color w:val="1F4D78"/>
      <w:sz w:val="24"/>
      <w:szCs w:val="24"/>
      <w:lang w:val="bg-BG"/>
    </w:rPr>
  </w:style>
  <w:style w:type="paragraph" w:styleId="Heading4">
    <w:name w:val="heading 4"/>
    <w:aliases w:val="Minor Heading"/>
    <w:basedOn w:val="Normal"/>
    <w:next w:val="Normal"/>
    <w:link w:val="Heading4Char"/>
    <w:uiPriority w:val="9"/>
    <w:unhideWhenUsed/>
    <w:qFormat/>
    <w:rsid w:val="00FF1F66"/>
    <w:pPr>
      <w:keepNext/>
      <w:keepLines/>
      <w:numPr>
        <w:ilvl w:val="3"/>
        <w:numId w:val="2"/>
      </w:numPr>
      <w:spacing w:before="40" w:after="0"/>
      <w:outlineLvl w:val="3"/>
    </w:pPr>
    <w:rPr>
      <w:rFonts w:ascii="Calibri Light" w:eastAsia="Times New Roman" w:hAnsi="Calibri Light" w:cs="Times New Roman"/>
      <w:i/>
      <w:iCs/>
      <w:color w:val="2E74B5"/>
      <w:lang w:val="bg-BG"/>
    </w:rPr>
  </w:style>
  <w:style w:type="paragraph" w:styleId="Heading5">
    <w:name w:val="heading 5"/>
    <w:aliases w:val="Further Points"/>
    <w:basedOn w:val="Normal"/>
    <w:next w:val="Normal"/>
    <w:link w:val="Heading5Char"/>
    <w:uiPriority w:val="9"/>
    <w:unhideWhenUsed/>
    <w:qFormat/>
    <w:rsid w:val="00FF1F66"/>
    <w:pPr>
      <w:keepNext/>
      <w:keepLines/>
      <w:numPr>
        <w:ilvl w:val="4"/>
        <w:numId w:val="2"/>
      </w:numPr>
      <w:spacing w:before="40" w:after="0"/>
      <w:outlineLvl w:val="4"/>
    </w:pPr>
    <w:rPr>
      <w:rFonts w:ascii="Calibri Light" w:eastAsia="Times New Roman" w:hAnsi="Calibri Light" w:cs="Times New Roman"/>
      <w:color w:val="2E74B5"/>
      <w:lang w:val="bg-BG"/>
    </w:rPr>
  </w:style>
  <w:style w:type="paragraph" w:styleId="Heading6">
    <w:name w:val="heading 6"/>
    <w:aliases w:val="Points in Text,Heading H6 SSTT,Булет-2"/>
    <w:basedOn w:val="Normal"/>
    <w:next w:val="Normal"/>
    <w:link w:val="Heading6Char"/>
    <w:uiPriority w:val="9"/>
    <w:unhideWhenUsed/>
    <w:qFormat/>
    <w:rsid w:val="00E94400"/>
    <w:pPr>
      <w:keepNext/>
      <w:keepLines/>
      <w:numPr>
        <w:ilvl w:val="5"/>
        <w:numId w:val="2"/>
      </w:numPr>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unhideWhenUsed/>
    <w:qFormat/>
    <w:rsid w:val="00E94400"/>
    <w:pPr>
      <w:keepNext/>
      <w:keepLines/>
      <w:numPr>
        <w:ilvl w:val="6"/>
        <w:numId w:val="2"/>
      </w:numPr>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aliases w:val="Appendix Level 2"/>
    <w:basedOn w:val="Normal"/>
    <w:next w:val="Normal"/>
    <w:link w:val="Heading8Char"/>
    <w:uiPriority w:val="9"/>
    <w:unhideWhenUsed/>
    <w:qFormat/>
    <w:rsid w:val="00E94400"/>
    <w:pPr>
      <w:keepNext/>
      <w:keepLines/>
      <w:numPr>
        <w:ilvl w:val="7"/>
        <w:numId w:val="2"/>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aliases w:val="Appendix Level 3"/>
    <w:basedOn w:val="Normal"/>
    <w:next w:val="Normal"/>
    <w:link w:val="Heading9Char"/>
    <w:uiPriority w:val="9"/>
    <w:unhideWhenUsed/>
    <w:qFormat/>
    <w:rsid w:val="00E94400"/>
    <w:pPr>
      <w:keepNext/>
      <w:keepLines/>
      <w:numPr>
        <w:ilvl w:val="8"/>
        <w:numId w:val="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1">
    <w:name w:val="Heading 1 Char1"/>
    <w:basedOn w:val="DefaultParagraphFont"/>
    <w:link w:val="Heading1"/>
    <w:uiPriority w:val="9"/>
    <w:rsid w:val="00FF1F66"/>
    <w:rPr>
      <w:rFonts w:asciiTheme="majorHAnsi" w:eastAsiaTheme="majorEastAsia" w:hAnsiTheme="majorHAnsi" w:cstheme="majorBidi"/>
      <w:color w:val="2F5496" w:themeColor="accent1" w:themeShade="BF"/>
      <w:sz w:val="32"/>
      <w:szCs w:val="32"/>
    </w:rPr>
  </w:style>
  <w:style w:type="character" w:customStyle="1" w:styleId="Heading2Char">
    <w:name w:val="Heading 2 Char"/>
    <w:aliases w:val="Major Heading Char"/>
    <w:basedOn w:val="DefaultParagraphFont"/>
    <w:link w:val="Heading2"/>
    <w:uiPriority w:val="9"/>
    <w:rsid w:val="00FF1F66"/>
    <w:rPr>
      <w:rFonts w:ascii="Calibri Light" w:eastAsia="Times New Roman" w:hAnsi="Calibri Light" w:cs="Times New Roman"/>
      <w:color w:val="2E74B5"/>
      <w:sz w:val="26"/>
      <w:szCs w:val="26"/>
      <w:lang w:val="bg-BG"/>
    </w:rPr>
  </w:style>
  <w:style w:type="character" w:customStyle="1" w:styleId="Heading3Char">
    <w:name w:val="Heading 3 Char"/>
    <w:aliases w:val="Sub-heading Char,L3 Char Char,Titlu 1 Char"/>
    <w:basedOn w:val="DefaultParagraphFont"/>
    <w:link w:val="Heading3"/>
    <w:uiPriority w:val="9"/>
    <w:rsid w:val="00FF1F66"/>
    <w:rPr>
      <w:rFonts w:ascii="Calibri Light" w:eastAsia="Times New Roman" w:hAnsi="Calibri Light" w:cs="Times New Roman"/>
      <w:color w:val="1F4D78"/>
      <w:sz w:val="24"/>
      <w:szCs w:val="24"/>
      <w:lang w:val="bg-BG"/>
    </w:rPr>
  </w:style>
  <w:style w:type="character" w:customStyle="1" w:styleId="Heading4Char">
    <w:name w:val="Heading 4 Char"/>
    <w:aliases w:val="Minor Heading Char"/>
    <w:basedOn w:val="DefaultParagraphFont"/>
    <w:link w:val="Heading4"/>
    <w:uiPriority w:val="9"/>
    <w:rsid w:val="00FF1F66"/>
    <w:rPr>
      <w:rFonts w:ascii="Calibri Light" w:eastAsia="Times New Roman" w:hAnsi="Calibri Light" w:cs="Times New Roman"/>
      <w:i/>
      <w:iCs/>
      <w:color w:val="2E74B5"/>
      <w:lang w:val="bg-BG"/>
    </w:rPr>
  </w:style>
  <w:style w:type="character" w:customStyle="1" w:styleId="Heading5Char">
    <w:name w:val="Heading 5 Char"/>
    <w:aliases w:val="Further Points Char"/>
    <w:basedOn w:val="DefaultParagraphFont"/>
    <w:link w:val="Heading5"/>
    <w:uiPriority w:val="9"/>
    <w:rsid w:val="00FF1F66"/>
    <w:rPr>
      <w:rFonts w:ascii="Calibri Light" w:eastAsia="Times New Roman" w:hAnsi="Calibri Light" w:cs="Times New Roman"/>
      <w:color w:val="2E74B5"/>
      <w:lang w:val="bg-BG"/>
    </w:rPr>
  </w:style>
  <w:style w:type="paragraph" w:customStyle="1" w:styleId="Heading11">
    <w:name w:val="Heading 11"/>
    <w:basedOn w:val="Normal"/>
    <w:next w:val="Normal"/>
    <w:link w:val="Heading1Char"/>
    <w:uiPriority w:val="9"/>
    <w:qFormat/>
    <w:rsid w:val="00FF1F66"/>
    <w:pPr>
      <w:keepNext/>
      <w:keepLines/>
      <w:spacing w:before="240" w:after="0"/>
      <w:outlineLvl w:val="0"/>
    </w:pPr>
    <w:rPr>
      <w:rFonts w:ascii="Calibri Light" w:eastAsia="Times New Roman" w:hAnsi="Calibri Light" w:cs="Times New Roman"/>
      <w:color w:val="2E74B5"/>
      <w:sz w:val="32"/>
      <w:szCs w:val="32"/>
      <w:lang w:val="bg-BG"/>
    </w:rPr>
  </w:style>
  <w:style w:type="character" w:customStyle="1" w:styleId="Heading1Char">
    <w:name w:val="Heading 1 Char"/>
    <w:basedOn w:val="DefaultParagraphFont"/>
    <w:link w:val="Heading11"/>
    <w:uiPriority w:val="9"/>
    <w:rsid w:val="00FF1F66"/>
    <w:rPr>
      <w:rFonts w:ascii="Calibri Light" w:eastAsia="Times New Roman" w:hAnsi="Calibri Light" w:cs="Times New Roman"/>
      <w:color w:val="2E74B5"/>
      <w:sz w:val="32"/>
      <w:szCs w:val="32"/>
      <w:lang w:val="bg-BG"/>
    </w:rPr>
  </w:style>
  <w:style w:type="paragraph" w:customStyle="1" w:styleId="Heading21">
    <w:name w:val="Heading 21"/>
    <w:basedOn w:val="Normal"/>
    <w:next w:val="Normal"/>
    <w:uiPriority w:val="9"/>
    <w:unhideWhenUsed/>
    <w:qFormat/>
    <w:rsid w:val="00FF1F66"/>
    <w:pPr>
      <w:keepNext/>
      <w:keepLines/>
      <w:spacing w:before="40" w:after="0"/>
      <w:outlineLvl w:val="1"/>
    </w:pPr>
    <w:rPr>
      <w:rFonts w:ascii="Calibri Light" w:eastAsia="Times New Roman" w:hAnsi="Calibri Light" w:cs="Times New Roman"/>
      <w:color w:val="2E74B5"/>
      <w:sz w:val="26"/>
      <w:szCs w:val="26"/>
      <w:lang w:val="bg-BG"/>
    </w:rPr>
  </w:style>
  <w:style w:type="paragraph" w:customStyle="1" w:styleId="Heading31">
    <w:name w:val="Heading 31"/>
    <w:basedOn w:val="Normal"/>
    <w:next w:val="Normal"/>
    <w:uiPriority w:val="9"/>
    <w:unhideWhenUsed/>
    <w:qFormat/>
    <w:rsid w:val="00FF1F66"/>
    <w:pPr>
      <w:keepNext/>
      <w:keepLines/>
      <w:spacing w:before="40" w:after="0"/>
      <w:outlineLvl w:val="2"/>
    </w:pPr>
    <w:rPr>
      <w:rFonts w:ascii="Calibri Light" w:eastAsia="Times New Roman" w:hAnsi="Calibri Light" w:cs="Times New Roman"/>
      <w:color w:val="1F4D78"/>
      <w:sz w:val="24"/>
      <w:szCs w:val="24"/>
      <w:lang w:val="bg-BG"/>
    </w:rPr>
  </w:style>
  <w:style w:type="paragraph" w:customStyle="1" w:styleId="Heading41">
    <w:name w:val="Heading 41"/>
    <w:basedOn w:val="Normal"/>
    <w:next w:val="Normal"/>
    <w:uiPriority w:val="9"/>
    <w:unhideWhenUsed/>
    <w:qFormat/>
    <w:rsid w:val="00FF1F66"/>
    <w:pPr>
      <w:keepNext/>
      <w:keepLines/>
      <w:spacing w:before="40" w:after="0"/>
      <w:outlineLvl w:val="3"/>
    </w:pPr>
    <w:rPr>
      <w:rFonts w:ascii="Calibri Light" w:eastAsia="Times New Roman" w:hAnsi="Calibri Light" w:cs="Times New Roman"/>
      <w:i/>
      <w:iCs/>
      <w:color w:val="2E74B5"/>
      <w:lang w:val="bg-BG"/>
    </w:rPr>
  </w:style>
  <w:style w:type="paragraph" w:customStyle="1" w:styleId="Heading51">
    <w:name w:val="Heading 51"/>
    <w:basedOn w:val="Normal"/>
    <w:next w:val="Normal"/>
    <w:uiPriority w:val="9"/>
    <w:unhideWhenUsed/>
    <w:qFormat/>
    <w:rsid w:val="00FF1F66"/>
    <w:pPr>
      <w:keepNext/>
      <w:keepLines/>
      <w:spacing w:before="40" w:after="0"/>
      <w:outlineLvl w:val="4"/>
    </w:pPr>
    <w:rPr>
      <w:rFonts w:ascii="Calibri Light" w:eastAsia="Times New Roman" w:hAnsi="Calibri Light" w:cs="Times New Roman"/>
      <w:color w:val="2E74B5"/>
      <w:lang w:val="bg-BG"/>
    </w:rPr>
  </w:style>
  <w:style w:type="paragraph" w:styleId="TOCHeading">
    <w:name w:val="TOC Heading"/>
    <w:basedOn w:val="Heading1"/>
    <w:next w:val="Normal"/>
    <w:uiPriority w:val="39"/>
    <w:unhideWhenUsed/>
    <w:qFormat/>
    <w:rsid w:val="00FF1F66"/>
    <w:pPr>
      <w:outlineLvl w:val="9"/>
    </w:pPr>
  </w:style>
  <w:style w:type="paragraph" w:styleId="ListParagraph">
    <w:name w:val="List Paragraph"/>
    <w:aliases w:val="Question,ПАРАГРАФ,List1,List Paragraph1,Numbered list,Normal List,Endnote,Indent,_Bullet,Colorful List - Accent 11,Colorful List Accent 1,Colorful List - Accent 12,Абзац списка1,Normal bullet 2,List_Paragraph,Multilevel para_II,References"/>
    <w:basedOn w:val="Normal"/>
    <w:link w:val="ListParagraphChar"/>
    <w:uiPriority w:val="34"/>
    <w:qFormat/>
    <w:rsid w:val="00FF1F66"/>
    <w:pPr>
      <w:ind w:left="720"/>
      <w:contextualSpacing/>
    </w:pPr>
    <w:rPr>
      <w:lang w:val="bg-BG"/>
    </w:rPr>
  </w:style>
  <w:style w:type="paragraph" w:styleId="TOC1">
    <w:name w:val="toc 1"/>
    <w:basedOn w:val="Normal"/>
    <w:next w:val="Normal"/>
    <w:autoRedefine/>
    <w:uiPriority w:val="39"/>
    <w:unhideWhenUsed/>
    <w:qFormat/>
    <w:rsid w:val="00FF1F66"/>
    <w:pPr>
      <w:spacing w:after="100"/>
    </w:pPr>
    <w:rPr>
      <w:lang w:val="bg-BG"/>
    </w:rPr>
  </w:style>
  <w:style w:type="character" w:customStyle="1" w:styleId="Hyperlink1">
    <w:name w:val="Hyperlink1"/>
    <w:basedOn w:val="DefaultParagraphFont"/>
    <w:uiPriority w:val="99"/>
    <w:unhideWhenUsed/>
    <w:rsid w:val="00FF1F66"/>
    <w:rPr>
      <w:color w:val="0563C1"/>
      <w:u w:val="single"/>
    </w:rPr>
  </w:style>
  <w:style w:type="character" w:styleId="Hyperlink">
    <w:name w:val="Hyperlink"/>
    <w:basedOn w:val="DefaultParagraphFont"/>
    <w:uiPriority w:val="99"/>
    <w:unhideWhenUsed/>
    <w:rsid w:val="00FF1F66"/>
    <w:rPr>
      <w:color w:val="0563C1" w:themeColor="hyperlink"/>
      <w:u w:val="single"/>
    </w:rPr>
  </w:style>
  <w:style w:type="table" w:styleId="TableGrid">
    <w:name w:val="Table Grid"/>
    <w:basedOn w:val="TableNormal"/>
    <w:uiPriority w:val="59"/>
    <w:rsid w:val="00FF1F6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2">
    <w:name w:val="toc 2"/>
    <w:basedOn w:val="Normal"/>
    <w:next w:val="Normal"/>
    <w:autoRedefine/>
    <w:uiPriority w:val="39"/>
    <w:unhideWhenUsed/>
    <w:qFormat/>
    <w:rsid w:val="00FF1F66"/>
    <w:pPr>
      <w:spacing w:after="100"/>
      <w:ind w:left="220"/>
    </w:pPr>
    <w:rPr>
      <w:lang w:val="bg-BG"/>
    </w:rPr>
  </w:style>
  <w:style w:type="paragraph" w:styleId="TOC3">
    <w:name w:val="toc 3"/>
    <w:basedOn w:val="Normal"/>
    <w:next w:val="Normal"/>
    <w:autoRedefine/>
    <w:uiPriority w:val="39"/>
    <w:unhideWhenUsed/>
    <w:qFormat/>
    <w:rsid w:val="00FF1F66"/>
    <w:pPr>
      <w:spacing w:after="100"/>
      <w:ind w:left="440"/>
    </w:pPr>
    <w:rPr>
      <w:lang w:val="bg-BG"/>
    </w:rPr>
  </w:style>
  <w:style w:type="paragraph" w:styleId="CommentText">
    <w:name w:val="annotation text"/>
    <w:basedOn w:val="Normal"/>
    <w:link w:val="CommentTextChar"/>
    <w:uiPriority w:val="99"/>
    <w:unhideWhenUsed/>
    <w:rsid w:val="00FF1F66"/>
    <w:pPr>
      <w:spacing w:line="240" w:lineRule="auto"/>
    </w:pPr>
    <w:rPr>
      <w:sz w:val="20"/>
      <w:szCs w:val="20"/>
      <w:lang w:val="bg-BG"/>
    </w:rPr>
  </w:style>
  <w:style w:type="character" w:customStyle="1" w:styleId="CommentTextChar">
    <w:name w:val="Comment Text Char"/>
    <w:basedOn w:val="DefaultParagraphFont"/>
    <w:link w:val="CommentText"/>
    <w:uiPriority w:val="99"/>
    <w:rsid w:val="00FF1F66"/>
    <w:rPr>
      <w:sz w:val="20"/>
      <w:szCs w:val="20"/>
      <w:lang w:val="bg-BG"/>
    </w:rPr>
  </w:style>
  <w:style w:type="paragraph" w:styleId="CommentSubject">
    <w:name w:val="annotation subject"/>
    <w:basedOn w:val="CommentText"/>
    <w:next w:val="CommentText"/>
    <w:link w:val="CommentSubjectChar"/>
    <w:uiPriority w:val="99"/>
    <w:semiHidden/>
    <w:unhideWhenUsed/>
    <w:rsid w:val="00FF1F66"/>
    <w:rPr>
      <w:b/>
      <w:bCs/>
    </w:rPr>
  </w:style>
  <w:style w:type="character" w:customStyle="1" w:styleId="CommentSubjectChar">
    <w:name w:val="Comment Subject Char"/>
    <w:basedOn w:val="CommentTextChar"/>
    <w:link w:val="CommentSubject"/>
    <w:uiPriority w:val="99"/>
    <w:semiHidden/>
    <w:rsid w:val="00FF1F66"/>
    <w:rPr>
      <w:b/>
      <w:bCs/>
      <w:sz w:val="20"/>
      <w:szCs w:val="20"/>
      <w:lang w:val="bg-BG"/>
    </w:rPr>
  </w:style>
  <w:style w:type="paragraph" w:styleId="BalloonText">
    <w:name w:val="Balloon Text"/>
    <w:basedOn w:val="Normal"/>
    <w:link w:val="BalloonTextChar"/>
    <w:uiPriority w:val="99"/>
    <w:semiHidden/>
    <w:unhideWhenUsed/>
    <w:rsid w:val="00FF1F66"/>
    <w:pPr>
      <w:spacing w:after="0" w:line="240" w:lineRule="auto"/>
    </w:pPr>
    <w:rPr>
      <w:rFonts w:ascii="Segoe UI" w:hAnsi="Segoe UI" w:cs="Segoe UI"/>
      <w:sz w:val="18"/>
      <w:szCs w:val="18"/>
      <w:lang w:val="bg-BG"/>
    </w:rPr>
  </w:style>
  <w:style w:type="character" w:customStyle="1" w:styleId="BalloonTextChar">
    <w:name w:val="Balloon Text Char"/>
    <w:basedOn w:val="DefaultParagraphFont"/>
    <w:link w:val="BalloonText"/>
    <w:uiPriority w:val="99"/>
    <w:semiHidden/>
    <w:rsid w:val="00FF1F66"/>
    <w:rPr>
      <w:rFonts w:ascii="Segoe UI" w:hAnsi="Segoe UI" w:cs="Segoe UI"/>
      <w:sz w:val="18"/>
      <w:szCs w:val="18"/>
      <w:lang w:val="bg-BG"/>
    </w:rPr>
  </w:style>
  <w:style w:type="paragraph" w:styleId="Header">
    <w:name w:val="header"/>
    <w:basedOn w:val="Normal"/>
    <w:link w:val="HeaderChar"/>
    <w:uiPriority w:val="99"/>
    <w:unhideWhenUsed/>
    <w:rsid w:val="00FF1F66"/>
    <w:pPr>
      <w:tabs>
        <w:tab w:val="center" w:pos="4680"/>
        <w:tab w:val="right" w:pos="9360"/>
      </w:tabs>
      <w:spacing w:after="0" w:line="240" w:lineRule="auto"/>
    </w:pPr>
    <w:rPr>
      <w:lang w:val="bg-BG"/>
    </w:rPr>
  </w:style>
  <w:style w:type="character" w:customStyle="1" w:styleId="HeaderChar">
    <w:name w:val="Header Char"/>
    <w:basedOn w:val="DefaultParagraphFont"/>
    <w:link w:val="Header"/>
    <w:uiPriority w:val="99"/>
    <w:rsid w:val="00FF1F66"/>
    <w:rPr>
      <w:lang w:val="bg-BG"/>
    </w:rPr>
  </w:style>
  <w:style w:type="paragraph" w:styleId="Footer">
    <w:name w:val="footer"/>
    <w:basedOn w:val="Normal"/>
    <w:link w:val="FooterChar"/>
    <w:uiPriority w:val="99"/>
    <w:unhideWhenUsed/>
    <w:rsid w:val="00FF1F66"/>
    <w:pPr>
      <w:tabs>
        <w:tab w:val="center" w:pos="4680"/>
        <w:tab w:val="right" w:pos="9360"/>
      </w:tabs>
      <w:spacing w:after="0" w:line="240" w:lineRule="auto"/>
    </w:pPr>
    <w:rPr>
      <w:lang w:val="bg-BG"/>
    </w:rPr>
  </w:style>
  <w:style w:type="character" w:customStyle="1" w:styleId="FooterChar">
    <w:name w:val="Footer Char"/>
    <w:basedOn w:val="DefaultParagraphFont"/>
    <w:link w:val="Footer"/>
    <w:uiPriority w:val="99"/>
    <w:rsid w:val="00FF1F66"/>
    <w:rPr>
      <w:lang w:val="bg-BG"/>
    </w:rPr>
  </w:style>
  <w:style w:type="character" w:customStyle="1" w:styleId="Heading2Char1">
    <w:name w:val="Heading 2 Char1"/>
    <w:aliases w:val="Major Heading Char1"/>
    <w:basedOn w:val="DefaultParagraphFont"/>
    <w:uiPriority w:val="9"/>
    <w:semiHidden/>
    <w:rsid w:val="00FF1F66"/>
    <w:rPr>
      <w:rFonts w:asciiTheme="majorHAnsi" w:eastAsiaTheme="majorEastAsia" w:hAnsiTheme="majorHAnsi" w:cstheme="majorBidi"/>
      <w:color w:val="2F5496" w:themeColor="accent1" w:themeShade="BF"/>
      <w:sz w:val="26"/>
      <w:szCs w:val="26"/>
    </w:rPr>
  </w:style>
  <w:style w:type="character" w:customStyle="1" w:styleId="Heading3Char1">
    <w:name w:val="Heading 3 Char1"/>
    <w:aliases w:val="Sub-heading Char1,L3 Char Char1,Titlu 1 Char1"/>
    <w:basedOn w:val="DefaultParagraphFont"/>
    <w:uiPriority w:val="9"/>
    <w:semiHidden/>
    <w:rsid w:val="00FF1F66"/>
    <w:rPr>
      <w:rFonts w:asciiTheme="majorHAnsi" w:eastAsiaTheme="majorEastAsia" w:hAnsiTheme="majorHAnsi" w:cstheme="majorBidi"/>
      <w:color w:val="1F3763" w:themeColor="accent1" w:themeShade="7F"/>
      <w:sz w:val="24"/>
      <w:szCs w:val="24"/>
    </w:rPr>
  </w:style>
  <w:style w:type="character" w:customStyle="1" w:styleId="Heading4Char1">
    <w:name w:val="Heading 4 Char1"/>
    <w:aliases w:val="Minor Heading Char1"/>
    <w:basedOn w:val="DefaultParagraphFont"/>
    <w:uiPriority w:val="9"/>
    <w:semiHidden/>
    <w:rsid w:val="00FF1F66"/>
    <w:rPr>
      <w:rFonts w:asciiTheme="majorHAnsi" w:eastAsiaTheme="majorEastAsia" w:hAnsiTheme="majorHAnsi" w:cstheme="majorBidi"/>
      <w:i/>
      <w:iCs/>
      <w:color w:val="2F5496" w:themeColor="accent1" w:themeShade="BF"/>
    </w:rPr>
  </w:style>
  <w:style w:type="character" w:customStyle="1" w:styleId="Heading5Char1">
    <w:name w:val="Heading 5 Char1"/>
    <w:aliases w:val="Further Points Char1"/>
    <w:basedOn w:val="DefaultParagraphFont"/>
    <w:uiPriority w:val="9"/>
    <w:semiHidden/>
    <w:rsid w:val="00FF1F66"/>
    <w:rPr>
      <w:rFonts w:asciiTheme="majorHAnsi" w:eastAsiaTheme="majorEastAsia" w:hAnsiTheme="majorHAnsi" w:cstheme="majorBidi"/>
      <w:color w:val="2F5496" w:themeColor="accent1" w:themeShade="BF"/>
    </w:rPr>
  </w:style>
  <w:style w:type="character" w:customStyle="1" w:styleId="UnresolvedMention1">
    <w:name w:val="Unresolved Mention1"/>
    <w:basedOn w:val="DefaultParagraphFont"/>
    <w:uiPriority w:val="99"/>
    <w:semiHidden/>
    <w:unhideWhenUsed/>
    <w:rsid w:val="00F42FC5"/>
    <w:rPr>
      <w:color w:val="605E5C"/>
      <w:shd w:val="clear" w:color="auto" w:fill="E1DFDD"/>
    </w:rPr>
  </w:style>
  <w:style w:type="character" w:styleId="CommentReference">
    <w:name w:val="annotation reference"/>
    <w:basedOn w:val="DefaultParagraphFont"/>
    <w:uiPriority w:val="99"/>
    <w:unhideWhenUsed/>
    <w:rsid w:val="00494A59"/>
    <w:rPr>
      <w:sz w:val="16"/>
      <w:szCs w:val="16"/>
    </w:rPr>
  </w:style>
  <w:style w:type="paragraph" w:customStyle="1" w:styleId="Default">
    <w:name w:val="Default"/>
    <w:rsid w:val="00803336"/>
    <w:pPr>
      <w:autoSpaceDE w:val="0"/>
      <w:autoSpaceDN w:val="0"/>
      <w:adjustRightInd w:val="0"/>
      <w:spacing w:after="0" w:line="240" w:lineRule="auto"/>
    </w:pPr>
    <w:rPr>
      <w:rFonts w:ascii="Times New Roman" w:hAnsi="Times New Roman" w:cs="Times New Roman"/>
      <w:color w:val="000000"/>
      <w:sz w:val="24"/>
      <w:szCs w:val="24"/>
    </w:rPr>
  </w:style>
  <w:style w:type="character" w:styleId="FollowedHyperlink">
    <w:name w:val="FollowedHyperlink"/>
    <w:basedOn w:val="DefaultParagraphFont"/>
    <w:uiPriority w:val="99"/>
    <w:semiHidden/>
    <w:unhideWhenUsed/>
    <w:rsid w:val="009A6559"/>
    <w:rPr>
      <w:color w:val="954F72" w:themeColor="followedHyperlink"/>
      <w:u w:val="single"/>
    </w:rPr>
  </w:style>
  <w:style w:type="paragraph" w:styleId="NormalWeb">
    <w:name w:val="Normal (Web)"/>
    <w:basedOn w:val="Normal"/>
    <w:uiPriority w:val="99"/>
    <w:unhideWhenUsed/>
    <w:rsid w:val="00A65E8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ListParagraphChar">
    <w:name w:val="List Paragraph Char"/>
    <w:aliases w:val="Question Char,ПАРАГРАФ Char,List1 Char,List Paragraph1 Char,Numbered list Char,Normal List Char,Endnote Char,Indent Char,_Bullet Char,Colorful List - Accent 11 Char,Colorful List Accent 1 Char,Colorful List - Accent 12 Char"/>
    <w:link w:val="ListParagraph"/>
    <w:uiPriority w:val="34"/>
    <w:qFormat/>
    <w:rsid w:val="00081408"/>
    <w:rPr>
      <w:lang w:val="bg-BG"/>
    </w:rPr>
  </w:style>
  <w:style w:type="character" w:customStyle="1" w:styleId="viiyi">
    <w:name w:val="viiyi"/>
    <w:basedOn w:val="DefaultParagraphFont"/>
    <w:rsid w:val="00A21216"/>
  </w:style>
  <w:style w:type="character" w:customStyle="1" w:styleId="jlqj4b">
    <w:name w:val="jlqj4b"/>
    <w:basedOn w:val="DefaultParagraphFont"/>
    <w:rsid w:val="00A21216"/>
  </w:style>
  <w:style w:type="character" w:customStyle="1" w:styleId="BodyTextChar">
    <w:name w:val="Body Text Char"/>
    <w:basedOn w:val="DefaultParagraphFont"/>
    <w:link w:val="BodyText"/>
    <w:uiPriority w:val="99"/>
    <w:rsid w:val="00BA56D7"/>
    <w:rPr>
      <w:rFonts w:ascii="Times New Roman" w:eastAsia="Times New Roman" w:hAnsi="Times New Roman" w:cs="Times New Roman"/>
      <w:shd w:val="clear" w:color="auto" w:fill="FFFFFF"/>
    </w:rPr>
  </w:style>
  <w:style w:type="paragraph" w:styleId="BodyText">
    <w:name w:val="Body Text"/>
    <w:basedOn w:val="Normal"/>
    <w:link w:val="BodyTextChar"/>
    <w:uiPriority w:val="99"/>
    <w:qFormat/>
    <w:rsid w:val="00BA56D7"/>
    <w:pPr>
      <w:widowControl w:val="0"/>
      <w:shd w:val="clear" w:color="auto" w:fill="FFFFFF"/>
      <w:spacing w:after="0" w:line="360" w:lineRule="auto"/>
      <w:ind w:firstLine="400"/>
    </w:pPr>
    <w:rPr>
      <w:rFonts w:ascii="Times New Roman" w:eastAsia="Times New Roman" w:hAnsi="Times New Roman" w:cs="Times New Roman"/>
    </w:rPr>
  </w:style>
  <w:style w:type="character" w:customStyle="1" w:styleId="BodyTextChar1">
    <w:name w:val="Body Text Char1"/>
    <w:basedOn w:val="DefaultParagraphFont"/>
    <w:uiPriority w:val="99"/>
    <w:semiHidden/>
    <w:rsid w:val="00BA56D7"/>
  </w:style>
  <w:style w:type="paragraph" w:styleId="ListBullet">
    <w:name w:val="List Bullet"/>
    <w:basedOn w:val="Normal"/>
    <w:uiPriority w:val="99"/>
    <w:unhideWhenUsed/>
    <w:rsid w:val="00B91A72"/>
    <w:pPr>
      <w:numPr>
        <w:numId w:val="7"/>
      </w:numPr>
      <w:contextualSpacing/>
    </w:pPr>
  </w:style>
  <w:style w:type="character" w:styleId="FootnoteReference">
    <w:name w:val="footnote reference"/>
    <w:aliases w:val="SUPERS,-E Fußnotenzeichen,number,Footnote Reference Superscript,EN Footnote Reference,-E Fuﬂnotenzeichen,-E Fuûnotenzeichen,Footnote number,stylish,Footnote symbol,(Footnote Reference),Footnote reference number,note TESI,BVI fnr,Ref,E"/>
    <w:basedOn w:val="DefaultParagraphFont"/>
    <w:uiPriority w:val="99"/>
    <w:unhideWhenUsed/>
    <w:qFormat/>
    <w:rsid w:val="001F6AAC"/>
    <w:rPr>
      <w:vertAlign w:val="superscript"/>
    </w:rPr>
  </w:style>
  <w:style w:type="character" w:customStyle="1" w:styleId="fontstyle01">
    <w:name w:val="fontstyle01"/>
    <w:basedOn w:val="DefaultParagraphFont"/>
    <w:rsid w:val="006F363B"/>
    <w:rPr>
      <w:rFonts w:ascii="TimesNewRomanPSMT" w:hAnsi="TimesNewRomanPSMT" w:hint="default"/>
      <w:b w:val="0"/>
      <w:bCs w:val="0"/>
      <w:i w:val="0"/>
      <w:iCs w:val="0"/>
      <w:color w:val="000000"/>
      <w:sz w:val="24"/>
      <w:szCs w:val="24"/>
    </w:rPr>
  </w:style>
  <w:style w:type="paragraph" w:customStyle="1" w:styleId="card-header">
    <w:name w:val="card-header"/>
    <w:basedOn w:val="Normal"/>
    <w:rsid w:val="00E06C80"/>
    <w:pPr>
      <w:spacing w:before="100" w:beforeAutospacing="1" w:after="100" w:afterAutospacing="1" w:line="240" w:lineRule="auto"/>
    </w:pPr>
    <w:rPr>
      <w:rFonts w:ascii="Times New Roman" w:eastAsia="Times New Roman" w:hAnsi="Times New Roman" w:cs="Times New Roman"/>
      <w:sz w:val="24"/>
      <w:szCs w:val="24"/>
      <w:lang w:val="bg-BG" w:eastAsia="bg-BG"/>
    </w:rPr>
  </w:style>
  <w:style w:type="paragraph" w:styleId="Caption">
    <w:name w:val="caption"/>
    <w:basedOn w:val="Normal"/>
    <w:next w:val="Normal"/>
    <w:uiPriority w:val="35"/>
    <w:unhideWhenUsed/>
    <w:qFormat/>
    <w:rsid w:val="00E94400"/>
    <w:pPr>
      <w:spacing w:after="120" w:line="240" w:lineRule="auto"/>
      <w:jc w:val="center"/>
    </w:pPr>
    <w:rPr>
      <w:rFonts w:ascii="Times New Roman" w:hAnsi="Times New Roman" w:cs="Times New Roman"/>
      <w:i/>
      <w:iCs/>
      <w:lang w:val="bg-BG"/>
    </w:rPr>
  </w:style>
  <w:style w:type="character" w:customStyle="1" w:styleId="Heading6Char">
    <w:name w:val="Heading 6 Char"/>
    <w:aliases w:val="Points in Text Char,Heading H6 SSTT Char,Булет-2 Char"/>
    <w:basedOn w:val="DefaultParagraphFont"/>
    <w:link w:val="Heading6"/>
    <w:uiPriority w:val="9"/>
    <w:rsid w:val="00E94400"/>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rsid w:val="00E94400"/>
    <w:rPr>
      <w:rFonts w:asciiTheme="majorHAnsi" w:eastAsiaTheme="majorEastAsia" w:hAnsiTheme="majorHAnsi" w:cstheme="majorBidi"/>
      <w:i/>
      <w:iCs/>
      <w:color w:val="1F3763" w:themeColor="accent1" w:themeShade="7F"/>
    </w:rPr>
  </w:style>
  <w:style w:type="character" w:customStyle="1" w:styleId="Heading8Char">
    <w:name w:val="Heading 8 Char"/>
    <w:aliases w:val="Appendix Level 2 Char"/>
    <w:basedOn w:val="DefaultParagraphFont"/>
    <w:link w:val="Heading8"/>
    <w:uiPriority w:val="9"/>
    <w:rsid w:val="00E94400"/>
    <w:rPr>
      <w:rFonts w:asciiTheme="majorHAnsi" w:eastAsiaTheme="majorEastAsia" w:hAnsiTheme="majorHAnsi" w:cstheme="majorBidi"/>
      <w:color w:val="272727" w:themeColor="text1" w:themeTint="D8"/>
      <w:sz w:val="21"/>
      <w:szCs w:val="21"/>
    </w:rPr>
  </w:style>
  <w:style w:type="character" w:customStyle="1" w:styleId="Heading9Char">
    <w:name w:val="Heading 9 Char"/>
    <w:aliases w:val="Appendix Level 3 Char"/>
    <w:basedOn w:val="DefaultParagraphFont"/>
    <w:link w:val="Heading9"/>
    <w:uiPriority w:val="9"/>
    <w:rsid w:val="00E94400"/>
    <w:rPr>
      <w:rFonts w:asciiTheme="majorHAnsi" w:eastAsiaTheme="majorEastAsia" w:hAnsiTheme="majorHAnsi" w:cstheme="majorBidi"/>
      <w:i/>
      <w:iCs/>
      <w:color w:val="272727" w:themeColor="text1" w:themeTint="D8"/>
      <w:sz w:val="21"/>
      <w:szCs w:val="21"/>
    </w:rPr>
  </w:style>
  <w:style w:type="paragraph" w:customStyle="1" w:styleId="myfootnote">
    <w:name w:val="my footnote"/>
    <w:basedOn w:val="FootnoteText"/>
    <w:link w:val="myfootnoteChar"/>
    <w:qFormat/>
    <w:rsid w:val="00391735"/>
    <w:pPr>
      <w:spacing w:after="40"/>
      <w:ind w:left="284" w:hanging="284"/>
    </w:pPr>
    <w:rPr>
      <w:rFonts w:ascii="Times New Roman" w:hAnsi="Times New Roman" w:cs="Times New Roman"/>
    </w:rPr>
  </w:style>
  <w:style w:type="character" w:customStyle="1" w:styleId="myfootnoteChar">
    <w:name w:val="my footnote Char"/>
    <w:basedOn w:val="FootnoteTextChar"/>
    <w:link w:val="myfootnote"/>
    <w:rsid w:val="00391735"/>
    <w:rPr>
      <w:rFonts w:ascii="Times New Roman" w:hAnsi="Times New Roman" w:cs="Times New Roman"/>
      <w:sz w:val="20"/>
      <w:szCs w:val="20"/>
    </w:rPr>
  </w:style>
  <w:style w:type="table" w:customStyle="1" w:styleId="Style21">
    <w:name w:val="Style21"/>
    <w:basedOn w:val="TableContemporary"/>
    <w:uiPriority w:val="99"/>
    <w:rsid w:val="00391735"/>
    <w:pPr>
      <w:spacing w:after="0" w:line="240" w:lineRule="auto"/>
    </w:pPr>
    <w:rPr>
      <w:rFonts w:ascii="Courier New" w:eastAsia="Courier New" w:hAnsi="Courier New" w:cs="Courier New"/>
      <w:sz w:val="24"/>
      <w:szCs w:val="24"/>
      <w:lang w:val="bg-BG" w:eastAsia="bg-BG"/>
    </w:rP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Style22">
    <w:name w:val="Style22"/>
    <w:basedOn w:val="TableContemporary"/>
    <w:uiPriority w:val="99"/>
    <w:rsid w:val="00391735"/>
    <w:pPr>
      <w:spacing w:after="0" w:line="240" w:lineRule="auto"/>
    </w:pPr>
    <w:rPr>
      <w:rFonts w:ascii="Courier New" w:eastAsia="Courier New" w:hAnsi="Courier New" w:cs="Courier New"/>
      <w:sz w:val="24"/>
      <w:szCs w:val="24"/>
      <w:lang w:val="bg-BG" w:eastAsia="bg-BG"/>
    </w:rP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FootnoteText">
    <w:name w:val="footnote text"/>
    <w:aliases w:val="Char,Fußnote,Carattere,fn,Footnotes,Footnote ak,Footnote Text Char Char,fn Char Char,footnote text Char Char,Footnotes Char Char,Footnote ak Char Char,fn Char1,footnote text Char1,Footnotes Char1,ft,Footnote Text_EP-LC,Fußnotentext arial"/>
    <w:basedOn w:val="Normal"/>
    <w:link w:val="FootnoteTextChar"/>
    <w:uiPriority w:val="99"/>
    <w:unhideWhenUsed/>
    <w:qFormat/>
    <w:rsid w:val="00391735"/>
    <w:pPr>
      <w:spacing w:after="0" w:line="240" w:lineRule="auto"/>
    </w:pPr>
    <w:rPr>
      <w:sz w:val="20"/>
      <w:szCs w:val="20"/>
    </w:rPr>
  </w:style>
  <w:style w:type="character" w:customStyle="1" w:styleId="FootnoteTextChar">
    <w:name w:val="Footnote Text Char"/>
    <w:aliases w:val="Char Char,Fußnote Char,Carattere Char,fn Char,Footnotes Char,Footnote ak Char,Footnote Text Char Char Char,fn Char Char Char,footnote text Char Char Char,Footnotes Char Char Char,Footnote ak Char Char Char,fn Char1 Char,ft Char"/>
    <w:basedOn w:val="DefaultParagraphFont"/>
    <w:link w:val="FootnoteText"/>
    <w:uiPriority w:val="99"/>
    <w:qFormat/>
    <w:rsid w:val="00391735"/>
    <w:rPr>
      <w:sz w:val="20"/>
      <w:szCs w:val="20"/>
    </w:rPr>
  </w:style>
  <w:style w:type="table" w:styleId="TableContemporary">
    <w:name w:val="Table Contemporary"/>
    <w:basedOn w:val="TableNormal"/>
    <w:uiPriority w:val="99"/>
    <w:semiHidden/>
    <w:unhideWhenUsed/>
    <w:rsid w:val="00391735"/>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customStyle="1" w:styleId="TitleFigTabl">
    <w:name w:val="Title Fig./Tabl."/>
    <w:basedOn w:val="Caption"/>
    <w:link w:val="TitleFigTablChar"/>
    <w:qFormat/>
    <w:rsid w:val="00B23805"/>
    <w:pPr>
      <w:widowControl w:val="0"/>
      <w:autoSpaceDE w:val="0"/>
      <w:autoSpaceDN w:val="0"/>
      <w:adjustRightInd w:val="0"/>
      <w:spacing w:before="80"/>
    </w:pPr>
    <w:rPr>
      <w:rFonts w:eastAsia="MS Mincho"/>
      <w:b/>
      <w:bCs/>
      <w:i w:val="0"/>
      <w:iCs w:val="0"/>
      <w:szCs w:val="18"/>
      <w:lang w:eastAsia="bg-BG"/>
    </w:rPr>
  </w:style>
  <w:style w:type="character" w:customStyle="1" w:styleId="TitleFigTablChar">
    <w:name w:val="Title Fig./Tabl. Char"/>
    <w:basedOn w:val="DefaultParagraphFont"/>
    <w:link w:val="TitleFigTabl"/>
    <w:rsid w:val="00B23805"/>
    <w:rPr>
      <w:rFonts w:ascii="Times New Roman" w:eastAsia="MS Mincho" w:hAnsi="Times New Roman" w:cs="Times New Roman"/>
      <w:b/>
      <w:bCs/>
      <w:szCs w:val="18"/>
      <w:lang w:val="bg-BG" w:eastAsia="bg-BG"/>
    </w:rPr>
  </w:style>
  <w:style w:type="paragraph" w:customStyle="1" w:styleId="bulet">
    <w:name w:val="bulet"/>
    <w:basedOn w:val="Normal"/>
    <w:uiPriority w:val="99"/>
    <w:rsid w:val="007C2FC7"/>
    <w:pPr>
      <w:numPr>
        <w:numId w:val="14"/>
      </w:numPr>
      <w:tabs>
        <w:tab w:val="left" w:pos="369"/>
      </w:tabs>
      <w:spacing w:after="120" w:line="240" w:lineRule="auto"/>
      <w:jc w:val="both"/>
    </w:pPr>
    <w:rPr>
      <w:rFonts w:ascii="Times New Roman" w:eastAsia="Times New Roman" w:hAnsi="Times New Roman" w:cs="Times New Roman"/>
      <w:sz w:val="24"/>
      <w:szCs w:val="24"/>
      <w:lang w:val="ru-RU"/>
    </w:rPr>
  </w:style>
  <w:style w:type="table" w:customStyle="1" w:styleId="TableContemporary1">
    <w:name w:val="Table Contemporary1"/>
    <w:basedOn w:val="TableNormal"/>
    <w:next w:val="TableContemporary"/>
    <w:rsid w:val="009919B7"/>
    <w:pPr>
      <w:tabs>
        <w:tab w:val="left" w:pos="1771"/>
      </w:tabs>
      <w:suppressAutoHyphens/>
      <w:spacing w:after="0" w:line="240" w:lineRule="auto"/>
      <w:jc w:val="both"/>
    </w:pPr>
    <w:rPr>
      <w:rFonts w:ascii="Times New Roman" w:eastAsia="Times New Roman" w:hAnsi="Times New Roman" w:cs="Times New Roman"/>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Contemporary11">
    <w:name w:val="Table Contemporary11"/>
    <w:basedOn w:val="TableNormal"/>
    <w:next w:val="TableContemporary"/>
    <w:rsid w:val="009D4CCD"/>
    <w:pPr>
      <w:tabs>
        <w:tab w:val="left" w:pos="1771"/>
      </w:tabs>
      <w:suppressAutoHyphens/>
      <w:spacing w:after="0" w:line="240" w:lineRule="auto"/>
      <w:jc w:val="both"/>
    </w:pPr>
    <w:rPr>
      <w:rFonts w:ascii="Times New Roman" w:eastAsia="Times New Roman" w:hAnsi="Times New Roman" w:cs="Times New Roman"/>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customStyle="1" w:styleId="GMbodytext">
    <w:name w:val="GM body text"/>
    <w:basedOn w:val="Normal"/>
    <w:link w:val="GMbodytextCharChar"/>
    <w:rsid w:val="009D4CCD"/>
    <w:pPr>
      <w:tabs>
        <w:tab w:val="left" w:pos="851"/>
      </w:tabs>
      <w:suppressAutoHyphens/>
      <w:spacing w:before="120" w:after="120" w:line="320" w:lineRule="atLeast"/>
      <w:ind w:firstLine="851"/>
      <w:jc w:val="both"/>
    </w:pPr>
    <w:rPr>
      <w:rFonts w:ascii="Arial" w:eastAsia="Times New Roman" w:hAnsi="Arial" w:cs="Times New Roman"/>
      <w:szCs w:val="20"/>
      <w:lang w:val="en-GB" w:eastAsia="x-none"/>
    </w:rPr>
  </w:style>
  <w:style w:type="character" w:customStyle="1" w:styleId="GMbodytextCharChar">
    <w:name w:val="GM body text Char Char"/>
    <w:link w:val="GMbodytext"/>
    <w:rsid w:val="009D4CCD"/>
    <w:rPr>
      <w:rFonts w:ascii="Arial" w:eastAsia="Times New Roman" w:hAnsi="Arial" w:cs="Times New Roman"/>
      <w:szCs w:val="20"/>
      <w:lang w:val="en-GB" w:eastAsia="x-none"/>
    </w:rPr>
  </w:style>
  <w:style w:type="paragraph" w:customStyle="1" w:styleId="Point1">
    <w:name w:val="Point 1"/>
    <w:basedOn w:val="Normal"/>
    <w:rsid w:val="00E74AF1"/>
    <w:pPr>
      <w:spacing w:before="120" w:after="120" w:line="240" w:lineRule="auto"/>
      <w:ind w:left="1417" w:hanging="567"/>
      <w:jc w:val="both"/>
    </w:pPr>
    <w:rPr>
      <w:rFonts w:ascii="Times New Roman" w:hAnsi="Times New Roman" w:cs="Times New Roman"/>
      <w:sz w:val="24"/>
      <w:lang w:val="bg-BG"/>
    </w:rPr>
  </w:style>
  <w:style w:type="paragraph" w:customStyle="1" w:styleId="ManualNumPar1">
    <w:name w:val="Manual NumPar 1"/>
    <w:basedOn w:val="Normal"/>
    <w:next w:val="Normal"/>
    <w:rsid w:val="00E74AF1"/>
    <w:pPr>
      <w:spacing w:before="120" w:after="120" w:line="240" w:lineRule="auto"/>
      <w:ind w:left="850" w:hanging="850"/>
      <w:jc w:val="both"/>
    </w:pPr>
    <w:rPr>
      <w:rFonts w:ascii="Times New Roman" w:hAnsi="Times New Roman" w:cs="Times New Roman"/>
      <w:sz w:val="24"/>
      <w:lang w:val="bg-BG"/>
    </w:rPr>
  </w:style>
  <w:style w:type="paragraph" w:customStyle="1" w:styleId="Titrearticle">
    <w:name w:val="Titre article"/>
    <w:basedOn w:val="Normal"/>
    <w:next w:val="Normal"/>
    <w:rsid w:val="00E74AF1"/>
    <w:pPr>
      <w:keepNext/>
      <w:spacing w:before="360" w:after="120" w:line="240" w:lineRule="auto"/>
      <w:jc w:val="center"/>
    </w:pPr>
    <w:rPr>
      <w:rFonts w:ascii="Times New Roman" w:hAnsi="Times New Roman" w:cs="Times New Roman"/>
      <w:i/>
      <w:sz w:val="24"/>
      <w:lang w:val="bg-BG"/>
    </w:rPr>
  </w:style>
  <w:style w:type="numbering" w:customStyle="1" w:styleId="NoList1">
    <w:name w:val="No List1"/>
    <w:next w:val="NoList"/>
    <w:uiPriority w:val="99"/>
    <w:semiHidden/>
    <w:unhideWhenUsed/>
    <w:rsid w:val="00613679"/>
  </w:style>
  <w:style w:type="table" w:customStyle="1" w:styleId="TableGrid1">
    <w:name w:val="Table Grid1"/>
    <w:basedOn w:val="TableNormal"/>
    <w:next w:val="TableGrid"/>
    <w:uiPriority w:val="39"/>
    <w:rsid w:val="00613679"/>
    <w:pPr>
      <w:spacing w:after="0" w:line="240" w:lineRule="auto"/>
      <w:jc w:val="both"/>
    </w:pPr>
    <w:rPr>
      <w:rFonts w:eastAsiaTheme="minorEastAsia"/>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4">
    <w:name w:val="toc 4"/>
    <w:basedOn w:val="Normal"/>
    <w:uiPriority w:val="1"/>
    <w:qFormat/>
    <w:rsid w:val="00613679"/>
    <w:pPr>
      <w:widowControl w:val="0"/>
      <w:spacing w:after="0" w:line="240" w:lineRule="auto"/>
      <w:ind w:left="1099" w:hanging="719"/>
      <w:jc w:val="both"/>
    </w:pPr>
    <w:rPr>
      <w:rFonts w:ascii="Calibri" w:eastAsia="Calibri" w:hAnsi="Calibri"/>
      <w:b/>
      <w:bCs/>
      <w:i/>
      <w:sz w:val="20"/>
      <w:szCs w:val="20"/>
    </w:rPr>
  </w:style>
  <w:style w:type="paragraph" w:styleId="TOC5">
    <w:name w:val="toc 5"/>
    <w:basedOn w:val="Normal"/>
    <w:uiPriority w:val="1"/>
    <w:qFormat/>
    <w:rsid w:val="00613679"/>
    <w:pPr>
      <w:widowControl w:val="0"/>
      <w:spacing w:after="0" w:line="240" w:lineRule="auto"/>
      <w:ind w:left="1339" w:hanging="720"/>
      <w:jc w:val="both"/>
    </w:pPr>
    <w:rPr>
      <w:rFonts w:ascii="Calibri" w:eastAsia="Calibri" w:hAnsi="Calibri"/>
      <w:sz w:val="20"/>
      <w:szCs w:val="20"/>
    </w:rPr>
  </w:style>
  <w:style w:type="paragraph" w:styleId="TOC6">
    <w:name w:val="toc 6"/>
    <w:basedOn w:val="Normal"/>
    <w:uiPriority w:val="1"/>
    <w:qFormat/>
    <w:rsid w:val="00613679"/>
    <w:pPr>
      <w:widowControl w:val="0"/>
      <w:spacing w:after="0" w:line="240" w:lineRule="auto"/>
      <w:ind w:left="1339" w:hanging="719"/>
      <w:jc w:val="both"/>
    </w:pPr>
    <w:rPr>
      <w:rFonts w:ascii="Calibri" w:eastAsia="Calibri" w:hAnsi="Calibri"/>
      <w:sz w:val="20"/>
      <w:szCs w:val="20"/>
    </w:rPr>
  </w:style>
  <w:style w:type="paragraph" w:customStyle="1" w:styleId="TableParagraph">
    <w:name w:val="Table Paragraph"/>
    <w:basedOn w:val="Normal"/>
    <w:uiPriority w:val="1"/>
    <w:qFormat/>
    <w:rsid w:val="00613679"/>
    <w:pPr>
      <w:widowControl w:val="0"/>
      <w:spacing w:after="0" w:line="240" w:lineRule="auto"/>
      <w:jc w:val="both"/>
    </w:pPr>
    <w:rPr>
      <w:rFonts w:eastAsiaTheme="minorEastAsia"/>
      <w:sz w:val="20"/>
      <w:szCs w:val="20"/>
    </w:rPr>
  </w:style>
  <w:style w:type="paragraph" w:styleId="TOC7">
    <w:name w:val="toc 7"/>
    <w:basedOn w:val="Normal"/>
    <w:uiPriority w:val="1"/>
    <w:qFormat/>
    <w:rsid w:val="00613679"/>
    <w:pPr>
      <w:widowControl w:val="0"/>
      <w:spacing w:after="0" w:line="240" w:lineRule="auto"/>
      <w:ind w:left="1340" w:hanging="720"/>
      <w:jc w:val="both"/>
    </w:pPr>
    <w:rPr>
      <w:rFonts w:ascii="Calibri" w:eastAsia="Calibri" w:hAnsi="Calibri"/>
      <w:i/>
      <w:sz w:val="20"/>
      <w:szCs w:val="20"/>
    </w:rPr>
  </w:style>
  <w:style w:type="character" w:customStyle="1" w:styleId="A2">
    <w:name w:val="A2"/>
    <w:uiPriority w:val="99"/>
    <w:rsid w:val="00613679"/>
    <w:rPr>
      <w:color w:val="000000"/>
      <w:sz w:val="20"/>
      <w:szCs w:val="20"/>
    </w:rPr>
  </w:style>
  <w:style w:type="paragraph" w:styleId="Title">
    <w:name w:val="Title"/>
    <w:basedOn w:val="Normal"/>
    <w:next w:val="Normal"/>
    <w:link w:val="TitleChar"/>
    <w:uiPriority w:val="10"/>
    <w:qFormat/>
    <w:rsid w:val="00613679"/>
    <w:pPr>
      <w:pBdr>
        <w:top w:val="single" w:sz="8" w:space="1" w:color="70AD47" w:themeColor="accent6"/>
      </w:pBdr>
      <w:spacing w:after="120" w:line="240" w:lineRule="auto"/>
      <w:jc w:val="right"/>
    </w:pPr>
    <w:rPr>
      <w:rFonts w:eastAsiaTheme="minorEastAsia"/>
      <w:smallCaps/>
      <w:color w:val="262626" w:themeColor="text1" w:themeTint="D9"/>
      <w:sz w:val="52"/>
      <w:szCs w:val="52"/>
    </w:rPr>
  </w:style>
  <w:style w:type="character" w:customStyle="1" w:styleId="TitleChar">
    <w:name w:val="Title Char"/>
    <w:basedOn w:val="DefaultParagraphFont"/>
    <w:link w:val="Title"/>
    <w:uiPriority w:val="10"/>
    <w:rsid w:val="00613679"/>
    <w:rPr>
      <w:rFonts w:eastAsiaTheme="minorEastAsia"/>
      <w:smallCaps/>
      <w:color w:val="262626" w:themeColor="text1" w:themeTint="D9"/>
      <w:sz w:val="52"/>
      <w:szCs w:val="52"/>
    </w:rPr>
  </w:style>
  <w:style w:type="paragraph" w:styleId="Subtitle">
    <w:name w:val="Subtitle"/>
    <w:basedOn w:val="Normal"/>
    <w:next w:val="Normal"/>
    <w:link w:val="SubtitleChar"/>
    <w:uiPriority w:val="11"/>
    <w:qFormat/>
    <w:rsid w:val="00613679"/>
    <w:pPr>
      <w:spacing w:after="720" w:line="240" w:lineRule="auto"/>
      <w:jc w:val="right"/>
    </w:pPr>
    <w:rPr>
      <w:rFonts w:asciiTheme="majorHAnsi" w:eastAsiaTheme="majorEastAsia" w:hAnsiTheme="majorHAnsi" w:cstheme="majorBidi"/>
      <w:sz w:val="20"/>
      <w:szCs w:val="20"/>
    </w:rPr>
  </w:style>
  <w:style w:type="character" w:customStyle="1" w:styleId="SubtitleChar">
    <w:name w:val="Subtitle Char"/>
    <w:basedOn w:val="DefaultParagraphFont"/>
    <w:link w:val="Subtitle"/>
    <w:uiPriority w:val="11"/>
    <w:rsid w:val="00613679"/>
    <w:rPr>
      <w:rFonts w:asciiTheme="majorHAnsi" w:eastAsiaTheme="majorEastAsia" w:hAnsiTheme="majorHAnsi" w:cstheme="majorBidi"/>
      <w:sz w:val="20"/>
      <w:szCs w:val="20"/>
    </w:rPr>
  </w:style>
  <w:style w:type="character" w:styleId="Strong">
    <w:name w:val="Strong"/>
    <w:uiPriority w:val="22"/>
    <w:qFormat/>
    <w:rsid w:val="00613679"/>
    <w:rPr>
      <w:b/>
      <w:bCs/>
      <w:color w:val="70AD47" w:themeColor="accent6"/>
    </w:rPr>
  </w:style>
  <w:style w:type="character" w:styleId="Emphasis">
    <w:name w:val="Emphasis"/>
    <w:uiPriority w:val="20"/>
    <w:qFormat/>
    <w:rsid w:val="00613679"/>
    <w:rPr>
      <w:b/>
      <w:bCs/>
      <w:i/>
      <w:iCs/>
      <w:spacing w:val="10"/>
    </w:rPr>
  </w:style>
  <w:style w:type="paragraph" w:styleId="NoSpacing">
    <w:name w:val="No Spacing"/>
    <w:uiPriority w:val="1"/>
    <w:qFormat/>
    <w:rsid w:val="00613679"/>
    <w:pPr>
      <w:spacing w:after="0" w:line="240" w:lineRule="auto"/>
      <w:jc w:val="both"/>
    </w:pPr>
    <w:rPr>
      <w:rFonts w:eastAsiaTheme="minorEastAsia"/>
      <w:sz w:val="20"/>
      <w:szCs w:val="20"/>
    </w:rPr>
  </w:style>
  <w:style w:type="paragraph" w:styleId="Quote">
    <w:name w:val="Quote"/>
    <w:basedOn w:val="Normal"/>
    <w:next w:val="Normal"/>
    <w:link w:val="QuoteChar"/>
    <w:uiPriority w:val="29"/>
    <w:qFormat/>
    <w:rsid w:val="00613679"/>
    <w:pPr>
      <w:spacing w:after="200" w:line="276" w:lineRule="auto"/>
      <w:jc w:val="both"/>
    </w:pPr>
    <w:rPr>
      <w:rFonts w:eastAsiaTheme="minorEastAsia"/>
      <w:i/>
      <w:iCs/>
      <w:sz w:val="20"/>
      <w:szCs w:val="20"/>
    </w:rPr>
  </w:style>
  <w:style w:type="character" w:customStyle="1" w:styleId="QuoteChar">
    <w:name w:val="Quote Char"/>
    <w:basedOn w:val="DefaultParagraphFont"/>
    <w:link w:val="Quote"/>
    <w:uiPriority w:val="29"/>
    <w:rsid w:val="00613679"/>
    <w:rPr>
      <w:rFonts w:eastAsiaTheme="minorEastAsia"/>
      <w:i/>
      <w:iCs/>
      <w:sz w:val="20"/>
      <w:szCs w:val="20"/>
    </w:rPr>
  </w:style>
  <w:style w:type="paragraph" w:styleId="IntenseQuote">
    <w:name w:val="Intense Quote"/>
    <w:basedOn w:val="Normal"/>
    <w:next w:val="Normal"/>
    <w:link w:val="IntenseQuoteChar"/>
    <w:uiPriority w:val="30"/>
    <w:qFormat/>
    <w:rsid w:val="00613679"/>
    <w:pPr>
      <w:pBdr>
        <w:top w:val="single" w:sz="8" w:space="1" w:color="70AD47" w:themeColor="accent6"/>
      </w:pBdr>
      <w:spacing w:before="140" w:after="140" w:line="276" w:lineRule="auto"/>
      <w:ind w:left="1440" w:right="1440"/>
      <w:jc w:val="both"/>
    </w:pPr>
    <w:rPr>
      <w:rFonts w:eastAsiaTheme="minorEastAsia"/>
      <w:b/>
      <w:bCs/>
      <w:i/>
      <w:iCs/>
      <w:sz w:val="20"/>
      <w:szCs w:val="20"/>
    </w:rPr>
  </w:style>
  <w:style w:type="character" w:customStyle="1" w:styleId="IntenseQuoteChar">
    <w:name w:val="Intense Quote Char"/>
    <w:basedOn w:val="DefaultParagraphFont"/>
    <w:link w:val="IntenseQuote"/>
    <w:uiPriority w:val="30"/>
    <w:rsid w:val="00613679"/>
    <w:rPr>
      <w:rFonts w:eastAsiaTheme="minorEastAsia"/>
      <w:b/>
      <w:bCs/>
      <w:i/>
      <w:iCs/>
      <w:sz w:val="20"/>
      <w:szCs w:val="20"/>
    </w:rPr>
  </w:style>
  <w:style w:type="character" w:styleId="SubtleEmphasis">
    <w:name w:val="Subtle Emphasis"/>
    <w:uiPriority w:val="19"/>
    <w:qFormat/>
    <w:rsid w:val="00613679"/>
    <w:rPr>
      <w:i/>
      <w:iCs/>
    </w:rPr>
  </w:style>
  <w:style w:type="character" w:styleId="IntenseEmphasis">
    <w:name w:val="Intense Emphasis"/>
    <w:uiPriority w:val="21"/>
    <w:qFormat/>
    <w:rsid w:val="00613679"/>
    <w:rPr>
      <w:b/>
      <w:bCs/>
      <w:i/>
      <w:iCs/>
      <w:color w:val="70AD47" w:themeColor="accent6"/>
      <w:spacing w:val="10"/>
    </w:rPr>
  </w:style>
  <w:style w:type="character" w:styleId="SubtleReference">
    <w:name w:val="Subtle Reference"/>
    <w:uiPriority w:val="31"/>
    <w:qFormat/>
    <w:rsid w:val="00613679"/>
    <w:rPr>
      <w:b/>
      <w:bCs/>
    </w:rPr>
  </w:style>
  <w:style w:type="character" w:styleId="IntenseReference">
    <w:name w:val="Intense Reference"/>
    <w:uiPriority w:val="32"/>
    <w:qFormat/>
    <w:rsid w:val="00613679"/>
    <w:rPr>
      <w:b/>
      <w:bCs/>
      <w:smallCaps/>
      <w:spacing w:val="5"/>
      <w:sz w:val="22"/>
      <w:szCs w:val="22"/>
      <w:u w:val="single"/>
    </w:rPr>
  </w:style>
  <w:style w:type="character" w:styleId="BookTitle">
    <w:name w:val="Book Title"/>
    <w:uiPriority w:val="33"/>
    <w:qFormat/>
    <w:rsid w:val="00613679"/>
    <w:rPr>
      <w:rFonts w:asciiTheme="majorHAnsi" w:eastAsiaTheme="majorEastAsia" w:hAnsiTheme="majorHAnsi" w:cstheme="majorBidi"/>
      <w:i/>
      <w:iCs/>
      <w:sz w:val="20"/>
      <w:szCs w:val="20"/>
    </w:rPr>
  </w:style>
  <w:style w:type="character" w:customStyle="1" w:styleId="UnresolvedMention11">
    <w:name w:val="Unresolved Mention11"/>
    <w:basedOn w:val="DefaultParagraphFont"/>
    <w:uiPriority w:val="99"/>
    <w:semiHidden/>
    <w:unhideWhenUsed/>
    <w:rsid w:val="00031251"/>
    <w:rPr>
      <w:color w:val="605E5C"/>
      <w:shd w:val="clear" w:color="auto" w:fill="E1DFDD"/>
    </w:rPr>
  </w:style>
  <w:style w:type="character" w:customStyle="1" w:styleId="markedcontent">
    <w:name w:val="markedcontent"/>
    <w:basedOn w:val="DefaultParagraphFont"/>
    <w:rsid w:val="00031251"/>
  </w:style>
  <w:style w:type="paragraph" w:customStyle="1" w:styleId="moinadpisi">
    <w:name w:val="moi nadpisi"/>
    <w:basedOn w:val="Normal"/>
    <w:link w:val="moinadpisiChar"/>
    <w:qFormat/>
    <w:rsid w:val="00031251"/>
    <w:pPr>
      <w:widowControl w:val="0"/>
      <w:spacing w:before="120" w:after="120" w:line="240" w:lineRule="auto"/>
      <w:jc w:val="center"/>
    </w:pPr>
    <w:rPr>
      <w:rFonts w:ascii="Arial" w:eastAsia="Calibri" w:hAnsi="Arial" w:cs="Arial"/>
      <w:bCs/>
      <w:i/>
      <w:lang w:val="bg-BG"/>
    </w:rPr>
  </w:style>
  <w:style w:type="character" w:customStyle="1" w:styleId="moinadpisiChar">
    <w:name w:val="moi nadpisi Char"/>
    <w:link w:val="moinadpisi"/>
    <w:rsid w:val="00031251"/>
    <w:rPr>
      <w:rFonts w:ascii="Arial" w:eastAsia="Calibri" w:hAnsi="Arial" w:cs="Arial"/>
      <w:bCs/>
      <w:i/>
      <w:lang w:val="bg-BG"/>
    </w:rPr>
  </w:style>
  <w:style w:type="paragraph" w:customStyle="1" w:styleId="msonormal0">
    <w:name w:val="msonormal"/>
    <w:basedOn w:val="Normal"/>
    <w:rsid w:val="0070397F"/>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TableGrid2">
    <w:name w:val="Table Grid2"/>
    <w:basedOn w:val="TableNormal"/>
    <w:next w:val="TableGrid"/>
    <w:uiPriority w:val="39"/>
    <w:rsid w:val="00DA7FD6"/>
    <w:pPr>
      <w:spacing w:after="0" w:line="240" w:lineRule="auto"/>
      <w:jc w:val="both"/>
    </w:pPr>
    <w:rPr>
      <w:rFonts w:eastAsiaTheme="minorEastAsia"/>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39"/>
    <w:rsid w:val="00DA7FD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4">
    <w:name w:val="Plain Table 4"/>
    <w:basedOn w:val="TableNormal"/>
    <w:uiPriority w:val="44"/>
    <w:rsid w:val="00494EE2"/>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3">
    <w:name w:val="Plain Table 3"/>
    <w:basedOn w:val="TableNormal"/>
    <w:uiPriority w:val="43"/>
    <w:rsid w:val="00494EE2"/>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1">
    <w:name w:val="Plain Table 1"/>
    <w:basedOn w:val="TableNormal"/>
    <w:uiPriority w:val="41"/>
    <w:rsid w:val="00494EE2"/>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1">
    <w:name w:val="Неразрешено споменаване1"/>
    <w:basedOn w:val="DefaultParagraphFont"/>
    <w:uiPriority w:val="99"/>
    <w:semiHidden/>
    <w:unhideWhenUsed/>
    <w:rsid w:val="009D0B64"/>
    <w:rPr>
      <w:color w:val="605E5C"/>
      <w:shd w:val="clear" w:color="auto" w:fill="E1DFDD"/>
    </w:rPr>
  </w:style>
  <w:style w:type="character" w:customStyle="1" w:styleId="10">
    <w:name w:val="Текст под линия Знак1"/>
    <w:basedOn w:val="DefaultParagraphFont"/>
    <w:uiPriority w:val="99"/>
    <w:semiHidden/>
    <w:rsid w:val="009D0B64"/>
    <w:rPr>
      <w:sz w:val="20"/>
      <w:szCs w:val="20"/>
    </w:rPr>
  </w:style>
  <w:style w:type="table" w:customStyle="1" w:styleId="TableGrid0">
    <w:name w:val="TableGrid"/>
    <w:rsid w:val="00DD4CF0"/>
    <w:pPr>
      <w:spacing w:after="0" w:line="240" w:lineRule="auto"/>
    </w:pPr>
    <w:rPr>
      <w:rFonts w:eastAsiaTheme="minorEastAsia"/>
    </w:rPr>
    <w:tblPr>
      <w:tblCellMar>
        <w:top w:w="0" w:type="dxa"/>
        <w:left w:w="0" w:type="dxa"/>
        <w:bottom w:w="0" w:type="dxa"/>
        <w:right w:w="0" w:type="dxa"/>
      </w:tblCellMar>
    </w:tblPr>
  </w:style>
  <w:style w:type="table" w:customStyle="1" w:styleId="Style211">
    <w:name w:val="Style211"/>
    <w:basedOn w:val="TableContemporary"/>
    <w:uiPriority w:val="99"/>
    <w:rsid w:val="00D935B0"/>
    <w:pPr>
      <w:spacing w:after="0" w:line="240" w:lineRule="auto"/>
    </w:pPr>
    <w:rPr>
      <w:rFonts w:ascii="Courier New" w:eastAsia="Courier New" w:hAnsi="Courier New" w:cs="Courier New"/>
      <w:sz w:val="24"/>
      <w:szCs w:val="24"/>
      <w:lang w:val="bg-BG" w:eastAsia="bg-BG"/>
    </w:rP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character" w:customStyle="1" w:styleId="Bodytext0">
    <w:name w:val="Body text_"/>
    <w:basedOn w:val="DefaultParagraphFont"/>
    <w:link w:val="BodyText11"/>
    <w:locked/>
    <w:rsid w:val="00006103"/>
    <w:rPr>
      <w:rFonts w:ascii="Segoe UI" w:eastAsia="Segoe UI" w:hAnsi="Segoe UI" w:cs="Segoe UI"/>
      <w:sz w:val="19"/>
      <w:szCs w:val="19"/>
      <w:shd w:val="clear" w:color="auto" w:fill="FFFFFF"/>
    </w:rPr>
  </w:style>
  <w:style w:type="paragraph" w:customStyle="1" w:styleId="BodyText11">
    <w:name w:val="Body Text11"/>
    <w:basedOn w:val="Normal"/>
    <w:link w:val="Bodytext0"/>
    <w:rsid w:val="00006103"/>
    <w:pPr>
      <w:widowControl w:val="0"/>
      <w:shd w:val="clear" w:color="auto" w:fill="FFFFFF"/>
      <w:spacing w:after="0" w:line="211" w:lineRule="exact"/>
      <w:ind w:hanging="1540"/>
    </w:pPr>
    <w:rPr>
      <w:rFonts w:ascii="Segoe UI" w:eastAsia="Segoe UI" w:hAnsi="Segoe UI" w:cs="Segoe UI"/>
      <w:sz w:val="19"/>
      <w:szCs w:val="19"/>
    </w:rPr>
  </w:style>
  <w:style w:type="character" w:customStyle="1" w:styleId="Picturecaption">
    <w:name w:val="Picture caption_"/>
    <w:basedOn w:val="DefaultParagraphFont"/>
    <w:link w:val="Picturecaption0"/>
    <w:locked/>
    <w:rsid w:val="00006103"/>
    <w:rPr>
      <w:rFonts w:ascii="Segoe UI" w:eastAsia="Segoe UI" w:hAnsi="Segoe UI" w:cs="Segoe UI"/>
      <w:sz w:val="19"/>
      <w:szCs w:val="19"/>
      <w:shd w:val="clear" w:color="auto" w:fill="FFFFFF"/>
    </w:rPr>
  </w:style>
  <w:style w:type="paragraph" w:customStyle="1" w:styleId="Picturecaption0">
    <w:name w:val="Picture caption"/>
    <w:basedOn w:val="Normal"/>
    <w:link w:val="Picturecaption"/>
    <w:rsid w:val="00006103"/>
    <w:pPr>
      <w:widowControl w:val="0"/>
      <w:shd w:val="clear" w:color="auto" w:fill="FFFFFF"/>
      <w:spacing w:after="0" w:line="0" w:lineRule="atLeast"/>
    </w:pPr>
    <w:rPr>
      <w:rFonts w:ascii="Segoe UI" w:eastAsia="Segoe UI" w:hAnsi="Segoe UI" w:cs="Segoe UI"/>
      <w:sz w:val="19"/>
      <w:szCs w:val="19"/>
    </w:rPr>
  </w:style>
  <w:style w:type="table" w:customStyle="1" w:styleId="Style221">
    <w:name w:val="Style221"/>
    <w:basedOn w:val="TableContemporary"/>
    <w:uiPriority w:val="99"/>
    <w:rsid w:val="00492D13"/>
    <w:pPr>
      <w:spacing w:after="0" w:line="240" w:lineRule="auto"/>
    </w:pPr>
    <w:rPr>
      <w:rFonts w:ascii="Courier New" w:eastAsia="Courier New" w:hAnsi="Courier New" w:cs="Courier New"/>
      <w:sz w:val="24"/>
      <w:szCs w:val="24"/>
      <w:lang w:val="bg-BG" w:eastAsia="bg-BG"/>
    </w:rP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Style222">
    <w:name w:val="Style222"/>
    <w:basedOn w:val="TableContemporary"/>
    <w:uiPriority w:val="99"/>
    <w:rsid w:val="001B42CF"/>
    <w:pPr>
      <w:spacing w:after="0" w:line="240" w:lineRule="auto"/>
    </w:pPr>
    <w:rPr>
      <w:rFonts w:ascii="Courier New" w:eastAsia="Courier New" w:hAnsi="Courier New" w:cs="Courier New"/>
      <w:sz w:val="24"/>
      <w:szCs w:val="24"/>
      <w:lang w:val="bg-BG" w:eastAsia="bg-BG"/>
    </w:rP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Style2221">
    <w:name w:val="Style2221"/>
    <w:basedOn w:val="TableContemporary"/>
    <w:uiPriority w:val="99"/>
    <w:rsid w:val="00E5374A"/>
    <w:pPr>
      <w:spacing w:after="0" w:line="240" w:lineRule="auto"/>
    </w:pPr>
    <w:rPr>
      <w:rFonts w:ascii="Courier New" w:eastAsia="Courier New" w:hAnsi="Courier New" w:cs="Courier New"/>
      <w:sz w:val="24"/>
      <w:szCs w:val="24"/>
      <w:lang w:val="bg-BG" w:eastAsia="bg-BG"/>
    </w:rP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Style2222">
    <w:name w:val="Style2222"/>
    <w:basedOn w:val="TableContemporary"/>
    <w:uiPriority w:val="99"/>
    <w:rsid w:val="00470719"/>
    <w:pPr>
      <w:spacing w:after="0" w:line="240" w:lineRule="auto"/>
    </w:pPr>
    <w:rPr>
      <w:rFonts w:ascii="Courier New" w:eastAsia="Courier New" w:hAnsi="Courier New" w:cs="Courier New"/>
      <w:sz w:val="24"/>
      <w:szCs w:val="24"/>
      <w:lang w:val="bg-BG" w:eastAsia="bg-BG"/>
    </w:rP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customStyle="1" w:styleId="a">
    <w:name w:val="Знак"/>
    <w:basedOn w:val="Normal"/>
    <w:semiHidden/>
    <w:rsid w:val="00DB248B"/>
    <w:pPr>
      <w:tabs>
        <w:tab w:val="left" w:pos="709"/>
      </w:tabs>
      <w:spacing w:after="0" w:line="240" w:lineRule="auto"/>
    </w:pPr>
    <w:rPr>
      <w:rFonts w:ascii="Futura Bk" w:eastAsia="Times New Roman" w:hAnsi="Futura Bk" w:cs="Times New Roman"/>
      <w:sz w:val="20"/>
      <w:szCs w:val="24"/>
      <w:lang w:val="pl-PL" w:eastAsia="pl-PL"/>
    </w:rPr>
  </w:style>
  <w:style w:type="paragraph" w:styleId="BodyTextIndent3">
    <w:name w:val="Body Text Indent 3"/>
    <w:basedOn w:val="Normal"/>
    <w:link w:val="BodyTextIndent3Char"/>
    <w:rsid w:val="00DB248B"/>
    <w:pPr>
      <w:spacing w:after="120" w:line="240" w:lineRule="auto"/>
      <w:ind w:left="283"/>
    </w:pPr>
    <w:rPr>
      <w:rFonts w:ascii="Times New Roman" w:eastAsia="Times New Roman" w:hAnsi="Times New Roman" w:cs="Times New Roman"/>
      <w:sz w:val="16"/>
      <w:szCs w:val="16"/>
      <w:lang w:val="en-GB" w:eastAsia="bg-BG"/>
    </w:rPr>
  </w:style>
  <w:style w:type="character" w:customStyle="1" w:styleId="BodyTextIndent3Char">
    <w:name w:val="Body Text Indent 3 Char"/>
    <w:basedOn w:val="DefaultParagraphFont"/>
    <w:link w:val="BodyTextIndent3"/>
    <w:rsid w:val="00DB248B"/>
    <w:rPr>
      <w:rFonts w:ascii="Times New Roman" w:eastAsia="Times New Roman" w:hAnsi="Times New Roman" w:cs="Times New Roman"/>
      <w:sz w:val="16"/>
      <w:szCs w:val="16"/>
      <w:lang w:val="en-GB" w:eastAsia="bg-BG"/>
    </w:rPr>
  </w:style>
  <w:style w:type="character" w:customStyle="1" w:styleId="hgkelc">
    <w:name w:val="hgkelc"/>
    <w:basedOn w:val="DefaultParagraphFont"/>
    <w:rsid w:val="00C20B6D"/>
  </w:style>
  <w:style w:type="character" w:customStyle="1" w:styleId="highlight">
    <w:name w:val="highlight"/>
    <w:basedOn w:val="DefaultParagraphFont"/>
    <w:rsid w:val="00C20B6D"/>
  </w:style>
  <w:style w:type="character" w:customStyle="1" w:styleId="FootnoteTextChar1">
    <w:name w:val="Footnote Text Char1"/>
    <w:aliases w:val="Char Char1,Fußnote Char1,Carattere Char1,fn Char2,Footnotes Char2,Footnote ak Char1,Footnote Text Char Char Char1,fn Char Char Char1,footnote text Char Char Char1,Footnotes Char Char Char1,Footnote ak Char Char Char1,fn Char1 Char1"/>
    <w:basedOn w:val="DefaultParagraphFont"/>
    <w:semiHidden/>
    <w:rsid w:val="00EF4F04"/>
    <w:rPr>
      <w:sz w:val="20"/>
      <w:szCs w:val="20"/>
    </w:rPr>
  </w:style>
  <w:style w:type="character" w:customStyle="1" w:styleId="a0">
    <w:name w:val="Основен текст_"/>
    <w:basedOn w:val="DefaultParagraphFont"/>
    <w:link w:val="11"/>
    <w:locked/>
    <w:rsid w:val="00EF4F04"/>
    <w:rPr>
      <w:rFonts w:ascii="Arial" w:eastAsia="Arial" w:hAnsi="Arial" w:cs="Arial"/>
      <w:sz w:val="38"/>
      <w:szCs w:val="38"/>
      <w:shd w:val="clear" w:color="auto" w:fill="FFFFFF"/>
    </w:rPr>
  </w:style>
  <w:style w:type="paragraph" w:customStyle="1" w:styleId="11">
    <w:name w:val="Основен текст1"/>
    <w:basedOn w:val="Normal"/>
    <w:link w:val="a0"/>
    <w:rsid w:val="00EF4F04"/>
    <w:pPr>
      <w:widowControl w:val="0"/>
      <w:shd w:val="clear" w:color="auto" w:fill="FFFFFF"/>
      <w:spacing w:after="0" w:line="448" w:lineRule="exact"/>
      <w:jc w:val="both"/>
    </w:pPr>
    <w:rPr>
      <w:rFonts w:ascii="Arial" w:eastAsia="Arial" w:hAnsi="Arial" w:cs="Arial"/>
      <w:sz w:val="38"/>
      <w:szCs w:val="38"/>
    </w:rPr>
  </w:style>
  <w:style w:type="character" w:customStyle="1" w:styleId="2">
    <w:name w:val="Основен текст (2)_"/>
    <w:basedOn w:val="DefaultParagraphFont"/>
    <w:link w:val="20"/>
    <w:locked/>
    <w:rsid w:val="00EF4F04"/>
    <w:rPr>
      <w:rFonts w:ascii="Arial" w:eastAsia="Arial" w:hAnsi="Arial" w:cs="Arial"/>
      <w:shd w:val="clear" w:color="auto" w:fill="FFFFFF"/>
    </w:rPr>
  </w:style>
  <w:style w:type="paragraph" w:customStyle="1" w:styleId="20">
    <w:name w:val="Основен текст (2)"/>
    <w:basedOn w:val="Normal"/>
    <w:link w:val="2"/>
    <w:rsid w:val="00EF4F04"/>
    <w:pPr>
      <w:widowControl w:val="0"/>
      <w:shd w:val="clear" w:color="auto" w:fill="FFFFFF"/>
      <w:spacing w:after="0" w:line="289" w:lineRule="exact"/>
      <w:ind w:firstLine="540"/>
      <w:jc w:val="both"/>
    </w:pPr>
    <w:rPr>
      <w:rFonts w:ascii="Arial" w:eastAsia="Arial" w:hAnsi="Arial" w:cs="Arial"/>
    </w:rPr>
  </w:style>
  <w:style w:type="paragraph" w:customStyle="1" w:styleId="16">
    <w:name w:val="Основен текст16"/>
    <w:basedOn w:val="Normal"/>
    <w:rsid w:val="00EF4F04"/>
    <w:pPr>
      <w:widowControl w:val="0"/>
      <w:shd w:val="clear" w:color="auto" w:fill="FFFFFF"/>
      <w:spacing w:after="0" w:line="226" w:lineRule="exact"/>
      <w:jc w:val="both"/>
    </w:pPr>
    <w:rPr>
      <w:rFonts w:ascii="Franklin Gothic Book" w:eastAsia="Franklin Gothic Book" w:hAnsi="Franklin Gothic Book" w:cs="Franklin Gothic Book"/>
      <w:color w:val="000000"/>
      <w:sz w:val="18"/>
      <w:szCs w:val="18"/>
      <w:lang w:eastAsia="bg-BG"/>
    </w:rPr>
  </w:style>
  <w:style w:type="character" w:customStyle="1" w:styleId="a1">
    <w:name w:val="Основен текст + Курсив"/>
    <w:basedOn w:val="a0"/>
    <w:rsid w:val="00EF4F04"/>
    <w:rPr>
      <w:rFonts w:ascii="Arial" w:eastAsia="Arial" w:hAnsi="Arial" w:cs="Arial"/>
      <w:i/>
      <w:iCs/>
      <w:color w:val="000000"/>
      <w:spacing w:val="0"/>
      <w:w w:val="100"/>
      <w:position w:val="0"/>
      <w:sz w:val="38"/>
      <w:szCs w:val="38"/>
      <w:shd w:val="clear" w:color="auto" w:fill="FFFFFF"/>
      <w:lang w:val="en-US"/>
    </w:rPr>
  </w:style>
  <w:style w:type="character" w:customStyle="1" w:styleId="3">
    <w:name w:val="Основен текст (3) + Курсив"/>
    <w:basedOn w:val="DefaultParagraphFont"/>
    <w:rsid w:val="00EF4F04"/>
    <w:rPr>
      <w:rFonts w:ascii="Arial" w:eastAsia="Arial" w:hAnsi="Arial" w:cs="Arial" w:hint="default"/>
      <w:b w:val="0"/>
      <w:bCs w:val="0"/>
      <w:i/>
      <w:iCs/>
      <w:smallCaps w:val="0"/>
      <w:strike w:val="0"/>
      <w:dstrike w:val="0"/>
      <w:color w:val="000000"/>
      <w:spacing w:val="0"/>
      <w:w w:val="100"/>
      <w:position w:val="0"/>
      <w:sz w:val="27"/>
      <w:szCs w:val="27"/>
      <w:u w:val="none"/>
      <w:effect w:val="none"/>
      <w:lang w:val="en-US"/>
    </w:rPr>
  </w:style>
  <w:style w:type="character" w:customStyle="1" w:styleId="heading-sub">
    <w:name w:val="heading-sub"/>
    <w:basedOn w:val="DefaultParagraphFont"/>
    <w:rsid w:val="00EF4F04"/>
  </w:style>
  <w:style w:type="table" w:customStyle="1" w:styleId="PlainTable41">
    <w:name w:val="Plain Table 41"/>
    <w:basedOn w:val="TableNormal"/>
    <w:uiPriority w:val="44"/>
    <w:rsid w:val="00EF4F04"/>
    <w:pPr>
      <w:spacing w:after="0" w:line="240" w:lineRule="auto"/>
    </w:pPr>
    <w:tblPr>
      <w:tblStyleRowBandSize w:val="1"/>
      <w:tblStyleColBandSize w:val="1"/>
      <w:tblInd w:w="0" w:type="nil"/>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31">
    <w:name w:val="Plain Table 31"/>
    <w:basedOn w:val="TableNormal"/>
    <w:uiPriority w:val="43"/>
    <w:rsid w:val="00EF4F04"/>
    <w:pPr>
      <w:spacing w:after="0" w:line="240" w:lineRule="auto"/>
    </w:pPr>
    <w:tblPr>
      <w:tblStyleRowBandSize w:val="1"/>
      <w:tblStyleColBandSize w:val="1"/>
      <w:tblInd w:w="0" w:type="nil"/>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PlainTable11">
    <w:name w:val="Plain Table 11"/>
    <w:basedOn w:val="TableNormal"/>
    <w:uiPriority w:val="41"/>
    <w:rsid w:val="00EF4F04"/>
    <w:pPr>
      <w:spacing w:after="0" w:line="240" w:lineRule="auto"/>
    </w:pPr>
    <w:tblPr>
      <w:tblStyleRowBandSize w:val="1"/>
      <w:tblStyleColBandSize w:val="1"/>
      <w:tblInd w:w="0" w:type="nil"/>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311">
    <w:name w:val="Plain Table 311"/>
    <w:basedOn w:val="TableNormal"/>
    <w:uiPriority w:val="43"/>
    <w:rsid w:val="00EF4F04"/>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customStyle="1" w:styleId="Style4">
    <w:name w:val="Style4"/>
    <w:basedOn w:val="Normal"/>
    <w:rsid w:val="006D7A21"/>
    <w:pPr>
      <w:widowControl w:val="0"/>
      <w:suppressAutoHyphens/>
      <w:spacing w:after="0" w:line="422" w:lineRule="exact"/>
      <w:ind w:firstLine="701"/>
      <w:jc w:val="both"/>
    </w:pPr>
    <w:rPr>
      <w:rFonts w:ascii="Times New Roman" w:eastAsia="Times New Roman" w:hAnsi="Times New Roman" w:cs="Times New Roman"/>
      <w:sz w:val="24"/>
      <w:szCs w:val="24"/>
      <w:lang w:val="bg-BG" w:eastAsia="ar-SA"/>
    </w:rPr>
  </w:style>
  <w:style w:type="character" w:customStyle="1" w:styleId="FontStyle12">
    <w:name w:val="Font Style12"/>
    <w:rsid w:val="006D7A21"/>
    <w:rPr>
      <w:rFonts w:ascii="Times New Roman" w:hAnsi="Times New Roman" w:cs="Times New Roman" w:hint="default"/>
      <w:sz w:val="22"/>
      <w:szCs w:val="22"/>
    </w:rPr>
  </w:style>
  <w:style w:type="paragraph" w:styleId="Revision">
    <w:name w:val="Revision"/>
    <w:hidden/>
    <w:uiPriority w:val="99"/>
    <w:semiHidden/>
    <w:rsid w:val="003A45EA"/>
    <w:pPr>
      <w:spacing w:after="0" w:line="240" w:lineRule="auto"/>
    </w:pPr>
  </w:style>
  <w:style w:type="table" w:customStyle="1" w:styleId="TableGrid19">
    <w:name w:val="Table Grid19"/>
    <w:basedOn w:val="TableNormal"/>
    <w:next w:val="TableGrid"/>
    <w:uiPriority w:val="39"/>
    <w:rsid w:val="00EC298F"/>
    <w:pPr>
      <w:spacing w:after="0" w:line="240" w:lineRule="auto"/>
      <w:jc w:val="both"/>
    </w:pPr>
    <w:rPr>
      <w:rFonts w:eastAsiaTheme="minorEastAsia"/>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2Italic">
    <w:name w:val="Body text (2) + Italic"/>
    <w:basedOn w:val="DefaultParagraphFont"/>
    <w:rsid w:val="00293444"/>
    <w:rPr>
      <w:rFonts w:ascii="Times New Roman" w:eastAsia="Times New Roman" w:hAnsi="Times New Roman" w:cs="Times New Roman"/>
      <w:b w:val="0"/>
      <w:bCs w:val="0"/>
      <w:i/>
      <w:iCs/>
      <w:smallCaps w:val="0"/>
      <w:strike w:val="0"/>
      <w:color w:val="000000"/>
      <w:spacing w:val="0"/>
      <w:w w:val="100"/>
      <w:position w:val="0"/>
      <w:sz w:val="16"/>
      <w:szCs w:val="16"/>
      <w:u w:val="none"/>
      <w:lang w:val="en-US" w:eastAsia="en-US" w:bidi="en-US"/>
    </w:rPr>
  </w:style>
  <w:style w:type="table" w:customStyle="1" w:styleId="Style223">
    <w:name w:val="Style223"/>
    <w:basedOn w:val="TableContemporary"/>
    <w:uiPriority w:val="99"/>
    <w:rsid w:val="00C339DB"/>
    <w:pPr>
      <w:spacing w:after="0" w:line="240" w:lineRule="auto"/>
    </w:pPr>
    <w:rPr>
      <w:rFonts w:ascii="Courier New" w:eastAsia="Courier New" w:hAnsi="Courier New" w:cs="Courier New"/>
      <w:sz w:val="24"/>
      <w:szCs w:val="24"/>
      <w:lang w:val="bg-BG" w:eastAsia="bg-BG"/>
    </w:rP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character" w:customStyle="1" w:styleId="Heading6Char1">
    <w:name w:val="Heading 6 Char1"/>
    <w:aliases w:val="Points in Text Char1,Heading H6 SSTT Char1,Булет-2 Char1"/>
    <w:basedOn w:val="DefaultParagraphFont"/>
    <w:uiPriority w:val="9"/>
    <w:semiHidden/>
    <w:rsid w:val="008B5BBB"/>
    <w:rPr>
      <w:rFonts w:asciiTheme="majorHAnsi" w:eastAsiaTheme="majorEastAsia" w:hAnsiTheme="majorHAnsi" w:cstheme="majorBidi"/>
      <w:color w:val="1F3763" w:themeColor="accent1" w:themeShade="7F"/>
      <w:sz w:val="22"/>
      <w:szCs w:val="22"/>
    </w:rPr>
  </w:style>
  <w:style w:type="character" w:customStyle="1" w:styleId="Heading8Char1">
    <w:name w:val="Heading 8 Char1"/>
    <w:aliases w:val="Appendix Level 2 Char1"/>
    <w:basedOn w:val="DefaultParagraphFont"/>
    <w:uiPriority w:val="9"/>
    <w:semiHidden/>
    <w:rsid w:val="008B5BBB"/>
    <w:rPr>
      <w:rFonts w:asciiTheme="majorHAnsi" w:eastAsiaTheme="majorEastAsia" w:hAnsiTheme="majorHAnsi" w:cstheme="majorBidi"/>
      <w:color w:val="272727" w:themeColor="text1" w:themeTint="D8"/>
      <w:sz w:val="21"/>
      <w:szCs w:val="21"/>
    </w:rPr>
  </w:style>
  <w:style w:type="character" w:customStyle="1" w:styleId="Heading9Char1">
    <w:name w:val="Heading 9 Char1"/>
    <w:aliases w:val="Appendix Level 3 Char1"/>
    <w:basedOn w:val="DefaultParagraphFont"/>
    <w:uiPriority w:val="9"/>
    <w:semiHidden/>
    <w:rsid w:val="008B5BBB"/>
    <w:rPr>
      <w:rFonts w:asciiTheme="majorHAnsi" w:eastAsiaTheme="majorEastAsia" w:hAnsiTheme="majorHAnsi" w:cstheme="majorBidi"/>
      <w:i/>
      <w:iCs/>
      <w:color w:val="272727" w:themeColor="text1" w:themeTint="D8"/>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5639906">
      <w:bodyDiv w:val="1"/>
      <w:marLeft w:val="0"/>
      <w:marRight w:val="0"/>
      <w:marTop w:val="0"/>
      <w:marBottom w:val="0"/>
      <w:divBdr>
        <w:top w:val="none" w:sz="0" w:space="0" w:color="auto"/>
        <w:left w:val="none" w:sz="0" w:space="0" w:color="auto"/>
        <w:bottom w:val="none" w:sz="0" w:space="0" w:color="auto"/>
        <w:right w:val="none" w:sz="0" w:space="0" w:color="auto"/>
      </w:divBdr>
    </w:div>
    <w:div w:id="62223243">
      <w:bodyDiv w:val="1"/>
      <w:marLeft w:val="0"/>
      <w:marRight w:val="0"/>
      <w:marTop w:val="0"/>
      <w:marBottom w:val="0"/>
      <w:divBdr>
        <w:top w:val="none" w:sz="0" w:space="0" w:color="auto"/>
        <w:left w:val="none" w:sz="0" w:space="0" w:color="auto"/>
        <w:bottom w:val="none" w:sz="0" w:space="0" w:color="auto"/>
        <w:right w:val="none" w:sz="0" w:space="0" w:color="auto"/>
      </w:divBdr>
    </w:div>
    <w:div w:id="99373200">
      <w:bodyDiv w:val="1"/>
      <w:marLeft w:val="0"/>
      <w:marRight w:val="0"/>
      <w:marTop w:val="0"/>
      <w:marBottom w:val="0"/>
      <w:divBdr>
        <w:top w:val="none" w:sz="0" w:space="0" w:color="auto"/>
        <w:left w:val="none" w:sz="0" w:space="0" w:color="auto"/>
        <w:bottom w:val="none" w:sz="0" w:space="0" w:color="auto"/>
        <w:right w:val="none" w:sz="0" w:space="0" w:color="auto"/>
      </w:divBdr>
    </w:div>
    <w:div w:id="201403758">
      <w:bodyDiv w:val="1"/>
      <w:marLeft w:val="0"/>
      <w:marRight w:val="0"/>
      <w:marTop w:val="0"/>
      <w:marBottom w:val="0"/>
      <w:divBdr>
        <w:top w:val="none" w:sz="0" w:space="0" w:color="auto"/>
        <w:left w:val="none" w:sz="0" w:space="0" w:color="auto"/>
        <w:bottom w:val="none" w:sz="0" w:space="0" w:color="auto"/>
        <w:right w:val="none" w:sz="0" w:space="0" w:color="auto"/>
      </w:divBdr>
    </w:div>
    <w:div w:id="245312122">
      <w:bodyDiv w:val="1"/>
      <w:marLeft w:val="0"/>
      <w:marRight w:val="0"/>
      <w:marTop w:val="0"/>
      <w:marBottom w:val="0"/>
      <w:divBdr>
        <w:top w:val="none" w:sz="0" w:space="0" w:color="auto"/>
        <w:left w:val="none" w:sz="0" w:space="0" w:color="auto"/>
        <w:bottom w:val="none" w:sz="0" w:space="0" w:color="auto"/>
        <w:right w:val="none" w:sz="0" w:space="0" w:color="auto"/>
      </w:divBdr>
    </w:div>
    <w:div w:id="272174172">
      <w:bodyDiv w:val="1"/>
      <w:marLeft w:val="0"/>
      <w:marRight w:val="0"/>
      <w:marTop w:val="0"/>
      <w:marBottom w:val="0"/>
      <w:divBdr>
        <w:top w:val="none" w:sz="0" w:space="0" w:color="auto"/>
        <w:left w:val="none" w:sz="0" w:space="0" w:color="auto"/>
        <w:bottom w:val="none" w:sz="0" w:space="0" w:color="auto"/>
        <w:right w:val="none" w:sz="0" w:space="0" w:color="auto"/>
      </w:divBdr>
    </w:div>
    <w:div w:id="396131538">
      <w:bodyDiv w:val="1"/>
      <w:marLeft w:val="0"/>
      <w:marRight w:val="0"/>
      <w:marTop w:val="0"/>
      <w:marBottom w:val="0"/>
      <w:divBdr>
        <w:top w:val="none" w:sz="0" w:space="0" w:color="auto"/>
        <w:left w:val="none" w:sz="0" w:space="0" w:color="auto"/>
        <w:bottom w:val="none" w:sz="0" w:space="0" w:color="auto"/>
        <w:right w:val="none" w:sz="0" w:space="0" w:color="auto"/>
      </w:divBdr>
    </w:div>
    <w:div w:id="520970249">
      <w:bodyDiv w:val="1"/>
      <w:marLeft w:val="0"/>
      <w:marRight w:val="0"/>
      <w:marTop w:val="0"/>
      <w:marBottom w:val="0"/>
      <w:divBdr>
        <w:top w:val="none" w:sz="0" w:space="0" w:color="auto"/>
        <w:left w:val="none" w:sz="0" w:space="0" w:color="auto"/>
        <w:bottom w:val="none" w:sz="0" w:space="0" w:color="auto"/>
        <w:right w:val="none" w:sz="0" w:space="0" w:color="auto"/>
      </w:divBdr>
    </w:div>
    <w:div w:id="588269643">
      <w:bodyDiv w:val="1"/>
      <w:marLeft w:val="0"/>
      <w:marRight w:val="0"/>
      <w:marTop w:val="0"/>
      <w:marBottom w:val="0"/>
      <w:divBdr>
        <w:top w:val="none" w:sz="0" w:space="0" w:color="auto"/>
        <w:left w:val="none" w:sz="0" w:space="0" w:color="auto"/>
        <w:bottom w:val="none" w:sz="0" w:space="0" w:color="auto"/>
        <w:right w:val="none" w:sz="0" w:space="0" w:color="auto"/>
      </w:divBdr>
    </w:div>
    <w:div w:id="713237687">
      <w:bodyDiv w:val="1"/>
      <w:marLeft w:val="0"/>
      <w:marRight w:val="0"/>
      <w:marTop w:val="0"/>
      <w:marBottom w:val="0"/>
      <w:divBdr>
        <w:top w:val="none" w:sz="0" w:space="0" w:color="auto"/>
        <w:left w:val="none" w:sz="0" w:space="0" w:color="auto"/>
        <w:bottom w:val="none" w:sz="0" w:space="0" w:color="auto"/>
        <w:right w:val="none" w:sz="0" w:space="0" w:color="auto"/>
      </w:divBdr>
    </w:div>
    <w:div w:id="714938034">
      <w:bodyDiv w:val="1"/>
      <w:marLeft w:val="0"/>
      <w:marRight w:val="0"/>
      <w:marTop w:val="0"/>
      <w:marBottom w:val="0"/>
      <w:divBdr>
        <w:top w:val="none" w:sz="0" w:space="0" w:color="auto"/>
        <w:left w:val="none" w:sz="0" w:space="0" w:color="auto"/>
        <w:bottom w:val="none" w:sz="0" w:space="0" w:color="auto"/>
        <w:right w:val="none" w:sz="0" w:space="0" w:color="auto"/>
      </w:divBdr>
    </w:div>
    <w:div w:id="716465443">
      <w:bodyDiv w:val="1"/>
      <w:marLeft w:val="0"/>
      <w:marRight w:val="0"/>
      <w:marTop w:val="0"/>
      <w:marBottom w:val="0"/>
      <w:divBdr>
        <w:top w:val="none" w:sz="0" w:space="0" w:color="auto"/>
        <w:left w:val="none" w:sz="0" w:space="0" w:color="auto"/>
        <w:bottom w:val="none" w:sz="0" w:space="0" w:color="auto"/>
        <w:right w:val="none" w:sz="0" w:space="0" w:color="auto"/>
      </w:divBdr>
    </w:div>
    <w:div w:id="762264072">
      <w:bodyDiv w:val="1"/>
      <w:marLeft w:val="0"/>
      <w:marRight w:val="0"/>
      <w:marTop w:val="0"/>
      <w:marBottom w:val="0"/>
      <w:divBdr>
        <w:top w:val="none" w:sz="0" w:space="0" w:color="auto"/>
        <w:left w:val="none" w:sz="0" w:space="0" w:color="auto"/>
        <w:bottom w:val="none" w:sz="0" w:space="0" w:color="auto"/>
        <w:right w:val="none" w:sz="0" w:space="0" w:color="auto"/>
      </w:divBdr>
    </w:div>
    <w:div w:id="766123470">
      <w:bodyDiv w:val="1"/>
      <w:marLeft w:val="0"/>
      <w:marRight w:val="0"/>
      <w:marTop w:val="0"/>
      <w:marBottom w:val="0"/>
      <w:divBdr>
        <w:top w:val="none" w:sz="0" w:space="0" w:color="auto"/>
        <w:left w:val="none" w:sz="0" w:space="0" w:color="auto"/>
        <w:bottom w:val="none" w:sz="0" w:space="0" w:color="auto"/>
        <w:right w:val="none" w:sz="0" w:space="0" w:color="auto"/>
      </w:divBdr>
      <w:divsChild>
        <w:div w:id="1910266457">
          <w:marLeft w:val="0"/>
          <w:marRight w:val="0"/>
          <w:marTop w:val="0"/>
          <w:marBottom w:val="0"/>
          <w:divBdr>
            <w:top w:val="none" w:sz="0" w:space="0" w:color="auto"/>
            <w:left w:val="none" w:sz="0" w:space="0" w:color="auto"/>
            <w:bottom w:val="none" w:sz="0" w:space="0" w:color="auto"/>
            <w:right w:val="none" w:sz="0" w:space="0" w:color="auto"/>
          </w:divBdr>
          <w:divsChild>
            <w:div w:id="399836810">
              <w:marLeft w:val="0"/>
              <w:marRight w:val="0"/>
              <w:marTop w:val="0"/>
              <w:marBottom w:val="0"/>
              <w:divBdr>
                <w:top w:val="none" w:sz="0" w:space="0" w:color="auto"/>
                <w:left w:val="none" w:sz="0" w:space="0" w:color="auto"/>
                <w:bottom w:val="none" w:sz="0" w:space="0" w:color="auto"/>
                <w:right w:val="none" w:sz="0" w:space="0" w:color="auto"/>
              </w:divBdr>
              <w:divsChild>
                <w:div w:id="2002192198">
                  <w:marLeft w:val="0"/>
                  <w:marRight w:val="0"/>
                  <w:marTop w:val="0"/>
                  <w:marBottom w:val="0"/>
                  <w:divBdr>
                    <w:top w:val="none" w:sz="0" w:space="0" w:color="auto"/>
                    <w:left w:val="none" w:sz="0" w:space="0" w:color="auto"/>
                    <w:bottom w:val="none" w:sz="0" w:space="0" w:color="auto"/>
                    <w:right w:val="none" w:sz="0" w:space="0" w:color="auto"/>
                  </w:divBdr>
                  <w:divsChild>
                    <w:div w:id="1651787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0777083">
      <w:bodyDiv w:val="1"/>
      <w:marLeft w:val="0"/>
      <w:marRight w:val="0"/>
      <w:marTop w:val="0"/>
      <w:marBottom w:val="0"/>
      <w:divBdr>
        <w:top w:val="none" w:sz="0" w:space="0" w:color="auto"/>
        <w:left w:val="none" w:sz="0" w:space="0" w:color="auto"/>
        <w:bottom w:val="none" w:sz="0" w:space="0" w:color="auto"/>
        <w:right w:val="none" w:sz="0" w:space="0" w:color="auto"/>
      </w:divBdr>
    </w:div>
    <w:div w:id="774590617">
      <w:bodyDiv w:val="1"/>
      <w:marLeft w:val="0"/>
      <w:marRight w:val="0"/>
      <w:marTop w:val="0"/>
      <w:marBottom w:val="0"/>
      <w:divBdr>
        <w:top w:val="none" w:sz="0" w:space="0" w:color="auto"/>
        <w:left w:val="none" w:sz="0" w:space="0" w:color="auto"/>
        <w:bottom w:val="none" w:sz="0" w:space="0" w:color="auto"/>
        <w:right w:val="none" w:sz="0" w:space="0" w:color="auto"/>
      </w:divBdr>
    </w:div>
    <w:div w:id="790126635">
      <w:bodyDiv w:val="1"/>
      <w:marLeft w:val="0"/>
      <w:marRight w:val="0"/>
      <w:marTop w:val="0"/>
      <w:marBottom w:val="0"/>
      <w:divBdr>
        <w:top w:val="none" w:sz="0" w:space="0" w:color="auto"/>
        <w:left w:val="none" w:sz="0" w:space="0" w:color="auto"/>
        <w:bottom w:val="none" w:sz="0" w:space="0" w:color="auto"/>
        <w:right w:val="none" w:sz="0" w:space="0" w:color="auto"/>
      </w:divBdr>
    </w:div>
    <w:div w:id="792869861">
      <w:bodyDiv w:val="1"/>
      <w:marLeft w:val="0"/>
      <w:marRight w:val="0"/>
      <w:marTop w:val="0"/>
      <w:marBottom w:val="0"/>
      <w:divBdr>
        <w:top w:val="none" w:sz="0" w:space="0" w:color="auto"/>
        <w:left w:val="none" w:sz="0" w:space="0" w:color="auto"/>
        <w:bottom w:val="none" w:sz="0" w:space="0" w:color="auto"/>
        <w:right w:val="none" w:sz="0" w:space="0" w:color="auto"/>
      </w:divBdr>
    </w:div>
    <w:div w:id="795879638">
      <w:bodyDiv w:val="1"/>
      <w:marLeft w:val="0"/>
      <w:marRight w:val="0"/>
      <w:marTop w:val="0"/>
      <w:marBottom w:val="0"/>
      <w:divBdr>
        <w:top w:val="none" w:sz="0" w:space="0" w:color="auto"/>
        <w:left w:val="none" w:sz="0" w:space="0" w:color="auto"/>
        <w:bottom w:val="none" w:sz="0" w:space="0" w:color="auto"/>
        <w:right w:val="none" w:sz="0" w:space="0" w:color="auto"/>
      </w:divBdr>
      <w:divsChild>
        <w:div w:id="1881168850">
          <w:marLeft w:val="0"/>
          <w:marRight w:val="0"/>
          <w:marTop w:val="0"/>
          <w:marBottom w:val="0"/>
          <w:divBdr>
            <w:top w:val="none" w:sz="0" w:space="0" w:color="auto"/>
            <w:left w:val="none" w:sz="0" w:space="0" w:color="auto"/>
            <w:bottom w:val="none" w:sz="0" w:space="0" w:color="auto"/>
            <w:right w:val="none" w:sz="0" w:space="0" w:color="auto"/>
          </w:divBdr>
        </w:div>
        <w:div w:id="1947351277">
          <w:marLeft w:val="0"/>
          <w:marRight w:val="0"/>
          <w:marTop w:val="0"/>
          <w:marBottom w:val="0"/>
          <w:divBdr>
            <w:top w:val="none" w:sz="0" w:space="0" w:color="auto"/>
            <w:left w:val="none" w:sz="0" w:space="0" w:color="auto"/>
            <w:bottom w:val="none" w:sz="0" w:space="0" w:color="auto"/>
            <w:right w:val="none" w:sz="0" w:space="0" w:color="auto"/>
          </w:divBdr>
        </w:div>
      </w:divsChild>
    </w:div>
    <w:div w:id="812019102">
      <w:bodyDiv w:val="1"/>
      <w:marLeft w:val="0"/>
      <w:marRight w:val="0"/>
      <w:marTop w:val="0"/>
      <w:marBottom w:val="0"/>
      <w:divBdr>
        <w:top w:val="none" w:sz="0" w:space="0" w:color="auto"/>
        <w:left w:val="none" w:sz="0" w:space="0" w:color="auto"/>
        <w:bottom w:val="none" w:sz="0" w:space="0" w:color="auto"/>
        <w:right w:val="none" w:sz="0" w:space="0" w:color="auto"/>
      </w:divBdr>
    </w:div>
    <w:div w:id="871186165">
      <w:bodyDiv w:val="1"/>
      <w:marLeft w:val="0"/>
      <w:marRight w:val="0"/>
      <w:marTop w:val="0"/>
      <w:marBottom w:val="0"/>
      <w:divBdr>
        <w:top w:val="none" w:sz="0" w:space="0" w:color="auto"/>
        <w:left w:val="none" w:sz="0" w:space="0" w:color="auto"/>
        <w:bottom w:val="none" w:sz="0" w:space="0" w:color="auto"/>
        <w:right w:val="none" w:sz="0" w:space="0" w:color="auto"/>
      </w:divBdr>
    </w:div>
    <w:div w:id="879514384">
      <w:bodyDiv w:val="1"/>
      <w:marLeft w:val="0"/>
      <w:marRight w:val="0"/>
      <w:marTop w:val="0"/>
      <w:marBottom w:val="0"/>
      <w:divBdr>
        <w:top w:val="none" w:sz="0" w:space="0" w:color="auto"/>
        <w:left w:val="none" w:sz="0" w:space="0" w:color="auto"/>
        <w:bottom w:val="none" w:sz="0" w:space="0" w:color="auto"/>
        <w:right w:val="none" w:sz="0" w:space="0" w:color="auto"/>
      </w:divBdr>
    </w:div>
    <w:div w:id="889995087">
      <w:bodyDiv w:val="1"/>
      <w:marLeft w:val="0"/>
      <w:marRight w:val="0"/>
      <w:marTop w:val="0"/>
      <w:marBottom w:val="0"/>
      <w:divBdr>
        <w:top w:val="none" w:sz="0" w:space="0" w:color="auto"/>
        <w:left w:val="none" w:sz="0" w:space="0" w:color="auto"/>
        <w:bottom w:val="none" w:sz="0" w:space="0" w:color="auto"/>
        <w:right w:val="none" w:sz="0" w:space="0" w:color="auto"/>
      </w:divBdr>
    </w:div>
    <w:div w:id="956452732">
      <w:bodyDiv w:val="1"/>
      <w:marLeft w:val="0"/>
      <w:marRight w:val="0"/>
      <w:marTop w:val="0"/>
      <w:marBottom w:val="0"/>
      <w:divBdr>
        <w:top w:val="none" w:sz="0" w:space="0" w:color="auto"/>
        <w:left w:val="none" w:sz="0" w:space="0" w:color="auto"/>
        <w:bottom w:val="none" w:sz="0" w:space="0" w:color="auto"/>
        <w:right w:val="none" w:sz="0" w:space="0" w:color="auto"/>
      </w:divBdr>
    </w:div>
    <w:div w:id="1014839273">
      <w:bodyDiv w:val="1"/>
      <w:marLeft w:val="0"/>
      <w:marRight w:val="0"/>
      <w:marTop w:val="0"/>
      <w:marBottom w:val="0"/>
      <w:divBdr>
        <w:top w:val="none" w:sz="0" w:space="0" w:color="auto"/>
        <w:left w:val="none" w:sz="0" w:space="0" w:color="auto"/>
        <w:bottom w:val="none" w:sz="0" w:space="0" w:color="auto"/>
        <w:right w:val="none" w:sz="0" w:space="0" w:color="auto"/>
      </w:divBdr>
    </w:div>
    <w:div w:id="1023291258">
      <w:bodyDiv w:val="1"/>
      <w:marLeft w:val="0"/>
      <w:marRight w:val="0"/>
      <w:marTop w:val="0"/>
      <w:marBottom w:val="0"/>
      <w:divBdr>
        <w:top w:val="none" w:sz="0" w:space="0" w:color="auto"/>
        <w:left w:val="none" w:sz="0" w:space="0" w:color="auto"/>
        <w:bottom w:val="none" w:sz="0" w:space="0" w:color="auto"/>
        <w:right w:val="none" w:sz="0" w:space="0" w:color="auto"/>
      </w:divBdr>
    </w:div>
    <w:div w:id="1024332376">
      <w:bodyDiv w:val="1"/>
      <w:marLeft w:val="0"/>
      <w:marRight w:val="0"/>
      <w:marTop w:val="0"/>
      <w:marBottom w:val="0"/>
      <w:divBdr>
        <w:top w:val="none" w:sz="0" w:space="0" w:color="auto"/>
        <w:left w:val="none" w:sz="0" w:space="0" w:color="auto"/>
        <w:bottom w:val="none" w:sz="0" w:space="0" w:color="auto"/>
        <w:right w:val="none" w:sz="0" w:space="0" w:color="auto"/>
      </w:divBdr>
      <w:divsChild>
        <w:div w:id="1597248742">
          <w:marLeft w:val="0"/>
          <w:marRight w:val="0"/>
          <w:marTop w:val="0"/>
          <w:marBottom w:val="0"/>
          <w:divBdr>
            <w:top w:val="none" w:sz="0" w:space="0" w:color="auto"/>
            <w:left w:val="none" w:sz="0" w:space="0" w:color="auto"/>
            <w:bottom w:val="none" w:sz="0" w:space="0" w:color="auto"/>
            <w:right w:val="none" w:sz="0" w:space="0" w:color="auto"/>
          </w:divBdr>
          <w:divsChild>
            <w:div w:id="563875006">
              <w:marLeft w:val="0"/>
              <w:marRight w:val="0"/>
              <w:marTop w:val="0"/>
              <w:marBottom w:val="0"/>
              <w:divBdr>
                <w:top w:val="none" w:sz="0" w:space="0" w:color="auto"/>
                <w:left w:val="none" w:sz="0" w:space="0" w:color="auto"/>
                <w:bottom w:val="none" w:sz="0" w:space="0" w:color="auto"/>
                <w:right w:val="none" w:sz="0" w:space="0" w:color="auto"/>
              </w:divBdr>
              <w:divsChild>
                <w:div w:id="1509952423">
                  <w:marLeft w:val="0"/>
                  <w:marRight w:val="0"/>
                  <w:marTop w:val="0"/>
                  <w:marBottom w:val="0"/>
                  <w:divBdr>
                    <w:top w:val="none" w:sz="0" w:space="0" w:color="auto"/>
                    <w:left w:val="none" w:sz="0" w:space="0" w:color="auto"/>
                    <w:bottom w:val="none" w:sz="0" w:space="0" w:color="auto"/>
                    <w:right w:val="none" w:sz="0" w:space="0" w:color="auto"/>
                  </w:divBdr>
                  <w:divsChild>
                    <w:div w:id="1176653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1269610">
      <w:bodyDiv w:val="1"/>
      <w:marLeft w:val="0"/>
      <w:marRight w:val="0"/>
      <w:marTop w:val="0"/>
      <w:marBottom w:val="0"/>
      <w:divBdr>
        <w:top w:val="none" w:sz="0" w:space="0" w:color="auto"/>
        <w:left w:val="none" w:sz="0" w:space="0" w:color="auto"/>
        <w:bottom w:val="none" w:sz="0" w:space="0" w:color="auto"/>
        <w:right w:val="none" w:sz="0" w:space="0" w:color="auto"/>
      </w:divBdr>
    </w:div>
    <w:div w:id="1054624709">
      <w:bodyDiv w:val="1"/>
      <w:marLeft w:val="0"/>
      <w:marRight w:val="0"/>
      <w:marTop w:val="0"/>
      <w:marBottom w:val="0"/>
      <w:divBdr>
        <w:top w:val="none" w:sz="0" w:space="0" w:color="auto"/>
        <w:left w:val="none" w:sz="0" w:space="0" w:color="auto"/>
        <w:bottom w:val="none" w:sz="0" w:space="0" w:color="auto"/>
        <w:right w:val="none" w:sz="0" w:space="0" w:color="auto"/>
      </w:divBdr>
    </w:div>
    <w:div w:id="1060056600">
      <w:bodyDiv w:val="1"/>
      <w:marLeft w:val="0"/>
      <w:marRight w:val="0"/>
      <w:marTop w:val="0"/>
      <w:marBottom w:val="0"/>
      <w:divBdr>
        <w:top w:val="none" w:sz="0" w:space="0" w:color="auto"/>
        <w:left w:val="none" w:sz="0" w:space="0" w:color="auto"/>
        <w:bottom w:val="none" w:sz="0" w:space="0" w:color="auto"/>
        <w:right w:val="none" w:sz="0" w:space="0" w:color="auto"/>
      </w:divBdr>
    </w:div>
    <w:div w:id="1078332925">
      <w:bodyDiv w:val="1"/>
      <w:marLeft w:val="0"/>
      <w:marRight w:val="0"/>
      <w:marTop w:val="0"/>
      <w:marBottom w:val="0"/>
      <w:divBdr>
        <w:top w:val="none" w:sz="0" w:space="0" w:color="auto"/>
        <w:left w:val="none" w:sz="0" w:space="0" w:color="auto"/>
        <w:bottom w:val="none" w:sz="0" w:space="0" w:color="auto"/>
        <w:right w:val="none" w:sz="0" w:space="0" w:color="auto"/>
      </w:divBdr>
    </w:div>
    <w:div w:id="1084913393">
      <w:bodyDiv w:val="1"/>
      <w:marLeft w:val="0"/>
      <w:marRight w:val="0"/>
      <w:marTop w:val="0"/>
      <w:marBottom w:val="0"/>
      <w:divBdr>
        <w:top w:val="none" w:sz="0" w:space="0" w:color="auto"/>
        <w:left w:val="none" w:sz="0" w:space="0" w:color="auto"/>
        <w:bottom w:val="none" w:sz="0" w:space="0" w:color="auto"/>
        <w:right w:val="none" w:sz="0" w:space="0" w:color="auto"/>
      </w:divBdr>
    </w:div>
    <w:div w:id="1099569932">
      <w:bodyDiv w:val="1"/>
      <w:marLeft w:val="0"/>
      <w:marRight w:val="0"/>
      <w:marTop w:val="0"/>
      <w:marBottom w:val="0"/>
      <w:divBdr>
        <w:top w:val="none" w:sz="0" w:space="0" w:color="auto"/>
        <w:left w:val="none" w:sz="0" w:space="0" w:color="auto"/>
        <w:bottom w:val="none" w:sz="0" w:space="0" w:color="auto"/>
        <w:right w:val="none" w:sz="0" w:space="0" w:color="auto"/>
      </w:divBdr>
    </w:div>
    <w:div w:id="1133058478">
      <w:bodyDiv w:val="1"/>
      <w:marLeft w:val="0"/>
      <w:marRight w:val="0"/>
      <w:marTop w:val="0"/>
      <w:marBottom w:val="0"/>
      <w:divBdr>
        <w:top w:val="none" w:sz="0" w:space="0" w:color="auto"/>
        <w:left w:val="none" w:sz="0" w:space="0" w:color="auto"/>
        <w:bottom w:val="none" w:sz="0" w:space="0" w:color="auto"/>
        <w:right w:val="none" w:sz="0" w:space="0" w:color="auto"/>
      </w:divBdr>
    </w:div>
    <w:div w:id="1142304882">
      <w:bodyDiv w:val="1"/>
      <w:marLeft w:val="0"/>
      <w:marRight w:val="0"/>
      <w:marTop w:val="0"/>
      <w:marBottom w:val="0"/>
      <w:divBdr>
        <w:top w:val="none" w:sz="0" w:space="0" w:color="auto"/>
        <w:left w:val="none" w:sz="0" w:space="0" w:color="auto"/>
        <w:bottom w:val="none" w:sz="0" w:space="0" w:color="auto"/>
        <w:right w:val="none" w:sz="0" w:space="0" w:color="auto"/>
      </w:divBdr>
    </w:div>
    <w:div w:id="1149709891">
      <w:bodyDiv w:val="1"/>
      <w:marLeft w:val="0"/>
      <w:marRight w:val="0"/>
      <w:marTop w:val="0"/>
      <w:marBottom w:val="0"/>
      <w:divBdr>
        <w:top w:val="none" w:sz="0" w:space="0" w:color="auto"/>
        <w:left w:val="none" w:sz="0" w:space="0" w:color="auto"/>
        <w:bottom w:val="none" w:sz="0" w:space="0" w:color="auto"/>
        <w:right w:val="none" w:sz="0" w:space="0" w:color="auto"/>
      </w:divBdr>
    </w:div>
    <w:div w:id="1159999049">
      <w:bodyDiv w:val="1"/>
      <w:marLeft w:val="0"/>
      <w:marRight w:val="0"/>
      <w:marTop w:val="0"/>
      <w:marBottom w:val="0"/>
      <w:divBdr>
        <w:top w:val="none" w:sz="0" w:space="0" w:color="auto"/>
        <w:left w:val="none" w:sz="0" w:space="0" w:color="auto"/>
        <w:bottom w:val="none" w:sz="0" w:space="0" w:color="auto"/>
        <w:right w:val="none" w:sz="0" w:space="0" w:color="auto"/>
      </w:divBdr>
    </w:div>
    <w:div w:id="1225288600">
      <w:bodyDiv w:val="1"/>
      <w:marLeft w:val="0"/>
      <w:marRight w:val="0"/>
      <w:marTop w:val="0"/>
      <w:marBottom w:val="0"/>
      <w:divBdr>
        <w:top w:val="none" w:sz="0" w:space="0" w:color="auto"/>
        <w:left w:val="none" w:sz="0" w:space="0" w:color="auto"/>
        <w:bottom w:val="none" w:sz="0" w:space="0" w:color="auto"/>
        <w:right w:val="none" w:sz="0" w:space="0" w:color="auto"/>
      </w:divBdr>
    </w:div>
    <w:div w:id="1264335913">
      <w:bodyDiv w:val="1"/>
      <w:marLeft w:val="0"/>
      <w:marRight w:val="0"/>
      <w:marTop w:val="0"/>
      <w:marBottom w:val="0"/>
      <w:divBdr>
        <w:top w:val="none" w:sz="0" w:space="0" w:color="auto"/>
        <w:left w:val="none" w:sz="0" w:space="0" w:color="auto"/>
        <w:bottom w:val="none" w:sz="0" w:space="0" w:color="auto"/>
        <w:right w:val="none" w:sz="0" w:space="0" w:color="auto"/>
      </w:divBdr>
    </w:div>
    <w:div w:id="1293898799">
      <w:bodyDiv w:val="1"/>
      <w:marLeft w:val="0"/>
      <w:marRight w:val="0"/>
      <w:marTop w:val="0"/>
      <w:marBottom w:val="0"/>
      <w:divBdr>
        <w:top w:val="none" w:sz="0" w:space="0" w:color="auto"/>
        <w:left w:val="none" w:sz="0" w:space="0" w:color="auto"/>
        <w:bottom w:val="none" w:sz="0" w:space="0" w:color="auto"/>
        <w:right w:val="none" w:sz="0" w:space="0" w:color="auto"/>
      </w:divBdr>
      <w:divsChild>
        <w:div w:id="16586772">
          <w:marLeft w:val="0"/>
          <w:marRight w:val="0"/>
          <w:marTop w:val="90"/>
          <w:marBottom w:val="0"/>
          <w:divBdr>
            <w:top w:val="none" w:sz="0" w:space="0" w:color="auto"/>
            <w:left w:val="none" w:sz="0" w:space="0" w:color="auto"/>
            <w:bottom w:val="none" w:sz="0" w:space="0" w:color="auto"/>
            <w:right w:val="none" w:sz="0" w:space="0" w:color="auto"/>
          </w:divBdr>
          <w:divsChild>
            <w:div w:id="1136139122">
              <w:marLeft w:val="0"/>
              <w:marRight w:val="0"/>
              <w:marTop w:val="0"/>
              <w:marBottom w:val="420"/>
              <w:divBdr>
                <w:top w:val="none" w:sz="0" w:space="0" w:color="auto"/>
                <w:left w:val="none" w:sz="0" w:space="0" w:color="auto"/>
                <w:bottom w:val="none" w:sz="0" w:space="0" w:color="auto"/>
                <w:right w:val="none" w:sz="0" w:space="0" w:color="auto"/>
              </w:divBdr>
              <w:divsChild>
                <w:div w:id="1808738342">
                  <w:marLeft w:val="0"/>
                  <w:marRight w:val="0"/>
                  <w:marTop w:val="0"/>
                  <w:marBottom w:val="0"/>
                  <w:divBdr>
                    <w:top w:val="none" w:sz="0" w:space="0" w:color="auto"/>
                    <w:left w:val="none" w:sz="0" w:space="0" w:color="auto"/>
                    <w:bottom w:val="none" w:sz="0" w:space="0" w:color="auto"/>
                    <w:right w:val="none" w:sz="0" w:space="0" w:color="auto"/>
                  </w:divBdr>
                  <w:divsChild>
                    <w:div w:id="50617303">
                      <w:marLeft w:val="0"/>
                      <w:marRight w:val="0"/>
                      <w:marTop w:val="0"/>
                      <w:marBottom w:val="0"/>
                      <w:divBdr>
                        <w:top w:val="none" w:sz="0" w:space="0" w:color="auto"/>
                        <w:left w:val="none" w:sz="0" w:space="0" w:color="auto"/>
                        <w:bottom w:val="none" w:sz="0" w:space="0" w:color="auto"/>
                        <w:right w:val="none" w:sz="0" w:space="0" w:color="auto"/>
                      </w:divBdr>
                      <w:divsChild>
                        <w:div w:id="538081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58848358">
      <w:bodyDiv w:val="1"/>
      <w:marLeft w:val="0"/>
      <w:marRight w:val="0"/>
      <w:marTop w:val="0"/>
      <w:marBottom w:val="0"/>
      <w:divBdr>
        <w:top w:val="none" w:sz="0" w:space="0" w:color="auto"/>
        <w:left w:val="none" w:sz="0" w:space="0" w:color="auto"/>
        <w:bottom w:val="none" w:sz="0" w:space="0" w:color="auto"/>
        <w:right w:val="none" w:sz="0" w:space="0" w:color="auto"/>
      </w:divBdr>
    </w:div>
    <w:div w:id="1359886934">
      <w:bodyDiv w:val="1"/>
      <w:marLeft w:val="0"/>
      <w:marRight w:val="0"/>
      <w:marTop w:val="0"/>
      <w:marBottom w:val="0"/>
      <w:divBdr>
        <w:top w:val="none" w:sz="0" w:space="0" w:color="auto"/>
        <w:left w:val="none" w:sz="0" w:space="0" w:color="auto"/>
        <w:bottom w:val="none" w:sz="0" w:space="0" w:color="auto"/>
        <w:right w:val="none" w:sz="0" w:space="0" w:color="auto"/>
      </w:divBdr>
    </w:div>
    <w:div w:id="1430851987">
      <w:bodyDiv w:val="1"/>
      <w:marLeft w:val="0"/>
      <w:marRight w:val="0"/>
      <w:marTop w:val="0"/>
      <w:marBottom w:val="0"/>
      <w:divBdr>
        <w:top w:val="none" w:sz="0" w:space="0" w:color="auto"/>
        <w:left w:val="none" w:sz="0" w:space="0" w:color="auto"/>
        <w:bottom w:val="none" w:sz="0" w:space="0" w:color="auto"/>
        <w:right w:val="none" w:sz="0" w:space="0" w:color="auto"/>
      </w:divBdr>
    </w:div>
    <w:div w:id="1476482862">
      <w:bodyDiv w:val="1"/>
      <w:marLeft w:val="0"/>
      <w:marRight w:val="0"/>
      <w:marTop w:val="0"/>
      <w:marBottom w:val="0"/>
      <w:divBdr>
        <w:top w:val="none" w:sz="0" w:space="0" w:color="auto"/>
        <w:left w:val="none" w:sz="0" w:space="0" w:color="auto"/>
        <w:bottom w:val="none" w:sz="0" w:space="0" w:color="auto"/>
        <w:right w:val="none" w:sz="0" w:space="0" w:color="auto"/>
      </w:divBdr>
    </w:div>
    <w:div w:id="1498888455">
      <w:bodyDiv w:val="1"/>
      <w:marLeft w:val="0"/>
      <w:marRight w:val="0"/>
      <w:marTop w:val="0"/>
      <w:marBottom w:val="0"/>
      <w:divBdr>
        <w:top w:val="none" w:sz="0" w:space="0" w:color="auto"/>
        <w:left w:val="none" w:sz="0" w:space="0" w:color="auto"/>
        <w:bottom w:val="none" w:sz="0" w:space="0" w:color="auto"/>
        <w:right w:val="none" w:sz="0" w:space="0" w:color="auto"/>
      </w:divBdr>
    </w:div>
    <w:div w:id="1517689042">
      <w:bodyDiv w:val="1"/>
      <w:marLeft w:val="0"/>
      <w:marRight w:val="0"/>
      <w:marTop w:val="0"/>
      <w:marBottom w:val="0"/>
      <w:divBdr>
        <w:top w:val="none" w:sz="0" w:space="0" w:color="auto"/>
        <w:left w:val="none" w:sz="0" w:space="0" w:color="auto"/>
        <w:bottom w:val="none" w:sz="0" w:space="0" w:color="auto"/>
        <w:right w:val="none" w:sz="0" w:space="0" w:color="auto"/>
      </w:divBdr>
    </w:div>
    <w:div w:id="1534344326">
      <w:bodyDiv w:val="1"/>
      <w:marLeft w:val="0"/>
      <w:marRight w:val="0"/>
      <w:marTop w:val="0"/>
      <w:marBottom w:val="0"/>
      <w:divBdr>
        <w:top w:val="none" w:sz="0" w:space="0" w:color="auto"/>
        <w:left w:val="none" w:sz="0" w:space="0" w:color="auto"/>
        <w:bottom w:val="none" w:sz="0" w:space="0" w:color="auto"/>
        <w:right w:val="none" w:sz="0" w:space="0" w:color="auto"/>
      </w:divBdr>
    </w:div>
    <w:div w:id="1538159097">
      <w:bodyDiv w:val="1"/>
      <w:marLeft w:val="0"/>
      <w:marRight w:val="0"/>
      <w:marTop w:val="0"/>
      <w:marBottom w:val="0"/>
      <w:divBdr>
        <w:top w:val="none" w:sz="0" w:space="0" w:color="auto"/>
        <w:left w:val="none" w:sz="0" w:space="0" w:color="auto"/>
        <w:bottom w:val="none" w:sz="0" w:space="0" w:color="auto"/>
        <w:right w:val="none" w:sz="0" w:space="0" w:color="auto"/>
      </w:divBdr>
    </w:div>
    <w:div w:id="1578444508">
      <w:bodyDiv w:val="1"/>
      <w:marLeft w:val="0"/>
      <w:marRight w:val="0"/>
      <w:marTop w:val="0"/>
      <w:marBottom w:val="0"/>
      <w:divBdr>
        <w:top w:val="none" w:sz="0" w:space="0" w:color="auto"/>
        <w:left w:val="none" w:sz="0" w:space="0" w:color="auto"/>
        <w:bottom w:val="none" w:sz="0" w:space="0" w:color="auto"/>
        <w:right w:val="none" w:sz="0" w:space="0" w:color="auto"/>
      </w:divBdr>
    </w:div>
    <w:div w:id="1579902030">
      <w:bodyDiv w:val="1"/>
      <w:marLeft w:val="0"/>
      <w:marRight w:val="0"/>
      <w:marTop w:val="0"/>
      <w:marBottom w:val="0"/>
      <w:divBdr>
        <w:top w:val="none" w:sz="0" w:space="0" w:color="auto"/>
        <w:left w:val="none" w:sz="0" w:space="0" w:color="auto"/>
        <w:bottom w:val="none" w:sz="0" w:space="0" w:color="auto"/>
        <w:right w:val="none" w:sz="0" w:space="0" w:color="auto"/>
      </w:divBdr>
    </w:div>
    <w:div w:id="1720976510">
      <w:bodyDiv w:val="1"/>
      <w:marLeft w:val="0"/>
      <w:marRight w:val="0"/>
      <w:marTop w:val="0"/>
      <w:marBottom w:val="0"/>
      <w:divBdr>
        <w:top w:val="none" w:sz="0" w:space="0" w:color="auto"/>
        <w:left w:val="none" w:sz="0" w:space="0" w:color="auto"/>
        <w:bottom w:val="none" w:sz="0" w:space="0" w:color="auto"/>
        <w:right w:val="none" w:sz="0" w:space="0" w:color="auto"/>
      </w:divBdr>
    </w:div>
    <w:div w:id="1765028200">
      <w:bodyDiv w:val="1"/>
      <w:marLeft w:val="0"/>
      <w:marRight w:val="0"/>
      <w:marTop w:val="0"/>
      <w:marBottom w:val="0"/>
      <w:divBdr>
        <w:top w:val="none" w:sz="0" w:space="0" w:color="auto"/>
        <w:left w:val="none" w:sz="0" w:space="0" w:color="auto"/>
        <w:bottom w:val="none" w:sz="0" w:space="0" w:color="auto"/>
        <w:right w:val="none" w:sz="0" w:space="0" w:color="auto"/>
      </w:divBdr>
    </w:div>
    <w:div w:id="1798068031">
      <w:bodyDiv w:val="1"/>
      <w:marLeft w:val="0"/>
      <w:marRight w:val="0"/>
      <w:marTop w:val="0"/>
      <w:marBottom w:val="0"/>
      <w:divBdr>
        <w:top w:val="none" w:sz="0" w:space="0" w:color="auto"/>
        <w:left w:val="none" w:sz="0" w:space="0" w:color="auto"/>
        <w:bottom w:val="none" w:sz="0" w:space="0" w:color="auto"/>
        <w:right w:val="none" w:sz="0" w:space="0" w:color="auto"/>
      </w:divBdr>
    </w:div>
    <w:div w:id="1803307002">
      <w:bodyDiv w:val="1"/>
      <w:marLeft w:val="0"/>
      <w:marRight w:val="0"/>
      <w:marTop w:val="0"/>
      <w:marBottom w:val="0"/>
      <w:divBdr>
        <w:top w:val="none" w:sz="0" w:space="0" w:color="auto"/>
        <w:left w:val="none" w:sz="0" w:space="0" w:color="auto"/>
        <w:bottom w:val="none" w:sz="0" w:space="0" w:color="auto"/>
        <w:right w:val="none" w:sz="0" w:space="0" w:color="auto"/>
      </w:divBdr>
    </w:div>
    <w:div w:id="1805391385">
      <w:bodyDiv w:val="1"/>
      <w:marLeft w:val="0"/>
      <w:marRight w:val="0"/>
      <w:marTop w:val="0"/>
      <w:marBottom w:val="0"/>
      <w:divBdr>
        <w:top w:val="none" w:sz="0" w:space="0" w:color="auto"/>
        <w:left w:val="none" w:sz="0" w:space="0" w:color="auto"/>
        <w:bottom w:val="none" w:sz="0" w:space="0" w:color="auto"/>
        <w:right w:val="none" w:sz="0" w:space="0" w:color="auto"/>
      </w:divBdr>
    </w:div>
    <w:div w:id="1831672620">
      <w:bodyDiv w:val="1"/>
      <w:marLeft w:val="0"/>
      <w:marRight w:val="0"/>
      <w:marTop w:val="0"/>
      <w:marBottom w:val="0"/>
      <w:divBdr>
        <w:top w:val="none" w:sz="0" w:space="0" w:color="auto"/>
        <w:left w:val="none" w:sz="0" w:space="0" w:color="auto"/>
        <w:bottom w:val="none" w:sz="0" w:space="0" w:color="auto"/>
        <w:right w:val="none" w:sz="0" w:space="0" w:color="auto"/>
      </w:divBdr>
    </w:div>
    <w:div w:id="1835335991">
      <w:bodyDiv w:val="1"/>
      <w:marLeft w:val="0"/>
      <w:marRight w:val="0"/>
      <w:marTop w:val="0"/>
      <w:marBottom w:val="0"/>
      <w:divBdr>
        <w:top w:val="none" w:sz="0" w:space="0" w:color="auto"/>
        <w:left w:val="none" w:sz="0" w:space="0" w:color="auto"/>
        <w:bottom w:val="none" w:sz="0" w:space="0" w:color="auto"/>
        <w:right w:val="none" w:sz="0" w:space="0" w:color="auto"/>
      </w:divBdr>
    </w:div>
    <w:div w:id="1859082335">
      <w:bodyDiv w:val="1"/>
      <w:marLeft w:val="0"/>
      <w:marRight w:val="0"/>
      <w:marTop w:val="0"/>
      <w:marBottom w:val="0"/>
      <w:divBdr>
        <w:top w:val="none" w:sz="0" w:space="0" w:color="auto"/>
        <w:left w:val="none" w:sz="0" w:space="0" w:color="auto"/>
        <w:bottom w:val="none" w:sz="0" w:space="0" w:color="auto"/>
        <w:right w:val="none" w:sz="0" w:space="0" w:color="auto"/>
      </w:divBdr>
    </w:div>
    <w:div w:id="1864511716">
      <w:bodyDiv w:val="1"/>
      <w:marLeft w:val="0"/>
      <w:marRight w:val="0"/>
      <w:marTop w:val="0"/>
      <w:marBottom w:val="0"/>
      <w:divBdr>
        <w:top w:val="none" w:sz="0" w:space="0" w:color="auto"/>
        <w:left w:val="none" w:sz="0" w:space="0" w:color="auto"/>
        <w:bottom w:val="none" w:sz="0" w:space="0" w:color="auto"/>
        <w:right w:val="none" w:sz="0" w:space="0" w:color="auto"/>
      </w:divBdr>
    </w:div>
    <w:div w:id="1874264144">
      <w:bodyDiv w:val="1"/>
      <w:marLeft w:val="0"/>
      <w:marRight w:val="0"/>
      <w:marTop w:val="0"/>
      <w:marBottom w:val="0"/>
      <w:divBdr>
        <w:top w:val="none" w:sz="0" w:space="0" w:color="auto"/>
        <w:left w:val="none" w:sz="0" w:space="0" w:color="auto"/>
        <w:bottom w:val="none" w:sz="0" w:space="0" w:color="auto"/>
        <w:right w:val="none" w:sz="0" w:space="0" w:color="auto"/>
      </w:divBdr>
    </w:div>
    <w:div w:id="1874343860">
      <w:bodyDiv w:val="1"/>
      <w:marLeft w:val="0"/>
      <w:marRight w:val="0"/>
      <w:marTop w:val="0"/>
      <w:marBottom w:val="0"/>
      <w:divBdr>
        <w:top w:val="none" w:sz="0" w:space="0" w:color="auto"/>
        <w:left w:val="none" w:sz="0" w:space="0" w:color="auto"/>
        <w:bottom w:val="none" w:sz="0" w:space="0" w:color="auto"/>
        <w:right w:val="none" w:sz="0" w:space="0" w:color="auto"/>
      </w:divBdr>
    </w:div>
    <w:div w:id="1875575850">
      <w:bodyDiv w:val="1"/>
      <w:marLeft w:val="0"/>
      <w:marRight w:val="0"/>
      <w:marTop w:val="0"/>
      <w:marBottom w:val="0"/>
      <w:divBdr>
        <w:top w:val="none" w:sz="0" w:space="0" w:color="auto"/>
        <w:left w:val="none" w:sz="0" w:space="0" w:color="auto"/>
        <w:bottom w:val="none" w:sz="0" w:space="0" w:color="auto"/>
        <w:right w:val="none" w:sz="0" w:space="0" w:color="auto"/>
      </w:divBdr>
    </w:div>
    <w:div w:id="1954823611">
      <w:bodyDiv w:val="1"/>
      <w:marLeft w:val="0"/>
      <w:marRight w:val="0"/>
      <w:marTop w:val="0"/>
      <w:marBottom w:val="0"/>
      <w:divBdr>
        <w:top w:val="none" w:sz="0" w:space="0" w:color="auto"/>
        <w:left w:val="none" w:sz="0" w:space="0" w:color="auto"/>
        <w:bottom w:val="none" w:sz="0" w:space="0" w:color="auto"/>
        <w:right w:val="none" w:sz="0" w:space="0" w:color="auto"/>
      </w:divBdr>
    </w:div>
    <w:div w:id="1967196607">
      <w:bodyDiv w:val="1"/>
      <w:marLeft w:val="0"/>
      <w:marRight w:val="0"/>
      <w:marTop w:val="0"/>
      <w:marBottom w:val="0"/>
      <w:divBdr>
        <w:top w:val="none" w:sz="0" w:space="0" w:color="auto"/>
        <w:left w:val="none" w:sz="0" w:space="0" w:color="auto"/>
        <w:bottom w:val="none" w:sz="0" w:space="0" w:color="auto"/>
        <w:right w:val="none" w:sz="0" w:space="0" w:color="auto"/>
      </w:divBdr>
    </w:div>
    <w:div w:id="1983847855">
      <w:bodyDiv w:val="1"/>
      <w:marLeft w:val="0"/>
      <w:marRight w:val="0"/>
      <w:marTop w:val="0"/>
      <w:marBottom w:val="0"/>
      <w:divBdr>
        <w:top w:val="none" w:sz="0" w:space="0" w:color="auto"/>
        <w:left w:val="none" w:sz="0" w:space="0" w:color="auto"/>
        <w:bottom w:val="none" w:sz="0" w:space="0" w:color="auto"/>
        <w:right w:val="none" w:sz="0" w:space="0" w:color="auto"/>
      </w:divBdr>
    </w:div>
    <w:div w:id="1990594364">
      <w:bodyDiv w:val="1"/>
      <w:marLeft w:val="0"/>
      <w:marRight w:val="0"/>
      <w:marTop w:val="0"/>
      <w:marBottom w:val="0"/>
      <w:divBdr>
        <w:top w:val="none" w:sz="0" w:space="0" w:color="auto"/>
        <w:left w:val="none" w:sz="0" w:space="0" w:color="auto"/>
        <w:bottom w:val="none" w:sz="0" w:space="0" w:color="auto"/>
        <w:right w:val="none" w:sz="0" w:space="0" w:color="auto"/>
      </w:divBdr>
      <w:divsChild>
        <w:div w:id="1541043795">
          <w:marLeft w:val="0"/>
          <w:marRight w:val="0"/>
          <w:marTop w:val="90"/>
          <w:marBottom w:val="0"/>
          <w:divBdr>
            <w:top w:val="none" w:sz="0" w:space="0" w:color="auto"/>
            <w:left w:val="none" w:sz="0" w:space="0" w:color="auto"/>
            <w:bottom w:val="none" w:sz="0" w:space="0" w:color="auto"/>
            <w:right w:val="none" w:sz="0" w:space="0" w:color="auto"/>
          </w:divBdr>
          <w:divsChild>
            <w:div w:id="1359550558">
              <w:marLeft w:val="0"/>
              <w:marRight w:val="0"/>
              <w:marTop w:val="0"/>
              <w:marBottom w:val="420"/>
              <w:divBdr>
                <w:top w:val="none" w:sz="0" w:space="0" w:color="auto"/>
                <w:left w:val="none" w:sz="0" w:space="0" w:color="auto"/>
                <w:bottom w:val="none" w:sz="0" w:space="0" w:color="auto"/>
                <w:right w:val="none" w:sz="0" w:space="0" w:color="auto"/>
              </w:divBdr>
              <w:divsChild>
                <w:div w:id="1038510430">
                  <w:marLeft w:val="0"/>
                  <w:marRight w:val="0"/>
                  <w:marTop w:val="0"/>
                  <w:marBottom w:val="0"/>
                  <w:divBdr>
                    <w:top w:val="none" w:sz="0" w:space="0" w:color="auto"/>
                    <w:left w:val="none" w:sz="0" w:space="0" w:color="auto"/>
                    <w:bottom w:val="none" w:sz="0" w:space="0" w:color="auto"/>
                    <w:right w:val="none" w:sz="0" w:space="0" w:color="auto"/>
                  </w:divBdr>
                  <w:divsChild>
                    <w:div w:id="1985692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7434343">
      <w:bodyDiv w:val="1"/>
      <w:marLeft w:val="0"/>
      <w:marRight w:val="0"/>
      <w:marTop w:val="0"/>
      <w:marBottom w:val="0"/>
      <w:divBdr>
        <w:top w:val="none" w:sz="0" w:space="0" w:color="auto"/>
        <w:left w:val="none" w:sz="0" w:space="0" w:color="auto"/>
        <w:bottom w:val="none" w:sz="0" w:space="0" w:color="auto"/>
        <w:right w:val="none" w:sz="0" w:space="0" w:color="auto"/>
      </w:divBdr>
      <w:divsChild>
        <w:div w:id="562369884">
          <w:marLeft w:val="0"/>
          <w:marRight w:val="0"/>
          <w:marTop w:val="0"/>
          <w:marBottom w:val="0"/>
          <w:divBdr>
            <w:top w:val="none" w:sz="0" w:space="0" w:color="auto"/>
            <w:left w:val="none" w:sz="0" w:space="0" w:color="auto"/>
            <w:bottom w:val="none" w:sz="0" w:space="0" w:color="auto"/>
            <w:right w:val="none" w:sz="0" w:space="0" w:color="auto"/>
          </w:divBdr>
        </w:div>
        <w:div w:id="1196425527">
          <w:marLeft w:val="0"/>
          <w:marRight w:val="0"/>
          <w:marTop w:val="0"/>
          <w:marBottom w:val="0"/>
          <w:divBdr>
            <w:top w:val="none" w:sz="0" w:space="0" w:color="auto"/>
            <w:left w:val="none" w:sz="0" w:space="0" w:color="auto"/>
            <w:bottom w:val="none" w:sz="0" w:space="0" w:color="auto"/>
            <w:right w:val="none" w:sz="0" w:space="0" w:color="auto"/>
          </w:divBdr>
        </w:div>
      </w:divsChild>
    </w:div>
    <w:div w:id="210294294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eea.government.bg/zpo/bg/area.jsp?NEM_Partition=1&amp;categoryID=1&amp;areaID=46" TargetMode="External"/><Relationship Id="rId21" Type="http://schemas.openxmlformats.org/officeDocument/2006/relationships/image" Target="media/image10.png"/><Relationship Id="rId42" Type="http://schemas.openxmlformats.org/officeDocument/2006/relationships/image" Target="media/image25.png"/><Relationship Id="rId63" Type="http://schemas.openxmlformats.org/officeDocument/2006/relationships/image" Target="media/image45.png"/><Relationship Id="rId84" Type="http://schemas.openxmlformats.org/officeDocument/2006/relationships/image" Target="media/image66.png"/><Relationship Id="rId138" Type="http://schemas.openxmlformats.org/officeDocument/2006/relationships/image" Target="media/image76.png"/><Relationship Id="rId159" Type="http://schemas.openxmlformats.org/officeDocument/2006/relationships/footer" Target="footer5.xml"/><Relationship Id="rId107" Type="http://schemas.openxmlformats.org/officeDocument/2006/relationships/hyperlink" Target="http://eea.government.bg/zpo/bg/area.jsp?NEM_Partition=1&amp;categoryID=6&amp;areaID=80" TargetMode="External"/><Relationship Id="rId11" Type="http://schemas.openxmlformats.org/officeDocument/2006/relationships/footer" Target="footer2.xml"/><Relationship Id="rId32" Type="http://schemas.openxmlformats.org/officeDocument/2006/relationships/image" Target="media/image15.png"/><Relationship Id="rId53" Type="http://schemas.openxmlformats.org/officeDocument/2006/relationships/image" Target="media/image36.png"/><Relationship Id="rId74" Type="http://schemas.openxmlformats.org/officeDocument/2006/relationships/image" Target="media/image56.png"/><Relationship Id="rId128" Type="http://schemas.openxmlformats.org/officeDocument/2006/relationships/hyperlink" Target="http://eea.government.bg/zpo/bg/area.jsp?NEM_Partition=1&amp;categoryID=6&amp;areaID=459" TargetMode="External"/><Relationship Id="rId149" Type="http://schemas.openxmlformats.org/officeDocument/2006/relationships/image" Target="media/image87.jpeg"/><Relationship Id="rId5" Type="http://schemas.openxmlformats.org/officeDocument/2006/relationships/webSettings" Target="webSettings.xml"/><Relationship Id="rId95" Type="http://schemas.openxmlformats.org/officeDocument/2006/relationships/hyperlink" Target="http://eea.government.bg/zpo/bg/area.jsp?NEM_Partition=1&amp;categoryID=5&amp;areaID=11" TargetMode="External"/><Relationship Id="rId160" Type="http://schemas.openxmlformats.org/officeDocument/2006/relationships/fontTable" Target="fontTable.xml"/><Relationship Id="rId22" Type="http://schemas.openxmlformats.org/officeDocument/2006/relationships/oleObject" Target="embeddings/oleObject2.bin"/><Relationship Id="rId43" Type="http://schemas.openxmlformats.org/officeDocument/2006/relationships/image" Target="media/image26.png"/><Relationship Id="rId64" Type="http://schemas.openxmlformats.org/officeDocument/2006/relationships/image" Target="media/image46.png"/><Relationship Id="rId118" Type="http://schemas.openxmlformats.org/officeDocument/2006/relationships/hyperlink" Target="http://eea.government.bg/zpo/bg/area.jsp?NEM_Partition=1&amp;categoryID=1&amp;areaID=9" TargetMode="External"/><Relationship Id="rId139" Type="http://schemas.openxmlformats.org/officeDocument/2006/relationships/image" Target="media/image77.png"/><Relationship Id="rId80" Type="http://schemas.openxmlformats.org/officeDocument/2006/relationships/image" Target="media/image62.png"/><Relationship Id="rId85" Type="http://schemas.openxmlformats.org/officeDocument/2006/relationships/image" Target="media/image67.png"/><Relationship Id="rId150" Type="http://schemas.openxmlformats.org/officeDocument/2006/relationships/image" Target="media/image87.png"/><Relationship Id="rId155" Type="http://schemas.openxmlformats.org/officeDocument/2006/relationships/footer" Target="footer3.xml"/><Relationship Id="rId12" Type="http://schemas.openxmlformats.org/officeDocument/2006/relationships/hyperlink" Target="mailto:D.G.Georgieva@mrrb.government.bg" TargetMode="External"/><Relationship Id="rId17" Type="http://schemas.openxmlformats.org/officeDocument/2006/relationships/image" Target="media/image7.png"/><Relationship Id="rId33" Type="http://schemas.openxmlformats.org/officeDocument/2006/relationships/image" Target="media/image16.png"/><Relationship Id="rId38" Type="http://schemas.openxmlformats.org/officeDocument/2006/relationships/image" Target="media/image21.png"/><Relationship Id="rId59" Type="http://schemas.openxmlformats.org/officeDocument/2006/relationships/image" Target="media/image41.emf"/><Relationship Id="rId103" Type="http://schemas.openxmlformats.org/officeDocument/2006/relationships/hyperlink" Target="http://eea.government.bg/zpo/bg/area.jsp?NEM_Partition=1&amp;categoryID=3&amp;areaID=279" TargetMode="External"/><Relationship Id="rId108" Type="http://schemas.openxmlformats.org/officeDocument/2006/relationships/hyperlink" Target="http://eea.government.bg/zpo/bg/area.jsp?NEM_Partition=1&amp;categoryID=6&amp;areaID=532" TargetMode="External"/><Relationship Id="rId124" Type="http://schemas.openxmlformats.org/officeDocument/2006/relationships/hyperlink" Target="http://eea.government.bg/zpo/bg/area.jsp?NEM_Partition=1&amp;categoryID=1&amp;areaID=54" TargetMode="External"/><Relationship Id="rId129" Type="http://schemas.openxmlformats.org/officeDocument/2006/relationships/hyperlink" Target="http://eea.government.bg/zpo/bg/area.jsp?NEM_Partition=1&amp;categoryID=6&amp;areaID=572" TargetMode="External"/><Relationship Id="rId54" Type="http://schemas.openxmlformats.org/officeDocument/2006/relationships/image" Target="media/image37.png"/><Relationship Id="rId70" Type="http://schemas.openxmlformats.org/officeDocument/2006/relationships/image" Target="media/image52.png"/><Relationship Id="rId75" Type="http://schemas.openxmlformats.org/officeDocument/2006/relationships/image" Target="media/image57.jpeg"/><Relationship Id="rId91" Type="http://schemas.openxmlformats.org/officeDocument/2006/relationships/image" Target="media/image73.png"/><Relationship Id="rId96" Type="http://schemas.openxmlformats.org/officeDocument/2006/relationships/hyperlink" Target="http://eea.government.bg/zpo/bg/area.jsp?NEM_Partition=1&amp;categoryID=6&amp;areaID=308" TargetMode="External"/><Relationship Id="rId140" Type="http://schemas.openxmlformats.org/officeDocument/2006/relationships/image" Target="media/image78.png"/><Relationship Id="rId145" Type="http://schemas.openxmlformats.org/officeDocument/2006/relationships/image" Target="media/image83.png"/><Relationship Id="rId16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1.png"/><Relationship Id="rId49" Type="http://schemas.openxmlformats.org/officeDocument/2006/relationships/image" Target="media/image32.png"/><Relationship Id="rId114" Type="http://schemas.openxmlformats.org/officeDocument/2006/relationships/hyperlink" Target="http://eea.government.bg/zpo/bg/area.jsp?NEM_Partition=1&amp;categoryID=3&amp;areaID=17" TargetMode="External"/><Relationship Id="rId119" Type="http://schemas.openxmlformats.org/officeDocument/2006/relationships/hyperlink" Target="http://eea.government.bg/zpo/bg/area.jsp?NEM_Partition=1&amp;categoryID=6&amp;areaID=99" TargetMode="External"/><Relationship Id="rId44" Type="http://schemas.openxmlformats.org/officeDocument/2006/relationships/image" Target="media/image27.jpeg"/><Relationship Id="rId60" Type="http://schemas.openxmlformats.org/officeDocument/2006/relationships/image" Target="media/image42.png"/><Relationship Id="rId65" Type="http://schemas.openxmlformats.org/officeDocument/2006/relationships/image" Target="media/image47.png"/><Relationship Id="rId81" Type="http://schemas.openxmlformats.org/officeDocument/2006/relationships/image" Target="media/image63.png"/><Relationship Id="rId86" Type="http://schemas.openxmlformats.org/officeDocument/2006/relationships/image" Target="media/image68.png"/><Relationship Id="rId130" Type="http://schemas.openxmlformats.org/officeDocument/2006/relationships/hyperlink" Target="http://eea.government.bg/zpo/bg/area.jsp?NEM_Partition=1&amp;categoryID=6&amp;areaID=584" TargetMode="External"/><Relationship Id="rId135" Type="http://schemas.openxmlformats.org/officeDocument/2006/relationships/hyperlink" Target="http://eea.government.bg/zpo/bg/area.jsp?NEM_Partition=1&amp;categoryID=2&amp;areaID=3" TargetMode="External"/><Relationship Id="rId151" Type="http://schemas.openxmlformats.org/officeDocument/2006/relationships/image" Target="media/image88.png"/><Relationship Id="rId156" Type="http://schemas.openxmlformats.org/officeDocument/2006/relationships/footer" Target="footer4.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2.png"/><Relationship Id="rId109" Type="http://schemas.openxmlformats.org/officeDocument/2006/relationships/hyperlink" Target="http://eea.government.bg/zpo/bg/area.jsp?NEM_Partition=1&amp;categoryID=6&amp;areaID=565" TargetMode="External"/><Relationship Id="rId34" Type="http://schemas.openxmlformats.org/officeDocument/2006/relationships/image" Target="media/image17.png"/><Relationship Id="rId50" Type="http://schemas.openxmlformats.org/officeDocument/2006/relationships/image" Target="media/image33.png"/><Relationship Id="rId55" Type="http://schemas.openxmlformats.org/officeDocument/2006/relationships/image" Target="media/image38.jpeg"/><Relationship Id="rId76" Type="http://schemas.openxmlformats.org/officeDocument/2006/relationships/image" Target="media/image58.png"/><Relationship Id="rId97" Type="http://schemas.openxmlformats.org/officeDocument/2006/relationships/hyperlink" Target="http://eea.government.bg/zpo/bg/area.jsp?NEM_Partition=1&amp;categoryID=6&amp;areaID=483" TargetMode="External"/><Relationship Id="rId104" Type="http://schemas.openxmlformats.org/officeDocument/2006/relationships/hyperlink" Target="http://eea.government.bg/zpo/bg/area.jsp?NEM_Partition=1&amp;categoryID=6&amp;areaID=484" TargetMode="External"/><Relationship Id="rId120" Type="http://schemas.openxmlformats.org/officeDocument/2006/relationships/hyperlink" Target="http://eea.government.bg/zpo/bg/area.jsp?NEM_Partition=1&amp;categoryID=4&amp;areaID=23" TargetMode="External"/><Relationship Id="rId125" Type="http://schemas.openxmlformats.org/officeDocument/2006/relationships/hyperlink" Target="http://eea.government.bg/zpo/bg/area.jsp?NEM_Partition=1&amp;categoryID=3&amp;areaID=67" TargetMode="External"/><Relationship Id="rId141" Type="http://schemas.openxmlformats.org/officeDocument/2006/relationships/image" Target="media/image79.png"/><Relationship Id="rId146" Type="http://schemas.openxmlformats.org/officeDocument/2006/relationships/image" Target="media/image84.png"/><Relationship Id="rId7" Type="http://schemas.openxmlformats.org/officeDocument/2006/relationships/endnotes" Target="endnotes.xml"/><Relationship Id="rId71" Type="http://schemas.openxmlformats.org/officeDocument/2006/relationships/image" Target="media/image53.jpeg"/><Relationship Id="rId92" Type="http://schemas.openxmlformats.org/officeDocument/2006/relationships/image" Target="media/image74.png"/><Relationship Id="rId2" Type="http://schemas.openxmlformats.org/officeDocument/2006/relationships/numbering" Target="numbering.xml"/><Relationship Id="rId29" Type="http://schemas.openxmlformats.org/officeDocument/2006/relationships/image" Target="media/image80.jpeg"/><Relationship Id="rId24" Type="http://schemas.openxmlformats.org/officeDocument/2006/relationships/image" Target="media/image12.emf"/><Relationship Id="rId40" Type="http://schemas.openxmlformats.org/officeDocument/2006/relationships/image" Target="media/image23.png"/><Relationship Id="rId45" Type="http://schemas.openxmlformats.org/officeDocument/2006/relationships/image" Target="media/image28.jpeg"/><Relationship Id="rId66" Type="http://schemas.openxmlformats.org/officeDocument/2006/relationships/image" Target="media/image48.png"/><Relationship Id="rId87" Type="http://schemas.openxmlformats.org/officeDocument/2006/relationships/image" Target="media/image69.jpeg"/><Relationship Id="rId110" Type="http://schemas.openxmlformats.org/officeDocument/2006/relationships/hyperlink" Target="http://eea.government.bg/zpo/bg/area.jsp?NEM_Partition=1&amp;categoryID=1&amp;areaID=44" TargetMode="External"/><Relationship Id="rId115" Type="http://schemas.openxmlformats.org/officeDocument/2006/relationships/hyperlink" Target="http://eea.government.bg/zpo/bg/area.jsp?NEM_Partition=1&amp;categoryID=3&amp;areaID=245" TargetMode="External"/><Relationship Id="rId131" Type="http://schemas.openxmlformats.org/officeDocument/2006/relationships/hyperlink" Target="http://eea.government.bg/zpo/bg/area.jsp?NEM_Partition=1&amp;categoryID=6&amp;areaID=586" TargetMode="External"/><Relationship Id="rId136" Type="http://schemas.openxmlformats.org/officeDocument/2006/relationships/hyperlink" Target="http://eea.government.bg/zpo/bg/area.jsp?NEM_Partition=1&amp;categoryID=1&amp;areaID=17" TargetMode="External"/><Relationship Id="rId157" Type="http://schemas.openxmlformats.org/officeDocument/2006/relationships/hyperlink" Target="https://www.moepp.gov.mk/?page_id=901" TargetMode="External"/><Relationship Id="rId61" Type="http://schemas.openxmlformats.org/officeDocument/2006/relationships/image" Target="media/image43.png"/><Relationship Id="rId82" Type="http://schemas.openxmlformats.org/officeDocument/2006/relationships/image" Target="media/image64.png"/><Relationship Id="rId152" Type="http://schemas.openxmlformats.org/officeDocument/2006/relationships/oleObject" Target="embeddings/oleObject3.bin"/><Relationship Id="rId19" Type="http://schemas.openxmlformats.org/officeDocument/2006/relationships/oleObject" Target="embeddings/oleObject1.bin"/><Relationship Id="rId14" Type="http://schemas.openxmlformats.org/officeDocument/2006/relationships/image" Target="media/image4.jpeg"/><Relationship Id="rId30" Type="http://schemas.openxmlformats.org/officeDocument/2006/relationships/image" Target="media/image14.png"/><Relationship Id="rId35" Type="http://schemas.openxmlformats.org/officeDocument/2006/relationships/image" Target="media/image18.png"/><Relationship Id="rId56" Type="http://schemas.openxmlformats.org/officeDocument/2006/relationships/image" Target="media/image39.png"/><Relationship Id="rId77" Type="http://schemas.openxmlformats.org/officeDocument/2006/relationships/image" Target="media/image59.png"/><Relationship Id="rId100" Type="http://schemas.openxmlformats.org/officeDocument/2006/relationships/hyperlink" Target="http://eea.government.bg/zpo/bg/area.jsp?NEM_Partition=1&amp;categoryID=6&amp;areaID=540" TargetMode="External"/><Relationship Id="rId105" Type="http://schemas.openxmlformats.org/officeDocument/2006/relationships/hyperlink" Target="http://eea.government.bg/zpo/bg/area.jsp?NEM_Partition=1&amp;categoryID=6&amp;areaID=98" TargetMode="External"/><Relationship Id="rId126" Type="http://schemas.openxmlformats.org/officeDocument/2006/relationships/hyperlink" Target="http://eea.government.bg/zpo/bg/area.jsp?NEM_Partition=1&amp;categoryID=3&amp;areaID=191" TargetMode="External"/><Relationship Id="rId147" Type="http://schemas.openxmlformats.org/officeDocument/2006/relationships/image" Target="media/image85.jpeg"/><Relationship Id="rId8" Type="http://schemas.openxmlformats.org/officeDocument/2006/relationships/header" Target="header1.xml"/><Relationship Id="rId51" Type="http://schemas.openxmlformats.org/officeDocument/2006/relationships/image" Target="media/image34.emf"/><Relationship Id="rId72" Type="http://schemas.openxmlformats.org/officeDocument/2006/relationships/image" Target="media/image54.png"/><Relationship Id="rId93" Type="http://schemas.openxmlformats.org/officeDocument/2006/relationships/hyperlink" Target="http://natura2000.moew.government.bg/" TargetMode="External"/><Relationship Id="rId98" Type="http://schemas.openxmlformats.org/officeDocument/2006/relationships/hyperlink" Target="http://eea.government.bg/zpo/bg/area.jsp?NEM_Partition=1&amp;categoryID=6&amp;areaID=542" TargetMode="External"/><Relationship Id="rId121" Type="http://schemas.openxmlformats.org/officeDocument/2006/relationships/hyperlink" Target="http://eea.government.bg/zpo/bg/area.jsp?NEM_Partition=1&amp;categoryID=6&amp;areaID=567" TargetMode="External"/><Relationship Id="rId142" Type="http://schemas.openxmlformats.org/officeDocument/2006/relationships/image" Target="media/image80.png"/><Relationship Id="rId3" Type="http://schemas.openxmlformats.org/officeDocument/2006/relationships/styles" Target="styles.xml"/><Relationship Id="rId25" Type="http://schemas.openxmlformats.org/officeDocument/2006/relationships/image" Target="media/image13.jpeg"/><Relationship Id="rId46" Type="http://schemas.openxmlformats.org/officeDocument/2006/relationships/image" Target="media/image29.jpeg"/><Relationship Id="rId67" Type="http://schemas.openxmlformats.org/officeDocument/2006/relationships/image" Target="media/image49.jpeg"/><Relationship Id="rId116" Type="http://schemas.openxmlformats.org/officeDocument/2006/relationships/hyperlink" Target="http://eea.government.bg/zpo/bg/area.jsp?NEM_Partition=1&amp;categoryID=6&amp;areaID=488" TargetMode="External"/><Relationship Id="rId137" Type="http://schemas.openxmlformats.org/officeDocument/2006/relationships/hyperlink" Target="http://eea.government.bg/zpo/bg/area.jsp?NEM_Partition=1&amp;categoryID=1&amp;areaID=33" TargetMode="External"/><Relationship Id="rId158" Type="http://schemas.openxmlformats.org/officeDocument/2006/relationships/hyperlink" Target="https://www.moew.govemment.bg/bg/prevantivna-dejnost/himichni-vestestva/sevezo/registur/" TargetMode="External"/><Relationship Id="rId20" Type="http://schemas.openxmlformats.org/officeDocument/2006/relationships/image" Target="media/image9.png"/><Relationship Id="rId41" Type="http://schemas.openxmlformats.org/officeDocument/2006/relationships/image" Target="media/image24.png"/><Relationship Id="rId62" Type="http://schemas.openxmlformats.org/officeDocument/2006/relationships/image" Target="media/image44.png"/><Relationship Id="rId83" Type="http://schemas.openxmlformats.org/officeDocument/2006/relationships/image" Target="media/image65.png"/><Relationship Id="rId88" Type="http://schemas.openxmlformats.org/officeDocument/2006/relationships/image" Target="media/image70.jpeg"/><Relationship Id="rId111" Type="http://schemas.openxmlformats.org/officeDocument/2006/relationships/hyperlink" Target="http://eea.government.bg/zpo/bg/area.jsp?NEM_Partition=1&amp;categoryID=3&amp;areaID=421" TargetMode="External"/><Relationship Id="rId132" Type="http://schemas.openxmlformats.org/officeDocument/2006/relationships/hyperlink" Target="http://eea.government.bg/zpo/bg/area.jsp?NEM_Partition=1&amp;categoryID=6&amp;areaID=564" TargetMode="External"/><Relationship Id="rId153" Type="http://schemas.openxmlformats.org/officeDocument/2006/relationships/image" Target="media/image89.png"/><Relationship Id="rId15" Type="http://schemas.openxmlformats.org/officeDocument/2006/relationships/image" Target="media/image5.png"/><Relationship Id="rId36" Type="http://schemas.openxmlformats.org/officeDocument/2006/relationships/image" Target="media/image19.png"/><Relationship Id="rId57" Type="http://schemas.openxmlformats.org/officeDocument/2006/relationships/hyperlink" Target="file:///C:\Users\irena\OneDrive\Desktop\prevodi%20ot%20MIMI\MK\Iliana\www.maksoil.ukim.mk\masis" TargetMode="External"/><Relationship Id="rId106" Type="http://schemas.openxmlformats.org/officeDocument/2006/relationships/hyperlink" Target="http://eea.government.bg/zpo/bg/area.jsp?NEM_Partition=1&amp;categoryID=6&amp;areaID=557" TargetMode="External"/><Relationship Id="rId127" Type="http://schemas.openxmlformats.org/officeDocument/2006/relationships/hyperlink" Target="http://eea.government.bg/zpo/bg/area.jsp?NEM_Partition=1&amp;categoryID=4&amp;areaID=5" TargetMode="External"/><Relationship Id="rId10" Type="http://schemas.openxmlformats.org/officeDocument/2006/relationships/header" Target="header2.xml"/><Relationship Id="rId31" Type="http://schemas.openxmlformats.org/officeDocument/2006/relationships/image" Target="media/image100.png"/><Relationship Id="rId52" Type="http://schemas.openxmlformats.org/officeDocument/2006/relationships/image" Target="media/image35.png"/><Relationship Id="rId73" Type="http://schemas.openxmlformats.org/officeDocument/2006/relationships/image" Target="media/image55.png"/><Relationship Id="rId78" Type="http://schemas.openxmlformats.org/officeDocument/2006/relationships/image" Target="media/image60.png"/><Relationship Id="rId94" Type="http://schemas.openxmlformats.org/officeDocument/2006/relationships/image" Target="media/image75.png"/><Relationship Id="rId99" Type="http://schemas.openxmlformats.org/officeDocument/2006/relationships/hyperlink" Target="http://eea.government.bg/zpo/bg/area.jsp?NEM_Partition=1&amp;categoryID=6&amp;areaID=303" TargetMode="External"/><Relationship Id="rId101" Type="http://schemas.openxmlformats.org/officeDocument/2006/relationships/hyperlink" Target="http://eea.government.bg/zpo/bg/area.jsp?NEM_Partition=1&amp;categoryID=3&amp;areaID=19" TargetMode="External"/><Relationship Id="rId122" Type="http://schemas.openxmlformats.org/officeDocument/2006/relationships/hyperlink" Target="http://eea.government.bg/zpo/bg/area.jsp?NEM_Partition=1&amp;categoryID=3&amp;areaID=482" TargetMode="External"/><Relationship Id="rId143" Type="http://schemas.openxmlformats.org/officeDocument/2006/relationships/image" Target="media/image81.png"/><Relationship Id="rId148" Type="http://schemas.openxmlformats.org/officeDocument/2006/relationships/image" Target="media/image86.jpeg"/><Relationship Id="rId4" Type="http://schemas.openxmlformats.org/officeDocument/2006/relationships/settings" Target="settings.xml"/><Relationship Id="rId9" Type="http://schemas.openxmlformats.org/officeDocument/2006/relationships/footer" Target="footer1.xml"/><Relationship Id="rId47" Type="http://schemas.openxmlformats.org/officeDocument/2006/relationships/image" Target="media/image30.png"/><Relationship Id="rId68" Type="http://schemas.openxmlformats.org/officeDocument/2006/relationships/image" Target="media/image50.png"/><Relationship Id="rId89" Type="http://schemas.openxmlformats.org/officeDocument/2006/relationships/image" Target="media/image71.png"/><Relationship Id="rId112" Type="http://schemas.openxmlformats.org/officeDocument/2006/relationships/hyperlink" Target="http://eea.government.bg/zpo/bg/area.jsp?NEM_Partition=1&amp;categoryID=6&amp;areaID=307" TargetMode="External"/><Relationship Id="rId133" Type="http://schemas.openxmlformats.org/officeDocument/2006/relationships/hyperlink" Target="http://eea.government.bg/zpo/bg/area.jsp?NEM_Partition=1&amp;categoryID=6&amp;areaID=571" TargetMode="External"/><Relationship Id="rId154" Type="http://schemas.openxmlformats.org/officeDocument/2006/relationships/image" Target="media/image90.png"/><Relationship Id="rId16" Type="http://schemas.openxmlformats.org/officeDocument/2006/relationships/image" Target="media/image6.png"/><Relationship Id="rId37" Type="http://schemas.openxmlformats.org/officeDocument/2006/relationships/image" Target="media/image20.png"/><Relationship Id="rId58" Type="http://schemas.openxmlformats.org/officeDocument/2006/relationships/image" Target="media/image40.jpeg"/><Relationship Id="rId79" Type="http://schemas.openxmlformats.org/officeDocument/2006/relationships/image" Target="media/image61.png"/><Relationship Id="rId102" Type="http://schemas.openxmlformats.org/officeDocument/2006/relationships/hyperlink" Target="http://eea.government.bg/zpo/bg/area.jsp?NEM_Partition=1&amp;categoryID=6&amp;areaID=518" TargetMode="External"/><Relationship Id="rId123" Type="http://schemas.openxmlformats.org/officeDocument/2006/relationships/hyperlink" Target="http://eea.government.bg/zpo/bg/area.jsp?NEM_Partition=1&amp;categoryID=3&amp;areaID=544" TargetMode="External"/><Relationship Id="rId144" Type="http://schemas.openxmlformats.org/officeDocument/2006/relationships/image" Target="media/image82.jpeg"/><Relationship Id="rId90" Type="http://schemas.openxmlformats.org/officeDocument/2006/relationships/image" Target="media/image72.png"/><Relationship Id="rId48" Type="http://schemas.openxmlformats.org/officeDocument/2006/relationships/image" Target="media/image31.png"/><Relationship Id="rId69" Type="http://schemas.openxmlformats.org/officeDocument/2006/relationships/image" Target="media/image51.png"/><Relationship Id="rId113" Type="http://schemas.openxmlformats.org/officeDocument/2006/relationships/hyperlink" Target="http://eea.government.bg/zpo/bg/area.jsp?NEM_Partition=1&amp;categoryID=3&amp;areaID=17" TargetMode="External"/><Relationship Id="rId134" Type="http://schemas.openxmlformats.org/officeDocument/2006/relationships/hyperlink" Target="http://eea.government.bg/zpo/bg/area.jsp?NEM_Partition=1&amp;categoryID=3&amp;areaID=396"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s>
</file>

<file path=word/_rels/footer2.xml.rels><?xml version="1.0" encoding="UTF-8" standalone="yes"?>
<Relationships xmlns="http://schemas.openxmlformats.org/package/2006/relationships"><Relationship Id="rId1" Type="http://schemas.openxmlformats.org/officeDocument/2006/relationships/image" Target="media/image1.png"/></Relationships>
</file>

<file path=word/_rels/footer3.xml.rels><?xml version="1.0" encoding="UTF-8" standalone="yes"?>
<Relationships xmlns="http://schemas.openxmlformats.org/package/2006/relationships"><Relationship Id="rId1" Type="http://schemas.openxmlformats.org/officeDocument/2006/relationships/image" Target="media/image1.png"/></Relationships>
</file>

<file path=word/_rels/footer4.xml.rels><?xml version="1.0" encoding="UTF-8" standalone="yes"?>
<Relationships xmlns="http://schemas.openxmlformats.org/package/2006/relationships"><Relationship Id="rId1" Type="http://schemas.openxmlformats.org/officeDocument/2006/relationships/image" Target="media/image1.png"/></Relationships>
</file>

<file path=word/_rels/footer5.xml.rels><?xml version="1.0" encoding="UTF-8" standalone="yes"?>
<Relationships xmlns="http://schemas.openxmlformats.org/package/2006/relationships"><Relationship Id="rId1" Type="http://schemas.openxmlformats.org/officeDocument/2006/relationships/image" Target="media/image1.png"/></Relationships>
</file>

<file path=word/_rels/footnotes.xml.rels><?xml version="1.0" encoding="UTF-8" standalone="yes"?>
<Relationships xmlns="http://schemas.openxmlformats.org/package/2006/relationships"><Relationship Id="rId3" Type="http://schemas.openxmlformats.org/officeDocument/2006/relationships/hyperlink" Target="https://www.moepp.gov.mk/wp-content/uploads/2014/10/UREDBA-ZA-IZMENUVAN%d0%88E-IDOPOLNUVANJE-NA-UREDBATA-ZA-GRANICNIVREDNOSTI.pdf" TargetMode="External"/><Relationship Id="rId2" Type="http://schemas.openxmlformats.org/officeDocument/2006/relationships/hyperlink" Target="https://wabd.bg/content/%D0%BF%D1%83%D1%80%D0%BD/%D0%BF%D1%83%D1%80%D0%BD-2016-2021%D0%B3/" TargetMode="External"/><Relationship Id="rId1" Type="http://schemas.openxmlformats.org/officeDocument/2006/relationships/hyperlink" Target="https://www.sars.gov.bg/%D0%BF%D1%80%D0%B8%D0%B5%D1%82%D0%B0-%D0%B5-%D0%BD%D0%B0%D1%86%D0%B8%D0%BE%D0%BD%D0%B0%D0%BB%D0%BD%D0%B0%D1%82%D0%B0-%D1%81%D1%82%D1%80%D0%B0%D1%82%D0%B5%D0%B3%D0%B8%D1%8F-%D0%B7%D0%B0-%D0%B1%D0%B5/" TargetMode="External"/><Relationship Id="rId5" Type="http://schemas.openxmlformats.org/officeDocument/2006/relationships/hyperlink" Target="https://www.moepp.gov.mk/wp-content/uploads/2014/11/2019_VOZDUH_Godisen.pdf" TargetMode="External"/><Relationship Id="rId4" Type="http://schemas.openxmlformats.org/officeDocument/2006/relationships/hyperlink" Target="https://www.moepp.gov.mk/wp-content/uploads/2018/12/Pravilnik-za-kriteriumite-metodite-i-postapkite-za-ocenuvanje-na-kvalitetot-na-ambientniot-vozduh.pdf"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9C1DB65-1C98-4BED-979D-1455E4DD52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234</TotalTime>
  <Pages>1</Pages>
  <Words>126010</Words>
  <Characters>718257</Characters>
  <Application>Microsoft Office Word</Application>
  <DocSecurity>0</DocSecurity>
  <Lines>5985</Lines>
  <Paragraphs>1685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842582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Irena Apostolova</cp:lastModifiedBy>
  <cp:revision>2</cp:revision>
  <cp:lastPrinted>2021-12-13T15:18:00Z</cp:lastPrinted>
  <dcterms:created xsi:type="dcterms:W3CDTF">2022-01-16T19:45:00Z</dcterms:created>
  <dcterms:modified xsi:type="dcterms:W3CDTF">2022-01-17T00:33:00Z</dcterms:modified>
</cp:coreProperties>
</file>